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default"/>
          <w:lang w:val="en-US" w:eastAsia="zh-CN"/>
        </w:rPr>
      </w:pPr>
    </w:p>
    <w:p>
      <w:pPr>
        <w:numPr>
          <w:ilvl w:val="0"/>
          <w:numId w:val="0"/>
        </w:numPr>
        <w:rPr>
          <w:rFonts w:hint="default"/>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2320"/>
        <w:gridCol w:w="4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tcPr>
          <w:p>
            <w:pPr>
              <w:numPr>
                <w:ilvl w:val="0"/>
                <w:numId w:val="0"/>
              </w:numPr>
              <w:jc w:val="center"/>
              <w:rPr>
                <w:rFonts w:hint="default"/>
                <w:vertAlign w:val="baseline"/>
                <w:lang w:val="en-US" w:eastAsia="zh-CN"/>
              </w:rPr>
            </w:pPr>
            <w:r>
              <w:rPr>
                <w:rFonts w:hint="eastAsia"/>
                <w:vertAlign w:val="baseline"/>
                <w:lang w:val="en-US" w:eastAsia="zh-CN"/>
              </w:rPr>
              <w:t>范围</w:t>
            </w:r>
          </w:p>
        </w:tc>
        <w:tc>
          <w:tcPr>
            <w:tcW w:w="2320" w:type="dxa"/>
          </w:tcPr>
          <w:p>
            <w:pPr>
              <w:numPr>
                <w:ilvl w:val="0"/>
                <w:numId w:val="0"/>
              </w:numPr>
              <w:jc w:val="center"/>
              <w:rPr>
                <w:rFonts w:hint="default"/>
                <w:vertAlign w:val="baseline"/>
                <w:lang w:val="en-US" w:eastAsia="zh-CN"/>
              </w:rPr>
            </w:pPr>
            <w:r>
              <w:rPr>
                <w:rFonts w:hint="eastAsia"/>
                <w:vertAlign w:val="baseline"/>
                <w:lang w:val="en-US" w:eastAsia="zh-CN"/>
              </w:rPr>
              <w:t>研究不足</w:t>
            </w:r>
          </w:p>
        </w:tc>
        <w:tc>
          <w:tcPr>
            <w:tcW w:w="4845" w:type="dxa"/>
          </w:tcPr>
          <w:p>
            <w:pPr>
              <w:numPr>
                <w:ilvl w:val="0"/>
                <w:numId w:val="0"/>
              </w:numPr>
              <w:jc w:val="center"/>
              <w:rPr>
                <w:rFonts w:hint="default"/>
                <w:vertAlign w:val="baseline"/>
                <w:lang w:val="en-US" w:eastAsia="zh-CN"/>
              </w:rPr>
            </w:pPr>
            <w:r>
              <w:rPr>
                <w:rFonts w:hint="eastAsia"/>
                <w:vertAlign w:val="baseline"/>
                <w:lang w:val="en-US" w:eastAsia="zh-CN"/>
              </w:rPr>
              <w:t>实际问题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流程挖掘类型</w:t>
            </w: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1.</w:t>
            </w:r>
            <w:r>
              <w:rPr>
                <w:rFonts w:hint="default" w:ascii="微软雅黑" w:hAnsi="微软雅黑" w:eastAsia="微软雅黑" w:cs="微软雅黑"/>
                <w:i w:val="0"/>
                <w:iCs w:val="0"/>
                <w:caps w:val="0"/>
                <w:color w:val="151920"/>
                <w:spacing w:val="0"/>
                <w:sz w:val="16"/>
                <w:szCs w:val="16"/>
                <w:shd w:val="clear" w:fill="FFFFFF"/>
                <w:lang w:val="en-US" w:eastAsia="zh-CN"/>
              </w:rPr>
              <w:t>缺乏涉及组织和/或案例视角的贡献，特别是在</w:t>
            </w:r>
            <w:r>
              <w:rPr>
                <w:rFonts w:hint="eastAsia" w:ascii="微软雅黑" w:hAnsi="微软雅黑" w:eastAsia="微软雅黑" w:cs="微软雅黑"/>
                <w:i w:val="0"/>
                <w:iCs w:val="0"/>
                <w:caps w:val="0"/>
                <w:color w:val="151920"/>
                <w:spacing w:val="0"/>
                <w:sz w:val="16"/>
                <w:szCs w:val="16"/>
                <w:shd w:val="clear" w:fill="FFFFFF"/>
                <w:lang w:val="en-US" w:eastAsia="zh-CN"/>
              </w:rPr>
              <w:t>一致</w:t>
            </w:r>
            <w:r>
              <w:rPr>
                <w:rFonts w:hint="default" w:ascii="微软雅黑" w:hAnsi="微软雅黑" w:eastAsia="微软雅黑" w:cs="微软雅黑"/>
                <w:i w:val="0"/>
                <w:iCs w:val="0"/>
                <w:caps w:val="0"/>
                <w:color w:val="151920"/>
                <w:spacing w:val="0"/>
                <w:sz w:val="16"/>
                <w:szCs w:val="16"/>
                <w:shd w:val="clear" w:fill="FFFFFF"/>
                <w:lang w:val="en-US" w:eastAsia="zh-CN"/>
              </w:rPr>
              <w:t>性和增强类型方面。</w:t>
            </w:r>
          </w:p>
        </w:tc>
        <w:tc>
          <w:tcPr>
            <w:tcW w:w="4845" w:type="dxa"/>
          </w:tcPr>
          <w:p>
            <w:pPr>
              <w:numPr>
                <w:ilvl w:val="0"/>
                <w:numId w:val="0"/>
              </w:numP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default" w:ascii="微软雅黑" w:hAnsi="微软雅黑" w:eastAsia="微软雅黑" w:cs="微软雅黑"/>
                <w:i w:val="0"/>
                <w:iCs w:val="0"/>
                <w:caps w:val="0"/>
                <w:color w:val="151920"/>
                <w:spacing w:val="0"/>
                <w:sz w:val="16"/>
                <w:szCs w:val="16"/>
                <w:shd w:val="clear" w:fill="FFFFFF"/>
                <w:lang w:val="en-US" w:eastAsia="zh-CN"/>
              </w:rPr>
              <w:t xml:space="preserve">PM 如何帮助监视单个/组资源的性能，并在发生特定活动序列或事件组合时检测显着的性能变化?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default" w:ascii="微软雅黑" w:hAnsi="微软雅黑" w:eastAsia="微软雅黑" w:cs="微软雅黑"/>
                <w:i w:val="0"/>
                <w:iCs w:val="0"/>
                <w:caps w:val="0"/>
                <w:color w:val="151920"/>
                <w:spacing w:val="0"/>
                <w:sz w:val="16"/>
                <w:szCs w:val="16"/>
                <w:shd w:val="clear" w:fill="FFFFFF"/>
                <w:lang w:val="en-US" w:eastAsia="zh-CN"/>
              </w:rPr>
              <w:t xml:space="preserve"> PM 如何通过社交网络分析方法启用发现信息共享网络 ( 例如，交换电子邮件，进行智能工作的业务交谈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vertAlign w:val="baseline"/>
                <w:lang w:val="en-US" w:eastAsia="zh-CN"/>
              </w:rPr>
            </w:pP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PM 如何支持将单个案例/实例流程流与已确认的流程模式进行动态比较，以防止出现不一致的情况? 这一比较如何导致对相应的法律模式的正式更新?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vertAlign w:val="baseline"/>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2.</w:t>
            </w:r>
            <w:r>
              <w:rPr>
                <w:rFonts w:hint="default" w:ascii="微软雅黑" w:hAnsi="微软雅黑" w:eastAsia="微软雅黑" w:cs="微软雅黑"/>
                <w:i w:val="0"/>
                <w:iCs w:val="0"/>
                <w:caps w:val="0"/>
                <w:color w:val="151920"/>
                <w:spacing w:val="0"/>
                <w:sz w:val="16"/>
                <w:szCs w:val="16"/>
                <w:shd w:val="clear" w:fill="FFFFFF"/>
                <w:lang w:val="en-US" w:eastAsia="zh-CN"/>
              </w:rPr>
              <w:t>需要进一步调查增强类型。</w:t>
            </w: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如何将 PM 集成到模拟系统中，以评估外部因素或内源因素在过程性能方面可能产生的预期效果?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tcPr>
          <w:p>
            <w:pPr>
              <w:numPr>
                <w:ilvl w:val="0"/>
                <w:numId w:val="0"/>
              </w:numPr>
              <w:rPr>
                <w:rFonts w:hint="default"/>
                <w:vertAlign w:val="baseline"/>
                <w:lang w:val="en-US" w:eastAsia="zh-CN"/>
              </w:rPr>
            </w:pPr>
          </w:p>
        </w:tc>
        <w:tc>
          <w:tcPr>
            <w:tcW w:w="2320" w:type="dxa"/>
            <w:vMerge w:val="continue"/>
          </w:tcPr>
          <w:p>
            <w:pPr>
              <w:numPr>
                <w:ilvl w:val="0"/>
                <w:numId w:val="0"/>
              </w:numPr>
              <w:rPr>
                <w:rFonts w:hint="default"/>
                <w:vertAlign w:val="baseline"/>
                <w:lang w:val="en-US" w:eastAsia="zh-CN"/>
              </w:rPr>
            </w:pPr>
          </w:p>
        </w:tc>
        <w:tc>
          <w:tcPr>
            <w:tcW w:w="4845" w:type="dxa"/>
          </w:tcPr>
          <w:p>
            <w:pPr>
              <w:numPr>
                <w:ilvl w:val="0"/>
                <w:numId w:val="0"/>
              </w:numPr>
              <w:rPr>
                <w:rFonts w:hint="default"/>
                <w:vertAlign w:val="baseline"/>
                <w:lang w:val="en-US" w:eastAsia="zh-CN"/>
              </w:rPr>
            </w:pPr>
            <w:r>
              <w:rPr>
                <w:rFonts w:hint="default" w:ascii="微软雅黑" w:hAnsi="微软雅黑" w:eastAsia="微软雅黑" w:cs="微软雅黑"/>
                <w:i w:val="0"/>
                <w:iCs w:val="0"/>
                <w:caps w:val="0"/>
                <w:color w:val="151920"/>
                <w:spacing w:val="0"/>
                <w:sz w:val="16"/>
                <w:szCs w:val="16"/>
                <w:shd w:val="clear" w:fill="FFFFFF"/>
                <w:lang w:val="en-US" w:eastAsia="zh-CN"/>
              </w:rPr>
              <w:t>如何通过结构化方法来执行过程增强活动? 为这样一种目的设计一种通用的，独立的，基于 PM 的方法是可行的吗? 这可能是什么好处呢?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restart"/>
            <w:vAlign w:val="center"/>
          </w:tcPr>
          <w:p>
            <w:pPr>
              <w:numPr>
                <w:ilvl w:val="0"/>
                <w:numId w:val="0"/>
              </w:numPr>
              <w:jc w:val="center"/>
              <w:rPr>
                <w:rFonts w:hint="default"/>
                <w:vertAlign w:val="baseline"/>
                <w:lang w:val="en-US" w:eastAsia="zh-CN"/>
              </w:rPr>
            </w:pPr>
            <w:r>
              <w:rPr>
                <w:rFonts w:hint="default"/>
                <w:vertAlign w:val="baseline"/>
                <w:lang w:val="en-US" w:eastAsia="zh-CN"/>
              </w:rPr>
              <w:t>业务职能中的流程挖掘</w:t>
            </w: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3.</w:t>
            </w:r>
            <w:r>
              <w:rPr>
                <w:rFonts w:hint="default" w:ascii="微软雅黑" w:hAnsi="微软雅黑" w:eastAsia="微软雅黑" w:cs="微软雅黑"/>
                <w:i w:val="0"/>
                <w:iCs w:val="0"/>
                <w:caps w:val="0"/>
                <w:color w:val="151920"/>
                <w:spacing w:val="0"/>
                <w:sz w:val="16"/>
                <w:szCs w:val="16"/>
                <w:shd w:val="clear" w:fill="FFFFFF"/>
                <w:lang w:val="en-US" w:eastAsia="zh-CN"/>
              </w:rPr>
              <w:t>缺乏旨在澄清 PM 能力和服务功能影响的论文，特别是在售后活动中。</w:t>
            </w: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如何将PM应用于设计和管理产品召回？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如何将PM嵌入到售后活动欺诈检测管理系统中？哪些是可实现的好处？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如何帮助多渠道客户关系管理（如社交媒体、聊天）实时或近实时的在线售后支持？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4.</w:t>
            </w:r>
            <w:r>
              <w:rPr>
                <w:rFonts w:hint="default" w:ascii="微软雅黑" w:hAnsi="微软雅黑" w:eastAsia="微软雅黑" w:cs="微软雅黑"/>
                <w:i w:val="0"/>
                <w:iCs w:val="0"/>
                <w:caps w:val="0"/>
                <w:color w:val="151920"/>
                <w:spacing w:val="0"/>
                <w:sz w:val="16"/>
                <w:szCs w:val="16"/>
                <w:shd w:val="clear" w:fill="FFFFFF"/>
                <w:lang w:val="en-US" w:eastAsia="zh-CN"/>
              </w:rPr>
              <w:t>深化 PM 在销售过程中的潜力，特别是从案例的角度来看。</w:t>
            </w: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将基于外部数据的客户满意度分析与在线销售流程的PM应用集成的优势和影响是什么？ 在不同的销售子阶段（例如谈判、信息）如何实现？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vertAlign w:val="baseline"/>
                <w:lang w:val="en-US" w:eastAsia="zh-CN"/>
              </w:rPr>
            </w:pPr>
          </w:p>
        </w:tc>
        <w:tc>
          <w:tcPr>
            <w:tcW w:w="4845" w:type="dxa"/>
          </w:tcPr>
          <w:p>
            <w:pPr>
              <w:numPr>
                <w:ilvl w:val="0"/>
                <w:numId w:val="0"/>
              </w:numPr>
              <w:rPr>
                <w:rFonts w:hint="default"/>
                <w:vertAlign w:val="baseline"/>
                <w:lang w:val="en-US" w:eastAsia="zh-CN"/>
              </w:rPr>
            </w:pPr>
            <w:r>
              <w:rPr>
                <w:rFonts w:ascii="微软雅黑" w:hAnsi="微软雅黑" w:eastAsia="微软雅黑" w:cs="微软雅黑"/>
                <w:i w:val="0"/>
                <w:iCs w:val="0"/>
                <w:caps w:val="0"/>
                <w:color w:val="151920"/>
                <w:spacing w:val="0"/>
                <w:sz w:val="16"/>
                <w:szCs w:val="16"/>
                <w:shd w:val="clear" w:fill="FFFFFF"/>
              </w:rPr>
              <w:t>案例视角如何帮助确定销售流程实例中涉及投诉的模式、涉及的资源、效率低下和僵局？</w:t>
            </w:r>
            <w:r>
              <w:rPr>
                <w:rFonts w:hint="eastAsia" w:ascii="微软雅黑" w:hAnsi="微软雅黑" w:eastAsia="微软雅黑" w:cs="微软雅黑"/>
                <w:i w:val="0"/>
                <w:iCs w:val="0"/>
                <w:caps w:val="0"/>
                <w:color w:val="151920"/>
                <w:spacing w:val="0"/>
                <w:sz w:val="16"/>
                <w:szCs w:val="16"/>
                <w:shd w:val="clear"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vertAlign w:val="baseline"/>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是否可以应用PM开发销售流程实例的实时监控，以防止在管理客户请求时出现索赔或延误？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5.需要进一步研究 PM 应用程序对后勤功能的好处。</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如何将PM应用于物流网络节点以支持在不同设置（例如集中与分散；单模与多模/多模/多模）下的物流网络的运营、战术和/或战略协调？</w:t>
            </w:r>
            <w:r>
              <w:rPr>
                <w:rFonts w:hint="eastAsia" w:ascii="微软雅黑" w:hAnsi="微软雅黑" w:eastAsia="微软雅黑" w:cs="微软雅黑"/>
                <w:i w:val="0"/>
                <w:iCs w:val="0"/>
                <w:caps w:val="0"/>
                <w:color w:val="151920"/>
                <w:spacing w:val="0"/>
                <w:sz w:val="16"/>
                <w:szCs w:val="16"/>
                <w:shd w:val="clear"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hint="eastAsia" w:ascii="微软雅黑" w:hAnsi="微软雅黑" w:eastAsia="微软雅黑" w:cs="微软雅黑"/>
                <w:i w:val="0"/>
                <w:iCs w:val="0"/>
                <w:caps w:val="0"/>
                <w:color w:val="151920"/>
                <w:spacing w:val="0"/>
                <w:sz w:val="16"/>
                <w:szCs w:val="16"/>
                <w:shd w:val="clear" w:fill="FFFFFF"/>
                <w:lang w:val="en-US" w:eastAsia="zh-CN"/>
              </w:rPr>
              <w:t>如</w:t>
            </w:r>
            <w:r>
              <w:rPr>
                <w:rFonts w:ascii="微软雅黑" w:hAnsi="微软雅黑" w:eastAsia="微软雅黑" w:cs="微软雅黑"/>
                <w:i w:val="0"/>
                <w:iCs w:val="0"/>
                <w:caps w:val="0"/>
                <w:color w:val="151920"/>
                <w:spacing w:val="0"/>
                <w:sz w:val="16"/>
                <w:szCs w:val="16"/>
                <w:shd w:val="clear" w:fill="FFFFFF"/>
              </w:rPr>
              <w:t>何实际使用PM来改善仓储活动的实时管理，例如物联网、GPS和可穿戴传感器对采集和储存模式的分析？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6.</w:t>
            </w:r>
            <w:r>
              <w:rPr>
                <w:rFonts w:hint="default" w:ascii="微软雅黑" w:hAnsi="微软雅黑" w:eastAsia="微软雅黑" w:cs="微软雅黑"/>
                <w:i w:val="0"/>
                <w:iCs w:val="0"/>
                <w:caps w:val="0"/>
                <w:color w:val="151920"/>
                <w:spacing w:val="0"/>
                <w:sz w:val="16"/>
                <w:szCs w:val="16"/>
                <w:shd w:val="clear" w:fill="FFFFFF"/>
                <w:lang w:val="en-US" w:eastAsia="zh-CN"/>
              </w:rPr>
              <w:t>鉴于最新的数字化趋势，需要对 PM 对基础设施流程的适用性进行更多研究。</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如何将 PM 定义为用于收集和分析绩效审计证据的计算机辅助审计工具和技术 (CAATT)？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PM 如何支持对实际使用情况的分析以及为基础设施活动（例如会计、财务、文档管理和质量保证）重新设计基于区块链的去中心化应用程序？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7.缺乏关于 PM 适用性和采购过程有用的研究，特别是在最近的数字技术范例所支持的那些供应链中。</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PM如何促进监测和增强先进数字技术（例如物联网、RFID ）所促成的采购活动？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continue"/>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PM是否可以在不同的采购活动中得到利用，更一般而言，是否可以在供应链管理中得到利用？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8.进一步的研究可能需要研究PM在研发过程中的有用性，并评估将PM概念纳入现有的项目管理工具是否值得。</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hint="eastAsia" w:ascii="微软雅黑" w:hAnsi="微软雅黑" w:eastAsia="微软雅黑" w:cs="微软雅黑"/>
                <w:i w:val="0"/>
                <w:iCs w:val="0"/>
                <w:caps w:val="0"/>
                <w:color w:val="151920"/>
                <w:spacing w:val="0"/>
                <w:sz w:val="16"/>
                <w:szCs w:val="16"/>
                <w:shd w:val="clear" w:fill="FFFFFF"/>
              </w:rPr>
              <w:t>将PM集成到面向研发的数字工具中用于需求管理（例如高级项目管理软件）的额外价值是什么？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9.缺乏评估 PM 在 人力资源管理范围内的有用性的探索性贡献。</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hint="eastAsia" w:ascii="微软雅黑" w:hAnsi="微软雅黑" w:eastAsia="微软雅黑" w:cs="微软雅黑"/>
                <w:i w:val="0"/>
                <w:iCs w:val="0"/>
                <w:caps w:val="0"/>
                <w:color w:val="151920"/>
                <w:spacing w:val="0"/>
                <w:sz w:val="16"/>
                <w:szCs w:val="16"/>
                <w:shd w:val="clear" w:fill="FFFFFF"/>
              </w:rPr>
              <w:t>就现有人力资源信息系统提供的支持而言，将PM应用于应用程序人力资源管理活动（例如工资单管理、时间和考勤管理、在线培训）的角色和好处可能是什么？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restart"/>
            <w:vAlign w:val="center"/>
          </w:tcPr>
          <w:p>
            <w:pPr>
              <w:numPr>
                <w:ilvl w:val="0"/>
                <w:numId w:val="0"/>
              </w:numPr>
              <w:jc w:val="center"/>
              <w:rPr>
                <w:rFonts w:hint="default"/>
                <w:vertAlign w:val="baseline"/>
                <w:lang w:val="en-US" w:eastAsia="zh-CN"/>
              </w:rPr>
            </w:pPr>
            <w:r>
              <w:rPr>
                <w:rFonts w:hint="eastAsia"/>
                <w:vertAlign w:val="baseline"/>
                <w:lang w:val="en-US" w:eastAsia="zh-CN"/>
              </w:rPr>
              <w:t>商业部门的流程挖掘</w:t>
            </w:r>
          </w:p>
        </w:tc>
        <w:tc>
          <w:tcPr>
            <w:tcW w:w="2320" w:type="dxa"/>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10.需要研究，可能经验地深化PM在战术和/或战略决策中的适用性，价值和有效性。</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hint="eastAsia" w:ascii="微软雅黑" w:hAnsi="微软雅黑" w:eastAsia="微软雅黑" w:cs="微软雅黑"/>
                <w:i w:val="0"/>
                <w:iCs w:val="0"/>
                <w:caps w:val="0"/>
                <w:color w:val="151920"/>
                <w:spacing w:val="0"/>
                <w:sz w:val="16"/>
                <w:szCs w:val="16"/>
                <w:shd w:val="clear" w:fill="FFFFFF"/>
              </w:rPr>
              <w:t>PM 如何在企业集团（例如集中式物流/供应网络）和/或多参与者生态系统（例如循环经济的闭环供应链）内分析和管理协作流程和网络。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vAlign w:val="center"/>
          </w:tcPr>
          <w:p>
            <w:pPr>
              <w:numPr>
                <w:ilvl w:val="0"/>
                <w:numId w:val="0"/>
              </w:numPr>
              <w:jc w:val="center"/>
              <w:rPr>
                <w:rFonts w:hint="default"/>
                <w:vertAlign w:val="baseline"/>
                <w:lang w:val="en-US" w:eastAsia="zh-CN"/>
              </w:rPr>
            </w:pPr>
          </w:p>
        </w:tc>
        <w:tc>
          <w:tcPr>
            <w:tcW w:w="2320" w:type="dxa"/>
            <w:vMerge w:val="restart"/>
            <w:vAlign w:val="center"/>
          </w:tcPr>
          <w:p>
            <w:pPr>
              <w:numPr>
                <w:ilvl w:val="0"/>
                <w:numId w:val="0"/>
              </w:numPr>
              <w:jc w:val="center"/>
              <w:rPr>
                <w:rFonts w:hint="default" w:ascii="微软雅黑" w:hAnsi="微软雅黑" w:eastAsia="微软雅黑" w:cs="微软雅黑"/>
                <w:i w:val="0"/>
                <w:iCs w:val="0"/>
                <w:caps w:val="0"/>
                <w:color w:val="151920"/>
                <w:spacing w:val="0"/>
                <w:sz w:val="16"/>
                <w:szCs w:val="16"/>
                <w:shd w:val="clear" w:fill="FFFFFF"/>
                <w:lang w:val="en-US" w:eastAsia="zh-CN"/>
              </w:rPr>
            </w:pPr>
            <w:r>
              <w:rPr>
                <w:rFonts w:hint="eastAsia" w:ascii="微软雅黑" w:hAnsi="微软雅黑" w:eastAsia="微软雅黑" w:cs="微软雅黑"/>
                <w:i w:val="0"/>
                <w:iCs w:val="0"/>
                <w:caps w:val="0"/>
                <w:color w:val="151920"/>
                <w:spacing w:val="0"/>
                <w:sz w:val="16"/>
                <w:szCs w:val="16"/>
                <w:shd w:val="clear" w:fill="FFFFFF"/>
                <w:lang w:val="en-US" w:eastAsia="zh-CN"/>
              </w:rPr>
              <w:t>11.利用 PM 潜力，针对实际管理问题开展更多针对具体部门的研究。</w:t>
            </w: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如何利用从不同来源收集的事件数据流 ( 如传感器和无人车辆系统) 来改进精准农业作业?</w:t>
            </w:r>
            <w:r>
              <w:rPr>
                <w:rFonts w:hint="eastAsia" w:ascii="微软雅黑" w:hAnsi="微软雅黑" w:eastAsia="微软雅黑" w:cs="微软雅黑"/>
                <w:i w:val="0"/>
                <w:iCs w:val="0"/>
                <w:caps w:val="0"/>
                <w:color w:val="151920"/>
                <w:spacing w:val="0"/>
                <w:sz w:val="16"/>
                <w:szCs w:val="16"/>
                <w:shd w:val="clear" w:fill="FFFFFF"/>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tcPr>
          <w:p>
            <w:pPr>
              <w:numPr>
                <w:ilvl w:val="0"/>
                <w:numId w:val="0"/>
              </w:numPr>
              <w:rPr>
                <w:rFonts w:hint="eastAsia"/>
                <w:vertAlign w:val="baseline"/>
                <w:lang w:val="en-US" w:eastAsia="zh-CN"/>
              </w:rPr>
            </w:pPr>
          </w:p>
        </w:tc>
        <w:tc>
          <w:tcPr>
            <w:tcW w:w="2320" w:type="dxa"/>
            <w:vMerge w:val="continue"/>
          </w:tcPr>
          <w:p>
            <w:pPr>
              <w:numPr>
                <w:ilvl w:val="0"/>
                <w:numId w:val="0"/>
              </w:numPr>
              <w:rPr>
                <w:rFonts w:hint="eastAsia"/>
                <w:vertAlign w:val="baseline"/>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ascii="微软雅黑" w:hAnsi="微软雅黑" w:eastAsia="微软雅黑" w:cs="微软雅黑"/>
                <w:i w:val="0"/>
                <w:iCs w:val="0"/>
                <w:caps w:val="0"/>
                <w:color w:val="151920"/>
                <w:spacing w:val="0"/>
                <w:sz w:val="16"/>
                <w:szCs w:val="16"/>
                <w:shd w:val="clear" w:fill="FFFFFF"/>
              </w:rPr>
              <w:t>哪些信息输入可以产生 PM 收益并提供预测性维护?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tcPr>
          <w:p>
            <w:pPr>
              <w:numPr>
                <w:ilvl w:val="0"/>
                <w:numId w:val="0"/>
              </w:numPr>
              <w:rPr>
                <w:rFonts w:hint="eastAsia"/>
                <w:vertAlign w:val="baseline"/>
                <w:lang w:val="en-US" w:eastAsia="zh-CN"/>
              </w:rPr>
            </w:pPr>
          </w:p>
        </w:tc>
        <w:tc>
          <w:tcPr>
            <w:tcW w:w="2320" w:type="dxa"/>
            <w:vMerge w:val="continue"/>
          </w:tcPr>
          <w:p>
            <w:pPr>
              <w:numPr>
                <w:ilvl w:val="0"/>
                <w:numId w:val="0"/>
              </w:numPr>
              <w:rPr>
                <w:rFonts w:hint="eastAsia"/>
                <w:vertAlign w:val="baseline"/>
                <w:lang w:val="en-US" w:eastAsia="zh-CN"/>
              </w:rPr>
            </w:pPr>
          </w:p>
        </w:tc>
        <w:tc>
          <w:tcPr>
            <w:tcW w:w="4845" w:type="dxa"/>
          </w:tcPr>
          <w:p>
            <w:pPr>
              <w:numPr>
                <w:ilvl w:val="0"/>
                <w:numId w:val="0"/>
              </w:numPr>
              <w:rPr>
                <w:rFonts w:ascii="微软雅黑" w:hAnsi="微软雅黑" w:eastAsia="微软雅黑" w:cs="微软雅黑"/>
                <w:i w:val="0"/>
                <w:iCs w:val="0"/>
                <w:caps w:val="0"/>
                <w:color w:val="151920"/>
                <w:spacing w:val="0"/>
                <w:sz w:val="16"/>
                <w:szCs w:val="16"/>
                <w:shd w:val="clear" w:fill="FFFFFF"/>
              </w:rPr>
            </w:pPr>
            <w:r>
              <w:rPr>
                <w:rFonts w:hint="eastAsia" w:ascii="微软雅黑" w:hAnsi="微软雅黑" w:eastAsia="微软雅黑" w:cs="微软雅黑"/>
                <w:i w:val="0"/>
                <w:iCs w:val="0"/>
                <w:caps w:val="0"/>
                <w:color w:val="151920"/>
                <w:spacing w:val="0"/>
                <w:sz w:val="16"/>
                <w:szCs w:val="16"/>
                <w:shd w:val="clear" w:fill="FFFFFF"/>
                <w:lang w:val="en-US" w:eastAsia="zh-CN"/>
              </w:rPr>
              <w:t>P</w:t>
            </w:r>
            <w:r>
              <w:rPr>
                <w:rFonts w:ascii="微软雅黑" w:hAnsi="微软雅黑" w:eastAsia="微软雅黑" w:cs="微软雅黑"/>
                <w:i w:val="0"/>
                <w:iCs w:val="0"/>
                <w:caps w:val="0"/>
                <w:color w:val="151920"/>
                <w:spacing w:val="0"/>
                <w:sz w:val="16"/>
                <w:szCs w:val="16"/>
                <w:shd w:val="clear" w:fill="FFFFFF"/>
              </w:rPr>
              <w:t>M 如何应用于</w:t>
            </w:r>
            <w:r>
              <w:rPr>
                <w:rFonts w:hint="eastAsia" w:ascii="微软雅黑" w:hAnsi="微软雅黑" w:eastAsia="微软雅黑" w:cs="微软雅黑"/>
                <w:i w:val="0"/>
                <w:iCs w:val="0"/>
                <w:caps w:val="0"/>
                <w:color w:val="151920"/>
                <w:spacing w:val="0"/>
                <w:sz w:val="16"/>
                <w:szCs w:val="16"/>
                <w:shd w:val="clear" w:fill="FFFFFF"/>
                <w:lang w:val="en-US" w:eastAsia="zh-CN"/>
              </w:rPr>
              <w:t>区块链</w:t>
            </w:r>
            <w:r>
              <w:rPr>
                <w:rFonts w:ascii="微软雅黑" w:hAnsi="微软雅黑" w:eastAsia="微软雅黑" w:cs="微软雅黑"/>
                <w:i w:val="0"/>
                <w:iCs w:val="0"/>
                <w:caps w:val="0"/>
                <w:color w:val="151920"/>
                <w:spacing w:val="0"/>
                <w:sz w:val="16"/>
                <w:szCs w:val="16"/>
                <w:shd w:val="clear" w:fill="FFFFFF"/>
              </w:rPr>
              <w:t>网络中智能合同管理的优化?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tcPr>
          <w:p>
            <w:pPr>
              <w:numPr>
                <w:ilvl w:val="0"/>
                <w:numId w:val="0"/>
              </w:numPr>
              <w:rPr>
                <w:rFonts w:hint="eastAsia"/>
                <w:vertAlign w:val="baseline"/>
                <w:lang w:val="en-US" w:eastAsia="zh-CN"/>
              </w:rPr>
            </w:pPr>
          </w:p>
        </w:tc>
        <w:tc>
          <w:tcPr>
            <w:tcW w:w="2320" w:type="dxa"/>
            <w:vMerge w:val="continue"/>
          </w:tcPr>
          <w:p>
            <w:pPr>
              <w:numPr>
                <w:ilvl w:val="0"/>
                <w:numId w:val="0"/>
              </w:numPr>
              <w:rPr>
                <w:rFonts w:hint="eastAsia"/>
                <w:vertAlign w:val="baseline"/>
                <w:lang w:val="en-US" w:eastAsia="zh-CN"/>
              </w:rPr>
            </w:pPr>
          </w:p>
        </w:tc>
        <w:tc>
          <w:tcPr>
            <w:tcW w:w="4845" w:type="dxa"/>
          </w:tcPr>
          <w:p>
            <w:pPr>
              <w:numPr>
                <w:ilvl w:val="0"/>
                <w:numId w:val="0"/>
              </w:numPr>
              <w:rPr>
                <w:rFonts w:hint="eastAsia" w:ascii="微软雅黑" w:hAnsi="微软雅黑" w:eastAsia="微软雅黑" w:cs="微软雅黑"/>
                <w:i w:val="0"/>
                <w:iCs w:val="0"/>
                <w:caps w:val="0"/>
                <w:color w:val="151920"/>
                <w:spacing w:val="0"/>
                <w:sz w:val="16"/>
                <w:szCs w:val="16"/>
                <w:shd w:val="clear" w:fill="FFFFFF"/>
                <w:lang w:val="en-US" w:eastAsia="zh-CN"/>
              </w:rPr>
            </w:pPr>
            <w:r>
              <w:rPr>
                <w:rFonts w:ascii="微软雅黑" w:hAnsi="微软雅黑" w:eastAsia="微软雅黑" w:cs="微软雅黑"/>
                <w:i w:val="0"/>
                <w:iCs w:val="0"/>
                <w:caps w:val="0"/>
                <w:color w:val="151920"/>
                <w:spacing w:val="0"/>
                <w:sz w:val="16"/>
                <w:szCs w:val="16"/>
                <w:shd w:val="clear" w:fill="FFFFFF"/>
              </w:rPr>
              <w:t>PM 在多大程度上支持</w:t>
            </w:r>
            <w:r>
              <w:rPr>
                <w:rFonts w:hint="eastAsia" w:ascii="微软雅黑" w:hAnsi="微软雅黑" w:eastAsia="微软雅黑" w:cs="微软雅黑"/>
                <w:i w:val="0"/>
                <w:iCs w:val="0"/>
                <w:caps w:val="0"/>
                <w:color w:val="151920"/>
                <w:spacing w:val="0"/>
                <w:sz w:val="16"/>
                <w:szCs w:val="16"/>
                <w:shd w:val="clear" w:fill="FFFFFF"/>
                <w:lang w:val="en-US" w:eastAsia="zh-CN"/>
              </w:rPr>
              <w:t>机器人流程自动化</w:t>
            </w:r>
            <w:r>
              <w:rPr>
                <w:rFonts w:ascii="微软雅黑" w:hAnsi="微软雅黑" w:eastAsia="微软雅黑" w:cs="微软雅黑"/>
                <w:i w:val="0"/>
                <w:iCs w:val="0"/>
                <w:caps w:val="0"/>
                <w:color w:val="151920"/>
                <w:spacing w:val="0"/>
                <w:sz w:val="16"/>
                <w:szCs w:val="16"/>
                <w:shd w:val="clear" w:fill="FFFFFF"/>
              </w:rPr>
              <w:t>计划，例如自动仓储系统的监控和基准测试?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7" w:type="dxa"/>
            <w:vMerge w:val="continue"/>
          </w:tcPr>
          <w:p>
            <w:pPr>
              <w:numPr>
                <w:ilvl w:val="0"/>
                <w:numId w:val="0"/>
              </w:numPr>
              <w:rPr>
                <w:rFonts w:hint="eastAsia"/>
                <w:vertAlign w:val="baseline"/>
                <w:lang w:val="en-US" w:eastAsia="zh-CN"/>
              </w:rPr>
            </w:pPr>
          </w:p>
        </w:tc>
        <w:tc>
          <w:tcPr>
            <w:tcW w:w="2320" w:type="dxa"/>
            <w:vMerge w:val="continue"/>
          </w:tcPr>
          <w:p>
            <w:pPr>
              <w:numPr>
                <w:ilvl w:val="0"/>
                <w:numId w:val="0"/>
              </w:numPr>
              <w:rPr>
                <w:rFonts w:hint="eastAsia"/>
                <w:vertAlign w:val="baseline"/>
                <w:lang w:val="en-US" w:eastAsia="zh-CN"/>
              </w:rPr>
            </w:pPr>
          </w:p>
        </w:tc>
        <w:tc>
          <w:tcPr>
            <w:tcW w:w="4845" w:type="dxa"/>
          </w:tcPr>
          <w:p>
            <w:pPr>
              <w:numPr>
                <w:ilvl w:val="0"/>
                <w:numId w:val="0"/>
              </w:numPr>
              <w:rPr>
                <w:rFonts w:hint="eastAsia" w:ascii="微软雅黑" w:hAnsi="微软雅黑" w:eastAsia="微软雅黑" w:cs="微软雅黑"/>
                <w:i w:val="0"/>
                <w:iCs w:val="0"/>
                <w:caps w:val="0"/>
                <w:color w:val="151920"/>
                <w:spacing w:val="0"/>
                <w:sz w:val="16"/>
                <w:szCs w:val="16"/>
                <w:shd w:val="clear" w:fill="FFFFFF"/>
                <w:lang w:val="en-US" w:eastAsia="zh-CN"/>
              </w:rPr>
            </w:pPr>
            <w:r>
              <w:rPr>
                <w:rFonts w:ascii="微软雅黑" w:hAnsi="微软雅黑" w:eastAsia="微软雅黑" w:cs="微软雅黑"/>
                <w:i w:val="0"/>
                <w:iCs w:val="0"/>
                <w:caps w:val="0"/>
                <w:color w:val="151920"/>
                <w:spacing w:val="0"/>
                <w:sz w:val="16"/>
                <w:szCs w:val="16"/>
                <w:shd w:val="clear" w:fill="FFFFFF"/>
              </w:rPr>
              <w:t>PM 如何帮助改善多个医疗机构提供的联合护理治疗?</w:t>
            </w:r>
          </w:p>
        </w:tc>
      </w:tr>
    </w:tbl>
    <w:p>
      <w:pPr>
        <w:numPr>
          <w:ilvl w:val="0"/>
          <w:numId w:val="0"/>
        </w:numPr>
        <w:rPr>
          <w:rFonts w:hint="default"/>
          <w:lang w:val="en-US" w:eastAsia="zh-CN"/>
        </w:rPr>
      </w:pPr>
    </w:p>
    <w:p>
      <w:pPr>
        <w:numPr>
          <w:ilvl w:val="0"/>
          <w:numId w:val="0"/>
        </w:numPr>
        <w:rPr>
          <w:rFonts w:hint="default"/>
          <w:lang w:val="en-US" w:eastAsia="zh-CN"/>
        </w:rPr>
      </w:pPr>
    </w:p>
    <w:p>
      <w:pPr>
        <w:numPr>
          <w:ilvl w:val="0"/>
          <w:numId w:val="1"/>
        </w:numPr>
        <w:rPr>
          <w:rFonts w:hint="default"/>
          <w:lang w:val="en-US" w:eastAsia="zh-CN"/>
        </w:rPr>
      </w:pPr>
      <w:r>
        <w:rPr>
          <w:rFonts w:hint="default"/>
          <w:lang w:val="en-US" w:eastAsia="zh-CN"/>
        </w:rPr>
        <w:t>控制流视角。此类挖掘主要对构成流程的各活动之间的顺序，即控制流进行挖掘，是最常见的挖掘视角。控制流视角挖掘是对控制流数据进行挖掘，主要是找到一个能对所有活动轨迹进行最恰当描述的过程模型。</w:t>
      </w:r>
    </w:p>
    <w:p>
      <w:pPr>
        <w:numPr>
          <w:ilvl w:val="0"/>
          <w:numId w:val="1"/>
        </w:numPr>
        <w:rPr>
          <w:rFonts w:hint="default"/>
          <w:lang w:val="en-US" w:eastAsia="zh-CN"/>
        </w:rPr>
      </w:pPr>
      <w:r>
        <w:rPr>
          <w:rFonts w:hint="default"/>
          <w:lang w:val="en-US" w:eastAsia="zh-CN"/>
        </w:rPr>
        <w:t>组织视角。此类挖掘主要是对包含在事件日志中的执行者信息进行挖掘，从中发现各执行者间的关系。组织视角挖掘能够对业务流程参与的人员、角色、组织等进行分类分析，构造组织模型，从中发现参与者之间的合作关系或社会网络。</w:t>
      </w:r>
    </w:p>
    <w:p>
      <w:pPr>
        <w:numPr>
          <w:ilvl w:val="0"/>
          <w:numId w:val="1"/>
        </w:numPr>
        <w:rPr>
          <w:rFonts w:hint="default"/>
          <w:lang w:val="en-US" w:eastAsia="zh-CN"/>
        </w:rPr>
      </w:pPr>
      <w:r>
        <w:rPr>
          <w:rFonts w:hint="eastAsia"/>
          <w:lang w:val="en-US" w:eastAsia="zh-CN"/>
        </w:rPr>
        <w:t>案</w:t>
      </w:r>
      <w:r>
        <w:rPr>
          <w:rFonts w:hint="default"/>
          <w:lang w:val="en-US" w:eastAsia="zh-CN"/>
        </w:rPr>
        <w:t>例视角。此类挖掘主要是关注实例属性特征。</w:t>
      </w:r>
      <w:r>
        <w:rPr>
          <w:rFonts w:hint="eastAsia"/>
          <w:lang w:val="en-US" w:eastAsia="zh-CN"/>
        </w:rPr>
        <w:t>案</w:t>
      </w:r>
      <w:r>
        <w:rPr>
          <w:rFonts w:hint="default"/>
          <w:lang w:val="en-US" w:eastAsia="zh-CN"/>
        </w:rPr>
        <w:t>例视角挖掘能够对实例进行挖掘，按照实例的执行路径或执行者的属性来对实例进行描述，从中找出对决策产生影响的活动相关信息，为组织优化流程提供决策支持。</w:t>
      </w:r>
    </w:p>
    <w:p>
      <w:pPr>
        <w:numPr>
          <w:ilvl w:val="0"/>
          <w:numId w:val="1"/>
        </w:numPr>
        <w:rPr>
          <w:rFonts w:hint="default"/>
          <w:lang w:val="en-US" w:eastAsia="zh-CN"/>
        </w:rPr>
      </w:pPr>
      <w:r>
        <w:rPr>
          <w:rFonts w:hint="default"/>
          <w:lang w:val="en-US" w:eastAsia="zh-CN"/>
        </w:rPr>
        <w:t>时间视角。此类挖掘主要是对事件日志中的时间数据进行挖掘。时间视角挖掘的对象主要是事件日志中的时间戳数据，从而能够找到业务流程在时间处理上的规律性，提升业务流程的时间效率。</w:t>
      </w:r>
    </w:p>
    <w:p>
      <w:pPr>
        <w:widowControl w:val="0"/>
        <w:numPr>
          <w:numId w:val="0"/>
        </w:numPr>
        <w:jc w:val="both"/>
        <w:rPr>
          <w:rFonts w:hint="default"/>
          <w:lang w:val="en-US" w:eastAsia="zh-CN"/>
        </w:rPr>
      </w:pPr>
    </w:p>
    <w:p>
      <w:pPr>
        <w:numPr>
          <w:ilvl w:val="0"/>
          <w:numId w:val="2"/>
        </w:numPr>
        <w:rPr>
          <w:rFonts w:hint="eastAsia"/>
          <w:lang w:val="en-US" w:eastAsia="zh-CN"/>
        </w:rPr>
      </w:pPr>
      <w:r>
        <w:rPr>
          <w:rFonts w:hint="eastAsia"/>
          <w:lang w:val="en-US" w:eastAsia="zh-CN"/>
        </w:rPr>
        <w:t>基于过程挖掘的物流流程信息智能分析研究</w:t>
      </w:r>
    </w:p>
    <w:p>
      <w:pPr>
        <w:numPr>
          <w:ilvl w:val="0"/>
          <w:numId w:val="0"/>
        </w:numPr>
        <w:rPr>
          <w:rFonts w:hint="default"/>
          <w:lang w:val="en-US" w:eastAsia="zh-CN"/>
        </w:rPr>
      </w:pPr>
      <w:r>
        <w:rPr>
          <w:rFonts w:hint="default"/>
          <w:lang w:val="en-US" w:eastAsia="zh-CN"/>
        </w:rPr>
        <w:drawing>
          <wp:inline distT="0" distB="0" distL="114300" distR="114300">
            <wp:extent cx="5391150" cy="3528060"/>
            <wp:effectExtent l="0" t="0" r="3810" b="7620"/>
            <wp:docPr id="1" name="图片 1" descr="f75ff198e2a6d486a815501ba3c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75ff198e2a6d486a815501ba3c8191"/>
                    <pic:cNvPicPr>
                      <a:picLocks noChangeAspect="1"/>
                    </pic:cNvPicPr>
                  </pic:nvPicPr>
                  <pic:blipFill>
                    <a:blip r:embed="rId4"/>
                    <a:stretch>
                      <a:fillRect/>
                    </a:stretch>
                  </pic:blipFill>
                  <pic:spPr>
                    <a:xfrm>
                      <a:off x="0" y="0"/>
                      <a:ext cx="5391150" cy="3528060"/>
                    </a:xfrm>
                    <a:prstGeom prst="rect">
                      <a:avLst/>
                    </a:prstGeom>
                  </pic:spPr>
                </pic:pic>
              </a:graphicData>
            </a:graphic>
          </wp:inline>
        </w:drawing>
      </w:r>
    </w:p>
    <w:p>
      <w:pPr>
        <w:numPr>
          <w:ilvl w:val="0"/>
          <w:numId w:val="2"/>
        </w:numPr>
        <w:ind w:left="0" w:leftChars="0" w:firstLine="0" w:firstLineChars="0"/>
        <w:rPr>
          <w:rFonts w:hint="eastAsia"/>
        </w:rPr>
      </w:pPr>
      <w:r>
        <w:rPr>
          <w:rFonts w:hint="eastAsia"/>
        </w:rPr>
        <w:t>Process mining framework with time perspective for understanding acute care: a case study of AIS in hospitals</w:t>
      </w:r>
    </w:p>
    <w:p>
      <w:pPr>
        <w:rPr>
          <w:rFonts w:hint="eastAsia"/>
        </w:rPr>
      </w:pPr>
      <w:r>
        <w:rPr>
          <w:rFonts w:hint="eastAsia"/>
        </w:rPr>
        <w:t>提出了一种新的时间视角的流程挖掘框架，它集成了四个步骤：标准活动构建、数据提取和过滤、迭代模型发现和性能分析</w:t>
      </w:r>
      <w:r>
        <w:rPr>
          <w:rFonts w:hint="eastAsia"/>
          <w:lang w:eastAsia="zh-CN"/>
        </w:rPr>
        <w:t>，</w:t>
      </w:r>
      <w:r>
        <w:rPr>
          <w:rFonts w:hint="eastAsia"/>
          <w:lang w:val="en-US" w:eastAsia="zh-CN"/>
        </w:rPr>
        <w:t>可以</w:t>
      </w:r>
      <w:r>
        <w:rPr>
          <w:rFonts w:hint="eastAsia"/>
        </w:rPr>
        <w:t>分层可视化实际临床活动的执行情况。</w:t>
      </w:r>
    </w:p>
    <w:p>
      <w:pPr>
        <w:numPr>
          <w:ilvl w:val="0"/>
          <w:numId w:val="0"/>
        </w:numPr>
        <w:ind w:leftChars="0"/>
        <w:rPr>
          <w:rFonts w:hint="eastAsia" w:eastAsiaTheme="minorEastAsia"/>
          <w:lang w:eastAsia="zh-CN"/>
        </w:rPr>
      </w:pPr>
      <w:r>
        <w:rPr>
          <w:rFonts w:hint="eastAsia" w:eastAsiaTheme="minorEastAsia"/>
          <w:lang w:eastAsia="zh-CN"/>
        </w:rPr>
        <w:drawing>
          <wp:inline distT="0" distB="0" distL="114300" distR="114300">
            <wp:extent cx="5269865" cy="5350510"/>
            <wp:effectExtent l="0" t="0" r="3175" b="13970"/>
            <wp:docPr id="2" name="图片 2" descr="c4957c918fbd7865c03223d1f29e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4957c918fbd7865c03223d1f29e545"/>
                    <pic:cNvPicPr>
                      <a:picLocks noChangeAspect="1"/>
                    </pic:cNvPicPr>
                  </pic:nvPicPr>
                  <pic:blipFill>
                    <a:blip r:embed="rId5"/>
                    <a:stretch>
                      <a:fillRect/>
                    </a:stretch>
                  </pic:blipFill>
                  <pic:spPr>
                    <a:xfrm>
                      <a:off x="0" y="0"/>
                      <a:ext cx="5269865" cy="5350510"/>
                    </a:xfrm>
                    <a:prstGeom prst="rect">
                      <a:avLst/>
                    </a:prstGeom>
                  </pic:spPr>
                </pic:pic>
              </a:graphicData>
            </a:graphic>
          </wp:inline>
        </w:drawing>
      </w:r>
    </w:p>
    <w:p>
      <w:pPr>
        <w:numPr>
          <w:ilvl w:val="0"/>
          <w:numId w:val="0"/>
        </w:numPr>
        <w:ind w:leftChars="0"/>
        <w:rPr>
          <w:rFonts w:hint="eastAsia" w:eastAsiaTheme="minorEastAsia"/>
          <w:lang w:eastAsia="zh-CN"/>
        </w:rPr>
      </w:pPr>
    </w:p>
    <w:p>
      <w:pPr>
        <w:numPr>
          <w:ilvl w:val="0"/>
          <w:numId w:val="2"/>
        </w:numPr>
        <w:ind w:left="0" w:leftChars="0" w:firstLine="0" w:firstLineChars="0"/>
        <w:rPr>
          <w:rFonts w:hint="eastAsia"/>
          <w:lang w:val="en-US" w:eastAsia="zh-CN"/>
        </w:rPr>
      </w:pPr>
      <w:r>
        <w:rPr>
          <w:rFonts w:hint="eastAsia"/>
          <w:lang w:val="en-US" w:eastAsia="zh-CN"/>
        </w:rPr>
        <w:t>Multi-level process mining methodology for exploring disease-specific care processes</w:t>
      </w:r>
    </w:p>
    <w:p>
      <w:pPr>
        <w:numPr>
          <w:ilvl w:val="0"/>
          <w:numId w:val="0"/>
        </w:numPr>
        <w:ind w:leftChars="0"/>
        <w:rPr>
          <w:rFonts w:hint="eastAsia"/>
          <w:lang w:val="en-US" w:eastAsia="zh-CN"/>
        </w:rPr>
      </w:pPr>
      <w:r>
        <w:rPr>
          <w:rFonts w:hint="eastAsia"/>
          <w:lang w:val="en-US" w:eastAsia="zh-CN"/>
        </w:rPr>
        <w:t>提出了</w:t>
      </w:r>
      <w:r>
        <w:rPr>
          <w:rFonts w:hint="default"/>
          <w:lang w:val="en-US" w:eastAsia="zh-CN"/>
        </w:rPr>
        <w:t>流程挖掘方法以探索特定于疾病的护理过程</w:t>
      </w:r>
      <w:r>
        <w:rPr>
          <w:rFonts w:hint="eastAsia"/>
          <w:lang w:val="en-US" w:eastAsia="zh-CN"/>
        </w:rPr>
        <w:t>模型（</w:t>
      </w:r>
      <w:r>
        <w:rPr>
          <w:rFonts w:hint="default"/>
          <w:lang w:val="en-US" w:eastAsia="zh-CN"/>
        </w:rPr>
        <w:t>MEDCP</w:t>
      </w:r>
      <w:r>
        <w:rPr>
          <w:rFonts w:hint="eastAsia"/>
          <w:lang w:val="en-US" w:eastAsia="zh-CN"/>
        </w:rPr>
        <w:t>），</w:t>
      </w:r>
      <w:r>
        <w:rPr>
          <w:rFonts w:hint="default"/>
          <w:lang w:val="en-US" w:eastAsia="zh-CN"/>
        </w:rPr>
        <w:t>基于对原始事件日志的系统化，逐步优化，使用包含专业概念的事件</w:t>
      </w:r>
      <w:r>
        <w:rPr>
          <w:rFonts w:hint="eastAsia"/>
          <w:lang w:val="en-US" w:eastAsia="zh-CN"/>
        </w:rPr>
        <w:t>分析方法，对原始事件日志进行抽象分级分类</w:t>
      </w: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drawing>
          <wp:inline distT="0" distB="0" distL="114300" distR="114300">
            <wp:extent cx="5269230" cy="2658745"/>
            <wp:effectExtent l="0" t="0" r="3810" b="8255"/>
            <wp:docPr id="3" name="图片 3" descr="38ca4e2ec341dbacc7fa4cf96643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8ca4e2ec341dbacc7fa4cf96643ace"/>
                    <pic:cNvPicPr>
                      <a:picLocks noChangeAspect="1"/>
                    </pic:cNvPicPr>
                  </pic:nvPicPr>
                  <pic:blipFill>
                    <a:blip r:embed="rId6"/>
                    <a:stretch>
                      <a:fillRect/>
                    </a:stretch>
                  </pic:blipFill>
                  <pic:spPr>
                    <a:xfrm>
                      <a:off x="0" y="0"/>
                      <a:ext cx="5269230" cy="2658745"/>
                    </a:xfrm>
                    <a:prstGeom prst="rect">
                      <a:avLst/>
                    </a:prstGeom>
                  </pic:spPr>
                </pic:pic>
              </a:graphicData>
            </a:graphic>
          </wp:inline>
        </w:drawing>
      </w:r>
    </w:p>
    <w:p>
      <w:pPr>
        <w:numPr>
          <w:ilvl w:val="0"/>
          <w:numId w:val="0"/>
        </w:numPr>
        <w:ind w:leftChars="0"/>
        <w:rPr>
          <w:rFonts w:hint="default"/>
          <w:lang w:val="en-US" w:eastAsia="zh-CN"/>
        </w:rPr>
      </w:pPr>
    </w:p>
    <w:p>
      <w:pPr>
        <w:numPr>
          <w:ilvl w:val="0"/>
          <w:numId w:val="2"/>
        </w:numPr>
        <w:ind w:left="0" w:leftChars="0" w:firstLine="0" w:firstLineChars="0"/>
        <w:rPr>
          <w:rFonts w:hint="default"/>
          <w:lang w:val="en-US" w:eastAsia="zh-CN"/>
        </w:rPr>
      </w:pPr>
      <w:r>
        <w:rPr>
          <w:rFonts w:hint="eastAsia"/>
          <w:lang w:val="en-US" w:eastAsia="zh-CN"/>
        </w:rPr>
        <w:t xml:space="preserve">A process mining-based investigation of adverse events in care processes </w:t>
      </w:r>
    </w:p>
    <w:p>
      <w:pPr>
        <w:numPr>
          <w:ilvl w:val="0"/>
          <w:numId w:val="0"/>
        </w:numPr>
        <w:rPr>
          <w:rFonts w:hint="default"/>
          <w:lang w:val="en-US" w:eastAsia="zh-CN"/>
        </w:rPr>
      </w:pPr>
      <w:r>
        <w:rPr>
          <w:rFonts w:hint="default"/>
          <w:lang w:val="en-US" w:eastAsia="zh-CN"/>
        </w:rPr>
        <w:t>CPAM 通过引入日期标记事件日志的透视分割来处理现实世界临床路径的复杂性。  通过将患者的具体医疗状况与用于表征不同临床途径变异的因素进行比较，医学专家可以确定最佳的治疗选择</w:t>
      </w:r>
    </w:p>
    <w:p>
      <w:pPr>
        <w:numPr>
          <w:ilvl w:val="0"/>
          <w:numId w:val="0"/>
        </w:numPr>
        <w:rPr>
          <w:rFonts w:hint="default"/>
          <w:lang w:val="en-US" w:eastAsia="zh-CN"/>
        </w:rPr>
      </w:pPr>
      <w:bookmarkStart w:id="0" w:name="_GoBack"/>
      <w:r>
        <w:rPr>
          <w:rFonts w:hint="default"/>
          <w:lang w:val="en-US" w:eastAsia="zh-CN"/>
        </w:rPr>
        <w:drawing>
          <wp:inline distT="0" distB="0" distL="114300" distR="114300">
            <wp:extent cx="4869180" cy="3558540"/>
            <wp:effectExtent l="0" t="0" r="7620" b="7620"/>
            <wp:docPr id="5" name="图片 5" descr="0dd5fa64d075f87db078242e30c2d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dd5fa64d075f87db078242e30c2dcf"/>
                    <pic:cNvPicPr>
                      <a:picLocks noChangeAspect="1"/>
                    </pic:cNvPicPr>
                  </pic:nvPicPr>
                  <pic:blipFill>
                    <a:blip r:embed="rId7"/>
                    <a:stretch>
                      <a:fillRect/>
                    </a:stretch>
                  </pic:blipFill>
                  <pic:spPr>
                    <a:xfrm>
                      <a:off x="0" y="0"/>
                      <a:ext cx="4869180" cy="3558540"/>
                    </a:xfrm>
                    <a:prstGeom prst="rect">
                      <a:avLst/>
                    </a:prstGeom>
                  </pic:spPr>
                </pic:pic>
              </a:graphicData>
            </a:graphic>
          </wp:inline>
        </w:drawing>
      </w:r>
      <w:bookmarkEnd w:id="0"/>
    </w:p>
    <w:p>
      <w:pPr>
        <w:numPr>
          <w:ilvl w:val="0"/>
          <w:numId w:val="0"/>
        </w:numPr>
        <w:rPr>
          <w:rFonts w:hint="default"/>
          <w:lang w:val="en-US" w:eastAsia="zh-CN"/>
        </w:rPr>
      </w:pPr>
      <w:r>
        <w:rPr>
          <w:rFonts w:hint="default"/>
          <w:lang w:val="en-US" w:eastAsia="zh-CN"/>
        </w:rPr>
        <w:drawing>
          <wp:inline distT="0" distB="0" distL="114300" distR="114300">
            <wp:extent cx="5268595" cy="5485765"/>
            <wp:effectExtent l="0" t="0" r="4445" b="635"/>
            <wp:docPr id="4" name="图片 4" descr="1792f24af9db7e603062893fe3c6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92f24af9db7e603062893fe3c6a74"/>
                    <pic:cNvPicPr>
                      <a:picLocks noChangeAspect="1"/>
                    </pic:cNvPicPr>
                  </pic:nvPicPr>
                  <pic:blipFill>
                    <a:blip r:embed="rId8"/>
                    <a:stretch>
                      <a:fillRect/>
                    </a:stretch>
                  </pic:blipFill>
                  <pic:spPr>
                    <a:xfrm>
                      <a:off x="0" y="0"/>
                      <a:ext cx="5268595" cy="5485765"/>
                    </a:xfrm>
                    <a:prstGeom prst="rect">
                      <a:avLst/>
                    </a:prstGeom>
                  </pic:spPr>
                </pic:pic>
              </a:graphicData>
            </a:graphic>
          </wp:inline>
        </w:drawing>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widowControl w:val="0"/>
        <w:numPr>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6690" cy="3339465"/>
            <wp:effectExtent l="0" t="0" r="6350" b="13335"/>
            <wp:docPr id="6" name="图片 6" descr="3095dab85fa6da76ad0c0e2fa08ab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095dab85fa6da76ad0c0e2fa08ab25"/>
                    <pic:cNvPicPr>
                      <a:picLocks noChangeAspect="1"/>
                    </pic:cNvPicPr>
                  </pic:nvPicPr>
                  <pic:blipFill>
                    <a:blip r:embed="rId9"/>
                    <a:stretch>
                      <a:fillRect/>
                    </a:stretch>
                  </pic:blipFill>
                  <pic:spPr>
                    <a:xfrm>
                      <a:off x="0" y="0"/>
                      <a:ext cx="5266690" cy="3339465"/>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7960" cy="2919730"/>
            <wp:effectExtent l="0" t="0" r="5080" b="6350"/>
            <wp:docPr id="7" name="图片 7" descr="610e23d536214b9fbd439f3213f60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10e23d536214b9fbd439f3213f60c9"/>
                    <pic:cNvPicPr>
                      <a:picLocks noChangeAspect="1"/>
                    </pic:cNvPicPr>
                  </pic:nvPicPr>
                  <pic:blipFill>
                    <a:blip r:embed="rId10"/>
                    <a:stretch>
                      <a:fillRect/>
                    </a:stretch>
                  </pic:blipFill>
                  <pic:spPr>
                    <a:xfrm>
                      <a:off x="0" y="0"/>
                      <a:ext cx="5267960" cy="291973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9230" cy="3749040"/>
            <wp:effectExtent l="0" t="0" r="3810" b="0"/>
            <wp:docPr id="8" name="图片 8" descr="7e8428d0622c9268a6985fae6c845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e8428d0622c9268a6985fae6c845be"/>
                    <pic:cNvPicPr>
                      <a:picLocks noChangeAspect="1"/>
                    </pic:cNvPicPr>
                  </pic:nvPicPr>
                  <pic:blipFill>
                    <a:blip r:embed="rId11"/>
                    <a:stretch>
                      <a:fillRect/>
                    </a:stretch>
                  </pic:blipFill>
                  <pic:spPr>
                    <a:xfrm>
                      <a:off x="0" y="0"/>
                      <a:ext cx="5269230" cy="374904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3797300" cy="3403600"/>
            <wp:effectExtent l="0" t="0" r="12700" b="10160"/>
            <wp:docPr id="9" name="图片 9" descr="32d8b070169207f8129b365a2fba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2d8b070169207f8129b365a2fba815"/>
                    <pic:cNvPicPr>
                      <a:picLocks noChangeAspect="1"/>
                    </pic:cNvPicPr>
                  </pic:nvPicPr>
                  <pic:blipFill>
                    <a:blip r:embed="rId12"/>
                    <a:stretch>
                      <a:fillRect/>
                    </a:stretch>
                  </pic:blipFill>
                  <pic:spPr>
                    <a:xfrm>
                      <a:off x="0" y="0"/>
                      <a:ext cx="3797300" cy="34036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66690" cy="1612900"/>
            <wp:effectExtent l="0" t="0" r="6350" b="2540"/>
            <wp:docPr id="10" name="图片 10" descr="720de30c4beddead57e796e6d33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20de30c4beddead57e796e6d337669"/>
                    <pic:cNvPicPr>
                      <a:picLocks noChangeAspect="1"/>
                    </pic:cNvPicPr>
                  </pic:nvPicPr>
                  <pic:blipFill>
                    <a:blip r:embed="rId13"/>
                    <a:stretch>
                      <a:fillRect/>
                    </a:stretch>
                  </pic:blipFill>
                  <pic:spPr>
                    <a:xfrm>
                      <a:off x="0" y="0"/>
                      <a:ext cx="5266690" cy="16129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4259580" cy="3319145"/>
            <wp:effectExtent l="0" t="0" r="7620" b="3175"/>
            <wp:docPr id="11" name="图片 11" descr="563b80c5df2e5027b840ee9a7ffc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63b80c5df2e5027b840ee9a7ffcc90"/>
                    <pic:cNvPicPr>
                      <a:picLocks noChangeAspect="1"/>
                    </pic:cNvPicPr>
                  </pic:nvPicPr>
                  <pic:blipFill>
                    <a:blip r:embed="rId14"/>
                    <a:stretch>
                      <a:fillRect/>
                    </a:stretch>
                  </pic:blipFill>
                  <pic:spPr>
                    <a:xfrm>
                      <a:off x="0" y="0"/>
                      <a:ext cx="4259580" cy="331914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400F49"/>
    <w:multiLevelType w:val="singleLevel"/>
    <w:tmpl w:val="F5400F49"/>
    <w:lvl w:ilvl="0" w:tentative="0">
      <w:start w:val="1"/>
      <w:numFmt w:val="decimal"/>
      <w:suff w:val="nothing"/>
      <w:lvlText w:val="（%1）"/>
      <w:lvlJc w:val="left"/>
    </w:lvl>
  </w:abstractNum>
  <w:abstractNum w:abstractNumId="1">
    <w:nsid w:val="4C0113F4"/>
    <w:multiLevelType w:val="singleLevel"/>
    <w:tmpl w:val="4C0113F4"/>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M1MDYwNmI0MmNkMThlMjllZmZiOTFiZDU4NTJiNzEifQ=="/>
  </w:docVars>
  <w:rsids>
    <w:rsidRoot w:val="65EF2647"/>
    <w:rsid w:val="090D0A3E"/>
    <w:rsid w:val="1338346F"/>
    <w:rsid w:val="65EF2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2125</Words>
  <Characters>2385</Characters>
  <Lines>0</Lines>
  <Paragraphs>0</Paragraphs>
  <TotalTime>2</TotalTime>
  <ScaleCrop>false</ScaleCrop>
  <LinksUpToDate>false</LinksUpToDate>
  <CharactersWithSpaces>2471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2022-12-31T06:30:00Z</dcterms:created>
  <dc:creator>Borrr</dc:creator>
  <cp:lastModifiedBy>Borrr</cp:lastModifiedBy>
  <dcterms:modified xsi:type="dcterms:W3CDTF">2023-12-05T05:54:00Z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1704CE80CB0B4924AAD9379DF2938472</vt:lpwstr>
  </property>
</Properties>
</file>