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31f8f4efa23eb94a4f3492afdae9d447c45d46"/>
    <w:p>
      <w:pPr>
        <w:pStyle w:val="Heading1"/>
      </w:pPr>
      <w:r>
        <w:t xml:space="preserve">Baseline Ledger/Trezor Compatibility Report</w:t>
      </w:r>
    </w:p>
    <w:p>
      <w:pPr>
        <w:pStyle w:val="FirstParagraph"/>
      </w:pPr>
      <w:r>
        <w:t xml:space="preserve">Phase 1 spike: document the</w:t>
      </w:r>
      <w:r>
        <w:t xml:space="preserve"> </w:t>
      </w:r>
      <w:r>
        <w:rPr>
          <w:b/>
          <w:bCs/>
        </w:rPr>
        <w:t xml:space="preserve">Bitcoin transactions</w:t>
      </w:r>
      <w:r>
        <w:t xml:space="preserve"> </w:t>
      </w:r>
      <w:r>
        <w:rPr>
          <w:rStyle w:val="VerbatimChar"/>
        </w:rPr>
        <w:t xml:space="preserve">alpen-cli</w:t>
      </w:r>
      <w:r>
        <w:t xml:space="preserve"> </w:t>
      </w:r>
      <w:r>
        <w:t xml:space="preserve">builds for deposit and recover (reclaim), then map each part to what</w:t>
      </w:r>
      <w:r>
        <w:t xml:space="preserve"> </w:t>
      </w:r>
      <w:r>
        <w:rPr>
          <w:b/>
          <w:bCs/>
        </w:rPr>
        <w:t xml:space="preserve">Sparrow’s hardware-wallet stack</w:t>
      </w:r>
      <w:r>
        <w:t xml:space="preserve"> </w:t>
      </w:r>
      <w:r>
        <w:t xml:space="preserve">(Lark → Ledger/Trezor) can sign or display.</w:t>
      </w:r>
    </w:p>
    <w:p>
      <w:r>
        <w:pict>
          <v:rect style="width:0;height:1.5pt" o:hralign="center" o:hrstd="t" o:hr="t"/>
        </w:pict>
      </w:r>
    </w:p>
    <w:bookmarkStart w:id="19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7"/>
        <w:gridCol w:w="694"/>
        <w:gridCol w:w="34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CLI command</w:t>
            </w:r>
          </w:p>
        </w:tc>
        <w:tc>
          <w:tcPr/>
          <w:p>
            <w:pPr>
              <w:pStyle w:val="Compact"/>
            </w:pPr>
            <w:r>
              <w:t xml:space="preserve">Who signs on-chain</w:t>
            </w:r>
          </w:p>
        </w:tc>
        <w:tc>
          <w:tcPr/>
          <w:p>
            <w:pPr>
              <w:pStyle w:val="Compact"/>
            </w:pPr>
            <w:r>
              <w:t xml:space="preserve">Needs HW (Ledger/Trezor)?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 request (DRT)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alpen deposit</w:t>
            </w:r>
          </w:p>
        </w:tc>
        <w:tc>
          <w:tcPr/>
          <w:p>
            <w:pPr>
              <w:pStyle w:val="Compact"/>
            </w:pPr>
            <w:r>
              <w:t xml:space="preserve">User’s</w:t>
            </w:r>
            <w:r>
              <w:t xml:space="preserve"> </w:t>
            </w:r>
            <w:r>
              <w:rPr>
                <w:b/>
                <w:bCs/>
              </w:rPr>
              <w:t xml:space="preserve">L1 wallet</w:t>
            </w:r>
            <w:r>
              <w:t xml:space="preserve"> </w:t>
            </w:r>
            <w:r>
              <w:t xml:space="preserve">(BDK</w:t>
            </w:r>
            <w:r>
              <w:t xml:space="preserve"> </w:t>
            </w:r>
            <w:r>
              <w:rPr>
                <w:rStyle w:val="VerbatimChar"/>
              </w:rPr>
              <w:t xml:space="preserve">SignetWallet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if</w:t>
            </w:r>
            <w:r>
              <w:t xml:space="preserve"> </w:t>
            </w:r>
            <w:r>
              <w:t xml:space="preserve">the Sparrow funding wallet uses HW for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 (reclaim)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alpen recover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  <w:r>
              <w:t xml:space="preserve"> </w:t>
            </w:r>
            <w:r>
              <w:t xml:space="preserve">recovery wallet (ephemeral descriptor + stored</w:t>
            </w:r>
            <w:r>
              <w:t xml:space="preserve"> </w:t>
            </w:r>
            <w:r>
              <w:rPr>
                <w:rStyle w:val="VerbatimChar"/>
              </w:rPr>
              <w:t xml:space="preserve">recovery_sk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not signed via user’s HW</w:t>
            </w:r>
          </w:p>
        </w:tc>
      </w:tr>
    </w:tbl>
    <w:p>
      <w:pPr>
        <w:pStyle w:val="BodyText"/>
      </w:pPr>
      <w:r>
        <w:t xml:space="preserve">Strata reclaim in the RFP reuses recover’s spend mechanics; retry deposit reuses DRT shape.</w:t>
      </w:r>
    </w:p>
    <w:p>
      <w:r>
        <w:pict>
          <v:rect style="width:0;height:1.5pt" o:hralign="center" o:hrstd="t" o:hr="t"/>
        </w:pict>
      </w:r>
    </w:p>
    <w:bookmarkEnd w:id="19"/>
    <w:bookmarkStart w:id="23" w:name="deposit-request-transaction-drt"/>
    <w:p>
      <w:pPr>
        <w:pStyle w:val="Heading2"/>
      </w:pPr>
      <w:r>
        <w:t xml:space="preserve">1. Deposit request transaction (DRT)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bin/alpen-cli/src/cmd/deposit.rs</w:t>
      </w:r>
      <w:r>
        <w:t xml:space="preserve">,</w:t>
      </w:r>
      <w:r>
        <w:t xml:space="preserve"> </w:t>
      </w:r>
      <w:r>
        <w:rPr>
          <w:rStyle w:val="VerbatimChar"/>
        </w:rPr>
        <w:t xml:space="preserve">bin/strata-test-cli/src/cmd/compute_drt_output.rs</w:t>
      </w:r>
      <w:r>
        <w:t xml:space="preserve">.</w:t>
      </w:r>
    </w:p>
    <w:bookmarkStart w:id="20" w:name="what-the-cli-builds"/>
    <w:p>
      <w:pPr>
        <w:pStyle w:val="Heading3"/>
      </w:pPr>
      <w:r>
        <w:t xml:space="preserve">1.1 What the CLI builds</w:t>
      </w:r>
    </w:p>
    <w:p>
      <w:pPr>
        <w:pStyle w:val="FirstParagraph"/>
      </w:pPr>
      <w:r>
        <w:rPr>
          <w:b/>
          <w:bCs/>
        </w:rPr>
        <w:t xml:space="preserve">Outputs (fixed order,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TxOrdering::Untouched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1206"/>
        <w:gridCol w:w="2187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Script /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OP_RETURN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SPS-50:</w:t>
            </w:r>
            <w:r>
              <w:t xml:space="preserve"> </w:t>
            </w:r>
            <w:r>
              <w:rPr>
                <w:rStyle w:val="VerbatimChar"/>
              </w:rPr>
              <w:t xml:space="preserve">magic_bytes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DrtHeaderAux.build_tag_data()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P2TR (bridge-in)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deposit_amount + bridge_fee</w:t>
            </w:r>
          </w:p>
        </w:tc>
        <w:tc>
          <w:tcPr/>
          <w:p>
            <w:pPr>
              <w:pStyle w:val="Compact"/>
            </w:pPr>
            <w:r>
              <w:t xml:space="preserve">See bridge-in descriptor below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**DrtHeaderAux</w:t>
      </w:r>
      <w:r>
        <w:t xml:space="preserve"> </w:t>
      </w:r>
      <w:r>
        <w:t xml:space="preserve">(in OP_RETURN):**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recovery_pk</w:t>
      </w:r>
      <w:r>
        <w:t xml:space="preserve">: 32-byte x-only pubkey (fresh per deposit,</w:t>
      </w:r>
      <w:r>
        <w:t xml:space="preserve"> </w:t>
      </w:r>
      <w:r>
        <w:rPr>
          <w:rStyle w:val="VerbatimChar"/>
        </w:rPr>
        <w:t xml:space="preserve">even_kp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OsRng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DepositDescriptor</w:t>
      </w:r>
      <w:r>
        <w:t xml:space="preserve">: Alpen EE account serial + Alpen address as</w:t>
      </w:r>
      <w:r>
        <w:t xml:space="preserve"> </w:t>
      </w:r>
      <w:r>
        <w:rPr>
          <w:rStyle w:val="VerbatimChar"/>
        </w:rPr>
        <w:t xml:space="preserve">SubjectIdBytes</w:t>
      </w:r>
    </w:p>
    <w:p>
      <w:pPr>
        <w:pStyle w:val="FirstParagraph"/>
      </w:pPr>
      <w:r>
        <w:rPr>
          <w:b/>
          <w:bCs/>
        </w:rPr>
        <w:t xml:space="preserve">Bridge-in output (output 1) — miniscript descriptor:</w:t>
      </w:r>
    </w:p>
    <w:p>
      <w:pPr>
        <w:pStyle w:val="SourceCode"/>
      </w:pPr>
      <w:r>
        <w:rPr>
          <w:rStyle w:val="VerbatimChar"/>
        </w:rPr>
        <w:t xml:space="preserve">tr(&lt;bridge_musig2_xonly&gt;,</w:t>
      </w:r>
      <w:r>
        <w:br/>
      </w:r>
      <w:r>
        <w:rPr>
          <w:rStyle w:val="VerbatimChar"/>
        </w:rPr>
        <w:t xml:space="preserve">   and_v(v:pk(&lt;recovery_private_key&gt;), older(&lt;recovery_delay&gt;)))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path:</w:t>
      </w:r>
      <w:r>
        <w:t xml:space="preserve"> </w:t>
      </w:r>
      <w:r>
        <w:t xml:space="preserve">bridge operator MuSig2 aggregate (</w:t>
      </w:r>
      <w:r>
        <w:rPr>
          <w:rStyle w:val="VerbatimChar"/>
        </w:rPr>
        <w:t xml:space="preserve">settings.bridge_musig2_pubkey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 path:</w:t>
      </w:r>
      <w:r>
        <w:t xml:space="preserve"> </w:t>
      </w:r>
      <w:r>
        <w:t xml:space="preserve">user recovery pubkey + relative timelock (</w:t>
      </w:r>
      <w:r>
        <w:rPr>
          <w:rStyle w:val="VerbatimChar"/>
        </w:rPr>
        <w:t xml:space="preserve">recovery_delay</w:t>
      </w:r>
      <w:r>
        <w:t xml:space="preserve"> </w:t>
      </w:r>
      <w:r>
        <w:t xml:space="preserve">from rollup params; tests use</w:t>
      </w:r>
      <w:r>
        <w:t xml:space="preserve"> </w:t>
      </w:r>
      <w:r>
        <w:rPr>
          <w:rStyle w:val="VerbatimChar"/>
        </w:rPr>
        <w:t xml:space="preserve">RECOVER_DELAY = 1008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crates/primitives/src/constants.rs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Inputs:</w:t>
      </w:r>
      <w:r>
        <w:t xml:space="preserve"> </w:t>
      </w:r>
      <w:r>
        <w:t xml:space="preserve">Coin-selected from the user’s L1 wallet (whatever descriptor</w:t>
      </w:r>
      <w:r>
        <w:t xml:space="preserve"> </w:t>
      </w:r>
      <w:r>
        <w:rPr>
          <w:rStyle w:val="VerbatimChar"/>
        </w:rPr>
        <w:t xml:space="preserve">SignetWallet</w:t>
      </w:r>
      <w:r>
        <w:t xml:space="preserve"> </w:t>
      </w:r>
      <w:r>
        <w:t xml:space="preserve">uses — typically BIP84/86-style signet wallet). Change may be added by BDK to an unused L1 address.</w:t>
      </w:r>
    </w:p>
    <w:p>
      <w:pPr>
        <w:pStyle w:val="BodyText"/>
      </w:pPr>
      <w:r>
        <w:rPr>
          <w:b/>
          <w:bCs/>
        </w:rPr>
        <w:t xml:space="preserve">Signing (CLI):</w:t>
      </w:r>
      <w:r>
        <w:t xml:space="preserve"> </w:t>
      </w:r>
      <w:r>
        <w:rPr>
          <w:rStyle w:val="VerbatimChar"/>
        </w:rPr>
        <w:t xml:space="preserve">l1w.sign(&amp;mut psbt)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funding wallet 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Side effects:</w:t>
      </w:r>
      <w:r>
        <w:t xml:space="preserve"> </w:t>
      </w:r>
      <w:r>
        <w:t xml:space="preserve">Persists</w:t>
      </w:r>
      <w:r>
        <w:t xml:space="preserve"> </w:t>
      </w:r>
      <w:r>
        <w:rPr>
          <w:rStyle w:val="VerbatimChar"/>
        </w:rPr>
        <w:t xml:space="preserve">(bridge_in_desc, recovery_sk)</w:t>
      </w:r>
      <w:r>
        <w:t xml:space="preserve"> </w:t>
      </w:r>
      <w:r>
        <w:t xml:space="preserve">in encrypted</w:t>
      </w:r>
      <w:r>
        <w:t xml:space="preserve"> </w:t>
      </w:r>
      <w:r>
        <w:rPr>
          <w:rStyle w:val="VerbatimChar"/>
        </w:rPr>
        <w:t xml:space="preserve">DescriptorRecovery</w:t>
      </w:r>
      <w:r>
        <w:t xml:space="preserve"> </w:t>
      </w:r>
      <w:r>
        <w:t xml:space="preserve">DB with</w:t>
      </w:r>
      <w:r>
        <w:t xml:space="preserve"> </w:t>
      </w:r>
      <w:r>
        <w:rPr>
          <w:rStyle w:val="VerbatimChar"/>
        </w:rPr>
        <w:t xml:space="preserve">recover_at = tip + recovery_delay + finality_depth</w:t>
      </w:r>
      <w:r>
        <w:t xml:space="preserve">.</w:t>
      </w:r>
    </w:p>
    <w:bookmarkEnd w:id="20"/>
    <w:bookmarkStart w:id="21" w:name="ascii-layout"/>
    <w:p>
      <w:pPr>
        <w:pStyle w:val="Heading3"/>
      </w:pPr>
      <w:r>
        <w:t xml:space="preserve">1.2 ASCII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DRT (Deposit Request Transaction)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IN:  user L1 UTXO(s)  [P2WPKH / P2TR / multisig / …]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OUT[0]: OP_RETURN(0)  → SPS-50 + recovery_pk + DepositDesc  │</w:t>
      </w:r>
      <w:r>
        <w:br/>
      </w:r>
      <w:r>
        <w:rPr>
          <w:rStyle w:val="VerbatimChar"/>
        </w:rPr>
        <w:t xml:space="preserve">│ OUT[1]: P2TR          → value = d + bridge_fee              │</w:t>
      </w:r>
      <w:r>
        <w:br/>
      </w:r>
      <w:r>
        <w:rPr>
          <w:rStyle w:val="VerbatimChar"/>
        </w:rPr>
        <w:t xml:space="preserve">│         internal_key = bridge MuSig2                        │</w:t>
      </w:r>
      <w:r>
        <w:br/>
      </w:r>
      <w:r>
        <w:rPr>
          <w:rStyle w:val="VerbatimChar"/>
        </w:rPr>
        <w:t xml:space="preserve">│         tapscript    = pk(recovery) + older(delay)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OUT[?]: change → user L1 wallet (BDK)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f8765726e30acdd557ef7b5b7139fc8333f739f"/>
    <w:p>
      <w:pPr>
        <w:pStyle w:val="Heading3"/>
      </w:pPr>
      <w:r>
        <w:t xml:space="preserve">1.3 Sparrow HW module corroboration (deposit / DRT)</w:t>
      </w:r>
    </w:p>
    <w:p>
      <w:pPr>
        <w:pStyle w:val="FirstParagraph"/>
      </w:pPr>
      <w:r>
        <w:t xml:space="preserve">Sparrow signs PSBTs through</w:t>
      </w:r>
      <w:r>
        <w:t xml:space="preserve"> </w:t>
      </w:r>
      <w:r>
        <w:rPr>
          <w:b/>
          <w:bCs/>
        </w:rPr>
        <w:t xml:space="preserve">Lark</w:t>
      </w:r>
      <w:r>
        <w:t xml:space="preserve"> </w:t>
      </w:r>
      <w:r>
        <w:t xml:space="preserve">(</w:t>
      </w:r>
      <w:r>
        <w:rPr>
          <w:rStyle w:val="VerbatimChar"/>
        </w:rPr>
        <w:t xml:space="preserve">lark/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LedgerClient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TrezorClient</w:t>
      </w:r>
      <w:r>
        <w:t xml:space="preserve">, …), invoked from the transaction UI /</w:t>
      </w:r>
      <w:r>
        <w:t xml:space="preserve"> </w:t>
      </w:r>
      <w:r>
        <w:rPr>
          <w:rStyle w:val="VerbatimChar"/>
        </w:rPr>
        <w:t xml:space="preserve">DevicePane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0"/>
        <w:gridCol w:w="1058"/>
        <w:gridCol w:w="4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DRT feature</w:t>
            </w:r>
          </w:p>
        </w:tc>
        <w:tc>
          <w:tcPr/>
          <w:p>
            <w:pPr>
              <w:pStyle w:val="Compact"/>
            </w:pPr>
            <w:r>
              <w:t xml:space="preserve">Lark / Sparrow support</w:t>
            </w:r>
          </w:p>
        </w:tc>
        <w:tc>
          <w:tcPr/>
          <w:p>
            <w:pPr>
              <w:pStyle w:val="Compact"/>
            </w:pPr>
            <w:r>
              <w:t xml:space="preserve">Code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user inputs</w:t>
            </w:r>
            <w:r>
              <w:t xml:space="preserve"> </w:t>
            </w:r>
            <w:r>
              <w:t xml:space="preserve">(P2WPKH)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Trezor:</w:t>
            </w:r>
            <w:r>
              <w:t xml:space="preserve"> </w:t>
            </w:r>
            <w:r>
              <w:rPr>
                <w:rStyle w:val="VerbatimChar"/>
              </w:rPr>
              <w:t xml:space="preserve">ECDSA_SCRIPT_TYPES</w:t>
            </w:r>
            <w:r>
              <w:t xml:space="preserve">; Ledger: standard</w:t>
            </w:r>
            <w:r>
              <w:t xml:space="preserve"> </w:t>
            </w:r>
            <w:r>
              <w:rPr>
                <w:rStyle w:val="VerbatimChar"/>
              </w:rPr>
              <w:t xml:space="preserve">wpkh</w:t>
            </w:r>
            <w:r>
              <w:t xml:space="preserve"> </w:t>
            </w: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user inputs</w:t>
            </w:r>
            <w:r>
              <w:t xml:space="preserve"> </w:t>
            </w:r>
            <w:r>
              <w:t xml:space="preserve">(P2TR key path)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Trezor/Ledger: tap</w:t>
            </w:r>
            <w:r>
              <w:t xml:space="preserve"> </w:t>
            </w:r>
            <w:r>
              <w:rPr>
                <w:b/>
                <w:bCs/>
              </w:rPr>
              <w:t xml:space="preserve">internal key</w:t>
            </w:r>
            <w:r>
              <w:t xml:space="preserve"> </w:t>
            </w:r>
            <w:r>
              <w:t xml:space="preserve">path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user inputs</w:t>
            </w:r>
            <w:r>
              <w:t xml:space="preserve"> </w:t>
            </w:r>
            <w:r>
              <w:t xml:space="preserve">(multisig P2WSH)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Ledger/Trezor multisig wallet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OP_RETURN output (0 sats)</w:t>
            </w:r>
          </w:p>
        </w:tc>
        <w:tc>
          <w:tcPr/>
          <w:p>
            <w:pPr>
              <w:pStyle w:val="Compact"/>
            </w:pPr>
            <w:r>
              <w:t xml:space="preserve">Supported (Trezor explicit)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TrezorClient.java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PAYTOOPRETURN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opReturnData</w:t>
            </w:r>
            <w:r>
              <w:t xml:space="preserve"> </w:t>
            </w:r>
            <w:r>
              <w:t xml:space="preserve">from script bytes after</w:t>
            </w:r>
            <w:r>
              <w:t xml:space="preserve"> </w:t>
            </w:r>
            <w:r>
              <w:rPr>
                <w:rStyle w:val="VerbatimChar"/>
              </w:rPr>
              <w:t xml:space="preserve">OP_RETURN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to external P2TR</w:t>
            </w:r>
            <w:r>
              <w:t xml:space="preserve"> </w:t>
            </w:r>
            <w:r>
              <w:t xml:space="preserve">(bridge out, not change)</w:t>
            </w:r>
          </w:p>
        </w:tc>
        <w:tc>
          <w:tcPr/>
          <w:p>
            <w:pPr>
              <w:pStyle w:val="Compact"/>
            </w:pPr>
            <w:r>
              <w:t xml:space="preserve">Supported (modern apps)</w:t>
            </w:r>
          </w:p>
        </w:tc>
        <w:tc>
          <w:tcPr/>
          <w:p>
            <w:pPr>
              <w:pStyle w:val="Compact"/>
            </w:pPr>
            <w:r>
              <w:t xml:space="preserve">Trezor:</w:t>
            </w:r>
            <w:r>
              <w:t xml:space="preserve"> </w:t>
            </w:r>
            <w:r>
              <w:rPr>
                <w:rStyle w:val="VerbatimChar"/>
              </w:rPr>
              <w:t xml:space="preserve">getToAddress()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PAYTOADDRESS</w:t>
            </w:r>
            <w:r>
              <w:t xml:space="preserve"> </w:t>
            </w:r>
            <w:r>
              <w:t xml:space="preserve">with bech32m; Ledger: PSBT v2</w:t>
            </w:r>
            <w:r>
              <w:t xml:space="preserve"> </w:t>
            </w:r>
            <w:r>
              <w:rPr>
                <w:rStyle w:val="VerbatimChar"/>
              </w:rPr>
              <w:t xml:space="preserve">signPsbt</w:t>
            </w:r>
            <w:r>
              <w:t xml:space="preserve"> </w:t>
            </w:r>
            <w:r>
              <w:t xml:space="preserve">(legacy app rejects P2TR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address)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Taproot script-path inputs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  <w:r>
              <w:t xml:space="preserve"> </w:t>
            </w:r>
            <w:r>
              <w:t xml:space="preserve">on HW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TrezorClient.java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LedgerClient.java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“script path signing is not currently supported”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needed</w:t>
            </w:r>
            <w:r>
              <w:t xml:space="preserve"> </w:t>
            </w:r>
            <w:r>
              <w:t xml:space="preserve">for DRT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Alpen address on device screen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Alpen dest is inside OP_RETURN payload; devices show hex or omit — RFP 2.9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“Genuine Strata” / DepositDescriptor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No Strata-aware display in Lark; Sparrow UI must carry this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(deposit + HW):</w:t>
      </w:r>
      <w:r>
        <w:t xml:space="preserve"> </w:t>
      </w:r>
      <w:r>
        <w:t xml:space="preserve">Sparrow can sign a DRT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open wallet’s inputs are a type Lark already handles (P2WPKH, P2TR key path, multisig). The Strata-specific outputs (OP_RETURN + foreign P2TR) are passed through Trezor’s OP_RETURN and address output types;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verification of Alpen destination remains in-app, not on device.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cover-transaction-rfp-reclaim-spend"/>
    <w:p>
      <w:pPr>
        <w:pStyle w:val="Heading2"/>
      </w:pPr>
      <w:r>
        <w:t xml:space="preserve">2. Recover transaction (RFP “reclaim” spend)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bin/alpen-cli/src/cmd/recover.rs</w:t>
      </w:r>
      <w:r>
        <w:t xml:space="preserve"> </w:t>
      </w:r>
      <w:r>
        <w:t xml:space="preserve">(command name</w:t>
      </w:r>
      <w:r>
        <w:t xml:space="preserve"> </w:t>
      </w:r>
      <w:r>
        <w:rPr>
          <w:rStyle w:val="VerbatimChar"/>
        </w:rPr>
        <w:t xml:space="preserve">recover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reclaim</w:t>
      </w:r>
      <w:r>
        <w:t xml:space="preserve">).</w:t>
      </w:r>
    </w:p>
    <w:bookmarkStart w:id="24" w:name="what-the-cli-builds-1"/>
    <w:p>
      <w:pPr>
        <w:pStyle w:val="Heading3"/>
      </w:pPr>
      <w:r>
        <w:t xml:space="preserve">2.1 What the CLI builds</w:t>
      </w:r>
    </w:p>
    <w:p>
      <w:pPr>
        <w:pStyle w:val="FirstParagraph"/>
      </w:pPr>
      <w:r>
        <w:t xml:space="preserve">For each matured entry in</w:t>
      </w:r>
      <w:r>
        <w:t xml:space="preserve"> </w:t>
      </w:r>
      <w:r>
        <w:rPr>
          <w:rStyle w:val="VerbatimChar"/>
        </w:rPr>
        <w:t xml:space="preserve">DescriptorRecovery</w:t>
      </w:r>
      <w:r>
        <w:t xml:space="preserve"> </w:t>
      </w:r>
      <w:r>
        <w:t xml:space="preserve">(height ≤ current tip):</w:t>
      </w:r>
    </w:p>
    <w:p>
      <w:pPr>
        <w:pStyle w:val="Compact"/>
        <w:numPr>
          <w:ilvl w:val="0"/>
          <w:numId w:val="1003"/>
        </w:numPr>
      </w:pPr>
      <w:r>
        <w:t xml:space="preserve">Load saved</w:t>
      </w:r>
      <w:r>
        <w:t xml:space="preserve"> </w:t>
      </w:r>
      <w:r>
        <w:rPr>
          <w:rStyle w:val="VerbatimChar"/>
        </w:rPr>
        <w:t xml:space="preserve">bridge_in_desc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temporary</w:t>
      </w:r>
      <w:r>
        <w:t xml:space="preserve"> </w:t>
      </w:r>
      <w:r>
        <w:t xml:space="preserve">single-descriptor BDK wallet.</w:t>
      </w:r>
    </w:p>
    <w:p>
      <w:pPr>
        <w:pStyle w:val="Compact"/>
        <w:numPr>
          <w:ilvl w:val="0"/>
          <w:numId w:val="1003"/>
        </w:numPr>
      </w:pPr>
      <w:r>
        <w:t xml:space="preserve">Sync that wallet — UTXOs sit on the bridge-in P2TR address from the original DRT.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confirmed balance &gt; 0</w:t>
      </w:r>
      <w:r>
        <w:t xml:space="preserve">, build a</w:t>
      </w:r>
      <w:r>
        <w:t xml:space="preserve"> </w:t>
      </w:r>
      <w:r>
        <w:rPr>
          <w:b/>
          <w:bCs/>
        </w:rPr>
        <w:t xml:space="preserve">drain</w:t>
      </w:r>
      <w:r>
        <w:t xml:space="preserve"> </w:t>
      </w:r>
      <w:r>
        <w:t xml:space="preserve">transaction: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Spend path:</w:t>
      </w:r>
      <w:r>
        <w:t xml:space="preserve"> </w:t>
      </w:r>
      <w:r>
        <w:t xml:space="preserve">script-path branch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policy_path</w:t>
      </w:r>
      <w:r>
        <w:t xml:space="preserve"> </w:t>
      </w:r>
      <w:r>
        <w:t xml:space="preserve">→ recovery +</w:t>
      </w:r>
      <w:r>
        <w:t xml:space="preserve"> </w:t>
      </w:r>
      <w:r>
        <w:rPr>
          <w:rStyle w:val="VerbatimChar"/>
        </w:rPr>
        <w:t xml:space="preserve">older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drain_to</w:t>
      </w:r>
      <w:r>
        <w:t xml:space="preserve"> </w:t>
      </w:r>
      <w:r>
        <w:t xml:space="preserve">→ next unused address on the user’s main</w:t>
      </w:r>
      <w:r>
        <w:t xml:space="preserve"> </w:t>
      </w:r>
      <w:r>
        <w:rPr>
          <w:rStyle w:val="VerbatimChar"/>
        </w:rPr>
        <w:t xml:space="preserve">SignetWallet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user/config fee rate</w:t>
      </w:r>
    </w:p>
    <w:p>
      <w:pPr>
        <w:pStyle w:val="FirstParagraph"/>
      </w:pPr>
      <w:r>
        <w:rPr>
          <w:b/>
          <w:bCs/>
        </w:rPr>
        <w:t xml:space="preserve">Signing:</w:t>
      </w:r>
      <w:r>
        <w:t xml:space="preserve"> </w:t>
      </w:r>
      <w:r>
        <w:rPr>
          <w:rStyle w:val="VerbatimChar"/>
        </w:rPr>
        <w:t xml:space="preserve">recovery_wallet.sign(&amp;mut psbt)</w:t>
      </w:r>
      <w:r>
        <w:t xml:space="preserve"> </w:t>
      </w:r>
      <w:r>
        <w:t xml:space="preserve">— uses the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rPr>
          <w:rStyle w:val="VerbatimChar"/>
        </w:rPr>
        <w:t xml:space="preserve">recovery_private_key</w:t>
      </w:r>
      <w:r>
        <w:t xml:space="preserve"> </w:t>
      </w:r>
      <w:r>
        <w:t xml:space="preserve">embedded in the saved descriptor. The user’s Ledger/Trezor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called.</w:t>
      </w:r>
    </w:p>
    <w:bookmarkEnd w:id="24"/>
    <w:bookmarkStart w:id="25" w:name="ascii-layout-1"/>
    <w:p>
      <w:pPr>
        <w:pStyle w:val="Heading3"/>
      </w:pPr>
      <w:r>
        <w:t xml:space="preserve">2.2 ASCII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Recover tx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IN:  DRT bridge-in P2TR UTXO(s)                             │</w:t>
      </w:r>
      <w:r>
        <w:br/>
      </w:r>
      <w:r>
        <w:rPr>
          <w:rStyle w:val="VerbatimChar"/>
        </w:rPr>
        <w:t xml:space="preserve">│      SPEND: tapscript pk(recovery) + older(delay)  [branch 1]│</w:t>
      </w:r>
      <w:r>
        <w:br/>
      </w:r>
      <w:r>
        <w:rPr>
          <w:rStyle w:val="VerbatimChar"/>
        </w:rPr>
        <w:t xml:space="preserve">│      SIGN:  recovery_sk (software, from DescriptorRecovery)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OUT: drain → user L1 receive address (+ fee)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sparrow-hw-module-corroboration-recover"/>
    <w:p>
      <w:pPr>
        <w:pStyle w:val="Heading3"/>
      </w:pPr>
      <w:r>
        <w:t xml:space="preserve">2.3 Sparrow HW module corroboration (recover)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6"/>
        <w:gridCol w:w="1026"/>
        <w:gridCol w:w="5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Recover feature</w:t>
            </w:r>
          </w:p>
        </w:tc>
        <w:tc>
          <w:tcPr/>
          <w:p>
            <w:pPr>
              <w:pStyle w:val="Compact"/>
            </w:pPr>
            <w:r>
              <w:t xml:space="preserve">Lark / Sparrow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Taproot script-path spend</w:t>
            </w:r>
            <w:r>
              <w:t xml:space="preserve"> </w:t>
            </w:r>
            <w:r>
              <w:t xml:space="preserve">(input)</w:t>
            </w:r>
          </w:p>
        </w:tc>
        <w:tc>
          <w:tcPr/>
          <w:p>
            <w:pPr>
              <w:pStyle w:val="Compact"/>
            </w:pPr>
            <w:r>
              <w:t xml:space="preserve">HW:</w:t>
            </w:r>
            <w:r>
              <w:t xml:space="preserve"> </w:t>
            </w: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Same Lark comment on script path —</w:t>
            </w:r>
            <w:r>
              <w:t xml:space="preserve"> </w:t>
            </w:r>
            <w:r>
              <w:rPr>
                <w:b/>
                <w:bCs/>
              </w:rPr>
              <w:t xml:space="preserve">CLI never uses HW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sign script path</w:t>
            </w:r>
          </w:p>
        </w:tc>
        <w:tc>
          <w:tcPr/>
          <w:p>
            <w:pPr>
              <w:pStyle w:val="Compact"/>
            </w:pPr>
            <w:r>
              <w:t xml:space="preserve">Sparrow</w:t>
            </w:r>
            <w:r>
              <w:t xml:space="preserve"> </w:t>
            </w:r>
            <w:r>
              <w:rPr>
                <w:rStyle w:val="VerbatimChar"/>
              </w:rPr>
              <w:t xml:space="preserve">Wallet.sign</w:t>
            </w:r>
            <w:r>
              <w:t xml:space="preserve"> </w:t>
            </w:r>
            <w:r>
              <w:t xml:space="preserve">/ PSBT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Wallet.java</w:t>
            </w:r>
            <w:r>
              <w:t xml:space="preserve"> </w:t>
            </w:r>
            <w:r>
              <w:t xml:space="preserve">finalise has</w:t>
            </w:r>
            <w:r>
              <w:t xml:space="preserve"> </w:t>
            </w:r>
            <w:r>
              <w:rPr>
                <w:rStyle w:val="VerbatimChar"/>
              </w:rPr>
              <w:t xml:space="preserve">TODO: Handle taproot scriptpath spending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must implement</w:t>
            </w:r>
            <w:r>
              <w:t xml:space="preserve"> </w:t>
            </w:r>
            <w:r>
              <w:t xml:space="preserve">script-path finalization in Strata (likely SW-only keystore)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 to P2WPKH/P2TR</w:t>
            </w:r>
          </w:p>
        </w:tc>
        <w:tc>
          <w:tcPr/>
          <w:p>
            <w:pPr>
              <w:pStyle w:val="Compact"/>
            </w:pPr>
            <w:r>
              <w:t xml:space="preserve">HW N/A (outputs only)</w:t>
            </w:r>
          </w:p>
        </w:tc>
        <w:tc>
          <w:tcPr/>
          <w:p>
            <w:pPr>
              <w:pStyle w:val="Compact"/>
            </w:pPr>
            <w:r>
              <w:t xml:space="preserve">Destination is normal user address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(reclaim):</w:t>
      </w:r>
      <w:r>
        <w:t xml:space="preserve"> </w:t>
      </w:r>
      <w:r>
        <w:t xml:space="preserve">RFP reclaim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require Ledger/Trezor for the recover spend. Strata must persist recovery keys and sign script-path spends in software (same as CLI). HW compatibility spike for reclaim is about</w:t>
      </w:r>
      <w:r>
        <w:t xml:space="preserve"> </w:t>
      </w:r>
      <w:r>
        <w:rPr>
          <w:b/>
          <w:bCs/>
        </w:rPr>
        <w:t xml:space="preserve">not breaking</w:t>
      </w:r>
      <w:r>
        <w:t xml:space="preserve"> </w:t>
      </w:r>
      <w:r>
        <w:t xml:space="preserve">parallel use of HW wallets for the main wallet, not signing recover itself.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5be468370b707592b598e22b50a999709df5b8"/>
    <w:p>
      <w:pPr>
        <w:pStyle w:val="Heading2"/>
      </w:pPr>
      <w:r>
        <w:t xml:space="preserve">3. RFP vs CLI vs Sparrow (deposit + reclaim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503"/>
        <w:gridCol w:w="3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RFP item</w:t>
            </w:r>
          </w:p>
        </w:tc>
        <w:tc>
          <w:tcPr/>
          <w:p>
            <w:pPr>
              <w:pStyle w:val="Compact"/>
            </w:pPr>
            <w:r>
              <w:t xml:space="preserve">CLI behavior</w:t>
            </w:r>
          </w:p>
        </w:tc>
        <w:tc>
          <w:tcPr/>
          <w:p>
            <w:pPr>
              <w:pStyle w:val="Compact"/>
            </w:pPr>
            <w:r>
              <w:t xml:space="preserve">Sparrow stack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Any wallet type for</w:t>
            </w:r>
            <w:r>
              <w:t xml:space="preserve"> </w:t>
            </w:r>
            <w:r>
              <w:rPr>
                <w:b/>
                <w:bCs/>
              </w:rP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L1 wallet-agnostic inputs; bridge out is separate</w:t>
            </w:r>
          </w:p>
        </w:tc>
        <w:tc>
          <w:tcPr/>
          <w:p>
            <w:pPr>
              <w:pStyle w:val="Compact"/>
            </w:pPr>
            <w:r>
              <w:t xml:space="preserve">Yes for input types Lark supports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 HW verify deposit details</w:t>
            </w:r>
          </w:p>
        </w:tc>
        <w:tc>
          <w:tcPr/>
          <w:p>
            <w:pPr>
              <w:pStyle w:val="Compact"/>
            </w:pPr>
            <w:r>
              <w:t xml:space="preserve">N/A in CLI (SW sign)</w:t>
            </w:r>
          </w:p>
        </w:tc>
        <w:tc>
          <w:tcPr/>
          <w:p>
            <w:pPr>
              <w:pStyle w:val="Compact"/>
            </w:pPr>
            <w:r>
              <w:t xml:space="preserve">Partial: amounts/addresses for standard outputs; not Alpen in OP_RETURN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Reclaim list +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</w:t>
            </w:r>
            <w:r>
              <w:t xml:space="preserve"> </w:t>
            </w:r>
            <w:r>
              <w:t xml:space="preserve">only; no list UI</w:t>
            </w:r>
          </w:p>
        </w:tc>
        <w:tc>
          <w:tcPr/>
          <w:p>
            <w:pPr>
              <w:pStyle w:val="Compact"/>
            </w:pPr>
            <w:r>
              <w:t xml:space="preserve">Detection/UI new; spend = SW script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patibility-matrix-lark"/>
    <w:p>
      <w:pPr>
        <w:pStyle w:val="Heading2"/>
      </w:pPr>
      <w:r>
        <w:t xml:space="preserve">4. Compatibility matrix (Lark)</w:t>
      </w:r>
    </w:p>
    <w:p>
      <w:pPr>
        <w:pStyle w:val="FirstParagraph"/>
      </w:pPr>
      <w:r>
        <w:t xml:space="preserve">Pending simulator confirmation; static analysis from</w:t>
      </w:r>
      <w:r>
        <w:t xml:space="preserve"> </w:t>
      </w:r>
      <w:r>
        <w:rPr>
          <w:rStyle w:val="VerbatimChar"/>
        </w:rPr>
        <w:t xml:space="preserve">lark/</w:t>
      </w:r>
      <w:r>
        <w:t xml:space="preserve"> </w:t>
      </w:r>
      <w:r>
        <w:t xml:space="preserve">sources.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2"/>
        <w:gridCol w:w="1776"/>
        <w:gridCol w:w="1554"/>
        <w:gridCol w:w="21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Ledger (Bitcoin app 2.x)</w:t>
            </w:r>
          </w:p>
        </w:tc>
        <w:tc>
          <w:tcPr/>
          <w:p>
            <w:pPr>
              <w:pStyle w:val="Compact"/>
            </w:pPr>
            <w:r>
              <w:t xml:space="preserve">Trezor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P2WPKH input 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DRT funding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P2TR key-path input 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DRT funding (Taproot wallet)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Multisig input 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DRT funding (multisig wallet)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OP_RETURN output in same tx</w:t>
            </w:r>
          </w:p>
        </w:tc>
        <w:tc>
          <w:tcPr/>
          <w:p>
            <w:pPr>
              <w:pStyle w:val="Compact"/>
            </w:pPr>
            <w:r>
              <w:t xml:space="preserve">Yes (via PSBT)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PAYTOOPRETURN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DRT out[0]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to external P2TR</w:t>
            </w:r>
          </w:p>
        </w:tc>
        <w:tc>
          <w:tcPr/>
          <w:p>
            <w:pPr>
              <w:pStyle w:val="Compact"/>
            </w:pPr>
            <w:r>
              <w:t xml:space="preserve">Yes (not legacy app)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getToAddress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DRT out[1]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Taproot script-path 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Recover only →</w:t>
            </w:r>
            <w:r>
              <w:t xml:space="preserve"> </w:t>
            </w:r>
            <w:r>
              <w:rPr>
                <w:b/>
                <w:bCs/>
              </w:rPr>
              <w:t xml:space="preserve">use 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Strata OP_RETURN on 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RFP 2.9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pen-questions"/>
    <w:p>
      <w:pPr>
        <w:pStyle w:val="Heading2"/>
      </w:pPr>
      <w:r>
        <w:t xml:space="preserve">6. Open questions</w:t>
      </w:r>
    </w:p>
    <w:p>
      <w:pPr>
        <w:pStyle w:val="Compact"/>
        <w:numPr>
          <w:ilvl w:val="0"/>
          <w:numId w:val="100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recovery_delay</w:t>
      </w:r>
      <w:r>
        <w:t xml:space="preserve"> </w:t>
      </w:r>
      <w:r>
        <w:t xml:space="preserve">on target network (1008 in</w:t>
      </w:r>
      <w:r>
        <w:t xml:space="preserve"> </w:t>
      </w:r>
      <w:r>
        <w:rPr>
          <w:rStyle w:val="VerbatimChar"/>
        </w:rPr>
        <w:t xml:space="preserve">strata_primitives</w:t>
      </w:r>
      <w:r>
        <w:t xml:space="preserve">, vs older “144 block” docs).</w:t>
      </w:r>
    </w:p>
    <w:bookmarkEnd w:id="30"/>
    <w:bookmarkEnd w:id="31"/>
    <w:sectPr>
      <w:headerReference r:id="rId9" w:type="default"/>
      <w:footerReference r:id="rId10" w:type="default"/>
      <w:pgSz w:h="15840" w:orient="portrait" w:w="12240"/>
      <w:pgMar w:bottom="1440" w:footer="720" w:header="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-923924</wp:posOffset>
          </wp:positionH>
          <wp:positionV relativeFrom="margin">
            <wp:posOffset>-904874</wp:posOffset>
          </wp:positionV>
          <wp:extent cx="7787336" cy="656167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7336" cy="6561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DM Sans" w:cs="DM Sans" w:eastAsia="DM Sans" w:hAnsi="DM Sans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DM Sans" w:cs="DM Sans" w:eastAsia="DM Sans" w:hAnsi="DM Sans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styleId="Table3" w:type="table">
    <w:basedOn w:val="TableNormal"/>
    <w:tblPr>
      <w:tblStyleRowBandSize w:val="1"/>
      <w:tblStyleColBandSize w:val="1"/>
      <w:tblCellMar/>
    </w:tblPr>
  </w:style>
  <w:style w:styleId="Table4" w:type="table">
    <w:basedOn w:val="TableNormal"/>
    <w:tblPr>
      <w:tblStyleRowBandSize w:val="1"/>
      <w:tblStyleColBandSize w:val="1"/>
      <w:tblCellMar/>
    </w:tblPr>
  </w:style>
  <w:style w:styleId="Table5" w:type="table">
    <w:basedOn w:val="TableNormal"/>
    <w:tblPr>
      <w:tblStyleRowBandSize w:val="1"/>
      <w:tblStyleColBandSize w:val="1"/>
      <w:tblCellMar/>
    </w:tblPr>
  </w:style>
  <w:style w:styleId="Table6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footer1.xml" Type="http://schemas.openxmlformats.org/officeDocument/2006/relationships/footer" /><Relationship Id="rId9" Target="header1.xml" Type="http://schemas.openxmlformats.org/officeDocument/2006/relationships/header" /><Relationship Id="rId8" Target="media/image2.png" Type="http://schemas.openxmlformats.org/officeDocument/2006/relationships/image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2026-06-04T10:57:13Z</dcterms:created>
  <dcterms:modified xsi:type="dcterms:W3CDTF">2026-06-04T10:57:13Z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