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ork-caveats"/>
    <w:p>
      <w:pPr>
        <w:pStyle w:val="Heading1"/>
      </w:pPr>
      <w:r>
        <w:t xml:space="preserve">Fork Caveats</w:t>
      </w:r>
    </w:p>
    <w:p>
      <w:pPr>
        <w:pStyle w:val="FirstParagraph"/>
      </w:pPr>
      <w:r>
        <w:t xml:space="preserve">This document records operational and technical consequences of maintaining</w:t>
      </w:r>
      <w:r>
        <w:t xml:space="preserve"> </w:t>
      </w:r>
      <w:r>
        <w:rPr>
          <w:b/>
          <w:bCs/>
        </w:rPr>
        <w:t xml:space="preserve">Sparrow (Strata Edition)</w:t>
      </w:r>
      <w:r>
        <w:t xml:space="preserve"> </w:t>
      </w:r>
      <w:r>
        <w:t xml:space="preserve">as a fork of</w:t>
      </w:r>
      <w:r>
        <w:t xml:space="preserve"> </w:t>
      </w:r>
      <w:hyperlink r:id="rId19">
        <w:r>
          <w:rPr>
            <w:rStyle w:val="Hyperlink"/>
          </w:rPr>
          <w:t xml:space="preserve">upstream Sparrow</w:t>
        </w:r>
      </w:hyperlink>
      <w:r>
        <w:t xml:space="preserve">, rather than as a thin plugin or extension. Items here are things the team must deliberately own, change, or re-validate on every release and when merging upstream.</w:t>
      </w:r>
    </w:p>
    <w:p>
      <w:r>
        <w:pict>
          <v:rect style="width:0;height:1.5pt" o:hralign="center" o:hrstd="t" o:hr="t"/>
        </w:pict>
      </w:r>
    </w:p>
    <w:bookmarkStart w:id="20" w:name="branding-identity-and-user-data-paths"/>
    <w:p>
      <w:pPr>
        <w:pStyle w:val="Heading2"/>
      </w:pPr>
      <w:r>
        <w:t xml:space="preserve">Branding, Identity, and User Data Paths</w:t>
      </w:r>
    </w:p>
    <w:p>
      <w:pPr>
        <w:pStyle w:val="FirstParagraph"/>
      </w:pPr>
      <w:r>
        <w:t xml:space="preserve">Upstream branding is still largely intact. For a distinct product (Strata Edition), decide explicitly what to 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1431"/>
        <w:gridCol w:w="2550"/>
        <w:gridCol w:w="3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 / setting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Upstream value</w:t>
            </w:r>
          </w:p>
        </w:tc>
        <w:tc>
          <w:tcPr/>
          <w:p>
            <w:pPr>
              <w:pStyle w:val="Compact"/>
            </w:pPr>
            <w:r>
              <w:t xml:space="preserve">Fork concern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SparrowWallet.java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"Sparrow"</w:t>
            </w:r>
          </w:p>
        </w:tc>
        <w:tc>
          <w:tcPr/>
          <w:p>
            <w:pPr>
              <w:pStyle w:val="Compact"/>
            </w:pPr>
            <w:r>
              <w:t xml:space="preserve">Window titles, HWI client name, user-facing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SparrowWallet.java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"sparrow"</w:t>
            </w:r>
          </w:p>
        </w:tc>
        <w:tc>
          <w:tcPr/>
          <w:p>
            <w:pPr>
              <w:pStyle w:val="Compact"/>
            </w:pPr>
            <w:r>
              <w:t xml:space="preserve">Single-instance lock file name;</w:t>
            </w:r>
            <w:r>
              <w:t xml:space="preserve"> </w:t>
            </w:r>
            <w:r>
              <w:rPr>
                <w:b/>
                <w:bCs/>
              </w:rPr>
              <w:t xml:space="preserve">two installs conflict</w:t>
            </w:r>
            <w:r>
              <w:t xml:space="preserve"> </w:t>
            </w:r>
            <w:r>
              <w:t xml:space="preserve">if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~/.sparrow</w:t>
            </w:r>
            <w:r>
              <w:t xml:space="preserve"> </w:t>
            </w:r>
            <w:r>
              <w:t xml:space="preserve">(macOS/Linux),</w:t>
            </w:r>
            <w:r>
              <w:t xml:space="preserve"> </w:t>
            </w:r>
            <w:r>
              <w:rPr>
                <w:rStyle w:val="VerbatimChar"/>
              </w:rPr>
              <w:t xml:space="preserve">%APPDATA%/Sparrow</w:t>
            </w:r>
            <w:r>
              <w:t xml:space="preserve"> </w:t>
            </w:r>
            <w:r>
              <w:t xml:space="preserve">(Windows)</w:t>
            </w:r>
          </w:p>
        </w:tc>
        <w:tc>
          <w:tcPr/>
          <w:p>
            <w:pPr>
              <w:pStyle w:val="Compact"/>
            </w:pPr>
            <w:r>
              <w:t xml:space="preserve">Wallets/config shared with upstream Sparrow if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jpackage</w:t>
            </w:r>
            <w:r>
              <w:t xml:space="preserve"> </w:t>
            </w:r>
            <w:r>
              <w:t xml:space="preserve">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installerName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"Sparrow"</w:t>
            </w:r>
          </w:p>
        </w:tc>
        <w:tc>
          <w:tcPr/>
          <w:p>
            <w:pPr>
              <w:pStyle w:val="Compact"/>
            </w:pPr>
            <w:r>
              <w:t xml:space="preserve">Install paths, menu entries, binary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dock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-Xdock:name=Sparrow</w:t>
            </w:r>
          </w:p>
        </w:tc>
        <w:tc>
          <w:tcPr/>
          <w:p>
            <w:pPr>
              <w:pStyle w:val="Compact"/>
            </w:pPr>
            <w:r>
              <w:t xml:space="preserve">Dock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 / FXML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src/main/deploy/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about.fxml</w:t>
            </w:r>
          </w:p>
        </w:tc>
        <w:tc>
          <w:tcPr/>
          <w:p>
            <w:pPr>
              <w:pStyle w:val="Compact"/>
            </w:pPr>
            <w:r>
              <w:t xml:space="preserve">Sparrow artwork and copy</w:t>
            </w:r>
          </w:p>
        </w:tc>
        <w:tc>
          <w:tcPr/>
          <w:p>
            <w:pPr>
              <w:pStyle w:val="Compact"/>
            </w:pPr>
            <w:r>
              <w:t xml:space="preserve">Donation link still points at upstream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Co-installation:</w:t>
      </w:r>
      <w:r>
        <w:t xml:space="preserve"> </w:t>
      </w:r>
      <w:r>
        <w:t xml:space="preserve">Running Strata Edition alongside upstream Sparrow on the same machine requires at minimum a different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 </w:t>
      </w:r>
      <w:r>
        <w:t xml:space="preserve">and home directory (or documented use of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sparrow.home</w:t>
      </w:r>
      <w:r>
        <w:t xml:space="preserve">). Otherwise instance locking and config/wallet paths collide.</w:t>
      </w:r>
    </w:p>
    <w:p>
      <w:r>
        <w:pict>
          <v:rect style="width:0;height:1.5pt" o:hralign="center" o:hrstd="t" o:hr="t"/>
        </w:pict>
      </w:r>
    </w:p>
    <w:bookmarkEnd w:id="20"/>
    <w:bookmarkStart w:id="21" w:name="hardcoded-upstream-urls-and-services"/>
    <w:p>
      <w:pPr>
        <w:pStyle w:val="Heading2"/>
      </w:pPr>
      <w:r>
        <w:t xml:space="preserve">Hardcoded Upstream URLs and Services</w:t>
      </w:r>
    </w:p>
    <w:p>
      <w:pPr>
        <w:pStyle w:val="FirstParagraph"/>
      </w:pPr>
      <w:r>
        <w:t xml:space="preserve">These call or link to</w:t>
      </w:r>
      <w:r>
        <w:t xml:space="preserve"> </w:t>
      </w:r>
      <w:r>
        <w:rPr>
          <w:b/>
          <w:bCs/>
        </w:rPr>
        <w:t xml:space="preserve">sparrowwallet.com</w:t>
      </w:r>
      <w:r>
        <w:t xml:space="preserve"> </w:t>
      </w:r>
      <w:r>
        <w:t xml:space="preserve">(or Craig Raw’s infrastructure). They will mislead users or phone home to the wrong project unless disabled or repointed: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5"/>
        <w:gridCol w:w="2171"/>
        <w:gridCol w:w="49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URL /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 update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VersionCheckService.java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https://www.sparrowwallet.com/version</w:t>
            </w:r>
            <w:r>
              <w:t xml:space="preserve"> </w:t>
            </w:r>
            <w:r>
              <w:t xml:space="preserve">— polls on a schedule; compares to</w:t>
            </w:r>
            <w:r>
              <w:t xml:space="preserve"> </w:t>
            </w:r>
            <w:r>
              <w:rPr>
                <w:rStyle w:val="VerbatimChar"/>
              </w:rPr>
              <w:t xml:space="preserve">APP_VERSION</w:t>
            </w:r>
            <w:r>
              <w:t xml:space="preserve">; signature tied to hardcoded address</w:t>
            </w:r>
            <w:r>
              <w:t xml:space="preserve"> </w:t>
            </w:r>
            <w:r>
              <w:rPr>
                <w:rStyle w:val="VerbatimChar"/>
              </w:rPr>
              <w:t xml:space="preserve">1LiJx1HQ49L2LzhBwbgwXdHiGodvPg5YaV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https://www.sparrowwallet.com/download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AppController.java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ServerSettingsController.java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lark/Lark.java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sparrowwallet.com/docs</w:t>
            </w:r>
            <w:r>
              <w:t xml:space="preserve">, FAQ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/ bugs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AppController.java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submitbugreport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AboutController.java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about.fxml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sparrowwallet.com/donate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package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sparrowwallet.spec</w:t>
            </w:r>
          </w:p>
        </w:tc>
        <w:tc>
          <w:tcPr/>
          <w:p>
            <w:pPr>
              <w:pStyle w:val="Compact"/>
            </w:pPr>
            <w:r>
              <w:t xml:space="preserve">Maintainer, URL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Issues (README)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Points users to</w:t>
            </w:r>
            <w:r>
              <w:t xml:space="preserve"> </w:t>
            </w:r>
            <w:r>
              <w:rPr>
                <w:rStyle w:val="VerbatimChar"/>
              </w:rPr>
              <w:t xml:space="preserve">github.com/sparrowwallet/sparrow/issues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mplications"/>
    <w:p>
      <w:pPr>
        <w:pStyle w:val="Heading2"/>
      </w:pPr>
      <w:r>
        <w:t xml:space="preserve">Implications</w:t>
      </w:r>
    </w:p>
    <w:p>
      <w:pPr>
        <w:pStyle w:val="FirstParagraph"/>
      </w:pPr>
      <w:r>
        <w:t xml:space="preserve">The tables above are not just documentation — they define work the team must own for every release and when merging upstream. Below are the concrete consequences and recommended actions.</w:t>
      </w:r>
    </w:p>
    <w:bookmarkStart w:id="22" w:name="custom-version-check-endpoint"/>
    <w:p>
      <w:pPr>
        <w:pStyle w:val="Heading3"/>
      </w:pPr>
      <w:r>
        <w:t xml:space="preserve">Custom version check endpoint</w:t>
      </w:r>
    </w:p>
    <w:p>
      <w:pPr>
        <w:pStyle w:val="FirstParagraph"/>
      </w:pPr>
      <w:r>
        <w:t xml:space="preserve">Upstream Sparrow polls</w:t>
      </w:r>
      <w:r>
        <w:t xml:space="preserve"> </w:t>
      </w:r>
      <w:r>
        <w:rPr>
          <w:rStyle w:val="VerbatimChar"/>
        </w:rPr>
        <w:t xml:space="preserve">https://www.sparrowwallet.com/version</w:t>
      </w:r>
      <w:r>
        <w:t xml:space="preserve"> </w:t>
      </w:r>
      <w:r>
        <w:t xml:space="preserve">on a schedule via</w:t>
      </w:r>
      <w:r>
        <w:t xml:space="preserve"> </w:t>
      </w:r>
      <w:r>
        <w:rPr>
          <w:rStyle w:val="VerbatimChar"/>
        </w:rPr>
        <w:t xml:space="preserve">VersionCheckService.java</w:t>
      </w:r>
      <w:r>
        <w:t xml:space="preserve">. If we leave that URL unchanged, Strata Edition users will be told about upstream releases (or miss Strata releases entirely).</w:t>
      </w:r>
    </w:p>
    <w:p>
      <w:pPr>
        <w:pStyle w:val="BodyText"/>
      </w:pPr>
      <w:r>
        <w:rPr>
          <w:b/>
          <w:bCs/>
        </w:rPr>
        <w:t xml:space="preserve">We need our own endpoint</w:t>
      </w:r>
      <w:r>
        <w:t xml:space="preserve"> </w:t>
      </w:r>
      <w:r>
        <w:t xml:space="preserve">that serves the same JSON shape. A static file in GitHub works fine — for example:</w:t>
      </w:r>
    </w:p>
    <w:p>
      <w:pPr>
        <w:pStyle w:val="Compact"/>
        <w:numPr>
          <w:ilvl w:val="0"/>
          <w:numId w:val="1001"/>
        </w:numPr>
      </w:pPr>
      <w:r>
        <w:t xml:space="preserve">Raw file in this repo:</w:t>
      </w:r>
      <w:r>
        <w:t xml:space="preserve"> </w:t>
      </w:r>
      <w:r>
        <w:rPr>
          <w:rStyle w:val="VerbatimChar"/>
        </w:rPr>
        <w:t xml:space="preserve">https://raw.githubusercontent.com/&lt;org&gt;/&lt;repo&gt;/main/version</w:t>
      </w:r>
    </w:p>
    <w:p>
      <w:pPr>
        <w:pStyle w:val="Compact"/>
        <w:numPr>
          <w:ilvl w:val="0"/>
          <w:numId w:val="1001"/>
        </w:numPr>
      </w:pPr>
      <w:r>
        <w:t xml:space="preserve">GitHub Pages:</w:t>
      </w:r>
      <w:r>
        <w:t xml:space="preserve"> </w:t>
      </w:r>
      <w:r>
        <w:rPr>
          <w:rStyle w:val="VerbatimChar"/>
        </w:rPr>
        <w:t xml:space="preserve">https://&lt;org&gt;.github.io/&lt;repo&gt;/version</w:t>
      </w:r>
    </w:p>
    <w:p>
      <w:pPr>
        <w:pStyle w:val="FirstParagraph"/>
      </w:pPr>
      <w:r>
        <w:t xml:space="preserve">The file format matches upstream 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 this repo):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"1ABC..."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"base64-encoded-signature"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app compares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 </w:t>
      </w:r>
      <w:r>
        <w:t xml:space="preserve">and only prompts for an update when the remote version is newer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signature verifies.</w:t>
      </w:r>
    </w:p>
    <w:p>
      <w:pPr>
        <w:pStyle w:val="BodyText"/>
      </w:pPr>
      <w:r>
        <w:rPr>
          <w:b/>
          <w:bCs/>
        </w:rPr>
        <w:t xml:space="preserve">Code changes required:</w:t>
      </w:r>
    </w:p>
    <w:p>
      <w:pPr>
        <w:pStyle w:val="Compact"/>
        <w:numPr>
          <w:ilvl w:val="0"/>
          <w:numId w:val="1002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VERSION_CHECK_URL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VersionCheckService.java</w:t>
      </w:r>
      <w:r>
        <w:t xml:space="preserve"> </w:t>
      </w:r>
      <w:r>
        <w:t xml:space="preserve">to the Strata endpoint.</w:t>
      </w:r>
    </w:p>
    <w:p>
      <w:pPr>
        <w:pStyle w:val="Compact"/>
        <w:numPr>
          <w:ilvl w:val="0"/>
          <w:numId w:val="1002"/>
        </w:numPr>
      </w:pPr>
      <w:r>
        <w:t xml:space="preserve">Replace the hardcoded signer address</w:t>
      </w:r>
      <w:r>
        <w:t xml:space="preserve"> </w:t>
      </w:r>
      <w:r>
        <w:rPr>
          <w:rStyle w:val="VerbatimChar"/>
        </w:rPr>
        <w:t xml:space="preserve">1LiJx1HQ49L2LzhBwbgwXdHiGodvPg5YaV</w:t>
      </w:r>
      <w:r>
        <w:t xml:space="preserve"> </w:t>
      </w:r>
      <w:r>
        <w:t xml:space="preserve">with an Alpen-controlled address (see below).</w:t>
      </w:r>
    </w:p>
    <w:p>
      <w:pPr>
        <w:pStyle w:val="Compact"/>
        <w:numPr>
          <w:ilvl w:val="0"/>
          <w:numId w:val="1002"/>
        </w:numPr>
      </w:pPr>
      <w:r>
        <w:t xml:space="preserve">Repoint the</w:t>
      </w:r>
      <w:r>
        <w:t xml:space="preserve"> </w:t>
      </w:r>
      <w:r>
        <w:t xml:space="preserve">“Download latest”</w:t>
      </w:r>
      <w:r>
        <w:t xml:space="preserve"> </w:t>
      </w:r>
      <w:r>
        <w:t xml:space="preserve">link in</w:t>
      </w:r>
      <w:r>
        <w:t xml:space="preserve"> </w:t>
      </w:r>
      <w:r>
        <w:rPr>
          <w:rStyle w:val="VerbatimChar"/>
        </w:rPr>
        <w:t xml:space="preserve">AppController.java</w:t>
      </w:r>
      <w:r>
        <w:t xml:space="preserve"> </w:t>
      </w:r>
      <w:r>
        <w:t xml:space="preserve">to the Strata download page or GitHub Releases.</w:t>
      </w:r>
    </w:p>
    <w:p>
      <w:pPr>
        <w:pStyle w:val="FirstParagraph"/>
      </w:pPr>
      <w:r>
        <w:rPr>
          <w:b/>
          <w:bCs/>
        </w:rPr>
        <w:t xml:space="preserve">Release workflow:</w:t>
      </w:r>
      <w:r>
        <w:t xml:space="preserve"> </w:t>
      </w:r>
      <w:r>
        <w:t xml:space="preserve">After each Strata release, update the hosted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with the new version string and a fresh signature. This can be a CI step or a manual step in the release checklist.</w:t>
      </w:r>
    </w:p>
    <w:p>
      <w:pPr>
        <w:pStyle w:val="BodyText"/>
      </w:pPr>
      <w:r>
        <w:rPr>
          <w:b/>
          <w:bCs/>
        </w:rPr>
        <w:t xml:space="preserve">Operational steps:</w:t>
      </w:r>
    </w:p>
    <w:p>
      <w:pPr>
        <w:pStyle w:val="Compact"/>
        <w:numPr>
          <w:ilvl w:val="0"/>
          <w:numId w:val="1003"/>
        </w:numPr>
      </w:pPr>
      <w:r>
        <w:t xml:space="preserve">Generate a dedicated Bitcoin keypair for version announcements (do not reuse a hot wallet or user funds key).</w:t>
      </w:r>
    </w:p>
    <w:p>
      <w:pPr>
        <w:pStyle w:val="Compact"/>
        <w:numPr>
          <w:ilvl w:val="0"/>
          <w:numId w:val="1003"/>
        </w:numPr>
      </w:pPr>
      <w:r>
        <w:t xml:space="preserve">Record the P2PKH address and hardcode it in</w:t>
      </w:r>
      <w:r>
        <w:t xml:space="preserve"> </w:t>
      </w:r>
      <w:r>
        <w:rPr>
          <w:rStyle w:val="VerbatimChar"/>
        </w:rPr>
        <w:t xml:space="preserve">VersionCheckService.java</w:t>
      </w:r>
      <w:r>
        <w:t xml:space="preserve"> </w:t>
      </w:r>
      <w:r>
        <w:t xml:space="preserve">(replacing Craig Raw’s address).</w:t>
      </w:r>
    </w:p>
    <w:p>
      <w:pPr>
        <w:pStyle w:val="Compact"/>
        <w:numPr>
          <w:ilvl w:val="0"/>
          <w:numId w:val="1003"/>
        </w:numPr>
      </w:pPr>
      <w:r>
        <w:t xml:space="preserve">Store the private key securely (password manager, HSM, or offline signing machine) — only needed at release time.</w:t>
      </w:r>
    </w:p>
    <w:p>
      <w:pPr>
        <w:pStyle w:val="Compact"/>
        <w:numPr>
          <w:ilvl w:val="0"/>
          <w:numId w:val="1003"/>
        </w:numPr>
      </w:pPr>
      <w:r>
        <w:t xml:space="preserve">At each release, sign the version string (e.g. </w:t>
      </w:r>
      <w:r>
        <w:rPr>
          <w:rStyle w:val="VerbatimChar"/>
        </w:rPr>
        <w:t xml:space="preserve">"2.5.3"</w:t>
      </w:r>
      <w:r>
        <w:t xml:space="preserve">) with that key and publish the base64 signature in the hosted JSON.</w:t>
      </w:r>
    </w:p>
    <w:p>
      <w:pPr>
        <w:pStyle w:val="FirstParagraph"/>
      </w:pPr>
      <w:r>
        <w:t xml:space="preserve">Hosting on GitHub raw or Pages is acceptable; the signature is what prevents a compromised GitHub account (or MITM) from pushing a fake</w:t>
      </w:r>
      <w:r>
        <w:t xml:space="preserve"> </w:t>
      </w:r>
      <w:r>
        <w:t xml:space="preserve">“new version”</w:t>
      </w:r>
      <w:r>
        <w:t xml:space="preserve"> </w:t>
      </w:r>
      <w:r>
        <w:t xml:space="preserve">to users. HTTPS alone is insufficient because the app explicitly verifies the signer.</w:t>
      </w:r>
    </w:p>
    <w:bookmarkEnd w:id="22"/>
    <w:bookmarkStart w:id="23" w:name="branding-co-installation-and-user-data"/>
    <w:p>
      <w:pPr>
        <w:pStyle w:val="Heading3"/>
      </w:pPr>
      <w:r>
        <w:t xml:space="preserve">Branding, co-installation, and user data</w:t>
      </w:r>
    </w:p>
    <w:p>
      <w:pPr>
        <w:pStyle w:val="FirstParagraph"/>
      </w:pPr>
      <w:r>
        <w:t xml:space="preserve">If Strata Edition ships with upstream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, and home directory unchanged:</w:t>
      </w:r>
    </w:p>
    <w:p>
      <w:pPr>
        <w:pStyle w:val="Compact"/>
        <w:numPr>
          <w:ilvl w:val="0"/>
          <w:numId w:val="1004"/>
        </w:numPr>
      </w:pPr>
      <w:r>
        <w:t xml:space="preserve">Only one instance can run at a time (lock file collision).</w:t>
      </w:r>
    </w:p>
    <w:p>
      <w:pPr>
        <w:pStyle w:val="Compact"/>
        <w:numPr>
          <w:ilvl w:val="0"/>
          <w:numId w:val="1004"/>
        </w:numPr>
      </w:pPr>
      <w:r>
        <w:t xml:space="preserve">Config, wallets, and transaction labels are shared with upstream Sparrow in</w:t>
      </w:r>
      <w:r>
        <w:t xml:space="preserve"> </w:t>
      </w:r>
      <w:r>
        <w:rPr>
          <w:rStyle w:val="VerbatimChar"/>
        </w:rPr>
        <w:t xml:space="preserve">~/.sparrow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%APPDATA%/Sparrow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Users cannot distinguish the two products in the OS (dock, installer names, menu entries).</w:t>
      </w:r>
    </w:p>
    <w:p>
      <w:pPr>
        <w:pStyle w:val="FirstParagraph"/>
      </w:pPr>
      <w:r>
        <w:rPr>
          <w:b/>
          <w:bCs/>
        </w:rPr>
        <w:t xml:space="preserve">Minimum for side-by-side install:</w:t>
      </w:r>
      <w:r>
        <w:t xml:space="preserve"> </w:t>
      </w:r>
      <w:r>
        <w:t xml:space="preserve">different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, different home directory (or documented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sparrow.home</w:t>
      </w:r>
      <w:r>
        <w:t xml:space="preserve">), and distinct</w:t>
      </w:r>
      <w:r>
        <w:t xml:space="preserve"> </w:t>
      </w:r>
      <w:r>
        <w:rPr>
          <w:rStyle w:val="VerbatimChar"/>
        </w:rPr>
        <w:t xml:space="preserve">jpackage</w:t>
      </w:r>
      <w:r>
        <w:t xml:space="preserve"> </w:t>
      </w:r>
      <w:r>
        <w:t xml:space="preserve">/ installer names. Branding (icons, about dialog, donation link) should follow so users know which product they are running.</w:t>
      </w:r>
    </w:p>
    <w:bookmarkEnd w:id="23"/>
    <w:bookmarkStart w:id="24" w:name="upstream-url-replacements"/>
    <w:p>
      <w:pPr>
        <w:pStyle w:val="Heading3"/>
      </w:pPr>
      <w:r>
        <w:t xml:space="preserve">Upstream URL replacements</w:t>
      </w:r>
    </w:p>
    <w:p>
      <w:pPr>
        <w:pStyle w:val="FirstParagraph"/>
      </w:pPr>
      <w:r>
        <w:t xml:space="preserve">Every link in the</w:t>
      </w:r>
      <w:r>
        <w:t xml:space="preserve"> </w:t>
      </w:r>
      <w:r>
        <w:t xml:space="preserve">“Hardcoded Upstream URLs”</w:t>
      </w:r>
      <w:r>
        <w:t xml:space="preserve"> </w:t>
      </w:r>
      <w:r>
        <w:t xml:space="preserve">table must be explicitly handled — not left as-is: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0"/>
        <w:gridCol w:w="58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Repoint</w:t>
            </w:r>
          </w:p>
        </w:tc>
        <w:tc>
          <w:tcPr/>
          <w:p>
            <w:pPr>
              <w:pStyle w:val="Compact"/>
            </w:pPr>
            <w:r>
              <w:t xml:space="preserve">Download page → GitHub Releases or Alpen download site; docs → Strata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Support / bug report → Alpen issue tracker or support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or replace</w:t>
            </w:r>
          </w:p>
        </w:tc>
        <w:tc>
          <w:tcPr/>
          <w:p>
            <w:pPr>
              <w:pStyle w:val="Compact"/>
            </w:pPr>
            <w:r>
              <w:t xml:space="preserve">Donate link in About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packaging metadata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.spec</w:t>
            </w:r>
            <w:r>
              <w:t xml:space="preserve"> </w:t>
            </w:r>
            <w:r>
              <w:t xml:space="preserve">maintainer and URL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README</w:t>
            </w:r>
          </w:p>
        </w:tc>
        <w:tc>
          <w:tcPr/>
          <w:p>
            <w:pPr>
              <w:pStyle w:val="Compact"/>
            </w:pPr>
            <w:r>
              <w:t xml:space="preserve">Issue tracker, build instructions, attribution</w:t>
            </w:r>
          </w:p>
        </w:tc>
      </w:tr>
    </w:tbl>
    <w:p>
      <w:pPr>
        <w:pStyle w:val="BodyText"/>
      </w:pPr>
      <w:r>
        <w:t xml:space="preserve">Leaving any of these unchanged misleads users and sends telemetry or support traffic to the wrong project.</w:t>
      </w:r>
    </w:p>
    <w:bookmarkEnd w:id="24"/>
    <w:bookmarkStart w:id="25" w:name="open-decisions"/>
    <w:p>
      <w:pPr>
        <w:pStyle w:val="Heading3"/>
      </w:pPr>
      <w:r>
        <w:t xml:space="preserve">Open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 host (recommendation):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GitHub raw</w:t>
      </w:r>
      <w:r>
        <w:t xml:space="preserve"> </w:t>
      </w:r>
      <w:r>
        <w:t xml:space="preserve">in the release repo for now — e.g. </w:t>
      </w:r>
      <w:r>
        <w:rPr>
          <w:rStyle w:val="VerbatimChar"/>
        </w:rPr>
        <w:t xml:space="preserve">https://raw.githubusercontent.com/&lt;org&gt;/sparrow-strata/main/version</w:t>
      </w:r>
      <w:r>
        <w:t xml:space="preserve">. Zero extra infrastructure; the file can live beside release artifacts and be updated by CI when a GitHub Release is published. Bitcoin message signing is what actually protects users, not the hostname. Move to</w:t>
      </w:r>
      <w:r>
        <w:t xml:space="preserve"> </w:t>
      </w:r>
      <w:r>
        <w:rPr>
          <w:b/>
          <w:bCs/>
        </w:rPr>
        <w:t xml:space="preserve">GitHub Pages with a custom subdomain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updates.strata.example.com</w:t>
      </w:r>
      <w:r>
        <w:t xml:space="preserve">) only if you want a cleaner URL without owning a full product site. A</w:t>
      </w:r>
      <w:r>
        <w:t xml:space="preserve"> </w:t>
      </w:r>
      <w:r>
        <w:rPr>
          <w:b/>
          <w:bCs/>
        </w:rPr>
        <w:t xml:space="preserve">dedicated domain</w:t>
      </w:r>
      <w:r>
        <w:t xml:space="preserve"> </w:t>
      </w:r>
      <w:r>
        <w:t xml:space="preserve">is worth it once you already run a Strata website or download page — not for a lone JSON file in early releases.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Disable vs replace:</w:t>
      </w:r>
      <w:r>
        <w:t xml:space="preserve"> </w:t>
      </w:r>
      <w:r>
        <w:t xml:space="preserve">Should automatic update check be disabled until the Strata endpoint is live, or ship with the new URL from day one?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Signer key custody:</w:t>
      </w:r>
      <w:r>
        <w:t xml:space="preserve"> </w:t>
      </w:r>
      <w:r>
        <w:t xml:space="preserve">Single release-manager key vs multi-signer (would require code changes — upstream only accepts one hardcoded address today).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sectPr>
      <w:headerReference r:id="rId9" w:type="default"/>
      <w:footerReference r:id="rId10" w:type="default"/>
      <w:pgSz w:h="15840" w:orient="portrait" w:w="12240"/>
      <w:pgMar w:bottom="1440" w:footer="720" w:header="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-923924</wp:posOffset>
          </wp:positionH>
          <wp:positionV relativeFrom="margin">
            <wp:posOffset>-904874</wp:posOffset>
          </wp:positionV>
          <wp:extent cx="7787336" cy="656167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7336" cy="6561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DM Sans" w:cs="DM Sans" w:eastAsia="DM Sans" w:hAnsi="DM Sans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DM Sans" w:cs="DM Sans" w:eastAsia="DM Sans" w:hAnsi="DM Sans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styleId="Table3" w:type="table">
    <w:basedOn w:val="TableNormal"/>
    <w:tblPr>
      <w:tblStyleRowBandSize w:val="1"/>
      <w:tblStyleColBandSize w:val="1"/>
      <w:tblCellMar/>
    </w:tblPr>
  </w:style>
  <w:style w:styleId="Table4" w:type="table">
    <w:basedOn w:val="TableNormal"/>
    <w:tblPr>
      <w:tblStyleRowBandSize w:val="1"/>
      <w:tblStyleColBandSize w:val="1"/>
      <w:tblCellMar/>
    </w:tblPr>
  </w:style>
  <w:style w:styleId="Table5" w:type="table">
    <w:basedOn w:val="TableNormal"/>
    <w:tblPr>
      <w:tblStyleRowBandSize w:val="1"/>
      <w:tblStyleColBandSize w:val="1"/>
      <w:tblCellMar/>
    </w:tblPr>
  </w:style>
  <w:style w:styleId="Table6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footer1.xml" Type="http://schemas.openxmlformats.org/officeDocument/2006/relationships/footer" /><Relationship Id="rId9" Target="header1.xml" Type="http://schemas.openxmlformats.org/officeDocument/2006/relationships/header" /><Relationship Id="rId8" Target="media/image2.png" Type="http://schemas.openxmlformats.org/officeDocument/2006/relationships/image" /><Relationship Type="http://schemas.openxmlformats.org/officeDocument/2006/relationships/hyperlink" Id="rId19" Target="https://github.com/sparrowwallet/sparrow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sparrowwallet/sparrow" TargetMode="External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2026-06-04T17:26:48Z</dcterms:created>
  <dcterms:modified xsi:type="dcterms:W3CDTF">2026-06-04T17:26:48Z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