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2A41"/>
          <w:sz w:val="64"/>
          <w:szCs w:val="64"/>
        </w:rPr>
        <w:t xml:space="preserve">POLYSOLVE</w:t>
      </w:r>
    </w:p>
    <w:p>
      <w:pPr>
        <w:spacing w:before="160"/>
        <w:jc w:val="center"/>
      </w:pPr>
      <w:r>
        <w:rPr>
          <w:color w:val="2EC4B6"/>
          <w:sz w:val="28"/>
          <w:szCs w:val="28"/>
        </w:rPr>
        <w:t xml:space="preserve">Polynomial Calculator &amp; Calculus Suite</w:t>
      </w:r>
    </w:p>
    <w:p>
      <w:pPr>
        <w:spacing w:before="100"/>
        <w:jc w:val="center"/>
      </w:pPr>
      <w:r>
        <w:rPr>
          <w:i/>
          <w:iCs/>
          <w:sz w:val="24"/>
          <w:szCs w:val="24"/>
        </w:rPr>
        <w:t xml:space="preserve">A Java Swing MVC Desktop Application</w:t>
      </w:r>
    </w:p>
    <w:p>
      <w:pPr>
        <w:spacing w:before="1200"/>
      </w:pPr>
    </w:p>
    <w:p>
      <w:pPr>
        <w:jc w:val="center"/>
      </w:pPr>
      <w:r>
        <w:rPr>
          <w:b/>
          <w:bCs/>
          <w:sz w:val="24"/>
          <w:szCs w:val="24"/>
        </w:rPr>
        <w:t xml:space="preserve">Project Report</w:t>
      </w:r>
    </w:p>
    <w:p>
      <w:pPr>
        <w:spacing w:before="800"/>
      </w:pPr>
    </w:p>
    <w:p>
      <w:pPr>
        <w:jc w:val="center"/>
      </w:pPr>
      <w:r>
        <w:rPr>
          <w:sz w:val="22"/>
          <w:szCs w:val="22"/>
        </w:rPr>
        <w:t xml:space="preserve">Submitted by: Siddharth Chandra</w:t>
      </w:r>
    </w:p>
    <w:p>
      <w:pPr>
        <w:jc w:val="center"/>
      </w:pPr>
      <w:r>
        <w:rPr>
          <w:sz w:val="22"/>
          <w:szCs w:val="22"/>
        </w:rPr>
        <w:t xml:space="preserve">Registration No: 12411518</w:t>
      </w:r>
    </w:p>
    <w:p>
      <w:pPr>
        <w:jc w:val="center"/>
      </w:pPr>
      <w:r>
        <w:rPr>
          <w:sz w:val="22"/>
          <w:szCs w:val="22"/>
        </w:rPr>
        <w:t xml:space="preserve">Program: BTech Computer Science and Engineering</w:t>
      </w:r>
    </w:p>
    <w:p>
      <w:pPr>
        <w:jc w:val="center"/>
      </w:pPr>
      <w:r>
        <w:rPr>
          <w:sz w:val="22"/>
          <w:szCs w:val="22"/>
        </w:rPr>
        <w:t xml:space="preserve">Supervisor: Dr. Monika Sharma, Assistant Professor, CSE</w:t>
      </w:r>
    </w:p>
    <w:p>
      <w:pPr>
        <w:jc w:val="center"/>
      </w:pPr>
      <w:r>
        <w:rPr>
          <w:sz w:val="22"/>
          <w:szCs w:val="22"/>
        </w:rPr>
        <w:t xml:space="preserve">Lovely Professional University, Phagwara</w:t>
      </w:r>
    </w:p>
    <w:p>
      <w:r>
        <w:br w:type="page"/>
      </w:r>
    </w:p>
    <w:p>
      <w:pPr>
        <w:pStyle w:val="Heading1"/>
        <w:spacing w:after="120" w:before="240"/>
      </w:pPr>
      <w:r>
        <w:t xml:space="preserve">1. Abstract</w:t>
      </w:r>
    </w:p>
    <w:p>
      <w:pPr>
        <w:spacing w:after="160"/>
        <w:jc w:val="both"/>
      </w:pPr>
      <w:r>
        <w:rPr>
          <w:sz w:val="22"/>
          <w:szCs w:val="22"/>
        </w:rPr>
        <w:t xml:space="preserve">POLYSOLVE is a desktop application built in Java that lets a user perform algebraic and calculus operations on single-variable polynomials through a graphical interface. It accepts polynomials typed in natural mathematical notation (for example 3x^2+2x+1) and supports addition, subtraction, multiplication, evaluation at a point, differentiation, indefinite integration, and definite integration. The project is structured using the Model-View-Controller (MVC) design pattern to separate mathematical logic, user interface code, and the coordination between them, making the codebase easier to test, maintain, and extend.</w:t>
      </w:r>
    </w:p>
    <w:p>
      <w:pPr>
        <w:pStyle w:val="Heading1"/>
        <w:spacing w:after="120" w:before="240"/>
      </w:pPr>
      <w:r>
        <w:t xml:space="preserve">2. Objectives</w:t>
      </w:r>
    </w:p>
    <w:p>
      <w:pPr>
        <w:pStyle w:val="ListParagraph"/>
        <w:numPr>
          <w:ilvl w:val="0"/>
          <w:numId w:val="2"/>
        </w:numPr>
        <w:spacing w:after="80"/>
      </w:pPr>
      <w:r>
        <w:rPr>
          <w:sz w:val="22"/>
          <w:szCs w:val="22"/>
        </w:rPr>
        <w:t xml:space="preserve">Build a working polynomial calculator that supports core algebraic operations.</w:t>
      </w:r>
    </w:p>
    <w:p>
      <w:pPr>
        <w:pStyle w:val="ListParagraph"/>
        <w:numPr>
          <w:ilvl w:val="0"/>
          <w:numId w:val="2"/>
        </w:numPr>
        <w:spacing w:after="80"/>
      </w:pPr>
      <w:r>
        <w:rPr>
          <w:sz w:val="22"/>
          <w:szCs w:val="22"/>
        </w:rPr>
        <w:t xml:space="preserve">Implement differentiation and integration (indefinite and definite) using standard calculus rules for polynomials.</w:t>
      </w:r>
    </w:p>
    <w:p>
      <w:pPr>
        <w:pStyle w:val="ListParagraph"/>
        <w:numPr>
          <w:ilvl w:val="0"/>
          <w:numId w:val="2"/>
        </w:numPr>
        <w:spacing w:after="80"/>
      </w:pPr>
      <w:r>
        <w:rPr>
          <w:sz w:val="22"/>
          <w:szCs w:val="22"/>
        </w:rPr>
        <w:t xml:space="preserve">Design the application using MVC so that the mathematical engine is fully decoupled from the GUI.</w:t>
      </w:r>
    </w:p>
    <w:p>
      <w:pPr>
        <w:pStyle w:val="ListParagraph"/>
        <w:numPr>
          <w:ilvl w:val="0"/>
          <w:numId w:val="2"/>
        </w:numPr>
        <w:spacing w:after="80"/>
      </w:pPr>
      <w:r>
        <w:rPr>
          <w:sz w:val="22"/>
          <w:szCs w:val="22"/>
        </w:rPr>
        <w:t xml:space="preserve">Provide a natural-language style input parser so users are not restricted to a rigid coefficient format.</w:t>
      </w:r>
    </w:p>
    <w:p>
      <w:pPr>
        <w:pStyle w:val="ListParagraph"/>
        <w:numPr>
          <w:ilvl w:val="0"/>
          <w:numId w:val="2"/>
        </w:numPr>
        <w:spacing w:after="80"/>
      </w:pPr>
      <w:r>
        <w:rPr>
          <w:sz w:val="22"/>
          <w:szCs w:val="22"/>
        </w:rPr>
        <w:t xml:space="preserve">Deliver a usable, visually consistent Swing GUI with clear error handling for invalid input.</w:t>
      </w:r>
    </w:p>
    <w:p>
      <w:pPr>
        <w:pStyle w:val="Heading1"/>
        <w:spacing w:after="120" w:before="240"/>
      </w:pPr>
      <w:r>
        <w:t xml:space="preserve">3.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1B2A41" w:val="clear"/>
          </w:tcPr>
          <w:p>
            <w:r>
              <w:rPr>
                <w:b/>
                <w:bCs/>
                <w:color w:val="FFFFFF"/>
                <w:sz w:val="20"/>
                <w:szCs w:val="20"/>
              </w:rPr>
              <w:t xml:space="preserve">Requirement</w:t>
            </w:r>
          </w:p>
        </w:tc>
        <w:tc>
          <w:tcPr>
            <w:tcW w:type="dxa" w:w="6000"/>
            <w:shd w:fill="1B2A41" w:val="clear"/>
          </w:tcPr>
          <w:p>
            <w:r>
              <w:rPr>
                <w:b/>
                <w:bCs/>
                <w:color w:val="FFFFFF"/>
                <w:sz w:val="20"/>
                <w:szCs w:val="20"/>
              </w:rPr>
              <w:t xml:space="preserve">Detail</w:t>
            </w:r>
          </w:p>
        </w:tc>
      </w:tr>
      <w:tr>
        <w:tc>
          <w:tcPr>
            <w:tcW w:type="dxa" w:w="3000"/>
          </w:tcPr>
          <w:p>
            <w:r>
              <w:rPr>
                <w:b w:val="false"/>
                <w:bCs w:val="false"/>
                <w:color w:val="000000"/>
                <w:sz w:val="20"/>
                <w:szCs w:val="20"/>
              </w:rPr>
              <w:t xml:space="preserve">Language</w:t>
            </w:r>
          </w:p>
        </w:tc>
        <w:tc>
          <w:tcPr>
            <w:tcW w:type="dxa" w:w="6000"/>
          </w:tcPr>
          <w:p>
            <w:r>
              <w:rPr>
                <w:b w:val="false"/>
                <w:bCs w:val="false"/>
                <w:color w:val="000000"/>
                <w:sz w:val="20"/>
                <w:szCs w:val="20"/>
              </w:rPr>
              <w:t xml:space="preserve">Java 17 or later</w:t>
            </w:r>
          </w:p>
        </w:tc>
      </w:tr>
      <w:tr>
        <w:tc>
          <w:tcPr>
            <w:tcW w:type="dxa" w:w="3000"/>
          </w:tcPr>
          <w:p>
            <w:r>
              <w:rPr>
                <w:b w:val="false"/>
                <w:bCs w:val="false"/>
                <w:color w:val="000000"/>
                <w:sz w:val="20"/>
                <w:szCs w:val="20"/>
              </w:rPr>
              <w:t xml:space="preserve">GUI Toolkit</w:t>
            </w:r>
          </w:p>
        </w:tc>
        <w:tc>
          <w:tcPr>
            <w:tcW w:type="dxa" w:w="6000"/>
          </w:tcPr>
          <w:p>
            <w:r>
              <w:rPr>
                <w:b w:val="false"/>
                <w:bCs w:val="false"/>
                <w:color w:val="000000"/>
                <w:sz w:val="20"/>
                <w:szCs w:val="20"/>
              </w:rPr>
              <w:t xml:space="preserve">Java Swing (javax.swing, java.awt)</w:t>
            </w:r>
          </w:p>
        </w:tc>
      </w:tr>
      <w:tr>
        <w:tc>
          <w:tcPr>
            <w:tcW w:type="dxa" w:w="3000"/>
          </w:tcPr>
          <w:p>
            <w:r>
              <w:rPr>
                <w:b w:val="false"/>
                <w:bCs w:val="false"/>
                <w:color w:val="000000"/>
                <w:sz w:val="20"/>
                <w:szCs w:val="20"/>
              </w:rPr>
              <w:t xml:space="preserve">Build tool</w:t>
            </w:r>
          </w:p>
        </w:tc>
        <w:tc>
          <w:tcPr>
            <w:tcW w:type="dxa" w:w="6000"/>
          </w:tcPr>
          <w:p>
            <w:r>
              <w:rPr>
                <w:b w:val="false"/>
                <w:bCs w:val="false"/>
                <w:color w:val="000000"/>
                <w:sz w:val="20"/>
                <w:szCs w:val="20"/>
              </w:rPr>
              <w:t xml:space="preserve">Maven (pom.xml included)</w:t>
            </w:r>
          </w:p>
        </w:tc>
      </w:tr>
      <w:tr>
        <w:tc>
          <w:tcPr>
            <w:tcW w:type="dxa" w:w="3000"/>
          </w:tcPr>
          <w:p>
            <w:r>
              <w:rPr>
                <w:b w:val="false"/>
                <w:bCs w:val="false"/>
                <w:color w:val="000000"/>
                <w:sz w:val="20"/>
                <w:szCs w:val="20"/>
              </w:rPr>
              <w:t xml:space="preserve">IDE</w:t>
            </w:r>
          </w:p>
        </w:tc>
        <w:tc>
          <w:tcPr>
            <w:tcW w:type="dxa" w:w="6000"/>
          </w:tcPr>
          <w:p>
            <w:r>
              <w:rPr>
                <w:b w:val="false"/>
                <w:bCs w:val="false"/>
                <w:color w:val="000000"/>
                <w:sz w:val="20"/>
                <w:szCs w:val="20"/>
              </w:rPr>
              <w:t xml:space="preserve">IntelliJ IDEA (recommended), any Java IDE works</w:t>
            </w:r>
          </w:p>
        </w:tc>
      </w:tr>
      <w:tr>
        <w:tc>
          <w:tcPr>
            <w:tcW w:type="dxa" w:w="3000"/>
          </w:tcPr>
          <w:p>
            <w:r>
              <w:rPr>
                <w:b w:val="false"/>
                <w:bCs w:val="false"/>
                <w:color w:val="000000"/>
                <w:sz w:val="20"/>
                <w:szCs w:val="20"/>
              </w:rPr>
              <w:t xml:space="preserve">External libraries</w:t>
            </w:r>
          </w:p>
        </w:tc>
        <w:tc>
          <w:tcPr>
            <w:tcW w:type="dxa" w:w="6000"/>
          </w:tcPr>
          <w:p>
            <w:r>
              <w:rPr>
                <w:b w:val="false"/>
                <w:bCs w:val="false"/>
                <w:color w:val="000000"/>
                <w:sz w:val="20"/>
                <w:szCs w:val="20"/>
              </w:rPr>
              <w:t xml:space="preserve">None - pure Java standard library</w:t>
            </w:r>
          </w:p>
        </w:tc>
      </w:tr>
    </w:tbl>
    <w:p>
      <w:r>
        <w:br w:type="page"/>
      </w:r>
    </w:p>
    <w:p>
      <w:pPr>
        <w:pStyle w:val="Heading1"/>
        <w:spacing w:after="120" w:before="240"/>
      </w:pPr>
      <w:r>
        <w:t xml:space="preserve">4. System Architecture (MVC)</w:t>
      </w:r>
    </w:p>
    <w:p>
      <w:pPr>
        <w:spacing w:after="160"/>
        <w:jc w:val="both"/>
      </w:pPr>
      <w:r>
        <w:rPr>
          <w:sz w:val="22"/>
          <w:szCs w:val="22"/>
        </w:rPr>
        <w:t xml:space="preserve">The application is split into three layers. The Model (Polynomial, PolynomialParser) contains all mathematical logic and has no dependency on Swing. The View (MainFrame, AlgebraPanel, CalculusPanel, Theme) is responsible only for layout, rendering, and reading user input - it contains no calculus or algebra logic itself. The Controller (PolySolveController) is the single point of contact between the two: every button click in the View calls a Controller method, which parses input via the Model and returns a result or a descriptive error. This separation means the calculation engine could be reused in a completely different interface (a web app or a command-line tool) without any changes.</w:t>
      </w:r>
    </w:p>
    <w:p>
      <w:pPr>
        <w:pStyle w:val="Heading2"/>
        <w:spacing w:after="120" w:before="240"/>
      </w:pPr>
      <w:r>
        <w:t xml:space="preserve">4.1 UML Class Diagram</w:t>
      </w:r>
    </w:p>
    <w:p>
      <w:pPr>
        <w:jc w:val="center"/>
      </w:pPr>
      <w:r>
        <w:drawing>
          <wp:inline distT="0" distB="0" distL="0" distR="0">
            <wp:extent cx="4572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381500"/>
                    </a:xfrm>
                    <a:prstGeom prst="rect">
                      <a:avLst/>
                    </a:prstGeom>
                  </pic:spPr>
                </pic:pic>
              </a:graphicData>
            </a:graphic>
          </wp:inline>
        </w:drawing>
      </w:r>
    </w:p>
    <w:p>
      <w:pPr>
        <w:pStyle w:val="Heading1"/>
        <w:spacing w:after="120" w:before="240"/>
      </w:pPr>
      <w:r>
        <w:t xml:space="preserve">5. Module Description</w:t>
      </w:r>
    </w:p>
    <w:p>
      <w:pPr>
        <w:pStyle w:val="Heading2"/>
        <w:spacing w:after="120" w:before="240"/>
      </w:pPr>
      <w:r>
        <w:t xml:space="preserve">5.1 Polynomial (Model)</w:t>
      </w:r>
    </w:p>
    <w:p>
      <w:pPr>
        <w:spacing w:after="160"/>
        <w:jc w:val="both"/>
      </w:pPr>
      <w:r>
        <w:rPr>
          <w:sz w:val="22"/>
          <w:szCs w:val="22"/>
        </w:rPr>
        <w:t xml:space="preserve">Represents a polynomial as an array of coefficients where index i holds the coefficient of x^i. Implements add, subtract, and multiply using standard array-based polynomial arithmetic; evaluate using Horner's method for O(n) evaluation; differentiate by applying the power rule term-by-term; integrate by applying the reverse power rule and prepending a constant term; and definiteIntegral using the Fundamental Theorem of Calculus (antiderivative evaluated at the upper bound minus the lower bound).</w:t>
      </w:r>
    </w:p>
    <w:p>
      <w:pPr>
        <w:pStyle w:val="Heading2"/>
        <w:spacing w:after="120" w:before="240"/>
      </w:pPr>
      <w:r>
        <w:t xml:space="preserve">5.2 PolynomialParser (Model)</w:t>
      </w:r>
    </w:p>
    <w:p>
      <w:pPr>
        <w:spacing w:after="160"/>
        <w:jc w:val="both"/>
      </w:pPr>
      <w:r>
        <w:rPr>
          <w:sz w:val="22"/>
          <w:szCs w:val="22"/>
        </w:rPr>
        <w:t xml:space="preserve">Converts user-typed text into a Polynomial object. It supports two formats: natural expressions such as 3x^2+2x+1 (parsed with a regular expression that extracts sign, coefficient, and exponent per term) and comma-separated coefficient lists such as 3,2,1. Invalid input raises a custom PolySolveParseException carrying a human-readable message, which the View displays instead of crashing.</w:t>
      </w:r>
    </w:p>
    <w:p>
      <w:pPr>
        <w:pStyle w:val="Heading2"/>
        <w:spacing w:after="120" w:before="240"/>
      </w:pPr>
      <w:r>
        <w:t xml:space="preserve">5.3 PolySolveController (Controller)</w:t>
      </w:r>
    </w:p>
    <w:p>
      <w:pPr>
        <w:spacing w:after="160"/>
        <w:jc w:val="both"/>
      </w:pPr>
      <w:r>
        <w:rPr>
          <w:sz w:val="22"/>
          <w:szCs w:val="22"/>
        </w:rPr>
        <w:t xml:space="preserve">Exposes one method per operation (add, subtract, multiply, evaluate, differentiate, integrate, definiteIntegral). Each method accepts raw strings from the text fields, delegates parsing to PolynomialParser, performs the operation on the Model, and returns either a Polynomial or a primitive result. This keeps all orchestration logic in one place.</w:t>
      </w:r>
    </w:p>
    <w:p>
      <w:pPr>
        <w:pStyle w:val="Heading2"/>
        <w:spacing w:after="120" w:before="240"/>
      </w:pPr>
      <w:r>
        <w:t xml:space="preserve">5.4 View Layer</w:t>
      </w:r>
    </w:p>
    <w:p>
      <w:pPr>
        <w:spacing w:after="160"/>
        <w:jc w:val="both"/>
      </w:pPr>
      <w:r>
        <w:rPr>
          <w:sz w:val="22"/>
          <w:szCs w:val="22"/>
        </w:rPr>
        <w:t xml:space="preserve">MainFrame assembles the header banner, a JTabbedPane holding the Algebra and Calculus tabs, and a footer. AlgebraPanel and CalculusPanel each build their own input fields and buttons and call the Controller directly, displaying the result or an error message in a styled result card. Theme centralises the colour palette and fonts so every panel looks consistent.</w:t>
      </w:r>
    </w:p>
    <w:p>
      <w:r>
        <w:br w:type="page"/>
      </w:r>
    </w:p>
    <w:p>
      <w:pPr>
        <w:pStyle w:val="Heading1"/>
        <w:spacing w:after="120" w:before="240"/>
      </w:pPr>
      <w:r>
        <w:t xml:space="preserve">6. Testing</w:t>
      </w:r>
    </w:p>
    <w:p>
      <w:pPr>
        <w:spacing w:after="160"/>
        <w:jc w:val="both"/>
      </w:pPr>
      <w:r>
        <w:rPr>
          <w:sz w:val="22"/>
          <w:szCs w:val="22"/>
        </w:rPr>
        <w:t xml:space="preserve">The Model layer was verified independently of the GUI by compiling and running the calculation logic against known values. For example, for P(x) = 3x^2 + 2x + 1: P(5) evaluated to 86, the derivative computed to 6x + 2, the indefinite integral computed to x^3 + x^2 + x + C, and the definite integral over [0, 2] computed to 14 - all matching manual calculation. The Swing GUI code was compiled with zero errors and reviewed line-by-line for correct event wiring, since it reuses the identical, already-verified Model logic through the Controller.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2A41" w:val="clear"/>
          </w:tcPr>
          <w:p>
            <w:r>
              <w:rPr>
                <w:b/>
                <w:bCs/>
                <w:color w:val="FFFFFF"/>
                <w:sz w:val="20"/>
                <w:szCs w:val="20"/>
              </w:rPr>
              <w:t xml:space="preserve">Operation</w:t>
            </w:r>
          </w:p>
        </w:tc>
        <w:tc>
          <w:tcPr>
            <w:tcW w:type="dxa" w:w="3000"/>
            <w:shd w:fill="1B2A41" w:val="clear"/>
          </w:tcPr>
          <w:p>
            <w:r>
              <w:rPr>
                <w:b/>
                <w:bCs/>
                <w:color w:val="FFFFFF"/>
                <w:sz w:val="20"/>
                <w:szCs w:val="20"/>
              </w:rPr>
              <w:t xml:space="preserve">Input</w:t>
            </w:r>
          </w:p>
        </w:tc>
        <w:tc>
          <w:tcPr>
            <w:tcW w:type="dxa" w:w="3000"/>
            <w:shd w:fill="1B2A41" w:val="clear"/>
          </w:tcPr>
          <w:p>
            <w:r>
              <w:rPr>
                <w:b/>
                <w:bCs/>
                <w:color w:val="FFFFFF"/>
                <w:sz w:val="20"/>
                <w:szCs w:val="20"/>
              </w:rPr>
              <w:t xml:space="preserve">Expected Output</w:t>
            </w:r>
          </w:p>
        </w:tc>
      </w:tr>
      <w:tr>
        <w:tc>
          <w:tcPr>
            <w:tcW w:type="dxa" w:w="3000"/>
          </w:tcPr>
          <w:p>
            <w:r>
              <w:rPr>
                <w:b w:val="false"/>
                <w:bCs w:val="false"/>
                <w:color w:val="000000"/>
                <w:sz w:val="20"/>
                <w:szCs w:val="20"/>
              </w:rPr>
              <w:t xml:space="preserve">Evaluate</w:t>
            </w:r>
          </w:p>
        </w:tc>
        <w:tc>
          <w:tcPr>
            <w:tcW w:type="dxa" w:w="3000"/>
          </w:tcPr>
          <w:p>
            <w:r>
              <w:rPr>
                <w:b w:val="false"/>
                <w:bCs w:val="false"/>
                <w:color w:val="000000"/>
                <w:sz w:val="20"/>
                <w:szCs w:val="20"/>
              </w:rPr>
              <w:t xml:space="preserve">3x^2+2x+1 at x=5</w:t>
            </w:r>
          </w:p>
        </w:tc>
        <w:tc>
          <w:tcPr>
            <w:tcW w:type="dxa" w:w="3000"/>
          </w:tcPr>
          <w:p>
            <w:r>
              <w:rPr>
                <w:b w:val="false"/>
                <w:bCs w:val="false"/>
                <w:color w:val="000000"/>
                <w:sz w:val="20"/>
                <w:szCs w:val="20"/>
              </w:rPr>
              <w:t xml:space="preserve">86</w:t>
            </w:r>
          </w:p>
        </w:tc>
      </w:tr>
      <w:tr>
        <w:tc>
          <w:tcPr>
            <w:tcW w:type="dxa" w:w="3000"/>
          </w:tcPr>
          <w:p>
            <w:r>
              <w:rPr>
                <w:b w:val="false"/>
                <w:bCs w:val="false"/>
                <w:color w:val="000000"/>
                <w:sz w:val="20"/>
                <w:szCs w:val="20"/>
              </w:rPr>
              <w:t xml:space="preserve">Differentiate</w:t>
            </w:r>
          </w:p>
        </w:tc>
        <w:tc>
          <w:tcPr>
            <w:tcW w:type="dxa" w:w="3000"/>
          </w:tcPr>
          <w:p>
            <w:r>
              <w:rPr>
                <w:b w:val="false"/>
                <w:bCs w:val="false"/>
                <w:color w:val="000000"/>
                <w:sz w:val="20"/>
                <w:szCs w:val="20"/>
              </w:rPr>
              <w:t xml:space="preserve">3x^2+2x+1</w:t>
            </w:r>
          </w:p>
        </w:tc>
        <w:tc>
          <w:tcPr>
            <w:tcW w:type="dxa" w:w="3000"/>
          </w:tcPr>
          <w:p>
            <w:r>
              <w:rPr>
                <w:b w:val="false"/>
                <w:bCs w:val="false"/>
                <w:color w:val="000000"/>
                <w:sz w:val="20"/>
                <w:szCs w:val="20"/>
              </w:rPr>
              <w:t xml:space="preserve">6x + 2</w:t>
            </w:r>
          </w:p>
        </w:tc>
      </w:tr>
      <w:tr>
        <w:tc>
          <w:tcPr>
            <w:tcW w:type="dxa" w:w="3000"/>
          </w:tcPr>
          <w:p>
            <w:r>
              <w:rPr>
                <w:b w:val="false"/>
                <w:bCs w:val="false"/>
                <w:color w:val="000000"/>
                <w:sz w:val="20"/>
                <w:szCs w:val="20"/>
              </w:rPr>
              <w:t xml:space="preserve">Integrate</w:t>
            </w:r>
          </w:p>
        </w:tc>
        <w:tc>
          <w:tcPr>
            <w:tcW w:type="dxa" w:w="3000"/>
          </w:tcPr>
          <w:p>
            <w:r>
              <w:rPr>
                <w:b w:val="false"/>
                <w:bCs w:val="false"/>
                <w:color w:val="000000"/>
                <w:sz w:val="20"/>
                <w:szCs w:val="20"/>
              </w:rPr>
              <w:t xml:space="preserve">3x^2+2x+1, C=0</w:t>
            </w:r>
          </w:p>
        </w:tc>
        <w:tc>
          <w:tcPr>
            <w:tcW w:type="dxa" w:w="3000"/>
          </w:tcPr>
          <w:p>
            <w:r>
              <w:rPr>
                <w:b w:val="false"/>
                <w:bCs w:val="false"/>
                <w:color w:val="000000"/>
                <w:sz w:val="20"/>
                <w:szCs w:val="20"/>
              </w:rPr>
              <w:t xml:space="preserve">x^3 + x^2 + x</w:t>
            </w:r>
          </w:p>
        </w:tc>
      </w:tr>
      <w:tr>
        <w:tc>
          <w:tcPr>
            <w:tcW w:type="dxa" w:w="3000"/>
          </w:tcPr>
          <w:p>
            <w:r>
              <w:rPr>
                <w:b w:val="false"/>
                <w:bCs w:val="false"/>
                <w:color w:val="000000"/>
                <w:sz w:val="20"/>
                <w:szCs w:val="20"/>
              </w:rPr>
              <w:t xml:space="preserve">Definite Integral</w:t>
            </w:r>
          </w:p>
        </w:tc>
        <w:tc>
          <w:tcPr>
            <w:tcW w:type="dxa" w:w="3000"/>
          </w:tcPr>
          <w:p>
            <w:r>
              <w:rPr>
                <w:b w:val="false"/>
                <w:bCs w:val="false"/>
                <w:color w:val="000000"/>
                <w:sz w:val="20"/>
                <w:szCs w:val="20"/>
              </w:rPr>
              <w:t xml:space="preserve">[0, 2]</w:t>
            </w:r>
          </w:p>
        </w:tc>
        <w:tc>
          <w:tcPr>
            <w:tcW w:type="dxa" w:w="3000"/>
          </w:tcPr>
          <w:p>
            <w:r>
              <w:rPr>
                <w:b w:val="false"/>
                <w:bCs w:val="false"/>
                <w:color w:val="000000"/>
                <w:sz w:val="20"/>
                <w:szCs w:val="20"/>
              </w:rPr>
              <w:t xml:space="preserve">14</w:t>
            </w:r>
          </w:p>
        </w:tc>
      </w:tr>
    </w:tbl>
    <w:p>
      <w:pPr>
        <w:pStyle w:val="Heading1"/>
        <w:spacing w:after="120" w:before="240"/>
      </w:pPr>
      <w:r>
        <w:t xml:space="preserve">7. Conclusion</w:t>
      </w:r>
    </w:p>
    <w:p>
      <w:pPr>
        <w:spacing w:after="160"/>
        <w:jc w:val="both"/>
      </w:pPr>
      <w:r>
        <w:rPr>
          <w:sz w:val="22"/>
          <w:szCs w:val="22"/>
        </w:rPr>
        <w:t xml:space="preserve">POLYSOLVE demonstrates a complete, working application of object-oriented design and the MVC pattern to a real mathematical problem. Separating the calculation engine from the GUI made the logic straightforward to verify independently, and the layered structure leaves clear extension points for future work.</w:t>
      </w:r>
    </w:p>
    <w:p>
      <w:pPr>
        <w:pStyle w:val="Heading1"/>
        <w:spacing w:after="120" w:before="240"/>
      </w:pPr>
      <w:r>
        <w:t xml:space="preserve">8. Future Scope</w:t>
      </w:r>
    </w:p>
    <w:p>
      <w:pPr>
        <w:pStyle w:val="ListParagraph"/>
        <w:numPr>
          <w:ilvl w:val="0"/>
          <w:numId w:val="2"/>
        </w:numPr>
        <w:spacing w:after="80"/>
      </w:pPr>
      <w:r>
        <w:rPr>
          <w:sz w:val="22"/>
          <w:szCs w:val="22"/>
        </w:rPr>
        <w:t xml:space="preserve">Graphical plotting of the polynomial and its derivative/integral curves.</w:t>
      </w:r>
    </w:p>
    <w:p>
      <w:pPr>
        <w:pStyle w:val="ListParagraph"/>
        <w:numPr>
          <w:ilvl w:val="0"/>
          <w:numId w:val="2"/>
        </w:numPr>
        <w:spacing w:after="80"/>
      </w:pPr>
      <w:r>
        <w:rPr>
          <w:sz w:val="22"/>
          <w:szCs w:val="22"/>
        </w:rPr>
        <w:t xml:space="preserve">Support for polynomial division and root-finding (Newton-Raphson).</w:t>
      </w:r>
    </w:p>
    <w:p>
      <w:pPr>
        <w:pStyle w:val="ListParagraph"/>
        <w:numPr>
          <w:ilvl w:val="0"/>
          <w:numId w:val="2"/>
        </w:numPr>
        <w:spacing w:after="80"/>
      </w:pPr>
      <w:r>
        <w:rPr>
          <w:sz w:val="22"/>
          <w:szCs w:val="22"/>
        </w:rPr>
        <w:t xml:space="preserve">A history panel that logs past operations within a session.</w:t>
      </w:r>
    </w:p>
    <w:p>
      <w:pPr>
        <w:pStyle w:val="ListParagraph"/>
        <w:numPr>
          <w:ilvl w:val="0"/>
          <w:numId w:val="2"/>
        </w:numPr>
        <w:spacing w:after="80"/>
      </w:pPr>
      <w:r>
        <w:rPr>
          <w:sz w:val="22"/>
          <w:szCs w:val="22"/>
        </w:rPr>
        <w:t xml:space="preserve">Porting the Model and Controller layers to a Spring Boot backend for a web-based version.</w:t>
      </w:r>
    </w:p>
    <w:p>
      <w:pPr>
        <w:pStyle w:val="Heading1"/>
        <w:spacing w:after="120" w:before="240"/>
      </w:pPr>
      <w:r>
        <w:t xml:space="preserve">9. References</w:t>
      </w:r>
    </w:p>
    <w:p>
      <w:pPr>
        <w:spacing w:after="160"/>
        <w:jc w:val="both"/>
      </w:pPr>
      <w:r>
        <w:rPr>
          <w:sz w:val="22"/>
          <w:szCs w:val="22"/>
        </w:rPr>
        <w:t xml:space="preserve">Oracle Java SE Documentation - Swing and AWT APIs.</w:t>
      </w:r>
    </w:p>
    <w:p>
      <w:pPr>
        <w:spacing w:after="160"/>
        <w:jc w:val="both"/>
      </w:pPr>
      <w:r>
        <w:rPr>
          <w:sz w:val="22"/>
          <w:szCs w:val="22"/>
        </w:rPr>
        <w:t xml:space="preserve">Standard calculus references for the power rule of differentiation and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6018d56c0ca4b7c4d124e2c3f0aba1c07289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2026-07-18T09:00:17.148Z</dcterms:created>
  <dcterms:modified xsi:type="dcterms:W3CDTF">2026-07-18T09:00:17.158Z</dcterms:modified>
</cp:coreProperties>
</file>

<file path=docProps/custom.xml><?xml version="1.0" encoding="utf-8"?>
<Properties xmlns="http://schemas.openxmlformats.org/officeDocument/2006/custom-properties" xmlns:vt="http://schemas.openxmlformats.org/officeDocument/2006/docPropsVTypes"/>
</file>