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E9" w:rsidRDefault="00AB0EFB">
      <w:pPr>
        <w:pStyle w:val="1"/>
      </w:pPr>
      <w:bookmarkStart w:id="0" w:name="firstHeading"/>
      <w:bookmarkEnd w:id="0"/>
      <w:r>
        <w:t>Square root</w:t>
      </w:r>
    </w:p>
    <w:p w:rsidR="007937E9" w:rsidRDefault="00AB0EFB">
      <w:pPr>
        <w:pStyle w:val="FirstParagraph"/>
      </w:pPr>
      <w:r>
        <w:t>From Wikipedia, the free encyclopedia</w:t>
      </w:r>
    </w:p>
    <w:p w:rsidR="007937E9" w:rsidRDefault="00AB0EFB">
      <w:pPr>
        <w:pStyle w:val="a0"/>
      </w:pPr>
      <w:r>
        <w:t xml:space="preserve">Jump to: </w:t>
      </w:r>
      <w:hyperlink r:id="rId7" w:anchor="mw-head">
        <w:r>
          <w:rPr>
            <w:rStyle w:val="ad"/>
          </w:rPr>
          <w:t>navigation</w:t>
        </w:r>
      </w:hyperlink>
      <w:r>
        <w:t xml:space="preserve">, </w:t>
      </w:r>
      <w:hyperlink r:id="rId8" w:anchor="p-search">
        <w:r>
          <w:rPr>
            <w:rStyle w:val="ad"/>
          </w:rPr>
          <w:t>search</w:t>
        </w:r>
      </w:hyperlink>
    </w:p>
    <w:p w:rsidR="007937E9" w:rsidRDefault="00AB0EFB">
      <w:pPr>
        <w:pStyle w:val="a0"/>
      </w:pPr>
      <w:r>
        <w:t xml:space="preserve">"Square roots" redirects here. For other uses, see </w:t>
      </w:r>
      <w:hyperlink r:id="rId9">
        <w:r>
          <w:rPr>
            <w:rStyle w:val="ad"/>
          </w:rPr>
          <w:t>Square Roots (disambiguation)</w:t>
        </w:r>
      </w:hyperlink>
      <w:r>
        <w:t>.</w:t>
      </w:r>
    </w:p>
    <w:p w:rsidR="007937E9" w:rsidRDefault="00AB0EFB">
      <w:pPr>
        <w:pStyle w:val="Compact"/>
      </w:pPr>
      <w:hyperlink r:id="rId10">
        <w:r>
          <w:rPr>
            <w:noProof/>
            <w:lang w:eastAsia="ja-JP"/>
          </w:rPr>
          <w:drawing>
            <wp:inline distT="0" distB="0" distL="0" distR="0">
              <wp:extent cx="2438400" cy="2438400"/>
              <wp:effectExtent l="0" t="0" r="0" b="0"/>
              <wp:docPr id="1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3/3e/Nuvola_apps_edu_mathematics_blue-p.svg/256px-Nuvola_apps_edu_mathematics_blue-p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hyperlink r:id="rId12"/>
    </w:p>
    <w:p w:rsidR="007937E9" w:rsidRDefault="00AB0EFB">
      <w:pPr>
        <w:pStyle w:val="a0"/>
      </w:pPr>
      <w:r>
        <w:t>The mathematical expression "The (principal) square root of x"</w:t>
      </w:r>
    </w:p>
    <w:p w:rsidR="007937E9" w:rsidRDefault="00AB0EFB">
      <w:pPr>
        <w:pStyle w:val="a0"/>
      </w:pPr>
      <w:r>
        <w:t xml:space="preserve">In </w:t>
      </w:r>
      <w:hyperlink r:id="rId13">
        <w:r>
          <w:rPr>
            <w:rStyle w:val="ad"/>
          </w:rPr>
          <w:t>mathematics</w:t>
        </w:r>
      </w:hyperlink>
      <w:r>
        <w:t xml:space="preserve">, a </w:t>
      </w:r>
      <w:r>
        <w:rPr>
          <w:b/>
        </w:rPr>
        <w:t>square root</w:t>
      </w:r>
      <w:r>
        <w:t xml:space="preserve"> of a number </w:t>
      </w:r>
      <w:r>
        <w:rPr>
          <w:i/>
        </w:rPr>
        <w:t>a</w:t>
      </w:r>
      <w:r>
        <w:t xml:space="preserve"> is a number </w:t>
      </w:r>
      <w:r>
        <w:rPr>
          <w:i/>
        </w:rPr>
        <w:t>y</w:t>
      </w:r>
      <w:r>
        <w:t xml:space="preserve"> such</w:t>
      </w:r>
      <w:bookmarkStart w:id="1" w:name="_GoBack"/>
      <w:bookmarkEnd w:id="1"/>
      <w:r>
        <w:t xml:space="preserve"> that </w:t>
      </w:r>
      <w:r>
        <w:rPr>
          <w:i/>
        </w:rPr>
        <w:t>y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a</w:t>
      </w:r>
      <w:r>
        <w:t>; in other words,</w:t>
      </w:r>
      <w:r>
        <w:t xml:space="preserve"> a number </w:t>
      </w:r>
      <w:r>
        <w:rPr>
          <w:i/>
        </w:rPr>
        <w:t>y</w:t>
      </w:r>
      <w:r>
        <w:t xml:space="preserve"> whose </w:t>
      </w:r>
      <w:hyperlink r:id="rId14">
        <w:r>
          <w:rPr>
            <w:rStyle w:val="ad"/>
            <w:i/>
          </w:rPr>
          <w:t>square</w:t>
        </w:r>
      </w:hyperlink>
      <w:r>
        <w:t xml:space="preserve"> (the result of multiplying the number by itself, or </w:t>
      </w:r>
      <w:r>
        <w:rPr>
          <w:i/>
        </w:rPr>
        <w:t>y</w:t>
      </w:r>
      <w:r>
        <w:t>⋅</w:t>
      </w:r>
      <w:r>
        <w:rPr>
          <w:i/>
        </w:rPr>
        <w:t>y</w:t>
      </w:r>
      <w:r>
        <w:t xml:space="preserve">) is </w:t>
      </w:r>
      <w:r>
        <w:rPr>
          <w:i/>
        </w:rPr>
        <w:t>a</w:t>
      </w:r>
      <w:r>
        <w:t>.</w:t>
      </w:r>
      <w:hyperlink r:id="rId15" w:anchor="cite_note-1">
        <w:r>
          <w:rPr>
            <w:rStyle w:val="ad"/>
            <w:vertAlign w:val="superscript"/>
          </w:rPr>
          <w:t>[1]</w:t>
        </w:r>
      </w:hyperlink>
      <w:r>
        <w:t xml:space="preserve"> For example, 4 and −4 are square roots of 16 b</w:t>
      </w:r>
      <w:r>
        <w:t>ecause 4</w:t>
      </w:r>
      <w:r>
        <w:rPr>
          <w:vertAlign w:val="superscript"/>
        </w:rPr>
        <w:t>2</w:t>
      </w:r>
      <w:r>
        <w:t xml:space="preserve"> = (−4)</w:t>
      </w:r>
      <w:r>
        <w:rPr>
          <w:vertAlign w:val="superscript"/>
        </w:rPr>
        <w:t>2</w:t>
      </w:r>
      <w:r>
        <w:t xml:space="preserve"> = 16. Every nonnegative </w:t>
      </w:r>
      <w:hyperlink r:id="rId16">
        <w:r>
          <w:rPr>
            <w:rStyle w:val="ad"/>
          </w:rPr>
          <w:t>real number</w:t>
        </w:r>
      </w:hyperlink>
      <w:r>
        <w:t xml:space="preserve"> </w:t>
      </w:r>
      <w:r>
        <w:rPr>
          <w:i/>
        </w:rPr>
        <w:t>a</w:t>
      </w:r>
      <w:r>
        <w:t xml:space="preserve"> has a unique nonnegative square root, called the </w:t>
      </w:r>
      <w:r>
        <w:rPr>
          <w:i/>
        </w:rPr>
        <w:t>principal square root</w:t>
      </w:r>
      <w:r>
        <w:t>, which is denoted by √</w:t>
      </w:r>
      <w:r>
        <w:rPr>
          <w:i/>
        </w:rPr>
        <w:t>a</w:t>
      </w:r>
      <w:r>
        <w:t xml:space="preserve">, where √ is called the </w:t>
      </w:r>
      <w:hyperlink r:id="rId17">
        <w:r>
          <w:rPr>
            <w:rStyle w:val="ad"/>
            <w:i/>
          </w:rPr>
          <w:t>radical sign</w:t>
        </w:r>
      </w:hyperlink>
      <w:r>
        <w:t xml:space="preserve"> or </w:t>
      </w:r>
      <w:r>
        <w:rPr>
          <w:i/>
        </w:rPr>
        <w:t>radix</w:t>
      </w:r>
      <w:r>
        <w:t>. For example, the principal square root of 9 is 3, denoted √9 = 3, because 3</w:t>
      </w:r>
      <w:r>
        <w:rPr>
          <w:vertAlign w:val="superscript"/>
        </w:rPr>
        <w:t>2</w:t>
      </w:r>
      <w:r>
        <w:t xml:space="preserve"> = 3 • 3 = 9 and 3 is nonnegative. The term whose root is being considered is known as the </w:t>
      </w:r>
      <w:r>
        <w:rPr>
          <w:i/>
        </w:rPr>
        <w:t>radicand</w:t>
      </w:r>
      <w:r>
        <w:t>. The radicand is the number or expression underneath the radical sign, in this example 9.</w:t>
      </w:r>
    </w:p>
    <w:p w:rsidR="007937E9" w:rsidRDefault="00AB0EFB">
      <w:pPr>
        <w:pStyle w:val="a0"/>
      </w:pPr>
      <w:r>
        <w:t xml:space="preserve">Every positive number </w:t>
      </w:r>
      <w:r>
        <w:rPr>
          <w:i/>
        </w:rPr>
        <w:t>a</w:t>
      </w:r>
      <w:r>
        <w:t xml:space="preserve"> has two square roots: √</w:t>
      </w:r>
      <w:r>
        <w:rPr>
          <w:i/>
        </w:rPr>
        <w:t>a</w:t>
      </w:r>
      <w:r>
        <w:t>, which is positive, and −√</w:t>
      </w:r>
      <w:r>
        <w:rPr>
          <w:i/>
        </w:rPr>
        <w:t>a</w:t>
      </w:r>
      <w:r>
        <w:t>, which is negative. Together, these two roots are denoted ± √</w:t>
      </w:r>
      <w:r>
        <w:rPr>
          <w:i/>
        </w:rPr>
        <w:t>a</w:t>
      </w:r>
      <w:r>
        <w:t xml:space="preserve"> (see </w:t>
      </w:r>
      <w:hyperlink r:id="rId18">
        <w:r>
          <w:rPr>
            <w:rStyle w:val="ad"/>
          </w:rPr>
          <w:t>± shorthand</w:t>
        </w:r>
      </w:hyperlink>
      <w:r>
        <w:t>). Although the principal square root of a positive number is only one of its two square roots, the designation "</w:t>
      </w:r>
      <w:r>
        <w:rPr>
          <w:i/>
        </w:rPr>
        <w:t>the</w:t>
      </w:r>
      <w:r>
        <w:t xml:space="preserve"> square root" is often used to refer to the </w:t>
      </w:r>
      <w:r>
        <w:rPr>
          <w:i/>
        </w:rPr>
        <w:t>principal square root</w:t>
      </w:r>
      <w:r>
        <w:t xml:space="preserve">. For positive </w:t>
      </w:r>
      <w:r>
        <w:rPr>
          <w:i/>
        </w:rPr>
        <w:t>a</w:t>
      </w:r>
      <w:r>
        <w:t xml:space="preserve">, </w:t>
      </w:r>
      <w:r>
        <w:t xml:space="preserve">the principal square root can also be written in </w:t>
      </w:r>
      <w:hyperlink r:id="rId19">
        <w:r>
          <w:rPr>
            <w:rStyle w:val="ad"/>
          </w:rPr>
          <w:t>exponent</w:t>
        </w:r>
      </w:hyperlink>
      <w:r>
        <w:t xml:space="preserve"> notation, as </w:t>
      </w:r>
      <w:r>
        <w:rPr>
          <w:i/>
        </w:rPr>
        <w:t>a</w:t>
      </w:r>
      <w:r>
        <w:rPr>
          <w:vertAlign w:val="superscript"/>
        </w:rPr>
        <w:t>1/2</w:t>
      </w:r>
      <w:r>
        <w:t>.</w:t>
      </w:r>
      <w:hyperlink r:id="rId20" w:anchor="cite_note-2">
        <w:r>
          <w:rPr>
            <w:rStyle w:val="ad"/>
            <w:vertAlign w:val="superscript"/>
          </w:rPr>
          <w:t>[2]</w:t>
        </w:r>
      </w:hyperlink>
    </w:p>
    <w:p w:rsidR="007937E9" w:rsidRDefault="00AB0EFB">
      <w:pPr>
        <w:pStyle w:val="a0"/>
      </w:pPr>
      <w:r>
        <w:lastRenderedPageBreak/>
        <w:t>Square roots of negative numbers can be discussed within th</w:t>
      </w:r>
      <w:r>
        <w:t xml:space="preserve">e framework of </w:t>
      </w:r>
      <w:hyperlink r:id="rId21">
        <w:r>
          <w:rPr>
            <w:rStyle w:val="ad"/>
          </w:rPr>
          <w:t>complex numbers</w:t>
        </w:r>
      </w:hyperlink>
      <w:r>
        <w:t xml:space="preserve">. More generally, square roots can be considered in any context in which a notion of "squaring" of some mathematical objects is defined (including </w:t>
      </w:r>
      <w:hyperlink r:id="rId22">
        <w:r>
          <w:rPr>
            <w:rStyle w:val="ad"/>
          </w:rPr>
          <w:t>algebras of matrices</w:t>
        </w:r>
      </w:hyperlink>
      <w:r>
        <w:t xml:space="preserve">, </w:t>
      </w:r>
      <w:hyperlink r:id="rId23">
        <w:r>
          <w:rPr>
            <w:rStyle w:val="ad"/>
          </w:rPr>
          <w:t>endomorphism rings</w:t>
        </w:r>
      </w:hyperlink>
      <w:r>
        <w:t>, etc.)</w:t>
      </w:r>
    </w:p>
    <w:p w:rsidR="007937E9" w:rsidRDefault="00AB0EFB">
      <w:pPr>
        <w:pStyle w:val="2"/>
      </w:pPr>
      <w:bookmarkStart w:id="2" w:name="contents"/>
      <w:bookmarkEnd w:id="2"/>
      <w:r>
        <w:t>Contents</w:t>
      </w:r>
    </w:p>
    <w:p w:rsidR="007937E9" w:rsidRDefault="00AB0EFB">
      <w:pPr>
        <w:pStyle w:val="Compact"/>
        <w:numPr>
          <w:ilvl w:val="0"/>
          <w:numId w:val="3"/>
        </w:numPr>
      </w:pPr>
      <w:hyperlink r:id="rId24" w:anchor="History">
        <w:r>
          <w:rPr>
            <w:rStyle w:val="ad"/>
          </w:rPr>
          <w:t>1 History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25" w:anchor="Properties_and_uses">
        <w:r>
          <w:rPr>
            <w:rStyle w:val="ad"/>
          </w:rPr>
          <w:t>2 Properties and uses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26" w:anchor="Computation">
        <w:r>
          <w:rPr>
            <w:rStyle w:val="ad"/>
          </w:rPr>
          <w:t>3 Computation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27" w:anchor="Square_roots_of_negative_and_complex_numbers">
        <w:r>
          <w:rPr>
            <w:rStyle w:val="ad"/>
          </w:rPr>
          <w:t>4 Square roots of negative and complex</w:t>
        </w:r>
        <w:r>
          <w:rPr>
            <w:rStyle w:val="ad"/>
          </w:rPr>
          <w:t xml:space="preserve"> numbers</w:t>
        </w:r>
      </w:hyperlink>
    </w:p>
    <w:p w:rsidR="007937E9" w:rsidRDefault="00AB0EFB">
      <w:pPr>
        <w:pStyle w:val="Compact"/>
        <w:numPr>
          <w:ilvl w:val="1"/>
          <w:numId w:val="4"/>
        </w:numPr>
      </w:pPr>
      <w:hyperlink r:id="rId28" w:anchor="Square_root_of_an_imaginary_number">
        <w:r>
          <w:rPr>
            <w:rStyle w:val="ad"/>
          </w:rPr>
          <w:t>4.1 Square root of an imaginary number</w:t>
        </w:r>
      </w:hyperlink>
    </w:p>
    <w:p w:rsidR="007937E9" w:rsidRDefault="00AB0EFB">
      <w:pPr>
        <w:pStyle w:val="Compact"/>
        <w:numPr>
          <w:ilvl w:val="1"/>
          <w:numId w:val="4"/>
        </w:numPr>
      </w:pPr>
      <w:hyperlink r:id="rId29" w:anchor="Principal_square_root_of_a_complex_number">
        <w:r>
          <w:rPr>
            <w:rStyle w:val="ad"/>
          </w:rPr>
          <w:t>4.2 Principal square root of a complex number</w:t>
        </w:r>
      </w:hyperlink>
    </w:p>
    <w:p w:rsidR="007937E9" w:rsidRDefault="00AB0EFB">
      <w:pPr>
        <w:pStyle w:val="Compact"/>
        <w:numPr>
          <w:ilvl w:val="1"/>
          <w:numId w:val="4"/>
        </w:numPr>
      </w:pPr>
      <w:hyperlink r:id="rId30" w:anchor="Algebraic_formula">
        <w:r>
          <w:rPr>
            <w:rStyle w:val="ad"/>
          </w:rPr>
          <w:t>4.3 Algebraic formula</w:t>
        </w:r>
      </w:hyperlink>
    </w:p>
    <w:p w:rsidR="007937E9" w:rsidRDefault="00AB0EFB">
      <w:pPr>
        <w:pStyle w:val="Compact"/>
        <w:numPr>
          <w:ilvl w:val="1"/>
          <w:numId w:val="4"/>
        </w:numPr>
      </w:pPr>
      <w:hyperlink r:id="rId31" w:anchor="Notes">
        <w:r>
          <w:rPr>
            <w:rStyle w:val="ad"/>
          </w:rPr>
          <w:t>4.4 Notes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32" w:anchor="Square_roots_of_matrices_and_operators">
        <w:r>
          <w:rPr>
            <w:rStyle w:val="ad"/>
          </w:rPr>
          <w:t>5 Square roots of matrices and operators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33" w:anchor="In_integral_domains.2C_including_fields">
        <w:r>
          <w:rPr>
            <w:rStyle w:val="ad"/>
          </w:rPr>
          <w:t>6 In integral domains, including fields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34" w:anchor="In_rings_in_general">
        <w:r>
          <w:rPr>
            <w:rStyle w:val="ad"/>
          </w:rPr>
          <w:t>7 In rings in general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35" w:anchor="Principal_square_roots_of_the_positive_integers">
        <w:r>
          <w:rPr>
            <w:rStyle w:val="ad"/>
          </w:rPr>
          <w:t>8 Principal square roots of the positive integers</w:t>
        </w:r>
      </w:hyperlink>
    </w:p>
    <w:p w:rsidR="007937E9" w:rsidRDefault="00AB0EFB">
      <w:pPr>
        <w:pStyle w:val="Compact"/>
        <w:numPr>
          <w:ilvl w:val="1"/>
          <w:numId w:val="5"/>
        </w:numPr>
      </w:pPr>
      <w:hyperlink r:id="rId36" w:anchor="As_decimal_expansions">
        <w:r>
          <w:rPr>
            <w:rStyle w:val="ad"/>
          </w:rPr>
          <w:t>8.1 As decimal expansions</w:t>
        </w:r>
      </w:hyperlink>
    </w:p>
    <w:p w:rsidR="007937E9" w:rsidRDefault="00AB0EFB">
      <w:pPr>
        <w:pStyle w:val="Compact"/>
        <w:numPr>
          <w:ilvl w:val="1"/>
          <w:numId w:val="5"/>
        </w:numPr>
      </w:pPr>
      <w:hyperlink r:id="rId37" w:anchor="As_expansions_in_other_numeral_systems">
        <w:r>
          <w:rPr>
            <w:rStyle w:val="ad"/>
          </w:rPr>
          <w:t>8.2 As expansions in other numeral systems</w:t>
        </w:r>
      </w:hyperlink>
    </w:p>
    <w:p w:rsidR="007937E9" w:rsidRDefault="00AB0EFB">
      <w:pPr>
        <w:pStyle w:val="Compact"/>
        <w:numPr>
          <w:ilvl w:val="1"/>
          <w:numId w:val="5"/>
        </w:numPr>
      </w:pPr>
      <w:hyperlink r:id="rId38" w:anchor="As_periodic_continued_fractions">
        <w:r>
          <w:rPr>
            <w:rStyle w:val="ad"/>
          </w:rPr>
          <w:t>8.3 As periodic continued fractions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39" w:anchor="Geometric_construction_of_the_square_root">
        <w:r>
          <w:rPr>
            <w:rStyle w:val="ad"/>
          </w:rPr>
          <w:t xml:space="preserve">9 </w:t>
        </w:r>
        <w:r>
          <w:rPr>
            <w:rStyle w:val="ad"/>
          </w:rPr>
          <w:t>Geometric construction of the square root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40" w:anchor="See_also">
        <w:r>
          <w:rPr>
            <w:rStyle w:val="ad"/>
          </w:rPr>
          <w:t>10 See also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41" w:anchor="Notes_2">
        <w:r>
          <w:rPr>
            <w:rStyle w:val="ad"/>
          </w:rPr>
          <w:t>11 Notes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42" w:anchor="References">
        <w:r>
          <w:rPr>
            <w:rStyle w:val="ad"/>
          </w:rPr>
          <w:t>12 References</w:t>
        </w:r>
      </w:hyperlink>
    </w:p>
    <w:p w:rsidR="007937E9" w:rsidRDefault="00AB0EFB">
      <w:pPr>
        <w:pStyle w:val="Compact"/>
        <w:numPr>
          <w:ilvl w:val="0"/>
          <w:numId w:val="3"/>
        </w:numPr>
      </w:pPr>
      <w:hyperlink r:id="rId43" w:anchor="External_links">
        <w:r>
          <w:rPr>
            <w:rStyle w:val="ad"/>
          </w:rPr>
          <w:t>13 External links</w:t>
        </w:r>
      </w:hyperlink>
    </w:p>
    <w:p w:rsidR="007937E9" w:rsidRDefault="00AB0EFB">
      <w:pPr>
        <w:pStyle w:val="2"/>
      </w:pPr>
      <w:bookmarkStart w:id="3" w:name="history"/>
      <w:bookmarkEnd w:id="3"/>
      <w:r>
        <w:t>History[]</w:t>
      </w:r>
    </w:p>
    <w:p w:rsidR="007937E9" w:rsidRDefault="00AB0EFB">
      <w:pPr>
        <w:pStyle w:val="FirstParagraph"/>
      </w:pPr>
      <w:r>
        <w:t xml:space="preserve">The </w:t>
      </w:r>
      <w:hyperlink r:id="rId44">
        <w:r>
          <w:rPr>
            <w:rStyle w:val="ad"/>
          </w:rPr>
          <w:t>Yale Babylonian Collection</w:t>
        </w:r>
      </w:hyperlink>
      <w:r>
        <w:t xml:space="preserve"> </w:t>
      </w:r>
      <w:hyperlink r:id="rId45">
        <w:r>
          <w:rPr>
            <w:rStyle w:val="ad"/>
          </w:rPr>
          <w:t>YBC 7289</w:t>
        </w:r>
      </w:hyperlink>
      <w:r>
        <w:t xml:space="preserve"> clay tablet was created be</w:t>
      </w:r>
      <w:r>
        <w:t>tween 1800 BC and 1600 C, showing √2 and √2/2 = 1/√2 as 1;24,51,10 and 0;42,25,35 base 60 numbers on a square crossed by two diagonals.</w:t>
      </w:r>
      <w:hyperlink r:id="rId46" w:anchor="cite_note-3">
        <w:r>
          <w:rPr>
            <w:rStyle w:val="ad"/>
            <w:vertAlign w:val="superscript"/>
          </w:rPr>
          <w:t>[3]</w:t>
        </w:r>
      </w:hyperlink>
    </w:p>
    <w:p w:rsidR="007937E9" w:rsidRDefault="00AB0EFB">
      <w:pPr>
        <w:pStyle w:val="a0"/>
      </w:pPr>
      <w:r>
        <w:t xml:space="preserve">The </w:t>
      </w:r>
      <w:hyperlink r:id="rId47">
        <w:r>
          <w:rPr>
            <w:rStyle w:val="ad"/>
          </w:rPr>
          <w:t>Rhind Mathematical Papyrus</w:t>
        </w:r>
      </w:hyperlink>
      <w:r>
        <w:t xml:space="preserve"> is a copy from 1650 BC of an earlier </w:t>
      </w:r>
      <w:hyperlink r:id="rId48">
        <w:r>
          <w:rPr>
            <w:rStyle w:val="ad"/>
          </w:rPr>
          <w:t>Berlin Papyrus</w:t>
        </w:r>
      </w:hyperlink>
      <w:r>
        <w:t xml:space="preserve"> and other texts – possibly the </w:t>
      </w:r>
      <w:hyperlink r:id="rId49">
        <w:r>
          <w:rPr>
            <w:rStyle w:val="ad"/>
          </w:rPr>
          <w:t>Kahun Papyrus</w:t>
        </w:r>
      </w:hyperlink>
      <w:r>
        <w:t> – that shows how the Egyptians extracted square roots by an inverse proportion method.</w:t>
      </w:r>
      <w:hyperlink r:id="rId50" w:anchor="cite_note-4">
        <w:r>
          <w:rPr>
            <w:rStyle w:val="ad"/>
            <w:vertAlign w:val="superscript"/>
          </w:rPr>
          <w:t>[4]</w:t>
        </w:r>
      </w:hyperlink>
    </w:p>
    <w:p w:rsidR="007937E9" w:rsidRDefault="00AB0EFB">
      <w:pPr>
        <w:pStyle w:val="a0"/>
      </w:pPr>
      <w:r>
        <w:t xml:space="preserve">In </w:t>
      </w:r>
      <w:hyperlink r:id="rId51">
        <w:r>
          <w:rPr>
            <w:rStyle w:val="ad"/>
          </w:rPr>
          <w:t>Ancient India</w:t>
        </w:r>
      </w:hyperlink>
      <w:r>
        <w:t xml:space="preserve">, the knowledge of theoretical and applied aspects of square and square root was at least as old as the </w:t>
      </w:r>
      <w:hyperlink r:id="rId52">
        <w:r>
          <w:rPr>
            <w:rStyle w:val="ad"/>
            <w:i/>
          </w:rPr>
          <w:t>Sulba Sutras</w:t>
        </w:r>
      </w:hyperlink>
      <w:r>
        <w:t>, dated around 800–500 BC (possibl</w:t>
      </w:r>
      <w:r>
        <w:t>y much earlier).</w:t>
      </w:r>
      <w:r>
        <w:rPr>
          <w:vertAlign w:val="superscript"/>
        </w:rPr>
        <w:t>[</w:t>
      </w:r>
      <w:hyperlink r:id="rId53">
        <w:r>
          <w:rPr>
            <w:rStyle w:val="ad"/>
            <w:i/>
            <w:vertAlign w:val="superscript"/>
          </w:rPr>
          <w:t>citation needed</w:t>
        </w:r>
      </w:hyperlink>
      <w:r>
        <w:rPr>
          <w:vertAlign w:val="superscript"/>
        </w:rPr>
        <w:t>]</w:t>
      </w:r>
      <w:r>
        <w:t xml:space="preserve"> A method for finding very good approximations to the square roots of 2 and 3 are given in the </w:t>
      </w:r>
      <w:hyperlink r:id="rId54">
        <w:r>
          <w:rPr>
            <w:rStyle w:val="ad"/>
            <w:i/>
          </w:rPr>
          <w:t>Baudhayana Sulba Sutra</w:t>
        </w:r>
      </w:hyperlink>
      <w:r>
        <w:t>.</w:t>
      </w:r>
      <w:hyperlink r:id="rId55" w:anchor="cite_note-5">
        <w:r>
          <w:rPr>
            <w:rStyle w:val="ad"/>
            <w:vertAlign w:val="superscript"/>
          </w:rPr>
          <w:t>[5]</w:t>
        </w:r>
      </w:hyperlink>
      <w:r>
        <w:t xml:space="preserve"> </w:t>
      </w:r>
      <w:hyperlink r:id="rId56">
        <w:r>
          <w:rPr>
            <w:rStyle w:val="ad"/>
          </w:rPr>
          <w:t>Aryabhata</w:t>
        </w:r>
      </w:hyperlink>
      <w:r>
        <w:t xml:space="preserve"> in the </w:t>
      </w:r>
      <w:hyperlink r:id="rId57">
        <w:r>
          <w:rPr>
            <w:rStyle w:val="ad"/>
            <w:i/>
          </w:rPr>
          <w:t>Aryabhatiya</w:t>
        </w:r>
      </w:hyperlink>
      <w:r>
        <w:t xml:space="preserve"> (section</w:t>
      </w:r>
      <w:r>
        <w:t xml:space="preserve"> 2.4), has given a method for finding the square root of numbers having many digits.</w:t>
      </w:r>
    </w:p>
    <w:p w:rsidR="007937E9" w:rsidRDefault="00AB0EFB">
      <w:pPr>
        <w:pStyle w:val="a0"/>
      </w:pPr>
      <w:r>
        <w:t xml:space="preserve">It was known to the ancient Greeks that square roots of </w:t>
      </w:r>
      <w:hyperlink r:id="rId58">
        <w:r>
          <w:rPr>
            <w:rStyle w:val="ad"/>
          </w:rPr>
          <w:t>positive whole numbers</w:t>
        </w:r>
      </w:hyperlink>
      <w:r>
        <w:t xml:space="preserve"> that are not </w:t>
      </w:r>
      <w:hyperlink r:id="rId59">
        <w:r>
          <w:rPr>
            <w:rStyle w:val="ad"/>
          </w:rPr>
          <w:t>perfect squares</w:t>
        </w:r>
      </w:hyperlink>
      <w:r>
        <w:t xml:space="preserve"> are always </w:t>
      </w:r>
      <w:hyperlink r:id="rId60">
        <w:r>
          <w:rPr>
            <w:rStyle w:val="ad"/>
          </w:rPr>
          <w:t>irrational numbers</w:t>
        </w:r>
      </w:hyperlink>
      <w:r>
        <w:t xml:space="preserve">: numbers not expressible as a </w:t>
      </w:r>
      <w:hyperlink r:id="rId61">
        <w:r>
          <w:rPr>
            <w:rStyle w:val="ad"/>
          </w:rPr>
          <w:t>ratio</w:t>
        </w:r>
      </w:hyperlink>
      <w:r>
        <w:t xml:space="preserve"> of t</w:t>
      </w:r>
      <w:r>
        <w:t xml:space="preserve">wo integers (that is to say they cannot be written exactly as </w:t>
      </w:r>
      <w:r>
        <w:rPr>
          <w:i/>
        </w:rPr>
        <w:t>m/n</w:t>
      </w:r>
      <w:r>
        <w:t xml:space="preserve">, where </w:t>
      </w:r>
      <w:r>
        <w:rPr>
          <w:i/>
        </w:rPr>
        <w:t>m</w:t>
      </w:r>
      <w:r>
        <w:t xml:space="preserve"> and </w:t>
      </w:r>
      <w:r>
        <w:rPr>
          <w:i/>
        </w:rPr>
        <w:t>n</w:t>
      </w:r>
      <w:r>
        <w:t xml:space="preserve"> are integers). This is the theorem </w:t>
      </w:r>
      <w:hyperlink r:id="rId62">
        <w:r>
          <w:rPr>
            <w:rStyle w:val="ad"/>
            <w:i/>
          </w:rPr>
          <w:t>Euclid X, 9</w:t>
        </w:r>
      </w:hyperlink>
      <w:r>
        <w:t xml:space="preserve"> almost certainly due to </w:t>
      </w:r>
      <w:hyperlink r:id="rId63">
        <w:r>
          <w:rPr>
            <w:rStyle w:val="ad"/>
          </w:rPr>
          <w:t>Theaetetus</w:t>
        </w:r>
      </w:hyperlink>
      <w:r>
        <w:t xml:space="preserve"> dating back to circa 380 BC.</w:t>
      </w:r>
      <w:hyperlink r:id="rId64" w:anchor="cite_note-6">
        <w:r>
          <w:rPr>
            <w:rStyle w:val="ad"/>
            <w:vertAlign w:val="superscript"/>
          </w:rPr>
          <w:t>[6]</w:t>
        </w:r>
      </w:hyperlink>
      <w:r>
        <w:t xml:space="preserve"> The particular case </w:t>
      </w:r>
      <w:hyperlink r:id="rId65">
        <w:r>
          <w:rPr>
            <w:rStyle w:val="ad"/>
          </w:rPr>
          <w:t>√2</w:t>
        </w:r>
      </w:hyperlink>
      <w:r>
        <w:t xml:space="preserve"> </w:t>
      </w:r>
      <w:r>
        <w:t xml:space="preserve">is assumed to date back earlier to the </w:t>
      </w:r>
      <w:hyperlink r:id="rId66">
        <w:r>
          <w:rPr>
            <w:rStyle w:val="ad"/>
          </w:rPr>
          <w:t>Pythagoreans</w:t>
        </w:r>
      </w:hyperlink>
      <w:r>
        <w:t xml:space="preserve"> and is traditionally attributed to </w:t>
      </w:r>
      <w:hyperlink r:id="rId67">
        <w:r>
          <w:rPr>
            <w:rStyle w:val="ad"/>
          </w:rPr>
          <w:t>Hippasus</w:t>
        </w:r>
      </w:hyperlink>
      <w:r>
        <w:t>.</w:t>
      </w:r>
      <w:r>
        <w:rPr>
          <w:vertAlign w:val="superscript"/>
        </w:rPr>
        <w:t>[</w:t>
      </w:r>
      <w:hyperlink r:id="rId68">
        <w:r>
          <w:rPr>
            <w:rStyle w:val="ad"/>
            <w:i/>
            <w:vertAlign w:val="superscript"/>
          </w:rPr>
          <w:t>citation needed</w:t>
        </w:r>
      </w:hyperlink>
      <w:r>
        <w:rPr>
          <w:vertAlign w:val="superscript"/>
        </w:rPr>
        <w:t>]</w:t>
      </w:r>
      <w:r>
        <w:t xml:space="preserve"> It is exactly the length of the </w:t>
      </w:r>
      <w:hyperlink r:id="rId69">
        <w:r>
          <w:rPr>
            <w:rStyle w:val="ad"/>
          </w:rPr>
          <w:t>diagonal</w:t>
        </w:r>
      </w:hyperlink>
      <w:r>
        <w:t xml:space="preserve"> of a </w:t>
      </w:r>
      <w:hyperlink r:id="rId70">
        <w:r>
          <w:rPr>
            <w:rStyle w:val="ad"/>
          </w:rPr>
          <w:t>square with side length 1</w:t>
        </w:r>
      </w:hyperlink>
      <w:r>
        <w:t>.</w:t>
      </w:r>
    </w:p>
    <w:p w:rsidR="007937E9" w:rsidRDefault="00AB0EFB">
      <w:pPr>
        <w:pStyle w:val="a0"/>
      </w:pPr>
      <w:r>
        <w:t>In the Ch</w:t>
      </w:r>
      <w:r>
        <w:t xml:space="preserve">inese mathematical work </w:t>
      </w:r>
      <w:hyperlink r:id="rId71">
        <w:r>
          <w:rPr>
            <w:rStyle w:val="ad"/>
            <w:i/>
          </w:rPr>
          <w:t>Writings on Reckoning</w:t>
        </w:r>
      </w:hyperlink>
      <w:r>
        <w:t xml:space="preserve">, written between 202 BC and 186 BC during the early </w:t>
      </w:r>
      <w:hyperlink r:id="rId72">
        <w:r>
          <w:rPr>
            <w:rStyle w:val="ad"/>
          </w:rPr>
          <w:t>Han Dynasty</w:t>
        </w:r>
      </w:hyperlink>
      <w:r>
        <w:t>, the squ</w:t>
      </w:r>
      <w:r>
        <w:t>are root is approximated by using an "excess and deficiency" method, which says to "...combine the excess and deficiency as the divisor; (taking) the deficiency numerator multiplied by the excess denominator and the excess numerator times the deficiency de</w:t>
      </w:r>
      <w:r>
        <w:t>nominator, combine them as the dividend."</w:t>
      </w:r>
      <w:hyperlink r:id="rId73" w:anchor="cite_note-7">
        <w:r>
          <w:rPr>
            <w:rStyle w:val="ad"/>
            <w:vertAlign w:val="superscript"/>
          </w:rPr>
          <w:t>[7]</w:t>
        </w:r>
      </w:hyperlink>
    </w:p>
    <w:p w:rsidR="007937E9" w:rsidRDefault="00AB0EFB">
      <w:pPr>
        <w:pStyle w:val="a0"/>
      </w:pPr>
      <w:hyperlink r:id="rId74">
        <w:r>
          <w:rPr>
            <w:rStyle w:val="ad"/>
          </w:rPr>
          <w:t>Mahāvīra</w:t>
        </w:r>
      </w:hyperlink>
      <w:r>
        <w:t xml:space="preserve">, a 9th-century Indian mathematician, was the first to state that </w:t>
      </w:r>
      <w:r>
        <w:t>square roots of negative numbers do not exist.</w:t>
      </w:r>
      <w:hyperlink r:id="rId75" w:anchor="cite_note-FOOTNOTESelin20081268-8">
        <w:r>
          <w:rPr>
            <w:rStyle w:val="ad"/>
            <w:vertAlign w:val="superscript"/>
          </w:rPr>
          <w:t>[8]</w:t>
        </w:r>
      </w:hyperlink>
    </w:p>
    <w:p w:rsidR="007937E9" w:rsidRDefault="00AB0EFB">
      <w:pPr>
        <w:pStyle w:val="a0"/>
      </w:pPr>
      <w:r>
        <w:t xml:space="preserve">A symbol for square roots, written as an elaborate R, was invented by </w:t>
      </w:r>
      <w:hyperlink r:id="rId76">
        <w:r>
          <w:rPr>
            <w:rStyle w:val="ad"/>
          </w:rPr>
          <w:t>Regiomontanus</w:t>
        </w:r>
      </w:hyperlink>
      <w:r>
        <w:t xml:space="preserve"> (1436–1476). An R was also used for Radix to indicate square roots in </w:t>
      </w:r>
      <w:hyperlink r:id="rId77">
        <w:r>
          <w:rPr>
            <w:rStyle w:val="ad"/>
          </w:rPr>
          <w:t>Gerolamo Cardano</w:t>
        </w:r>
      </w:hyperlink>
      <w:r>
        <w:t xml:space="preserve">'s </w:t>
      </w:r>
      <w:hyperlink r:id="rId78">
        <w:r>
          <w:rPr>
            <w:rStyle w:val="ad"/>
          </w:rPr>
          <w:t>Ars Mag</w:t>
        </w:r>
        <w:r>
          <w:rPr>
            <w:rStyle w:val="ad"/>
          </w:rPr>
          <w:t>na</w:t>
        </w:r>
      </w:hyperlink>
      <w:r>
        <w:t>.</w:t>
      </w:r>
      <w:hyperlink r:id="rId79" w:anchor="cite_note-9">
        <w:r>
          <w:rPr>
            <w:rStyle w:val="ad"/>
            <w:vertAlign w:val="superscript"/>
          </w:rPr>
          <w:t>[9]</w:t>
        </w:r>
      </w:hyperlink>
    </w:p>
    <w:p w:rsidR="007937E9" w:rsidRDefault="00AB0EFB">
      <w:pPr>
        <w:pStyle w:val="a0"/>
      </w:pPr>
      <w:r>
        <w:t xml:space="preserve">According to historian of mathematics </w:t>
      </w:r>
      <w:hyperlink r:id="rId80">
        <w:r>
          <w:rPr>
            <w:rStyle w:val="ad"/>
          </w:rPr>
          <w:t>D.E. Smith</w:t>
        </w:r>
      </w:hyperlink>
      <w:r>
        <w:t xml:space="preserve">, Aryabhata's method for finding the square root was first introduced in </w:t>
      </w:r>
      <w:r>
        <w:t xml:space="preserve">Europe by </w:t>
      </w:r>
      <w:hyperlink r:id="rId81">
        <w:r>
          <w:rPr>
            <w:rStyle w:val="ad"/>
          </w:rPr>
          <w:t>Cataneo</w:t>
        </w:r>
      </w:hyperlink>
      <w:r>
        <w:t xml:space="preserve"> in 1546.</w:t>
      </w:r>
    </w:p>
    <w:p w:rsidR="007937E9" w:rsidRDefault="00AB0EFB">
      <w:pPr>
        <w:pStyle w:val="a0"/>
      </w:pPr>
      <w:r>
        <w:t xml:space="preserve">According to Jeffrey A. Oaks, Arabs used the letter </w:t>
      </w:r>
      <w:hyperlink r:id="rId82" w:anchor="Arabic_.C4.9D.C4.ABm">
        <w:r>
          <w:rPr>
            <w:rStyle w:val="ad"/>
            <w:i/>
          </w:rPr>
          <w:t>jīm/ĝīm</w:t>
        </w:r>
      </w:hyperlink>
      <w:r>
        <w:t xml:space="preserve"> (</w:t>
      </w:r>
      <w:r>
        <w:t>ج</w:t>
      </w:r>
      <w:r>
        <w:t>), the firs</w:t>
      </w:r>
      <w:r>
        <w:t>t letter of the word “</w:t>
      </w:r>
      <w:r>
        <w:t>جذر</w:t>
      </w:r>
      <w:r>
        <w:t xml:space="preserve">” (variously transliterated as </w:t>
      </w:r>
      <w:r>
        <w:rPr>
          <w:i/>
        </w:rPr>
        <w:t>ja</w:t>
      </w:r>
      <w:r>
        <w:rPr>
          <w:i/>
        </w:rPr>
        <w:t>ḏ</w:t>
      </w:r>
      <w:r>
        <w:rPr>
          <w:i/>
        </w:rPr>
        <w:t>r</w:t>
      </w:r>
      <w:r>
        <w:t xml:space="preserve">, </w:t>
      </w:r>
      <w:r>
        <w:rPr>
          <w:i/>
        </w:rPr>
        <w:t>ji</w:t>
      </w:r>
      <w:r>
        <w:rPr>
          <w:i/>
        </w:rPr>
        <w:t>ḏ</w:t>
      </w:r>
      <w:r>
        <w:rPr>
          <w:i/>
        </w:rPr>
        <w:t>r</w:t>
      </w:r>
      <w:r>
        <w:t xml:space="preserve">, </w:t>
      </w:r>
      <w:r>
        <w:rPr>
          <w:i/>
        </w:rPr>
        <w:t>ǧ</w:t>
      </w:r>
      <w:r>
        <w:rPr>
          <w:i/>
        </w:rPr>
        <w:t>a</w:t>
      </w:r>
      <w:r>
        <w:rPr>
          <w:i/>
        </w:rPr>
        <w:t>ḏ</w:t>
      </w:r>
      <w:r>
        <w:rPr>
          <w:i/>
        </w:rPr>
        <w:t>r</w:t>
      </w:r>
      <w:r>
        <w:t xml:space="preserve"> or </w:t>
      </w:r>
      <w:r>
        <w:rPr>
          <w:i/>
        </w:rPr>
        <w:t>ǧ</w:t>
      </w:r>
      <w:r>
        <w:rPr>
          <w:i/>
        </w:rPr>
        <w:t>i</w:t>
      </w:r>
      <w:r>
        <w:rPr>
          <w:i/>
        </w:rPr>
        <w:t>ḏ</w:t>
      </w:r>
      <w:r>
        <w:rPr>
          <w:i/>
        </w:rPr>
        <w:t>r</w:t>
      </w:r>
      <w:r>
        <w:t>, “root”), placed in its initial form (</w:t>
      </w:r>
      <w:r>
        <w:t>ﺟ</w:t>
      </w:r>
      <w:r>
        <w:t xml:space="preserve">) over a number to indicate its square root. The letter </w:t>
      </w:r>
      <w:r>
        <w:rPr>
          <w:i/>
        </w:rPr>
        <w:t>jīm</w:t>
      </w:r>
      <w:r>
        <w:t xml:space="preserve"> resembles the present square root shape. Its usage goes as far as the end of</w:t>
      </w:r>
      <w:r>
        <w:t xml:space="preserve"> the twelfth century in the works of the Moroccan mathematician </w:t>
      </w:r>
      <w:hyperlink r:id="rId83">
        <w:r>
          <w:rPr>
            <w:rStyle w:val="ad"/>
          </w:rPr>
          <w:t>Ibn al-Yasamin</w:t>
        </w:r>
      </w:hyperlink>
      <w:r>
        <w:t>.</w:t>
      </w:r>
      <w:hyperlink r:id="rId84" w:anchor="cite_note-10">
        <w:r>
          <w:rPr>
            <w:rStyle w:val="ad"/>
            <w:vertAlign w:val="superscript"/>
          </w:rPr>
          <w:t>[10]</w:t>
        </w:r>
      </w:hyperlink>
    </w:p>
    <w:p w:rsidR="007937E9" w:rsidRDefault="00AB0EFB">
      <w:pPr>
        <w:pStyle w:val="a0"/>
      </w:pPr>
      <w:r>
        <w:t>The symbol '√' for the square root was first used in p</w:t>
      </w:r>
      <w:r>
        <w:t xml:space="preserve">rint in 1525 in </w:t>
      </w:r>
      <w:hyperlink r:id="rId85">
        <w:r>
          <w:rPr>
            <w:rStyle w:val="ad"/>
          </w:rPr>
          <w:t>Christoph Rudolff</w:t>
        </w:r>
      </w:hyperlink>
      <w:r>
        <w:t xml:space="preserve">'s </w:t>
      </w:r>
      <w:r>
        <w:rPr>
          <w:i/>
        </w:rPr>
        <w:t>Coss</w:t>
      </w:r>
      <w:r>
        <w:t>.</w:t>
      </w:r>
      <w:hyperlink r:id="rId86" w:anchor="cite_note-11">
        <w:r>
          <w:rPr>
            <w:rStyle w:val="ad"/>
            <w:vertAlign w:val="superscript"/>
          </w:rPr>
          <w:t>[11]</w:t>
        </w:r>
      </w:hyperlink>
    </w:p>
    <w:p w:rsidR="007937E9" w:rsidRDefault="00AB0EFB">
      <w:pPr>
        <w:pStyle w:val="2"/>
      </w:pPr>
      <w:bookmarkStart w:id="4" w:name="properties-and-uses"/>
      <w:bookmarkEnd w:id="4"/>
      <w:r>
        <w:lastRenderedPageBreak/>
        <w:t>Properties and uses[]</w:t>
      </w:r>
    </w:p>
    <w:p w:rsidR="007937E9" w:rsidRDefault="00AB0EFB">
      <w:pPr>
        <w:pStyle w:val="Compact"/>
      </w:pPr>
      <w:hyperlink r:id="rId87">
        <w:r>
          <w:rPr>
            <w:noProof/>
            <w:lang w:eastAsia="ja-JP"/>
          </w:rPr>
          <w:drawing>
            <wp:inline distT="0" distB="0" distL="0" distR="0">
              <wp:extent cx="3810000" cy="1981200"/>
              <wp:effectExtent l="0" t="0" r="0" b="0"/>
              <wp:docPr id="2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4/4a/Square_root_0_25.svg/400px-Square_root_0_25.svg.png"/>
                      <pic:cNvPicPr>
                        <a:picLocks noChangeAspect="1" noChangeArrowheads="1"/>
                      </pic:cNvPicPr>
                    </pic:nvPicPr>
                    <pic:blipFill>
                      <a:blip r:embed="rId8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98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hyperlink r:id="rId89"/>
    </w:p>
    <w:p w:rsidR="007937E9" w:rsidRDefault="00AB0EFB">
      <w:pPr>
        <w:pStyle w:val="a0"/>
      </w:pPr>
      <w:r>
        <w:t xml:space="preserve">The graph of the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 = √</w:t>
      </w:r>
      <w:r>
        <w:rPr>
          <w:i/>
        </w:rPr>
        <w:t>x</w:t>
      </w:r>
      <w:r>
        <w:t xml:space="preserve">, made up of half a </w:t>
      </w:r>
      <w:hyperlink r:id="rId90">
        <w:r>
          <w:rPr>
            <w:rStyle w:val="ad"/>
          </w:rPr>
          <w:t>parabola</w:t>
        </w:r>
      </w:hyperlink>
      <w:r>
        <w:t xml:space="preserve"> with a vertical </w:t>
      </w:r>
      <w:hyperlink r:id="rId91" w:anchor="Eccentricity.2C_focus_and_directrix">
        <w:r>
          <w:rPr>
            <w:rStyle w:val="ad"/>
          </w:rPr>
          <w:t>directrix</w:t>
        </w:r>
      </w:hyperlink>
    </w:p>
    <w:p w:rsidR="007937E9" w:rsidRDefault="00AB0EFB">
      <w:pPr>
        <w:pStyle w:val="a0"/>
      </w:pPr>
      <w:r>
        <w:t xml:space="preserve">The principal square root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 = √</w:t>
      </w:r>
      <w:r>
        <w:rPr>
          <w:i/>
        </w:rPr>
        <w:t>x</w:t>
      </w:r>
      <w:r>
        <w:t xml:space="preserve"> (usually just referred to as the "square root function") is a </w:t>
      </w:r>
      <w:hyperlink r:id="rId92">
        <w:r>
          <w:rPr>
            <w:rStyle w:val="ad"/>
          </w:rPr>
          <w:t>function</w:t>
        </w:r>
      </w:hyperlink>
      <w:r>
        <w:t xml:space="preserve"> that maps the </w:t>
      </w:r>
      <w:hyperlink r:id="rId93">
        <w:r>
          <w:rPr>
            <w:rStyle w:val="ad"/>
          </w:rPr>
          <w:t>set</w:t>
        </w:r>
      </w:hyperlink>
      <w:r>
        <w:t xml:space="preserve"> of nonnegative real numbers onto itself. In </w:t>
      </w:r>
      <w:hyperlink r:id="rId94">
        <w:r>
          <w:rPr>
            <w:rStyle w:val="ad"/>
          </w:rPr>
          <w:t>geometrical</w:t>
        </w:r>
      </w:hyperlink>
      <w:r>
        <w:t xml:space="preserve"> terms, </w:t>
      </w:r>
      <w:r>
        <w:t xml:space="preserve">the square root function maps the </w:t>
      </w:r>
      <w:hyperlink r:id="rId95">
        <w:r>
          <w:rPr>
            <w:rStyle w:val="ad"/>
          </w:rPr>
          <w:t>area</w:t>
        </w:r>
      </w:hyperlink>
      <w:r>
        <w:t xml:space="preserve"> of a square to its side length.</w:t>
      </w:r>
    </w:p>
    <w:p w:rsidR="007937E9" w:rsidRDefault="00AB0EFB">
      <w:pPr>
        <w:pStyle w:val="a0"/>
      </w:pPr>
      <w:r>
        <w:t xml:space="preserve">The square root of </w:t>
      </w:r>
      <w:r>
        <w:rPr>
          <w:i/>
        </w:rPr>
        <w:t>x</w:t>
      </w:r>
      <w:r>
        <w:t xml:space="preserve"> is rational if and only if </w:t>
      </w:r>
      <w:r>
        <w:rPr>
          <w:i/>
        </w:rPr>
        <w:t>x</w:t>
      </w:r>
      <w:r>
        <w:t xml:space="preserve"> is a </w:t>
      </w:r>
      <w:hyperlink r:id="rId96">
        <w:r>
          <w:rPr>
            <w:rStyle w:val="ad"/>
          </w:rPr>
          <w:t>rational nu</w:t>
        </w:r>
        <w:r>
          <w:rPr>
            <w:rStyle w:val="ad"/>
          </w:rPr>
          <w:t>mber</w:t>
        </w:r>
      </w:hyperlink>
      <w:r>
        <w:t xml:space="preserve"> that can be represented as a ratio of two perfect squares. (See </w:t>
      </w:r>
      <w:hyperlink r:id="rId97">
        <w:r>
          <w:rPr>
            <w:rStyle w:val="ad"/>
          </w:rPr>
          <w:t>square root of 2</w:t>
        </w:r>
      </w:hyperlink>
      <w:r>
        <w:t xml:space="preserve"> for proofs that this is an irrational number, and </w:t>
      </w:r>
      <w:hyperlink r:id="rId98">
        <w:r>
          <w:rPr>
            <w:rStyle w:val="ad"/>
          </w:rPr>
          <w:t>quadratic irrational</w:t>
        </w:r>
      </w:hyperlink>
      <w:r>
        <w:t xml:space="preserve"> for a proof for all non-square natural numbers.) The square root function maps rational numbers into </w:t>
      </w:r>
      <w:hyperlink r:id="rId99">
        <w:r>
          <w:rPr>
            <w:rStyle w:val="ad"/>
          </w:rPr>
          <w:t>algebraic numbers</w:t>
        </w:r>
      </w:hyperlink>
      <w:r>
        <w:t xml:space="preserve"> (a </w:t>
      </w:r>
      <w:hyperlink r:id="rId100">
        <w:r>
          <w:rPr>
            <w:rStyle w:val="ad"/>
          </w:rPr>
          <w:t>superset</w:t>
        </w:r>
      </w:hyperlink>
      <w:r>
        <w:t xml:space="preserve"> of the rational numbers).</w:t>
      </w:r>
    </w:p>
    <w:p w:rsidR="007937E9" w:rsidRDefault="00AB0EFB">
      <w:pPr>
        <w:pStyle w:val="a0"/>
      </w:pPr>
      <w:r>
        <w:t xml:space="preserve">For all real numbers </w:t>
      </w:r>
      <w:r>
        <w:rPr>
          <w:i/>
        </w:rPr>
        <w:t>x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 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 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&lt;0.</m:t>
                  </m:r>
                </m:e>
              </m:mr>
            </m:m>
          </m:e>
        </m:d>
      </m:oMath>
      <w:r>
        <w:t xml:space="preserve">\sqrt{x^2} = \left|x\right| = \begin{cases} x, &amp; \mbox{if }x \ge 0 \\ -x, &amp; \mbox{if }x &lt; 0. \end{cases}     (see </w:t>
      </w:r>
      <w:hyperlink r:id="rId101">
        <w:r>
          <w:rPr>
            <w:rStyle w:val="ad"/>
          </w:rPr>
          <w:t>absolute value</w:t>
        </w:r>
      </w:hyperlink>
      <w:r>
        <w:t xml:space="preserve">) For all nonnegative real numbers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>,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xy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  <w:r>
        <w:t>\sqrt{xy} = \sqrt x \sqrt y and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\sqrt x = x^{1/2}. The square root function is </w:t>
      </w:r>
      <w:hyperlink r:id="rId102">
        <w:r>
          <w:rPr>
            <w:rStyle w:val="ad"/>
          </w:rPr>
          <w:t>continuous</w:t>
        </w:r>
      </w:hyperlink>
      <w:r>
        <w:t xml:space="preserve"> for all nonnegative </w:t>
      </w:r>
      <w:r>
        <w:rPr>
          <w:i/>
        </w:rPr>
        <w:t>x</w:t>
      </w:r>
      <w:r>
        <w:t xml:space="preserve"> and </w:t>
      </w:r>
      <w:hyperlink r:id="rId103">
        <w:r>
          <w:rPr>
            <w:rStyle w:val="ad"/>
          </w:rPr>
          <w:t>differentiable</w:t>
        </w:r>
      </w:hyperlink>
      <w:r>
        <w:t xml:space="preserve"> for all positive </w:t>
      </w:r>
      <w:r>
        <w:rPr>
          <w:i/>
        </w:rPr>
        <w:t>x</w:t>
      </w:r>
      <w:r>
        <w:t xml:space="preserve">. If </w:t>
      </w:r>
      <w:r>
        <w:rPr>
          <w:i/>
        </w:rPr>
        <w:t>f</w:t>
      </w:r>
      <w:r>
        <w:t xml:space="preserve"> denotes the square-root function, its derivative is given by:</w:t>
      </w:r>
    </w:p>
    <w:p w:rsidR="007937E9" w:rsidRDefault="00AB0EFB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  <w:r>
        <w:t xml:space="preserve">f'(x) = \frac{1}{2\sqrt x}. The </w:t>
      </w:r>
      <w:hyperlink r:id="rId104">
        <w:r>
          <w:rPr>
            <w:rStyle w:val="ad"/>
          </w:rPr>
          <w:t>Taylor series</w:t>
        </w:r>
      </w:hyperlink>
      <w:r>
        <w:t xml:space="preserve"> of √1 + </w:t>
      </w:r>
      <w:r>
        <w:rPr>
          <w:i/>
        </w:rPr>
        <w:t>x</w:t>
      </w:r>
      <w:r>
        <w:t xml:space="preserve"> about </w:t>
      </w:r>
      <w:r>
        <w:rPr>
          <w:i/>
        </w:rPr>
        <w:t>x</w:t>
      </w:r>
      <w:r>
        <w:t xml:space="preserve"> = 0 converges for | </w:t>
      </w:r>
      <w:r>
        <w:rPr>
          <w:i/>
        </w:rPr>
        <w:t>x</w:t>
      </w:r>
      <w:r>
        <w:t> </w:t>
      </w:r>
      <w:r>
        <w:t>| ≤ 1 and is given by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)!</m:t>
                </m:r>
              </m:num>
              <m:den>
                <m:r>
                  <w:rPr>
                    <w:rFonts w:ascii="Cambria Math" w:hAnsi="Cambria Math"/>
                  </w:rPr>
                  <m:t>(1-2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+…,</m:t>
        </m:r>
      </m:oMath>
      <w:r>
        <w:t>\sqrt{1 + x} = \sum_{n=0}^\infty \frac{(-1)^</w:t>
      </w:r>
      <w:r>
        <w:t xml:space="preserve">n(2n)!}{(1-2n)(n!)^2(4^n)}x^n = 1 + \textstyle \frac{1}{2}x - \frac{1}{8}x^2 + \frac{1}{16} x^3 - \frac{5}{128} x^4 + \dots,\! The square root of a nonnegative number is used in the definition of </w:t>
      </w:r>
      <w:hyperlink r:id="rId105">
        <w:r>
          <w:rPr>
            <w:rStyle w:val="ad"/>
          </w:rPr>
          <w:t>Euclidean norm</w:t>
        </w:r>
      </w:hyperlink>
      <w:r>
        <w:t xml:space="preserve"> (and </w:t>
      </w:r>
      <w:hyperlink r:id="rId106">
        <w:r>
          <w:rPr>
            <w:rStyle w:val="ad"/>
          </w:rPr>
          <w:t>distance</w:t>
        </w:r>
      </w:hyperlink>
      <w:r>
        <w:t xml:space="preserve">), as well as in generalizations such as </w:t>
      </w:r>
      <w:hyperlink r:id="rId107">
        <w:r>
          <w:rPr>
            <w:rStyle w:val="ad"/>
          </w:rPr>
          <w:t>Hilbert spaces</w:t>
        </w:r>
      </w:hyperlink>
      <w:r>
        <w:t xml:space="preserve">. It defines an important concept of </w:t>
      </w:r>
      <w:hyperlink r:id="rId108">
        <w:r>
          <w:rPr>
            <w:rStyle w:val="ad"/>
          </w:rPr>
          <w:t>standard deviation</w:t>
        </w:r>
      </w:hyperlink>
      <w:r>
        <w:t xml:space="preserve"> used in probability theory and statistics. It has a major use in the formula for roots of a </w:t>
      </w:r>
      <w:hyperlink r:id="rId109">
        <w:r>
          <w:rPr>
            <w:rStyle w:val="ad"/>
          </w:rPr>
          <w:t xml:space="preserve">quadratic </w:t>
        </w:r>
        <w:r>
          <w:rPr>
            <w:rStyle w:val="ad"/>
          </w:rPr>
          <w:t>equation</w:t>
        </w:r>
      </w:hyperlink>
      <w:r>
        <w:t xml:space="preserve">; </w:t>
      </w:r>
      <w:hyperlink r:id="rId110">
        <w:r>
          <w:rPr>
            <w:rStyle w:val="ad"/>
          </w:rPr>
          <w:t>quadratic fields</w:t>
        </w:r>
      </w:hyperlink>
      <w:r>
        <w:t xml:space="preserve"> and rings of </w:t>
      </w:r>
      <w:hyperlink r:id="rId111">
        <w:r>
          <w:rPr>
            <w:rStyle w:val="ad"/>
          </w:rPr>
          <w:t>quadratic integers</w:t>
        </w:r>
      </w:hyperlink>
      <w:r>
        <w:t>, which are based on square roots, are important in algebra and ha</w:t>
      </w:r>
      <w:r>
        <w:t xml:space="preserve">ve uses in geometry. Square roots frequently appear in mathematical formulas elsewhere, as well as in many </w:t>
      </w:r>
      <w:hyperlink r:id="rId112">
        <w:r>
          <w:rPr>
            <w:rStyle w:val="ad"/>
          </w:rPr>
          <w:t>physical</w:t>
        </w:r>
      </w:hyperlink>
      <w:r>
        <w:t xml:space="preserve"> laws.</w:t>
      </w:r>
    </w:p>
    <w:p w:rsidR="007937E9" w:rsidRDefault="00AB0EFB">
      <w:pPr>
        <w:pStyle w:val="2"/>
      </w:pPr>
      <w:bookmarkStart w:id="5" w:name="computation"/>
      <w:bookmarkEnd w:id="5"/>
      <w:r>
        <w:t>Computation[]</w:t>
      </w:r>
    </w:p>
    <w:p w:rsidR="007937E9" w:rsidRDefault="00AB0EFB">
      <w:pPr>
        <w:pStyle w:val="FirstParagraph"/>
      </w:pPr>
      <w:r>
        <w:t xml:space="preserve">Main article: </w:t>
      </w:r>
      <w:hyperlink r:id="rId113">
        <w:r>
          <w:rPr>
            <w:rStyle w:val="ad"/>
          </w:rPr>
          <w:t>Methods of computing square roots</w:t>
        </w:r>
      </w:hyperlink>
    </w:p>
    <w:p w:rsidR="007937E9" w:rsidRDefault="00AB0EFB">
      <w:pPr>
        <w:pStyle w:val="a0"/>
      </w:pPr>
      <w:r>
        <w:t xml:space="preserve">Most </w:t>
      </w:r>
      <w:hyperlink r:id="rId114">
        <w:r>
          <w:rPr>
            <w:rStyle w:val="ad"/>
          </w:rPr>
          <w:t>pocket calculators</w:t>
        </w:r>
      </w:hyperlink>
      <w:r>
        <w:t xml:space="preserve"> have a square root key. Computer </w:t>
      </w:r>
      <w:hyperlink r:id="rId115">
        <w:r>
          <w:rPr>
            <w:rStyle w:val="ad"/>
          </w:rPr>
          <w:t>spreadsheets</w:t>
        </w:r>
      </w:hyperlink>
      <w:r>
        <w:t xml:space="preserve"> and other </w:t>
      </w:r>
      <w:hyperlink r:id="rId116">
        <w:r>
          <w:rPr>
            <w:rStyle w:val="ad"/>
          </w:rPr>
          <w:t>software</w:t>
        </w:r>
      </w:hyperlink>
      <w:r>
        <w:t xml:space="preserve"> are also frequently used to calculate square roots. Pocket calculators typically implement efficient routines, such as the</w:t>
      </w:r>
      <w:r>
        <w:t xml:space="preserve"> </w:t>
      </w:r>
      <w:hyperlink r:id="rId117">
        <w:r>
          <w:rPr>
            <w:rStyle w:val="ad"/>
          </w:rPr>
          <w:t>Newton's method</w:t>
        </w:r>
      </w:hyperlink>
      <w:r>
        <w:t xml:space="preserve"> (frequently with an initial guess of 1), to compute the square root of a positive real number.</w:t>
      </w:r>
      <w:hyperlink r:id="rId118" w:anchor="cite_note-12">
        <w:r>
          <w:rPr>
            <w:rStyle w:val="ad"/>
            <w:vertAlign w:val="superscript"/>
          </w:rPr>
          <w:t>[12]</w:t>
        </w:r>
      </w:hyperlink>
      <w:hyperlink r:id="rId119" w:anchor="cite_note-13">
        <w:r>
          <w:rPr>
            <w:rStyle w:val="ad"/>
            <w:vertAlign w:val="superscript"/>
          </w:rPr>
          <w:t>[13]</w:t>
        </w:r>
      </w:hyperlink>
      <w:r>
        <w:t xml:space="preserve"> When computing square roots with </w:t>
      </w:r>
      <w:hyperlink r:id="rId120">
        <w:r>
          <w:rPr>
            <w:rStyle w:val="ad"/>
          </w:rPr>
          <w:t>logarithm tables</w:t>
        </w:r>
      </w:hyperlink>
      <w:r>
        <w:t xml:space="preserve"> or </w:t>
      </w:r>
      <w:hyperlink r:id="rId121">
        <w:r>
          <w:rPr>
            <w:rStyle w:val="ad"/>
          </w:rPr>
          <w:t>slide rules</w:t>
        </w:r>
      </w:hyperlink>
      <w:r>
        <w:t xml:space="preserve">, </w:t>
      </w:r>
      <w:r>
        <w:t>one can exploit the identities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)/2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)/2</m:t>
            </m:r>
          </m:sup>
        </m:sSup>
        <m:r>
          <w:rPr>
            <w:rFonts w:ascii="Cambria Math" w:hAnsi="Cambria Math"/>
          </w:rPr>
          <m:t>,</m:t>
        </m:r>
      </m:oMath>
      <w:r>
        <w:t>{\displaystyle {\sqrt {a}}=e^{(\ln a)/2}=10^{(\log _{10}a)/2},} where ln and log</w:t>
      </w:r>
      <w:r>
        <w:rPr>
          <w:vertAlign w:val="subscript"/>
        </w:rPr>
        <w:t>10</w:t>
      </w:r>
      <w:r>
        <w:t xml:space="preserve"> are the </w:t>
      </w:r>
      <w:hyperlink r:id="rId122">
        <w:r>
          <w:rPr>
            <w:rStyle w:val="ad"/>
          </w:rPr>
          <w:t>natural</w:t>
        </w:r>
      </w:hyperlink>
      <w:r>
        <w:t xml:space="preserve"> and </w:t>
      </w:r>
      <w:hyperlink r:id="rId123">
        <w:r>
          <w:rPr>
            <w:rStyle w:val="ad"/>
          </w:rPr>
          <w:t>base-10 logarithms</w:t>
        </w:r>
      </w:hyperlink>
      <w:r>
        <w:t>.</w:t>
      </w:r>
    </w:p>
    <w:p w:rsidR="007937E9" w:rsidRDefault="00AB0EFB">
      <w:pPr>
        <w:pStyle w:val="a0"/>
      </w:pPr>
      <w:r>
        <w:t>By trial-and-error,</w:t>
      </w:r>
      <w:hyperlink r:id="rId124" w:anchor="cite_note-14">
        <w:r>
          <w:rPr>
            <w:rStyle w:val="ad"/>
            <w:vertAlign w:val="superscript"/>
          </w:rPr>
          <w:t>[14]</w:t>
        </w:r>
      </w:hyperlink>
      <w:r>
        <w:t xml:space="preserve"> one can square an estimate for √</w:t>
      </w:r>
      <w:r>
        <w:rPr>
          <w:i/>
        </w:rPr>
        <w:t>a</w:t>
      </w:r>
      <w:r>
        <w:t xml:space="preserve"> and raise or lower the estimate until it agrees to sufficient accuracy. For this tec</w:t>
      </w:r>
      <w:r>
        <w:t>hnique it's prudent to use the identity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xc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{\displaystyle (x+c)^{2}=x^{2}+2xc+c^{2},} as it allows one to adjust the estimate </w:t>
      </w:r>
      <w:r>
        <w:rPr>
          <w:i/>
        </w:rPr>
        <w:t>x</w:t>
      </w:r>
      <w:r>
        <w:t xml:space="preserve"> by some amount </w:t>
      </w:r>
      <w:r>
        <w:rPr>
          <w:i/>
        </w:rPr>
        <w:t>c</w:t>
      </w:r>
      <w:r>
        <w:t xml:space="preserve"> and measure the square of the adjustment in terms of the original estimate and its square. </w:t>
      </w:r>
      <w:r>
        <w:t>Furthermore, (</w:t>
      </w:r>
      <w:r>
        <w:rPr>
          <w:i/>
        </w:rPr>
        <w:t>x</w:t>
      </w:r>
      <w:r>
        <w:t xml:space="preserve"> + </w:t>
      </w:r>
      <w:r>
        <w:rPr>
          <w:i/>
        </w:rPr>
        <w:t>c</w:t>
      </w:r>
      <w:r>
        <w:t>)</w:t>
      </w:r>
      <w:r>
        <w:rPr>
          <w:vertAlign w:val="superscript"/>
        </w:rPr>
        <w:t>2</w:t>
      </w:r>
      <w:r>
        <w:t xml:space="preserve"> ≈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+ 2</w:t>
      </w:r>
      <w:r>
        <w:rPr>
          <w:i/>
        </w:rPr>
        <w:t>xc</w:t>
      </w:r>
      <w:r>
        <w:t xml:space="preserve"> when </w:t>
      </w:r>
      <w:r>
        <w:rPr>
          <w:i/>
        </w:rPr>
        <w:t>c</w:t>
      </w:r>
      <w:r>
        <w:t xml:space="preserve"> is close to 0, because the </w:t>
      </w:r>
      <w:hyperlink r:id="rId125">
        <w:r>
          <w:rPr>
            <w:rStyle w:val="ad"/>
          </w:rPr>
          <w:t>tangent line</w:t>
        </w:r>
      </w:hyperlink>
      <w:r>
        <w:t xml:space="preserve"> to the graph of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+ 2</w:t>
      </w:r>
      <w:r>
        <w:rPr>
          <w:i/>
        </w:rPr>
        <w:t>xc</w:t>
      </w:r>
      <w:r>
        <w:t xml:space="preserve"> + </w:t>
      </w:r>
      <w:r>
        <w:rPr>
          <w:i/>
        </w:rPr>
        <w:t>c</w:t>
      </w:r>
      <w:r>
        <w:rPr>
          <w:vertAlign w:val="superscript"/>
        </w:rPr>
        <w:t>2</w:t>
      </w:r>
      <w:r>
        <w:t xml:space="preserve"> at </w:t>
      </w:r>
      <w:r>
        <w:rPr>
          <w:i/>
        </w:rPr>
        <w:t>c</w:t>
      </w:r>
      <w:r>
        <w:t xml:space="preserve">=0, as a function of </w:t>
      </w:r>
      <w:r>
        <w:rPr>
          <w:i/>
        </w:rPr>
        <w:t>c</w:t>
      </w:r>
      <w:r>
        <w:t xml:space="preserve"> alone, is </w:t>
      </w:r>
      <w:r>
        <w:rPr>
          <w:i/>
        </w:rPr>
        <w:t>y</w:t>
      </w:r>
      <w:r>
        <w:t xml:space="preserve"> = 2</w:t>
      </w:r>
      <w:r>
        <w:rPr>
          <w:i/>
        </w:rPr>
        <w:t>xc</w:t>
      </w:r>
      <w:r>
        <w:t xml:space="preserve"> +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. Thus, small adjustments to </w:t>
      </w:r>
      <w:r>
        <w:rPr>
          <w:i/>
        </w:rPr>
        <w:t>x</w:t>
      </w:r>
      <w:r>
        <w:t xml:space="preserve"> </w:t>
      </w:r>
      <w:r>
        <w:t>can be planned out by setting 2</w:t>
      </w:r>
      <w:r>
        <w:rPr>
          <w:i/>
        </w:rPr>
        <w:t>xc</w:t>
      </w:r>
      <w:r>
        <w:t xml:space="preserve"> to </w:t>
      </w:r>
      <w:r>
        <w:rPr>
          <w:i/>
        </w:rPr>
        <w:t>a</w:t>
      </w:r>
      <w:r>
        <w:t xml:space="preserve">, or </w:t>
      </w:r>
      <w:r>
        <w:rPr>
          <w:i/>
        </w:rPr>
        <w:t>c</w:t>
      </w:r>
      <w:r>
        <w:t>=</w:t>
      </w:r>
      <w:r>
        <w:rPr>
          <w:i/>
        </w:rPr>
        <w:t>a</w:t>
      </w:r>
      <w:r>
        <w:t>/(2</w:t>
      </w:r>
      <w:r>
        <w:rPr>
          <w:i/>
        </w:rPr>
        <w:t>x</w:t>
      </w:r>
      <w:r>
        <w:t>).</w:t>
      </w:r>
    </w:p>
    <w:p w:rsidR="007937E9" w:rsidRDefault="00AB0EFB">
      <w:pPr>
        <w:pStyle w:val="a0"/>
      </w:pPr>
      <w:r>
        <w:t xml:space="preserve">The most common </w:t>
      </w:r>
      <w:hyperlink r:id="rId126">
        <w:r>
          <w:rPr>
            <w:rStyle w:val="ad"/>
          </w:rPr>
          <w:t>iterative method</w:t>
        </w:r>
      </w:hyperlink>
      <w:r>
        <w:t xml:space="preserve"> of square root calculation by hand is known as the "</w:t>
      </w:r>
      <w:hyperlink r:id="rId127">
        <w:r>
          <w:rPr>
            <w:rStyle w:val="ad"/>
          </w:rPr>
          <w:t>Babylonian method</w:t>
        </w:r>
      </w:hyperlink>
      <w:r>
        <w:t xml:space="preserve">" or "Heron's method" after the first-century Greek philosopher </w:t>
      </w:r>
      <w:hyperlink r:id="rId128">
        <w:r>
          <w:rPr>
            <w:rStyle w:val="ad"/>
          </w:rPr>
          <w:t>Heron of Alexandria</w:t>
        </w:r>
      </w:hyperlink>
      <w:r>
        <w:t>, who first described it.</w:t>
      </w:r>
      <w:hyperlink r:id="rId129" w:anchor="cite_note-15">
        <w:r>
          <w:rPr>
            <w:rStyle w:val="ad"/>
            <w:vertAlign w:val="superscript"/>
          </w:rPr>
          <w:t>[15]</w:t>
        </w:r>
      </w:hyperlink>
      <w:r>
        <w:t xml:space="preserve"> The method uses the same iterative scheme as the </w:t>
      </w:r>
      <w:hyperlink r:id="rId130">
        <w:r>
          <w:rPr>
            <w:rStyle w:val="ad"/>
          </w:rPr>
          <w:t>Newton–Raphson method</w:t>
        </w:r>
      </w:hyperlink>
      <w:r>
        <w:t xml:space="preserve"> yields when applied to the function y =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− </w:t>
      </w:r>
      <w:r>
        <w:rPr>
          <w:i/>
        </w:rPr>
        <w:t>a</w:t>
      </w:r>
      <w:r>
        <w:t>, using the fact that its slope at any poi</w:t>
      </w:r>
      <w:r>
        <w:t xml:space="preserve">nt is </w:t>
      </w:r>
      <w:r>
        <w:rPr>
          <w:i/>
        </w:rPr>
        <w:t>dy</w:t>
      </w:r>
      <w:r>
        <w:t>/</w:t>
      </w:r>
      <w:r>
        <w:rPr>
          <w:i/>
        </w:rPr>
        <w:t>dx</w:t>
      </w:r>
      <w:r>
        <w:t xml:space="preserve"> = </w:t>
      </w:r>
      <w:r>
        <w:rPr>
          <w:i/>
        </w:rPr>
        <w:t>f'</w:t>
      </w:r>
      <w:r>
        <w:t>(</w:t>
      </w:r>
      <w:r>
        <w:rPr>
          <w:i/>
        </w:rPr>
        <w:t>x</w:t>
      </w:r>
      <w:r>
        <w:t>) = 2</w:t>
      </w:r>
      <w:r>
        <w:rPr>
          <w:i/>
        </w:rPr>
        <w:t>x</w:t>
      </w:r>
      <w:r>
        <w:t>, but predates it by many centuries.</w:t>
      </w:r>
      <w:hyperlink r:id="rId131" w:anchor="cite_note-16">
        <w:r>
          <w:rPr>
            <w:rStyle w:val="ad"/>
            <w:vertAlign w:val="superscript"/>
          </w:rPr>
          <w:t>[16]</w:t>
        </w:r>
      </w:hyperlink>
      <w:r>
        <w:t xml:space="preserve"> The algorithm is to repeat a simple calculation that results in a number closer to the actual square root each time it is repeated with i</w:t>
      </w:r>
      <w:r>
        <w:t xml:space="preserve">ts result as the new input. The motivation is that if </w:t>
      </w:r>
      <w:r>
        <w:rPr>
          <w:i/>
        </w:rPr>
        <w:t>x</w:t>
      </w:r>
      <w:r>
        <w:t xml:space="preserve"> is an overestimate to the square </w:t>
      </w:r>
      <w:r>
        <w:lastRenderedPageBreak/>
        <w:t xml:space="preserve">root of a nonnegative real number </w:t>
      </w:r>
      <w:r>
        <w:rPr>
          <w:i/>
        </w:rPr>
        <w:t>a</w:t>
      </w:r>
      <w:r>
        <w:t xml:space="preserve"> then </w:t>
      </w:r>
      <w:r>
        <w:rPr>
          <w:i/>
        </w:rPr>
        <w:t>a</w:t>
      </w:r>
      <w:r>
        <w:t>/</w:t>
      </w:r>
      <w:r>
        <w:rPr>
          <w:i/>
        </w:rPr>
        <w:t>x</w:t>
      </w:r>
      <w:r>
        <w:t xml:space="preserve"> will be an underestimate and so the average of these two numbers is a better approximation than either of them. However, t</w:t>
      </w:r>
      <w:r>
        <w:t xml:space="preserve">he </w:t>
      </w:r>
      <w:hyperlink r:id="rId132">
        <w:r>
          <w:rPr>
            <w:rStyle w:val="ad"/>
          </w:rPr>
          <w:t>inequality of arithmetic and geometric means</w:t>
        </w:r>
      </w:hyperlink>
      <w:r>
        <w:t xml:space="preserve"> shows this average is always an overestimate of the square root (as noted </w:t>
      </w:r>
      <w:hyperlink r:id="rId133" w:anchor="Geometric_construction_of_the_square_root">
        <w:r>
          <w:rPr>
            <w:rStyle w:val="ad"/>
          </w:rPr>
          <w:t>below</w:t>
        </w:r>
      </w:hyperlink>
      <w:r>
        <w:t xml:space="preserve">), and so it can serve as a new overestimate with which to repeat the process, which </w:t>
      </w:r>
      <w:hyperlink r:id="rId134">
        <w:r>
          <w:rPr>
            <w:rStyle w:val="ad"/>
          </w:rPr>
          <w:t>converges</w:t>
        </w:r>
      </w:hyperlink>
      <w:r>
        <w:t xml:space="preserve"> as a consequence of the successive overestim</w:t>
      </w:r>
      <w:r>
        <w:t xml:space="preserve">ates and underestimates being closer to each other after each iteration. To find </w:t>
      </w:r>
      <w:r>
        <w:rPr>
          <w:i/>
        </w:rPr>
        <w:t>x</w:t>
      </w:r>
      <w:r>
        <w:t>:</w:t>
      </w:r>
    </w:p>
    <w:p w:rsidR="007937E9" w:rsidRDefault="00AB0EFB">
      <w:pPr>
        <w:pStyle w:val="Compact"/>
        <w:numPr>
          <w:ilvl w:val="0"/>
          <w:numId w:val="6"/>
        </w:numPr>
      </w:pPr>
      <w:r>
        <w:t xml:space="preserve">Start with an arbitrary positive start value </w:t>
      </w:r>
      <w:r>
        <w:rPr>
          <w:i/>
        </w:rPr>
        <w:t>x</w:t>
      </w:r>
      <w:r>
        <w:t xml:space="preserve">. The closer to the square root of </w:t>
      </w:r>
      <w:r>
        <w:rPr>
          <w:i/>
        </w:rPr>
        <w:t>a</w:t>
      </w:r>
      <w:r>
        <w:t>, the fewer the iterations that will be needed to achieve the desired precision.</w:t>
      </w:r>
    </w:p>
    <w:p w:rsidR="007937E9" w:rsidRDefault="00AB0EFB">
      <w:pPr>
        <w:pStyle w:val="Compact"/>
        <w:numPr>
          <w:ilvl w:val="0"/>
          <w:numId w:val="6"/>
        </w:numPr>
      </w:pPr>
      <w:r>
        <w:t xml:space="preserve">Replace </w:t>
      </w:r>
      <w:r>
        <w:rPr>
          <w:i/>
        </w:rPr>
        <w:t>x</w:t>
      </w:r>
      <w:r>
        <w:t xml:space="preserve"> by the average (</w:t>
      </w:r>
      <w:r>
        <w:rPr>
          <w:i/>
        </w:rPr>
        <w:t>x</w:t>
      </w:r>
      <w:r>
        <w:t xml:space="preserve"> + </w:t>
      </w:r>
      <w:r>
        <w:rPr>
          <w:i/>
        </w:rPr>
        <w:t>a</w:t>
      </w:r>
      <w:r>
        <w:t>/</w:t>
      </w:r>
      <w:r>
        <w:rPr>
          <w:i/>
        </w:rPr>
        <w:t>x</w:t>
      </w:r>
      <w:r>
        <w:t xml:space="preserve">) / 2 between </w:t>
      </w:r>
      <w:r>
        <w:rPr>
          <w:i/>
        </w:rPr>
        <w:t>x</w:t>
      </w:r>
      <w:r>
        <w:t xml:space="preserve"> and </w:t>
      </w:r>
      <w:r>
        <w:rPr>
          <w:i/>
        </w:rPr>
        <w:t>a</w:t>
      </w:r>
      <w:r>
        <w:t>/</w:t>
      </w:r>
      <w:r>
        <w:rPr>
          <w:i/>
        </w:rPr>
        <w:t>x</w:t>
      </w:r>
      <w:r>
        <w:t>.</w:t>
      </w:r>
    </w:p>
    <w:p w:rsidR="007937E9" w:rsidRDefault="00AB0EFB">
      <w:pPr>
        <w:pStyle w:val="Compact"/>
        <w:numPr>
          <w:ilvl w:val="0"/>
          <w:numId w:val="6"/>
        </w:numPr>
      </w:pPr>
      <w:r>
        <w:t xml:space="preserve">Repeat from step 2, using this average as the new value of </w:t>
      </w:r>
      <w:r>
        <w:rPr>
          <w:i/>
        </w:rPr>
        <w:t>x</w:t>
      </w:r>
      <w:r>
        <w:t>.</w:t>
      </w:r>
    </w:p>
    <w:p w:rsidR="007937E9" w:rsidRDefault="00AB0EFB">
      <w:pPr>
        <w:pStyle w:val="FirstParagraph"/>
      </w:pPr>
      <w:r>
        <w:t>That is, if an arbitrary guess for √</w:t>
      </w:r>
      <w:r>
        <w:rPr>
          <w:i/>
        </w:rPr>
        <w:t>a</w:t>
      </w:r>
      <w:r>
        <w:t xml:space="preserve"> is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and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vertAlign w:val="subscript"/>
        </w:rPr>
        <w:t> + 1</w:t>
      </w:r>
      <w:r>
        <w:t xml:space="preserve"> = (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 + </w:t>
      </w:r>
      <w:r>
        <w:rPr>
          <w:i/>
        </w:rPr>
        <w:t>a</w:t>
      </w:r>
      <w:r>
        <w:t>/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) / 2, then each x</w:t>
      </w:r>
      <w:r>
        <w:rPr>
          <w:vertAlign w:val="subscript"/>
        </w:rPr>
        <w:t>n</w:t>
      </w:r>
      <w:r>
        <w:t xml:space="preserve"> is an approximation of √</w:t>
      </w:r>
      <w:r>
        <w:rPr>
          <w:i/>
        </w:rPr>
        <w:t>a</w:t>
      </w:r>
      <w:r>
        <w:t xml:space="preserve"> which is better for large </w:t>
      </w:r>
      <w:r>
        <w:rPr>
          <w:i/>
        </w:rPr>
        <w:t>n</w:t>
      </w:r>
      <w:r>
        <w:t xml:space="preserve"> tha</w:t>
      </w:r>
      <w:r>
        <w:t xml:space="preserve">n for small </w:t>
      </w:r>
      <w:r>
        <w:rPr>
          <w:i/>
        </w:rPr>
        <w:t>n</w:t>
      </w:r>
      <w:r>
        <w:t xml:space="preserve">. If </w:t>
      </w:r>
      <w:r>
        <w:rPr>
          <w:i/>
        </w:rPr>
        <w:t>a</w:t>
      </w:r>
      <w:r>
        <w:t xml:space="preserve"> is positive, the convergence is </w:t>
      </w:r>
      <w:hyperlink r:id="rId135">
        <w:r>
          <w:rPr>
            <w:rStyle w:val="ad"/>
          </w:rPr>
          <w:t>quadratic</w:t>
        </w:r>
      </w:hyperlink>
      <w:r>
        <w:t xml:space="preserve">, which means that in approaching the limit, the number of correct digits roughly doubles in each next iteration. If </w:t>
      </w:r>
      <w:r>
        <w:rPr>
          <w:i/>
        </w:rPr>
        <w:t>a</w:t>
      </w:r>
      <w:r>
        <w:t xml:space="preserve"> = 0, th</w:t>
      </w:r>
      <w:r>
        <w:t>e convergence is only linear.</w:t>
      </w:r>
    </w:p>
    <w:p w:rsidR="007937E9" w:rsidRDefault="00AB0EFB">
      <w:pPr>
        <w:pStyle w:val="a0"/>
      </w:pPr>
      <w:r>
        <w:t>Using the identity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,</m:t>
        </m:r>
      </m:oMath>
      <w:r>
        <w:t>\sqrt{a} = 2^{-n}\sqrt{4^n a}, the computation of the square root of a positive number can be reduced to that of a number in the range [1,4). This simplifies finding a start value for the iterat</w:t>
      </w:r>
      <w:r>
        <w:t xml:space="preserve">ive method that is close to the square root, for which a </w:t>
      </w:r>
      <w:hyperlink r:id="rId136">
        <w:r>
          <w:rPr>
            <w:rStyle w:val="ad"/>
          </w:rPr>
          <w:t>polynomial</w:t>
        </w:r>
      </w:hyperlink>
      <w:r>
        <w:t xml:space="preserve"> or </w:t>
      </w:r>
      <w:hyperlink r:id="rId137">
        <w:r>
          <w:rPr>
            <w:rStyle w:val="ad"/>
          </w:rPr>
          <w:t>piecewise-linear</w:t>
        </w:r>
      </w:hyperlink>
      <w:r>
        <w:t xml:space="preserve"> </w:t>
      </w:r>
      <w:hyperlink r:id="rId138">
        <w:r>
          <w:rPr>
            <w:rStyle w:val="ad"/>
          </w:rPr>
          <w:t>approximation</w:t>
        </w:r>
      </w:hyperlink>
      <w:r>
        <w:t xml:space="preserve"> can be used.</w:t>
      </w:r>
    </w:p>
    <w:p w:rsidR="007937E9" w:rsidRDefault="00AB0EFB">
      <w:pPr>
        <w:pStyle w:val="a0"/>
      </w:pPr>
      <w:r>
        <w:t xml:space="preserve">The </w:t>
      </w:r>
      <w:hyperlink r:id="rId139">
        <w:r>
          <w:rPr>
            <w:rStyle w:val="ad"/>
          </w:rPr>
          <w:t>time complexity</w:t>
        </w:r>
      </w:hyperlink>
      <w:r>
        <w:t xml:space="preserve"> for computing a square root with </w:t>
      </w:r>
      <w:r>
        <w:rPr>
          <w:i/>
        </w:rPr>
        <w:t>n</w:t>
      </w:r>
      <w:r>
        <w:t xml:space="preserve"> digits of precision is equivalent to that of mu</w:t>
      </w:r>
      <w:r>
        <w:t xml:space="preserve">ltiplying two </w:t>
      </w:r>
      <w:r>
        <w:rPr>
          <w:i/>
        </w:rPr>
        <w:t>n</w:t>
      </w:r>
      <w:r>
        <w:t>-digit numbers.</w:t>
      </w:r>
    </w:p>
    <w:p w:rsidR="007937E9" w:rsidRDefault="00AB0EFB">
      <w:pPr>
        <w:pStyle w:val="a0"/>
      </w:pPr>
      <w:r>
        <w:t xml:space="preserve">Another useful method for calculating the square root is the </w:t>
      </w:r>
      <w:hyperlink r:id="rId140">
        <w:r>
          <w:rPr>
            <w:rStyle w:val="ad"/>
          </w:rPr>
          <w:t>shifting nth root algorithm</w:t>
        </w:r>
      </w:hyperlink>
      <w:r>
        <w:t xml:space="preserve">, applied for </w:t>
      </w:r>
      <w:r>
        <w:rPr>
          <w:i/>
        </w:rPr>
        <w:t>n</w:t>
      </w:r>
      <w:r>
        <w:t xml:space="preserve"> = 2.</w:t>
      </w:r>
    </w:p>
    <w:p w:rsidR="007937E9" w:rsidRDefault="00AB0EFB">
      <w:pPr>
        <w:pStyle w:val="a0"/>
      </w:pPr>
      <w:r>
        <w:t xml:space="preserve">The name of the square root </w:t>
      </w:r>
      <w:hyperlink r:id="rId141">
        <w:r>
          <w:rPr>
            <w:rStyle w:val="ad"/>
          </w:rPr>
          <w:t>function</w:t>
        </w:r>
      </w:hyperlink>
      <w:r>
        <w:t xml:space="preserve"> varies from </w:t>
      </w:r>
      <w:hyperlink r:id="rId142">
        <w:r>
          <w:rPr>
            <w:rStyle w:val="ad"/>
          </w:rPr>
          <w:t>programming language</w:t>
        </w:r>
      </w:hyperlink>
      <w:r>
        <w:t xml:space="preserve"> to programming language, with </w:t>
      </w:r>
      <w:r>
        <w:rPr>
          <w:rStyle w:val="VerbatimChar"/>
        </w:rPr>
        <w:t>sqrt</w:t>
      </w:r>
      <w:hyperlink r:id="rId143" w:anchor="cite_note-17">
        <w:r>
          <w:rPr>
            <w:rStyle w:val="ad"/>
            <w:vertAlign w:val="superscript"/>
          </w:rPr>
          <w:t>[17]</w:t>
        </w:r>
      </w:hyperlink>
      <w:r>
        <w:t xml:space="preserve"> (often pronounced "squirt" </w:t>
      </w:r>
      <w:hyperlink r:id="rId144" w:anchor="cite_note-18">
        <w:r>
          <w:rPr>
            <w:rStyle w:val="ad"/>
            <w:vertAlign w:val="superscript"/>
          </w:rPr>
          <w:t>[18]</w:t>
        </w:r>
      </w:hyperlink>
      <w:r>
        <w:t xml:space="preserve">) being common, used in </w:t>
      </w:r>
      <w:hyperlink r:id="rId145">
        <w:r>
          <w:rPr>
            <w:rStyle w:val="ad"/>
          </w:rPr>
          <w:t>C</w:t>
        </w:r>
      </w:hyperlink>
      <w:r>
        <w:t xml:space="preserve">, </w:t>
      </w:r>
      <w:hyperlink r:id="rId146">
        <w:r>
          <w:rPr>
            <w:rStyle w:val="ad"/>
          </w:rPr>
          <w:t>C++</w:t>
        </w:r>
      </w:hyperlink>
      <w:r>
        <w:t xml:space="preserve">, and derived languages like </w:t>
      </w:r>
      <w:hyperlink r:id="rId147">
        <w:r>
          <w:rPr>
            <w:rStyle w:val="ad"/>
          </w:rPr>
          <w:t>JavaScript</w:t>
        </w:r>
      </w:hyperlink>
      <w:r>
        <w:t xml:space="preserve">, </w:t>
      </w:r>
      <w:hyperlink r:id="rId148">
        <w:r>
          <w:rPr>
            <w:rStyle w:val="ad"/>
          </w:rPr>
          <w:t>PHP</w:t>
        </w:r>
      </w:hyperlink>
      <w:r>
        <w:t xml:space="preserve">, and </w:t>
      </w:r>
      <w:hyperlink r:id="rId149">
        <w:r>
          <w:rPr>
            <w:rStyle w:val="ad"/>
          </w:rPr>
          <w:t>Pytho</w:t>
        </w:r>
        <w:r>
          <w:rPr>
            <w:rStyle w:val="ad"/>
          </w:rPr>
          <w:t>n</w:t>
        </w:r>
      </w:hyperlink>
      <w:r>
        <w:t>.</w:t>
      </w:r>
    </w:p>
    <w:p w:rsidR="007937E9" w:rsidRDefault="00AB0EFB">
      <w:pPr>
        <w:pStyle w:val="2"/>
      </w:pPr>
      <w:bookmarkStart w:id="6" w:name="square-roots-of-negative-and-complex-num"/>
      <w:bookmarkEnd w:id="6"/>
      <w:r>
        <w:lastRenderedPageBreak/>
        <w:t>Square roots of negative and complex numbers[]</w:t>
      </w:r>
    </w:p>
    <w:p w:rsidR="007937E9" w:rsidRDefault="00AB0EFB">
      <w:pPr>
        <w:pStyle w:val="FirstParagraph"/>
      </w:pPr>
      <w:hyperlink r:id="rId150">
        <w:r>
          <w:rPr>
            <w:noProof/>
            <w:lang w:eastAsia="ja-JP"/>
          </w:rPr>
          <w:drawing>
            <wp:inline distT="0" distB="0" distL="0" distR="0">
              <wp:extent cx="1905000" cy="1905000"/>
              <wp:effectExtent l="0" t="0" r="0" b="0"/>
              <wp:docPr id="3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e/e2/Complex_sqrt_leaf1.jpg/200px-Complex_sqrt_leaf1.jpg"/>
                      <pic:cNvPicPr>
                        <a:picLocks noChangeAspect="1" noChangeArrowheads="1"/>
                      </pic:cNvPicPr>
                    </pic:nvPicPr>
                    <pic:blipFill>
                      <a:blip r:embed="rId15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r>
        <w:t>First leaf of the complex square root</w:t>
      </w:r>
    </w:p>
    <w:p w:rsidR="007937E9" w:rsidRDefault="00AB0EFB">
      <w:pPr>
        <w:pStyle w:val="a0"/>
      </w:pPr>
      <w:hyperlink r:id="rId152">
        <w:r>
          <w:rPr>
            <w:noProof/>
            <w:lang w:eastAsia="ja-JP"/>
          </w:rPr>
          <w:drawing>
            <wp:inline distT="0" distB="0" distL="0" distR="0">
              <wp:extent cx="1905000" cy="1905000"/>
              <wp:effectExtent l="0" t="0" r="0" b="0"/>
              <wp:docPr id="4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f/f6/Complex_sqrt_leaf2.jpg/200px-Complex_sqrt_leaf2.jpg"/>
                      <pic:cNvPicPr>
                        <a:picLocks noChangeAspect="1" noChangeArrowheads="1"/>
                      </pic:cNvPicPr>
                    </pic:nvPicPr>
                    <pic:blipFill>
                      <a:blip r:embed="rId15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r>
        <w:t>Second lea</w:t>
      </w:r>
      <w:r>
        <w:t>f of the complex square root</w:t>
      </w:r>
    </w:p>
    <w:p w:rsidR="007937E9" w:rsidRDefault="00AB0EFB">
      <w:pPr>
        <w:pStyle w:val="a0"/>
      </w:pPr>
      <w:hyperlink r:id="rId154">
        <w:r>
          <w:rPr>
            <w:noProof/>
            <w:lang w:eastAsia="ja-JP"/>
          </w:rPr>
          <w:drawing>
            <wp:inline distT="0" distB="0" distL="0" distR="0">
              <wp:extent cx="1905000" cy="2000250"/>
              <wp:effectExtent l="0" t="0" r="0" b="0"/>
              <wp:docPr id="5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a/aa/Riemann_surface_sqrt.svg/200px-Riemann_surface_sqrt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2000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r>
        <w:t xml:space="preserve">Using the </w:t>
      </w:r>
      <w:hyperlink r:id="rId156">
        <w:r>
          <w:rPr>
            <w:rStyle w:val="ad"/>
          </w:rPr>
          <w:t>Riemann surface</w:t>
        </w:r>
      </w:hyperlink>
      <w:r>
        <w:t xml:space="preserve"> of the square root, it is shown how the two leaves fit </w:t>
      </w:r>
      <w:r>
        <w:t>together</w:t>
      </w:r>
    </w:p>
    <w:p w:rsidR="007937E9" w:rsidRDefault="00AB0EFB">
      <w:pPr>
        <w:pStyle w:val="a0"/>
      </w:pPr>
      <w:r>
        <w:lastRenderedPageBreak/>
        <w:t xml:space="preserve">The square of any positive or negative number is positive, and the square of 0 is 0. Therefore, no negative number can have a </w:t>
      </w:r>
      <w:hyperlink r:id="rId157">
        <w:r>
          <w:rPr>
            <w:rStyle w:val="ad"/>
          </w:rPr>
          <w:t>real</w:t>
        </w:r>
      </w:hyperlink>
      <w:r>
        <w:t xml:space="preserve"> square </w:t>
      </w:r>
      <w:r>
        <w:t xml:space="preserve">root. However, it is possible to work with a more inclusive set of numbers, called the </w:t>
      </w:r>
      <w:hyperlink r:id="rId158">
        <w:r>
          <w:rPr>
            <w:rStyle w:val="ad"/>
          </w:rPr>
          <w:t>complex numbers</w:t>
        </w:r>
      </w:hyperlink>
      <w:r>
        <w:t>, that does contain solutions to the square root of a negative number. This is done by int</w:t>
      </w:r>
      <w:r>
        <w:t xml:space="preserve">roducing a new number, denoted by </w:t>
      </w:r>
      <w:r>
        <w:rPr>
          <w:i/>
        </w:rPr>
        <w:t>i</w:t>
      </w:r>
      <w:r>
        <w:t xml:space="preserve"> (sometimes </w:t>
      </w:r>
      <w:r>
        <w:rPr>
          <w:i/>
        </w:rPr>
        <w:t>j</w:t>
      </w:r>
      <w:r>
        <w:t xml:space="preserve">, especially in the context of </w:t>
      </w:r>
      <w:hyperlink r:id="rId159">
        <w:r>
          <w:rPr>
            <w:rStyle w:val="ad"/>
          </w:rPr>
          <w:t>electricity</w:t>
        </w:r>
      </w:hyperlink>
      <w:r>
        <w:t xml:space="preserve"> where "</w:t>
      </w:r>
      <w:r>
        <w:rPr>
          <w:i/>
        </w:rPr>
        <w:t>i</w:t>
      </w:r>
      <w:r>
        <w:t xml:space="preserve">" traditionally represents electric current) and called the </w:t>
      </w:r>
      <w:hyperlink r:id="rId160">
        <w:r>
          <w:rPr>
            <w:rStyle w:val="ad"/>
          </w:rPr>
          <w:t>imaginary unit</w:t>
        </w:r>
      </w:hyperlink>
      <w:r>
        <w:t xml:space="preserve">, which is </w:t>
      </w:r>
      <w:r>
        <w:rPr>
          <w:i/>
        </w:rPr>
        <w:t>defined</w:t>
      </w:r>
      <w:r>
        <w:t xml:space="preserve"> such that </w:t>
      </w:r>
      <w:r>
        <w:rPr>
          <w:i/>
        </w:rPr>
        <w:t>i</w:t>
      </w:r>
      <w:r>
        <w:rPr>
          <w:vertAlign w:val="superscript"/>
        </w:rPr>
        <w:t>2</w:t>
      </w:r>
      <w:r>
        <w:t xml:space="preserve"> = −1. Using this notation, we can think of </w:t>
      </w:r>
      <w:r>
        <w:rPr>
          <w:i/>
        </w:rPr>
        <w:t>i</w:t>
      </w:r>
      <w:r>
        <w:t xml:space="preserve"> as the square root of −1, but notice that we also have (−</w:t>
      </w:r>
      <w:r>
        <w:rPr>
          <w:i/>
        </w:rPr>
        <w:t>i</w:t>
      </w:r>
      <w:r>
        <w:t>)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i</w:t>
      </w:r>
      <w:r>
        <w:rPr>
          <w:vertAlign w:val="superscript"/>
        </w:rPr>
        <w:t>2</w:t>
      </w:r>
      <w:r>
        <w:t xml:space="preserve"> = −1 and so −</w:t>
      </w:r>
      <w:r>
        <w:rPr>
          <w:i/>
        </w:rPr>
        <w:t>i</w:t>
      </w:r>
      <w:r>
        <w:t xml:space="preserve"> is also a square root of −1. By convention, the pri</w:t>
      </w:r>
      <w:r>
        <w:t xml:space="preserve">ncipal square root of −1 is </w:t>
      </w:r>
      <w:r>
        <w:rPr>
          <w:i/>
        </w:rPr>
        <w:t>i</w:t>
      </w:r>
      <w:r>
        <w:t xml:space="preserve">, or more generally, if </w:t>
      </w:r>
      <w:r>
        <w:rPr>
          <w:i/>
        </w:rPr>
        <w:t>x</w:t>
      </w:r>
      <w:r>
        <w:t xml:space="preserve"> is any nonnegative number, then the principal square root of −</w:t>
      </w:r>
      <w:r>
        <w:rPr>
          <w:i/>
        </w:rPr>
        <w:t>x</w:t>
      </w:r>
      <w:r>
        <w:t xml:space="preserve"> is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.</m:t>
        </m:r>
      </m:oMath>
      <w:r>
        <w:t>\sqrt{-x} = i \sqrt x. The right side (as well as its negative) is indeed a square root of −</w:t>
      </w:r>
      <w:r>
        <w:rPr>
          <w:i/>
        </w:rPr>
        <w:t>x</w:t>
      </w:r>
      <w:r>
        <w:t>, since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=(-1)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.</m:t>
        </m:r>
      </m:oMath>
      <w:r>
        <w:t xml:space="preserve">(i\sqrt x)^2 = i^2(\sqrt x)^2 = (-1)x = -x. For every non-zero complex number </w:t>
      </w:r>
      <w:r>
        <w:rPr>
          <w:i/>
        </w:rPr>
        <w:t>z</w:t>
      </w:r>
      <w:r>
        <w:t xml:space="preserve"> there exist precisely two numbers </w:t>
      </w:r>
      <w:r>
        <w:rPr>
          <w:i/>
        </w:rPr>
        <w:t>w</w:t>
      </w:r>
      <w:r>
        <w:t xml:space="preserve"> such that </w:t>
      </w:r>
      <w:r>
        <w:rPr>
          <w:i/>
        </w:rPr>
        <w:t>w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z</w:t>
      </w:r>
      <w:r>
        <w:t xml:space="preserve">: the principal square root of </w:t>
      </w:r>
      <w:r>
        <w:rPr>
          <w:i/>
        </w:rPr>
        <w:t>z</w:t>
      </w:r>
      <w:r>
        <w:t xml:space="preserve"> (defined below), and its negative.</w:t>
      </w:r>
    </w:p>
    <w:p w:rsidR="007937E9" w:rsidRDefault="00AB0EFB">
      <w:pPr>
        <w:pStyle w:val="3"/>
      </w:pPr>
      <w:bookmarkStart w:id="7" w:name="square-root-of-an-imaginary-number"/>
      <w:bookmarkEnd w:id="7"/>
      <w:r>
        <w:t>Square root of an imaginary number[]</w:t>
      </w:r>
    </w:p>
    <w:p w:rsidR="007937E9" w:rsidRDefault="00AB0EFB">
      <w:pPr>
        <w:pStyle w:val="Compact"/>
      </w:pPr>
      <w:hyperlink r:id="rId161">
        <w:r>
          <w:rPr>
            <w:noProof/>
            <w:lang w:eastAsia="ja-JP"/>
          </w:rPr>
          <w:drawing>
            <wp:inline distT="0" distB="0" distL="0" distR="0">
              <wp:extent cx="2095500" cy="2095500"/>
              <wp:effectExtent l="0" t="0" r="0" b="0"/>
              <wp:docPr id="6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3/32/Imaginary2Root.svg/220px-Imaginary2Root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2095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hyperlink r:id="rId163"/>
    </w:p>
    <w:p w:rsidR="007937E9" w:rsidRDefault="00AB0EFB">
      <w:pPr>
        <w:pStyle w:val="a0"/>
      </w:pPr>
      <w:r>
        <w:t xml:space="preserve">The square roots of </w:t>
      </w:r>
      <w:r>
        <w:rPr>
          <w:b/>
          <w:i/>
        </w:rPr>
        <w:t>i</w:t>
      </w:r>
      <w:r>
        <w:t xml:space="preserve"> in the complex plane</w:t>
      </w:r>
    </w:p>
    <w:p w:rsidR="007937E9" w:rsidRDefault="00AB0EFB">
      <w:pPr>
        <w:pStyle w:val="a0"/>
      </w:pPr>
      <w:r>
        <w:t xml:space="preserve">The square root of </w:t>
      </w:r>
      <w:r>
        <w:rPr>
          <w:b/>
          <w:i/>
        </w:rPr>
        <w:t>i</w:t>
      </w:r>
      <w:r>
        <w:t xml:space="preserve"> is given by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).</m:t>
        </m:r>
      </m:oMath>
      <w:r>
        <w:t xml:space="preserve">\sqrt{i} = </w:t>
      </w:r>
      <w:r>
        <w:t xml:space="preserve">\frac{1}{2}\sqrt{2} + i\frac{1}{2}\sqrt{2} = \frac{\sqrt{2}}{2}(1+i). This result can be obtained </w:t>
      </w:r>
      <w:hyperlink r:id="rId164">
        <w:r>
          <w:rPr>
            <w:rStyle w:val="ad"/>
          </w:rPr>
          <w:t>algebraically</w:t>
        </w:r>
      </w:hyperlink>
      <w:r>
        <w:t xml:space="preserve"> by finding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such that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i = (a+bi)^2\! or equivalently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abi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i = a^2 + 2abi - b^2.\! This gives the two </w:t>
      </w:r>
      <w:hyperlink r:id="rId165">
        <w:r>
          <w:rPr>
            <w:rStyle w:val="ad"/>
          </w:rPr>
          <w:t>simultaneous equations</w:t>
        </w:r>
      </w:hyperlink>
    </w:p>
    <w:p w:rsidR="007937E9" w:rsidRDefault="00AB0EFB">
      <w:pPr>
        <w:pStyle w:val="a0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ab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t>\begin{cases} 2ab = 1\! \\ a^2 - b^2 = 0\! \end{cases} with solutions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  <w:r>
        <w:t>a = b = \pm \frac</w:t>
      </w:r>
      <w:r>
        <w:t>{1}{\sqrt{2}}. The choice of the principal root then gives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  <w:r>
        <w:t xml:space="preserve">a = b = \frac{1}{\sqrt{2}}. The result can also be obtained by using </w:t>
      </w:r>
      <w:hyperlink r:id="rId166">
        <w:r>
          <w:rPr>
            <w:rStyle w:val="ad"/>
          </w:rPr>
          <w:t>de Moivre's formula</w:t>
        </w:r>
      </w:hyperlink>
      <w:r>
        <w:t xml:space="preserve"> and setting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i = \cos\left (\frac{\pi}{2}\right ) + i\sin\left (\frac{\pi}{2}\right ) which produces</w:t>
      </w:r>
    </w:p>
    <w:p w:rsidR="007937E9" w:rsidRDefault="00AB0EFB">
      <w:pPr>
        <w:pStyle w:val="a0"/>
      </w:pP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rad>
            </m:e>
            <m:e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mr>
          <m:mr>
            <m:e/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mr>
          <m:mr>
            <m:e/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).</m:t>
              </m:r>
            </m:e>
          </m:mr>
        </m:m>
      </m:oMath>
      <w:r>
        <w:t>\begin{align} \sqrt{i} &amp; = \left ( \cos\left ( \frac{\pi}{2} \right ) + i\sin \left (\frac{\pi}{2} \right ) \rig</w:t>
      </w:r>
      <w:r>
        <w:t>ht )^{\frac{1}{2}} \\ &amp; = \cos\left (\frac{\pi}{4} \right ) + i\sin\left ( \frac{\pi}{4} \right ) \\ &amp; = \frac{1}{\sqrt{2}} + i\left ( \frac{1}{\sqrt{2}} \right ) = \frac{1}{\sqrt{2}}(1+i) . \\ \end{align} ### Principal square root of a complex number[]</w:t>
      </w:r>
    </w:p>
    <w:p w:rsidR="007937E9" w:rsidRDefault="00AB0EFB">
      <w:pPr>
        <w:pStyle w:val="Compact"/>
      </w:pPr>
      <w:hyperlink r:id="rId167">
        <w:r>
          <w:rPr>
            <w:noProof/>
            <w:lang w:eastAsia="ja-JP"/>
          </w:rPr>
          <w:drawing>
            <wp:inline distT="0" distB="0" distL="0" distR="0">
              <wp:extent cx="2381250" cy="3171825"/>
              <wp:effectExtent l="0" t="0" r="0" b="0"/>
              <wp:docPr id="7" name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upload.wikimedia.org/wikipedia/commons/thumb/a/aa/Visualisation_complex_number_roots.svg/250px-Visualisation_complex_number_roots.svg.png"/>
                      <pic:cNvPicPr>
                        <a:picLocks noChangeAspect="1" noChangeArrowheads="1"/>
                      </pic:cNvPicPr>
                    </pic:nvPicPr>
                    <pic:blipFill>
                      <a:blip r:embed="rId1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3171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937E9" w:rsidRDefault="00AB0EFB">
      <w:pPr>
        <w:pStyle w:val="a0"/>
      </w:pPr>
      <w:hyperlink r:id="rId169"/>
    </w:p>
    <w:p w:rsidR="007937E9" w:rsidRDefault="00AB0EFB">
      <w:pPr>
        <w:pStyle w:val="a0"/>
      </w:pPr>
      <w:r>
        <w:lastRenderedPageBreak/>
        <w:t xml:space="preserve">Visualisation of the square to sixth roots of a complex number </w:t>
      </w:r>
      <w:r>
        <w:rPr>
          <w:i/>
        </w:rPr>
        <w:t>z</w:t>
      </w:r>
      <w:r>
        <w:t xml:space="preserve">, in </w:t>
      </w:r>
      <w:r>
        <w:t xml:space="preserve">polar form </w:t>
      </w:r>
      <w:r>
        <w:rPr>
          <w:i/>
        </w:rPr>
        <w:t>re</w:t>
      </w:r>
      <w:r>
        <w:rPr>
          <w:i/>
          <w:vertAlign w:val="superscript"/>
        </w:rPr>
        <w:t>iφ</w:t>
      </w:r>
      <w:r>
        <w:t xml:space="preserve"> where </w:t>
      </w:r>
      <w:r>
        <w:rPr>
          <w:i/>
        </w:rPr>
        <w:t>φ</w:t>
      </w:r>
      <w:r>
        <w:t xml:space="preserve"> = arg </w:t>
      </w:r>
      <w:r>
        <w:rPr>
          <w:i/>
        </w:rPr>
        <w:t>z</w:t>
      </w:r>
      <w:r>
        <w:t xml:space="preserve"> and </w:t>
      </w:r>
      <w:r>
        <w:rPr>
          <w:i/>
        </w:rPr>
        <w:t>r</w:t>
      </w:r>
      <w:r>
        <w:t xml:space="preserve"> = |</w:t>
      </w:r>
      <w:r>
        <w:rPr>
          <w:i/>
        </w:rPr>
        <w:t>z</w:t>
      </w:r>
      <w:r>
        <w:t> </w:t>
      </w:r>
      <w:r>
        <w:t xml:space="preserve">| – if </w:t>
      </w:r>
      <w:r>
        <w:rPr>
          <w:i/>
        </w:rPr>
        <w:t>z</w:t>
      </w:r>
      <w:r>
        <w:t xml:space="preserve"> is real, </w:t>
      </w:r>
      <w:r>
        <w:rPr>
          <w:i/>
        </w:rPr>
        <w:t>φ</w:t>
      </w:r>
      <w:r>
        <w:t xml:space="preserve"> = 0 or π. Principal roots are in black.</w:t>
      </w:r>
    </w:p>
    <w:p w:rsidR="007937E9" w:rsidRDefault="00AB0EFB">
      <w:pPr>
        <w:pStyle w:val="a0"/>
      </w:pPr>
      <w:r>
        <w:t xml:space="preserve">To find a definition for the square root that allows us to consistently choose a single value, called the </w:t>
      </w:r>
      <w:hyperlink r:id="rId170">
        <w:r>
          <w:rPr>
            <w:rStyle w:val="ad"/>
          </w:rPr>
          <w:t>principal value</w:t>
        </w:r>
      </w:hyperlink>
      <w:r>
        <w:t xml:space="preserve">, we start by observing that any complex number </w:t>
      </w:r>
      <w:r>
        <w:rPr>
          <w:i/>
        </w:rPr>
        <w:t>x</w:t>
      </w:r>
      <w:r>
        <w:t xml:space="preserve"> + </w:t>
      </w:r>
      <w:r>
        <w:rPr>
          <w:i/>
        </w:rPr>
        <w:t>iy</w:t>
      </w:r>
      <w:r>
        <w:t xml:space="preserve"> can be viewed as a point in the plane,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), expressed using </w:t>
      </w:r>
      <w:hyperlink r:id="rId171">
        <w:r>
          <w:rPr>
            <w:rStyle w:val="ad"/>
          </w:rPr>
          <w:t>Cartesian coordinates</w:t>
        </w:r>
      </w:hyperlink>
      <w:r>
        <w:t xml:space="preserve">. The same point may be reinterpreted using </w:t>
      </w:r>
      <w:hyperlink r:id="rId172">
        <w:r>
          <w:rPr>
            <w:rStyle w:val="ad"/>
          </w:rPr>
          <w:t>polar coordinates</w:t>
        </w:r>
      </w:hyperlink>
      <w:r>
        <w:t xml:space="preserve"> as the pair (</w:t>
      </w:r>
      <w:r>
        <w:rPr>
          <w:i/>
        </w:rPr>
        <w:t>r</w:t>
      </w:r>
      <w:r>
        <w:t xml:space="preserve">, φ), where </w:t>
      </w:r>
      <w:r>
        <w:rPr>
          <w:i/>
        </w:rPr>
        <w:t>r</w:t>
      </w:r>
      <w:r>
        <w:t xml:space="preserve"> ≥ 0 is the distance of the point from the origin, and φ is th</w:t>
      </w:r>
      <w:r>
        <w:t>e angle that the line from the origin to the point makes with the positive real (</w:t>
      </w:r>
      <w:r>
        <w:rPr>
          <w:i/>
        </w:rPr>
        <w:t>x</w:t>
      </w:r>
      <w:r>
        <w:t xml:space="preserve">) axis. In complex analysis, this value is conventionally written </w:t>
      </w:r>
      <w:r>
        <w:rPr>
          <w:i/>
        </w:rPr>
        <w:t>r</w:t>
      </w:r>
      <w:r>
        <w:t> </w:t>
      </w:r>
      <w:r>
        <w:rPr>
          <w:i/>
        </w:rPr>
        <w:t>e</w:t>
      </w:r>
      <w:r>
        <w:rPr>
          <w:i/>
          <w:vertAlign w:val="superscript"/>
        </w:rPr>
        <w:t>iφ</w:t>
      </w:r>
      <w:r>
        <w:t>. If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iφ</m:t>
            </m:r>
          </m:sup>
        </m:sSup>
        <m:r>
          <m:rPr>
            <m:sty m:val="p"/>
          </m:rPr>
          <w:rPr>
            <w:rFonts w:ascii="Cambria Math" w:hAnsi="Cambria Math"/>
          </w:rPr>
          <m:t> with 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,</m:t>
        </m:r>
      </m:oMath>
      <w:r>
        <w:t>z=re^{{i\varphi }}{\text{ with }}-\pi &lt;\varphi \leq \pi , then we defin</w:t>
      </w:r>
      <w:r>
        <w:t xml:space="preserve">e the principal square root of </w:t>
      </w:r>
      <w:r>
        <w:rPr>
          <w:i/>
        </w:rPr>
        <w:t>z</w:t>
      </w:r>
      <w:r>
        <w:t xml:space="preserve"> as follows: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</m:e>
        </m:rad>
        <m:r>
          <w:rPr>
            <w:rFonts w:ascii="Cambria Math" w:hAnsi="Cambria Math"/>
          </w:rPr>
          <m:t>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iφ</m:t>
            </m:r>
            <m:r>
              <w:rPr>
                <w:rFonts w:ascii="Cambria Math" w:hAnsi="Cambria Math"/>
              </w:rPr>
              <m:t>/2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\sqrt{z} = \sqrt{r} \, e^{i \varphi / 2}. The principal square root function is thus defined using the nonpositive real axis as a </w:t>
      </w:r>
      <w:hyperlink r:id="rId173">
        <w:r>
          <w:rPr>
            <w:rStyle w:val="ad"/>
          </w:rPr>
          <w:t>branch</w:t>
        </w:r>
        <w:r>
          <w:rPr>
            <w:rStyle w:val="ad"/>
          </w:rPr>
          <w:t xml:space="preserve"> cut</w:t>
        </w:r>
      </w:hyperlink>
      <w:r>
        <w:t xml:space="preserve">. The principal square root function is </w:t>
      </w:r>
      <w:hyperlink r:id="rId174">
        <w:r>
          <w:rPr>
            <w:rStyle w:val="ad"/>
          </w:rPr>
          <w:t>holomorphic</w:t>
        </w:r>
      </w:hyperlink>
      <w:r>
        <w:t xml:space="preserve"> everywhere except on the set of non-positive real numbers (on strictly negative reals it isn't even </w:t>
      </w:r>
      <w:hyperlink r:id="rId175">
        <w:r>
          <w:rPr>
            <w:rStyle w:val="ad"/>
          </w:rPr>
          <w:t>continuous</w:t>
        </w:r>
      </w:hyperlink>
      <w:r>
        <w:t xml:space="preserve">). The above Taylor series for √1 + </w:t>
      </w:r>
      <w:r>
        <w:rPr>
          <w:i/>
        </w:rPr>
        <w:t>x</w:t>
      </w:r>
      <w:r>
        <w:t xml:space="preserve"> remains valid for complex numbers </w:t>
      </w:r>
      <w:r>
        <w:rPr>
          <w:i/>
        </w:rPr>
        <w:t>x</w:t>
      </w:r>
      <w:r>
        <w:t xml:space="preserve"> with | </w:t>
      </w:r>
      <w:r>
        <w:rPr>
          <w:i/>
        </w:rPr>
        <w:t>x</w:t>
      </w:r>
      <w:r>
        <w:t> </w:t>
      </w:r>
      <w:r>
        <w:t>| &lt; 1.</w:t>
      </w:r>
    </w:p>
    <w:p w:rsidR="007937E9" w:rsidRDefault="00AB0EFB">
      <w:pPr>
        <w:pStyle w:val="a0"/>
      </w:pPr>
      <w:r>
        <w:t xml:space="preserve">The above can also be expressed in terms of </w:t>
      </w:r>
      <w:hyperlink r:id="rId176">
        <w:r>
          <w:rPr>
            <w:rStyle w:val="ad"/>
          </w:rPr>
          <w:t>t</w:t>
        </w:r>
        <w:r>
          <w:rPr>
            <w:rStyle w:val="ad"/>
          </w:rPr>
          <w:t>rigonometric functions</w:t>
        </w:r>
      </w:hyperlink>
      <w:r>
        <w:t>: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φ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r</m:t>
            </m:r>
          </m:e>
        </m:ra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φ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  <w:r>
        <w:t>\sqrt{r \left(\cos \varphi + i \, \sin \varphi \right)} = \sqrt{r} \left [ \cos \frac{\varphi}{2} + i \sin \frac{\varphi}{2} \right ] . ### Algebraic formula[]</w:t>
      </w:r>
    </w:p>
    <w:p w:rsidR="007937E9" w:rsidRDefault="00AB0EFB">
      <w:pPr>
        <w:pStyle w:val="a0"/>
      </w:pPr>
      <w:r>
        <w:t>When the number is expressed using Ca</w:t>
      </w:r>
      <w:r>
        <w:t>rtesian coordinates the following formula can be used for the principal square root:</w:t>
      </w:r>
      <w:hyperlink r:id="rId177" w:anchor="cite_note-19">
        <w:r>
          <w:rPr>
            <w:rStyle w:val="ad"/>
            <w:vertAlign w:val="superscript"/>
          </w:rPr>
          <w:t>[19]</w:t>
        </w:r>
      </w:hyperlink>
      <w:hyperlink r:id="rId178" w:anchor="cite_note-20">
        <w:r>
          <w:rPr>
            <w:rStyle w:val="ad"/>
            <w:vertAlign w:val="superscript"/>
          </w:rPr>
          <w:t>[20]</w:t>
        </w:r>
      </w:hyperlink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|+</m:t>
                </m:r>
                <m:r>
                  <w:rPr>
                    <w:rFonts w:ascii="Cambria Math" w:hAnsi="Cambria Math"/>
                  </w:rPr>
                  <m:t>Re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|-</m:t>
                </m:r>
                <m:r>
                  <w:rPr>
                    <w:rFonts w:ascii="Cambria Math" w:hAnsi="Cambria Math"/>
                  </w:rPr>
                  <m:t>Re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,</m:t>
        </m:r>
      </m:oMath>
      <w:r>
        <w:t xml:space="preserve">{\displaystyle {\sqrt {z}}={\sqrt {\frac {|z|+\operatorname {Re} (z)}{2}}}\pm i\ {\sqrt {\frac {|z|-\operatorname {Re} (z)}{2}}},} where the </w:t>
      </w:r>
      <w:hyperlink r:id="rId179">
        <w:r>
          <w:rPr>
            <w:rStyle w:val="ad"/>
          </w:rPr>
          <w:t>sign</w:t>
        </w:r>
      </w:hyperlink>
      <w:r>
        <w:t xml:space="preserve"> of the imaginary part of the root is taken to b</w:t>
      </w:r>
      <w:r>
        <w:t>e the same as the sign of the imaginary part of the original number, or positive when zero. The real part of the principal value is always nonnegative.</w:t>
      </w:r>
    </w:p>
    <w:p w:rsidR="007937E9" w:rsidRDefault="00AB0EFB">
      <w:pPr>
        <w:pStyle w:val="3"/>
      </w:pPr>
      <w:bookmarkStart w:id="8" w:name="notes"/>
      <w:bookmarkEnd w:id="8"/>
      <w:r>
        <w:t>Notes[]</w:t>
      </w:r>
    </w:p>
    <w:p w:rsidR="007937E9" w:rsidRDefault="00AB0EFB">
      <w:pPr>
        <w:pStyle w:val="FirstParagraph"/>
      </w:pPr>
      <w:r>
        <w:t>Because of the discontinuous nature of the square root function in the complex plane, the follow</w:t>
      </w:r>
      <w:r>
        <w:t xml:space="preserve">ing laws are </w:t>
      </w:r>
      <w:r>
        <w:rPr>
          <w:b/>
        </w:rPr>
        <w:t>not true</w:t>
      </w:r>
      <w:r>
        <w:t xml:space="preserve"> in general:</w:t>
      </w:r>
    </w:p>
    <w:p w:rsidR="007937E9" w:rsidRDefault="00AB0EFB">
      <w:pPr>
        <w:pStyle w:val="Compact"/>
        <w:numPr>
          <w:ilvl w:val="0"/>
          <w:numId w:val="7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zw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w</m:t>
            </m:r>
          </m:e>
        </m:rad>
      </m:oMath>
      <w:r>
        <w:t xml:space="preserve">{\displaystyle {\sqrt {zw}}={\sqrt {z}}{\sqrt {w}}} (counterexample for the principal square root: </w:t>
      </w:r>
      <w:r>
        <w:rPr>
          <w:i/>
        </w:rPr>
        <w:t>z</w:t>
      </w:r>
      <w:r>
        <w:t xml:space="preserve"> = −1 and </w:t>
      </w:r>
      <w:r>
        <w:rPr>
          <w:i/>
        </w:rPr>
        <w:t>w</w:t>
      </w:r>
      <w:r>
        <w:t xml:space="preserve"> = −1)</w:t>
      </w:r>
    </w:p>
    <w:p w:rsidR="007937E9" w:rsidRDefault="00AB0EFB">
      <w:pPr>
        <w:pStyle w:val="Compact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z</m:t>
                </m:r>
              </m:e>
            </m:rad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rad>
      </m:oMath>
      <w:r>
        <w:t>{\displaystyle {\frac {1}{\sqrt {z}}}={\sqrt {\frac {1}{z}}}} (counterexample for the pr</w:t>
      </w:r>
      <w:r>
        <w:t xml:space="preserve">incipal square root: </w:t>
      </w:r>
      <w:r>
        <w:rPr>
          <w:i/>
        </w:rPr>
        <w:t>z</w:t>
      </w:r>
      <w:r>
        <w:t xml:space="preserve"> = −1)</w:t>
      </w:r>
    </w:p>
    <w:p w:rsidR="007937E9" w:rsidRDefault="00AB0EFB">
      <w:pPr>
        <w:pStyle w:val="Compact"/>
        <w:numPr>
          <w:ilvl w:val="0"/>
          <w:numId w:val="7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{\displaystyle {\sqrt {z^{*}}}=\left({\sqrt {z}}\right)^{*}} (counterexample for the principal square root: </w:t>
      </w:r>
      <w:r>
        <w:rPr>
          <w:i/>
        </w:rPr>
        <w:t>z</w:t>
      </w:r>
      <w:r>
        <w:t xml:space="preserve"> = −1)</w:t>
      </w:r>
    </w:p>
    <w:p w:rsidR="007937E9" w:rsidRDefault="00AB0EFB">
      <w:pPr>
        <w:pStyle w:val="FirstParagraph"/>
      </w:pPr>
      <w:r>
        <w:t xml:space="preserve">A similar problem appears with other complex functions with branch cuts, e.g., the </w:t>
      </w:r>
      <w:hyperlink r:id="rId180">
        <w:r>
          <w:rPr>
            <w:rStyle w:val="ad"/>
          </w:rPr>
          <w:t>complex logarithm</w:t>
        </w:r>
      </w:hyperlink>
      <w:r>
        <w:t xml:space="preserve"> and the relations log </w:t>
      </w:r>
      <w:r>
        <w:rPr>
          <w:i/>
        </w:rPr>
        <w:t>z</w:t>
      </w:r>
      <w:r>
        <w:t xml:space="preserve"> + log </w:t>
      </w:r>
      <w:r>
        <w:rPr>
          <w:i/>
        </w:rPr>
        <w:t>w</w:t>
      </w:r>
      <w:r>
        <w:t xml:space="preserve"> = log(</w:t>
      </w:r>
      <w:r>
        <w:rPr>
          <w:i/>
        </w:rPr>
        <w:t>zw</w:t>
      </w:r>
      <w:r>
        <w:t>) or log (</w:t>
      </w:r>
      <w:r>
        <w:rPr>
          <w:i/>
        </w:rPr>
        <w:t>z</w:t>
      </w:r>
      <w:r>
        <w:rPr>
          <w:vertAlign w:val="superscript"/>
        </w:rPr>
        <w:t>*</w:t>
      </w:r>
      <w:r>
        <w:t>) = log (</w:t>
      </w:r>
      <w:r>
        <w:rPr>
          <w:i/>
        </w:rPr>
        <w:t>z</w:t>
      </w:r>
      <w:r>
        <w:t>)</w:t>
      </w:r>
      <w:r>
        <w:rPr>
          <w:vertAlign w:val="superscript"/>
        </w:rPr>
        <w:t>*</w:t>
      </w:r>
      <w:r>
        <w:t xml:space="preserve"> which are not true in general.</w:t>
      </w:r>
    </w:p>
    <w:p w:rsidR="007937E9" w:rsidRDefault="00AB0EFB">
      <w:pPr>
        <w:pStyle w:val="a0"/>
      </w:pPr>
      <w:r>
        <w:t>Wrongly assuming one of these laws underlies several faulty "proofs", for instance the following</w:t>
      </w:r>
      <w:r>
        <w:t xml:space="preserve"> one showing that −1 = 1:</w:t>
      </w:r>
    </w:p>
    <w:p w:rsidR="007937E9" w:rsidRDefault="00AB0EFB">
      <w:pPr>
        <w:pStyle w:val="a0"/>
      </w:pP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i</m:t>
              </m:r>
            </m:e>
          </m:mr>
          <m:mr>
            <m:e/>
            <m:e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e>
          </m:mr>
          <m:mr>
            <m:e/>
            <m:e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rad>
            </m:e>
          </m:mr>
          <m:mr>
            <m:e/>
            <m:e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e>
          </m:mr>
          <m:mr>
            <m:e/>
            <m:e>
              <m:r>
                <w:rPr>
                  <w:rFonts w:ascii="Cambria Math" w:hAnsi="Cambria Math"/>
                </w:rPr>
                <m:t>=1</m:t>
              </m:r>
            </m:e>
          </m:mr>
        </m:m>
      </m:oMath>
      <w:r>
        <w:t>{\displaystyle {\begin{aligned}-1&amp;=i\cdot i\\&amp;={\sqrt {-1}}\cdot {\sqrt {-1}}\\&amp;={\sqrt {\left(-1\right)\cdot \left(-1\right)}}\\&amp;={\sqrt {1}}\\&amp;=1\end{aligned}}} The third equality cannot be justified (see</w:t>
      </w:r>
      <w:r>
        <w:t xml:space="preserve"> </w:t>
      </w:r>
      <w:hyperlink r:id="rId181">
        <w:r>
          <w:rPr>
            <w:rStyle w:val="ad"/>
          </w:rPr>
          <w:t>invalid proof</w:t>
        </w:r>
      </w:hyperlink>
      <w:r>
        <w:t>). It can be made to hold by changing the meaning of √ so that this no longer represents the principal square root (see above) but selects a branch for the square root that contai</w:t>
      </w:r>
      <w:r>
        <w:t>ns (√−1)·(√−1). The left-hand side becomes either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=-1</m:t>
        </m:r>
      </m:oMath>
      <w:r>
        <w:t>\sqrt{-1} \cdot \sqrt{-1}=i \cdot i=-1 if the branch includes +</w:t>
      </w:r>
      <w:r>
        <w:rPr>
          <w:i/>
        </w:rPr>
        <w:t>i</w:t>
      </w:r>
      <w:r>
        <w:t xml:space="preserve"> or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=(-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)⋅(-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)=-1</m:t>
        </m:r>
      </m:oMath>
      <w:r>
        <w:t>\sqrt{-1} \cdot \sqrt{-1}=(-i) \cdot (-i)=-1 if the branch includes −</w:t>
      </w:r>
      <w:r>
        <w:rPr>
          <w:i/>
        </w:rPr>
        <w:t>i</w:t>
      </w:r>
      <w:r>
        <w:t>, while the right-hand side become</w:t>
      </w:r>
      <w:r>
        <w:t>s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=-1,</m:t>
        </m:r>
      </m:oMath>
      <w:r>
        <w:t>{\displaystyle {\sqrt {\left(-1\right)\cdot \left(-1\right)}}={\sqrt {1}}=-1,} where the last equality, √1 = −1, is a consequence of the choice of branch in the redefinition of √.</w:t>
      </w:r>
    </w:p>
    <w:p w:rsidR="007937E9" w:rsidRDefault="00AB0EFB">
      <w:pPr>
        <w:pStyle w:val="2"/>
      </w:pPr>
      <w:bookmarkStart w:id="9" w:name="square-roots-of-matrices-and-operators"/>
      <w:bookmarkEnd w:id="9"/>
      <w:r>
        <w:t>Square roots of matrices and operators[]</w:t>
      </w:r>
    </w:p>
    <w:p w:rsidR="007937E9" w:rsidRDefault="00AB0EFB">
      <w:pPr>
        <w:pStyle w:val="FirstParagraph"/>
      </w:pPr>
      <w:r>
        <w:t xml:space="preserve">Main article: </w:t>
      </w:r>
      <w:hyperlink r:id="rId182">
        <w:r>
          <w:rPr>
            <w:rStyle w:val="ad"/>
          </w:rPr>
          <w:t>square root of a matrix</w:t>
        </w:r>
      </w:hyperlink>
    </w:p>
    <w:p w:rsidR="007937E9" w:rsidRDefault="00AB0EFB">
      <w:pPr>
        <w:pStyle w:val="a0"/>
      </w:pPr>
      <w:r>
        <w:t xml:space="preserve">If </w:t>
      </w:r>
      <w:r>
        <w:rPr>
          <w:i/>
        </w:rPr>
        <w:t>A</w:t>
      </w:r>
      <w:r>
        <w:t xml:space="preserve"> is a </w:t>
      </w:r>
      <w:hyperlink r:id="rId183">
        <w:r>
          <w:rPr>
            <w:rStyle w:val="ad"/>
          </w:rPr>
          <w:t>positive-definite matrix</w:t>
        </w:r>
      </w:hyperlink>
      <w:r>
        <w:t xml:space="preserve"> </w:t>
      </w:r>
      <w:r>
        <w:t xml:space="preserve">or operator, then there exists precisely one positive definite matrix or operator </w:t>
      </w:r>
      <w:r>
        <w:rPr>
          <w:i/>
        </w:rPr>
        <w:t>B</w:t>
      </w:r>
      <w:r>
        <w:t xml:space="preserve"> with </w:t>
      </w:r>
      <w:r>
        <w:rPr>
          <w:i/>
        </w:rPr>
        <w:t>B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A</w:t>
      </w:r>
      <w:r>
        <w:t xml:space="preserve">; we then define </w:t>
      </w:r>
      <w:r>
        <w:rPr>
          <w:i/>
        </w:rPr>
        <w:t>A</w:t>
      </w:r>
      <w:r>
        <w:rPr>
          <w:vertAlign w:val="superscript"/>
        </w:rPr>
        <w:t>1/2</w:t>
      </w:r>
      <w:r>
        <w:t xml:space="preserve"> = </w:t>
      </w:r>
      <w:r>
        <w:rPr>
          <w:i/>
        </w:rPr>
        <w:t>B</w:t>
      </w:r>
      <w:r>
        <w:t xml:space="preserve">. In general matrices may have multiple square roots or even an infinitude of them. For example, the 2 × 2 </w:t>
      </w:r>
      <w:hyperlink r:id="rId184">
        <w:r>
          <w:rPr>
            <w:rStyle w:val="ad"/>
          </w:rPr>
          <w:t>identity matrix</w:t>
        </w:r>
      </w:hyperlink>
      <w:r>
        <w:t xml:space="preserve"> has an infinity of square roots,</w:t>
      </w:r>
      <w:hyperlink r:id="rId185" w:anchor="cite_note-21">
        <w:r>
          <w:rPr>
            <w:rStyle w:val="ad"/>
            <w:vertAlign w:val="superscript"/>
          </w:rPr>
          <w:t>[21]</w:t>
        </w:r>
      </w:hyperlink>
      <w:r>
        <w:t xml:space="preserve"> though only one of them is positive definite.</w:t>
      </w:r>
    </w:p>
    <w:p w:rsidR="007937E9" w:rsidRDefault="00AB0EFB">
      <w:pPr>
        <w:pStyle w:val="2"/>
      </w:pPr>
      <w:bookmarkStart w:id="10" w:name="in-integral-domains-including-fields"/>
      <w:bookmarkEnd w:id="10"/>
      <w:r>
        <w:lastRenderedPageBreak/>
        <w:t>In integral domains, including fields[]</w:t>
      </w:r>
    </w:p>
    <w:p w:rsidR="007937E9" w:rsidRDefault="00AB0EFB">
      <w:pPr>
        <w:pStyle w:val="FirstParagraph"/>
      </w:pPr>
      <w:r>
        <w:t xml:space="preserve">Each element of an </w:t>
      </w:r>
      <w:hyperlink r:id="rId186">
        <w:r>
          <w:rPr>
            <w:rStyle w:val="ad"/>
          </w:rPr>
          <w:t>integral domain</w:t>
        </w:r>
      </w:hyperlink>
      <w:r>
        <w:t xml:space="preserve"> has no more than 2 square roots. The </w:t>
      </w:r>
      <w:hyperlink r:id="rId187">
        <w:r>
          <w:rPr>
            <w:rStyle w:val="ad"/>
          </w:rPr>
          <w:t>difference of two squares</w:t>
        </w:r>
      </w:hyperlink>
      <w:r>
        <w:t xml:space="preserve"> identity </w:t>
      </w:r>
      <w:r>
        <w:rPr>
          <w:i/>
        </w:rPr>
        <w:t>u</w:t>
      </w:r>
      <w:r>
        <w:rPr>
          <w:vertAlign w:val="superscript"/>
        </w:rPr>
        <w:t>2</w:t>
      </w:r>
      <w:r>
        <w:t xml:space="preserve"> − </w:t>
      </w:r>
      <w:r>
        <w:rPr>
          <w:i/>
        </w:rPr>
        <w:t>v</w:t>
      </w:r>
      <w:r>
        <w:rPr>
          <w:vertAlign w:val="superscript"/>
        </w:rPr>
        <w:t>2</w:t>
      </w:r>
      <w:r>
        <w:t xml:space="preserve"> = (</w:t>
      </w:r>
      <w:r>
        <w:rPr>
          <w:i/>
        </w:rPr>
        <w:t>u</w:t>
      </w:r>
      <w:r>
        <w:t xml:space="preserve"> − </w:t>
      </w:r>
      <w:r>
        <w:rPr>
          <w:i/>
        </w:rPr>
        <w:t>v</w:t>
      </w:r>
      <w:r>
        <w:t>)(</w:t>
      </w:r>
      <w:r>
        <w:rPr>
          <w:i/>
        </w:rPr>
        <w:t>u</w:t>
      </w:r>
      <w:r>
        <w:t xml:space="preserve"> + </w:t>
      </w:r>
      <w:r>
        <w:rPr>
          <w:i/>
        </w:rPr>
        <w:t>v</w:t>
      </w:r>
      <w:r>
        <w:t>) is proved u</w:t>
      </w:r>
      <w:r>
        <w:t xml:space="preserve">sing the </w:t>
      </w:r>
      <w:hyperlink r:id="rId188">
        <w:r>
          <w:rPr>
            <w:rStyle w:val="ad"/>
          </w:rPr>
          <w:t>commutativity of multiplication</w:t>
        </w:r>
      </w:hyperlink>
      <w:r>
        <w:t xml:space="preserve">. If u and v are square roots of the same element, then </w:t>
      </w:r>
      <w:r>
        <w:rPr>
          <w:i/>
        </w:rPr>
        <w:t>u</w:t>
      </w:r>
      <w:r>
        <w:rPr>
          <w:vertAlign w:val="superscript"/>
        </w:rPr>
        <w:t>2</w:t>
      </w:r>
      <w:r>
        <w:t xml:space="preserve"> − </w:t>
      </w:r>
      <w:r>
        <w:rPr>
          <w:i/>
        </w:rPr>
        <w:t>v</w:t>
      </w:r>
      <w:r>
        <w:rPr>
          <w:vertAlign w:val="superscript"/>
        </w:rPr>
        <w:t>2</w:t>
      </w:r>
      <w:r>
        <w:t xml:space="preserve"> = 0. Because there are no </w:t>
      </w:r>
      <w:hyperlink r:id="rId189">
        <w:r>
          <w:rPr>
            <w:rStyle w:val="ad"/>
          </w:rPr>
          <w:t>zero divisors</w:t>
        </w:r>
      </w:hyperlink>
      <w:r>
        <w:t xml:space="preserve"> this implies </w:t>
      </w:r>
      <w:r>
        <w:rPr>
          <w:i/>
        </w:rPr>
        <w:t>u</w:t>
      </w:r>
      <w:r>
        <w:t xml:space="preserve"> = </w:t>
      </w:r>
      <w:r>
        <w:rPr>
          <w:i/>
        </w:rPr>
        <w:t>v</w:t>
      </w:r>
      <w:r>
        <w:t xml:space="preserve"> or </w:t>
      </w:r>
      <w:r>
        <w:rPr>
          <w:i/>
        </w:rPr>
        <w:t>u</w:t>
      </w:r>
      <w:r>
        <w:t xml:space="preserve"> + </w:t>
      </w:r>
      <w:r>
        <w:rPr>
          <w:i/>
        </w:rPr>
        <w:t>v</w:t>
      </w:r>
      <w:r>
        <w:t xml:space="preserve"> = 0, where the latter means that two roots are </w:t>
      </w:r>
      <w:hyperlink r:id="rId190">
        <w:r>
          <w:rPr>
            <w:rStyle w:val="ad"/>
          </w:rPr>
          <w:t>additive inverses</w:t>
        </w:r>
      </w:hyperlink>
      <w:r>
        <w:t xml:space="preserve"> of each other. In other words, the square root of an element, if it exists, is u</w:t>
      </w:r>
      <w:r>
        <w:t xml:space="preserve">nique </w:t>
      </w:r>
      <w:hyperlink r:id="rId191">
        <w:r>
          <w:rPr>
            <w:rStyle w:val="ad"/>
          </w:rPr>
          <w:t>up to</w:t>
        </w:r>
      </w:hyperlink>
      <w:r>
        <w:t xml:space="preserve"> a sign. The only square root of 0 in an integral domain is 0 itself.</w:t>
      </w:r>
    </w:p>
    <w:p w:rsidR="007937E9" w:rsidRDefault="00AB0EFB">
      <w:pPr>
        <w:pStyle w:val="a0"/>
      </w:pPr>
      <w:r>
        <w:t xml:space="preserve">In a field of </w:t>
      </w:r>
      <w:hyperlink r:id="rId192">
        <w:r>
          <w:rPr>
            <w:rStyle w:val="ad"/>
          </w:rPr>
          <w:t>characteristic</w:t>
        </w:r>
      </w:hyperlink>
      <w:r>
        <w:t xml:space="preserve"> 2, </w:t>
      </w:r>
      <w:r>
        <w:t xml:space="preserve">an element has either one square root, because each element is its own additive inverse, or does not have any at all (if the field is </w:t>
      </w:r>
      <w:hyperlink r:id="rId193">
        <w:r>
          <w:rPr>
            <w:rStyle w:val="ad"/>
          </w:rPr>
          <w:t>finite</w:t>
        </w:r>
      </w:hyperlink>
      <w:r>
        <w:t xml:space="preserve"> of characteristic 2 then every element has a unique s</w:t>
      </w:r>
      <w:r>
        <w:t xml:space="preserve">quare root). In a </w:t>
      </w:r>
      <w:hyperlink r:id="rId194">
        <w:r>
          <w:rPr>
            <w:rStyle w:val="ad"/>
          </w:rPr>
          <w:t>field</w:t>
        </w:r>
      </w:hyperlink>
      <w:r>
        <w:t xml:space="preserve"> of any other characteristic, any non-zero element either has two square roots, as explained above, or does not have any.</w:t>
      </w:r>
    </w:p>
    <w:p w:rsidR="007937E9" w:rsidRDefault="00AB0EFB">
      <w:pPr>
        <w:pStyle w:val="a0"/>
      </w:pPr>
      <w:r>
        <w:t xml:space="preserve">Given an odd </w:t>
      </w:r>
      <w:hyperlink r:id="rId195">
        <w:r>
          <w:rPr>
            <w:rStyle w:val="ad"/>
          </w:rPr>
          <w:t>prime number</w:t>
        </w:r>
      </w:hyperlink>
      <w:r>
        <w:t xml:space="preserve"> p, let </w:t>
      </w:r>
      <w:r>
        <w:rPr>
          <w:i/>
        </w:rPr>
        <w:t>q</w:t>
      </w:r>
      <w:r>
        <w:t xml:space="preserve"> = </w:t>
      </w:r>
      <w:r>
        <w:rPr>
          <w:i/>
        </w:rPr>
        <w:t>p</w:t>
      </w:r>
      <w:r>
        <w:rPr>
          <w:i/>
          <w:vertAlign w:val="superscript"/>
        </w:rPr>
        <w:t>e</w:t>
      </w:r>
      <w:r>
        <w:t xml:space="preserve"> for some positive integer e. A non-zero element of the field </w:t>
      </w:r>
      <w:hyperlink r:id="rId196">
        <w:r>
          <w:rPr>
            <w:rStyle w:val="ad"/>
            <w:b/>
          </w:rPr>
          <w:t>F</w:t>
        </w:r>
        <w:r>
          <w:rPr>
            <w:rStyle w:val="ad"/>
            <w:i/>
            <w:vertAlign w:val="subscript"/>
          </w:rPr>
          <w:t>q</w:t>
        </w:r>
      </w:hyperlink>
      <w:r>
        <w:t xml:space="preserve"> with q elements is a </w:t>
      </w:r>
      <w:hyperlink r:id="rId197">
        <w:r>
          <w:rPr>
            <w:rStyle w:val="ad"/>
          </w:rPr>
          <w:t>quadratic residue</w:t>
        </w:r>
      </w:hyperlink>
      <w:r>
        <w:t xml:space="preserve"> if it is has a square root in </w:t>
      </w:r>
      <w:r>
        <w:rPr>
          <w:b/>
        </w:rPr>
        <w:t>F</w:t>
      </w:r>
      <w:r>
        <w:rPr>
          <w:i/>
          <w:vertAlign w:val="subscript"/>
        </w:rPr>
        <w:t>q</w:t>
      </w:r>
      <w:r>
        <w:t>. Otherwise, it is a quadratic non-residue. There are (</w:t>
      </w:r>
      <w:r>
        <w:rPr>
          <w:i/>
        </w:rPr>
        <w:t>q</w:t>
      </w:r>
      <w:r>
        <w:t xml:space="preserve"> − 1)/2 quadratic residues and (</w:t>
      </w:r>
      <w:r>
        <w:rPr>
          <w:i/>
        </w:rPr>
        <w:t>q</w:t>
      </w:r>
      <w:r>
        <w:t xml:space="preserve"> − 1)/2 quadratic non-residues; zero is not counted in either class. The quadratic residues form a </w:t>
      </w:r>
      <w:hyperlink r:id="rId198">
        <w:r>
          <w:rPr>
            <w:rStyle w:val="ad"/>
          </w:rPr>
          <w:t>group</w:t>
        </w:r>
      </w:hyperlink>
      <w:r>
        <w:t xml:space="preserve"> under multiplication. The properties of quadratic residues are widely used in </w:t>
      </w:r>
      <w:hyperlink r:id="rId199">
        <w:r>
          <w:rPr>
            <w:rStyle w:val="ad"/>
          </w:rPr>
          <w:t>number theory</w:t>
        </w:r>
      </w:hyperlink>
      <w:r>
        <w:t>.</w:t>
      </w:r>
    </w:p>
    <w:p w:rsidR="007937E9" w:rsidRDefault="00AB0EFB">
      <w:pPr>
        <w:pStyle w:val="2"/>
      </w:pPr>
      <w:bookmarkStart w:id="11" w:name="in-rings-in-general"/>
      <w:bookmarkEnd w:id="11"/>
      <w:r>
        <w:t>In rings in general[]</w:t>
      </w:r>
    </w:p>
    <w:p w:rsidR="007937E9" w:rsidRDefault="00AB0EFB">
      <w:pPr>
        <w:pStyle w:val="FirstParagraph"/>
      </w:pPr>
      <w:r>
        <w:t xml:space="preserve">In </w:t>
      </w:r>
      <w:r>
        <w:t xml:space="preserve">a </w:t>
      </w:r>
      <w:hyperlink r:id="rId200">
        <w:r>
          <w:rPr>
            <w:rStyle w:val="ad"/>
          </w:rPr>
          <w:t>ring</w:t>
        </w:r>
      </w:hyperlink>
      <w:r>
        <w:t xml:space="preserve"> we call an element </w:t>
      </w:r>
      <w:r>
        <w:rPr>
          <w:i/>
        </w:rPr>
        <w:t>b</w:t>
      </w:r>
      <w:r>
        <w:t xml:space="preserve"> a square root of </w:t>
      </w:r>
      <w:r>
        <w:rPr>
          <w:i/>
        </w:rPr>
        <w:t>a</w:t>
      </w:r>
      <w:r>
        <w:t xml:space="preserve"> </w:t>
      </w:r>
      <w:hyperlink r:id="rId201">
        <w:r>
          <w:rPr>
            <w:rStyle w:val="ad"/>
          </w:rPr>
          <w:t>iff</w:t>
        </w:r>
      </w:hyperlink>
      <w:r>
        <w:t xml:space="preserve"> </w:t>
      </w:r>
      <w:r>
        <w:rPr>
          <w:i/>
        </w:rPr>
        <w:t>b</w:t>
      </w:r>
      <w:r>
        <w:rPr>
          <w:vertAlign w:val="superscript"/>
        </w:rPr>
        <w:t>2</w:t>
      </w:r>
      <w:r>
        <w:t xml:space="preserve"> = </w:t>
      </w:r>
      <w:r>
        <w:rPr>
          <w:i/>
        </w:rPr>
        <w:t>a</w:t>
      </w:r>
      <w:r>
        <w:t>. To see that the square root need not be unique up to sign in a general ring,</w:t>
      </w:r>
      <w:r>
        <w:t xml:space="preserve"> consider the ring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/8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 xml:space="preserve">\mathbb {Z} /8\mathbb {Z} from </w:t>
      </w:r>
      <w:hyperlink r:id="rId202">
        <w:r>
          <w:rPr>
            <w:rStyle w:val="ad"/>
          </w:rPr>
          <w:t>modular arithmetic</w:t>
        </w:r>
      </w:hyperlink>
      <w:r>
        <w:t xml:space="preserve">. Here, the element 1 has four distinct square roots, namely ±1 and ±3. On </w:t>
      </w:r>
      <w:r>
        <w:t xml:space="preserve">the other hand, the element 2 has no square root. See also the article </w:t>
      </w:r>
      <w:hyperlink r:id="rId203">
        <w:r>
          <w:rPr>
            <w:rStyle w:val="ad"/>
          </w:rPr>
          <w:t>quadratic residue</w:t>
        </w:r>
      </w:hyperlink>
      <w:r>
        <w:t xml:space="preserve"> for details.</w:t>
      </w:r>
    </w:p>
    <w:p w:rsidR="007937E9" w:rsidRDefault="00AB0EFB">
      <w:pPr>
        <w:pStyle w:val="a0"/>
      </w:pPr>
      <w:r>
        <w:t xml:space="preserve">Another example is provided by the </w:t>
      </w:r>
      <w:hyperlink r:id="rId204">
        <w:r>
          <w:rPr>
            <w:rStyle w:val="ad"/>
          </w:rPr>
          <w:t>quaternions</w:t>
        </w:r>
      </w:hyperlink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H</m:t>
        </m:r>
      </m:oMath>
      <w:r>
        <w:t xml:space="preserve">\mathbb {H} in which the element −1 has an </w:t>
      </w:r>
      <w:hyperlink r:id="rId205" w:anchor="Square_roots_of_.E2.88.921">
        <w:r>
          <w:rPr>
            <w:rStyle w:val="ad"/>
          </w:rPr>
          <w:t>infinitude of square roots</w:t>
        </w:r>
      </w:hyperlink>
      <w:r>
        <w:t xml:space="preserve"> including ±</w:t>
      </w:r>
      <w:r>
        <w:rPr>
          <w:i/>
        </w:rPr>
        <w:t>i</w:t>
      </w:r>
      <w:r>
        <w:t>, ±</w:t>
      </w:r>
      <w:r>
        <w:rPr>
          <w:i/>
        </w:rPr>
        <w:t>j</w:t>
      </w:r>
      <w:r>
        <w:t>, and ±</w:t>
      </w:r>
      <w:r>
        <w:rPr>
          <w:i/>
        </w:rPr>
        <w:t>k</w:t>
      </w:r>
      <w:r>
        <w:t>.</w:t>
      </w:r>
    </w:p>
    <w:p w:rsidR="007937E9" w:rsidRDefault="00AB0EFB">
      <w:pPr>
        <w:pStyle w:val="a0"/>
      </w:pPr>
      <w:r>
        <w:t>In fact, the set of square roots of −1 is exact</w:t>
      </w:r>
      <w:r>
        <w:t>ly</w:t>
      </w:r>
    </w:p>
    <w:p w:rsidR="007937E9" w:rsidRDefault="00AB0EFB">
      <w:pPr>
        <w:pStyle w:val="a0"/>
      </w:pP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bj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ck</m:t>
        </m:r>
        <m:r>
          <w:rPr>
            <w:rFonts w:ascii="Cambria Math" w:hAnsi="Cambria Math"/>
          </w:rPr>
          <m:t>∣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=1}.</m:t>
        </m:r>
      </m:oMath>
      <w:r>
        <w:t xml:space="preserve">\{ai + bj + ck \mid a^2 + b^2 + c^2 = 1\} . Hence this set is exactly the same size and shape as the </w:t>
      </w:r>
      <w:hyperlink r:id="rId206">
        <w:r>
          <w:rPr>
            <w:rStyle w:val="ad"/>
          </w:rPr>
          <w:t>unit sphere in 3-space</w:t>
        </w:r>
      </w:hyperlink>
      <w:r>
        <w:t>.</w:t>
      </w:r>
    </w:p>
    <w:p w:rsidR="007937E9" w:rsidRDefault="00AB0EFB">
      <w:pPr>
        <w:pStyle w:val="a0"/>
      </w:pPr>
      <w:r>
        <w:t>The square root of 0 is by definitio</w:t>
      </w:r>
      <w:r>
        <w:t xml:space="preserve">n either 0 or a zero divisor, and where zero divisors do not exist (such as in quaternions and, generally, in </w:t>
      </w:r>
      <w:hyperlink r:id="rId207">
        <w:r>
          <w:rPr>
            <w:rStyle w:val="ad"/>
          </w:rPr>
          <w:t>division algebras</w:t>
        </w:r>
      </w:hyperlink>
      <w:r>
        <w:t>), it is uniquely 0. It is not necessarily true in general ring</w:t>
      </w:r>
      <w:r>
        <w:t xml:space="preserve">s, where </w:t>
      </w:r>
      <w:hyperlink r:id="rId208">
        <w:r>
          <w:rPr>
            <w:rStyle w:val="ad"/>
            <w:b/>
          </w:rPr>
          <w:t>Z</w:t>
        </w:r>
        <w:r>
          <w:rPr>
            <w:rStyle w:val="ad"/>
          </w:rPr>
          <w:t>/</w:t>
        </w:r>
        <w:r>
          <w:rPr>
            <w:rStyle w:val="ad"/>
            <w:i/>
          </w:rPr>
          <w:t>n</w:t>
        </w:r>
        <w:r>
          <w:rPr>
            <w:rStyle w:val="ad"/>
            <w:vertAlign w:val="superscript"/>
          </w:rPr>
          <w:t>2</w:t>
        </w:r>
        <w:r>
          <w:rPr>
            <w:rStyle w:val="ad"/>
            <w:b/>
          </w:rPr>
          <w:t>Z</w:t>
        </w:r>
      </w:hyperlink>
      <w:r>
        <w:t xml:space="preserve"> for any natural n provides an easy counterexample.</w:t>
      </w:r>
    </w:p>
    <w:p w:rsidR="007937E9" w:rsidRDefault="00AB0EFB">
      <w:pPr>
        <w:pStyle w:val="2"/>
      </w:pPr>
      <w:bookmarkStart w:id="12" w:name="principal-square-roots-of-the-positive-i"/>
      <w:bookmarkEnd w:id="12"/>
      <w:r>
        <w:lastRenderedPageBreak/>
        <w:t>Principal square roots of the positive integers[]</w:t>
      </w:r>
    </w:p>
    <w:p w:rsidR="007937E9" w:rsidRDefault="00AB0EFB">
      <w:pPr>
        <w:pStyle w:val="3"/>
      </w:pPr>
      <w:bookmarkStart w:id="13" w:name="as-decimal-expansions"/>
      <w:bookmarkEnd w:id="13"/>
      <w:r>
        <w:t>As decimal expansions[]</w:t>
      </w:r>
    </w:p>
    <w:p w:rsidR="007937E9" w:rsidRDefault="00AB0EFB">
      <w:pPr>
        <w:pStyle w:val="FirstParagraph"/>
      </w:pPr>
      <w:r>
        <w:t xml:space="preserve">The square roots of the </w:t>
      </w:r>
      <w:hyperlink r:id="rId209">
        <w:r>
          <w:rPr>
            <w:rStyle w:val="ad"/>
          </w:rPr>
          <w:t>perfect squares</w:t>
        </w:r>
      </w:hyperlink>
      <w:r>
        <w:t xml:space="preserve"> (1, 4, 9, 16, etc.) are </w:t>
      </w:r>
      <w:hyperlink r:id="rId210">
        <w:r>
          <w:rPr>
            <w:rStyle w:val="ad"/>
          </w:rPr>
          <w:t>integers</w:t>
        </w:r>
      </w:hyperlink>
      <w:r>
        <w:t xml:space="preserve">. In all other cases, the square roots of positive integers are </w:t>
      </w:r>
      <w:hyperlink r:id="rId211">
        <w:r>
          <w:rPr>
            <w:rStyle w:val="ad"/>
          </w:rPr>
          <w:t>irrational numbers</w:t>
        </w:r>
      </w:hyperlink>
      <w:r>
        <w:t xml:space="preserve">, and therefore their </w:t>
      </w:r>
      <w:hyperlink r:id="rId212">
        <w:r>
          <w:rPr>
            <w:rStyle w:val="ad"/>
          </w:rPr>
          <w:t>decimal representations</w:t>
        </w:r>
      </w:hyperlink>
      <w:r>
        <w:t xml:space="preserve"> are non-</w:t>
      </w:r>
      <w:hyperlink r:id="rId213">
        <w:r>
          <w:rPr>
            <w:rStyle w:val="ad"/>
          </w:rPr>
          <w:t>repeating decimals</w:t>
        </w:r>
      </w:hyperlink>
      <w:r>
        <w:t>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547"/>
        <w:gridCol w:w="8286"/>
        <w:gridCol w:w="221"/>
      </w:tblGrid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√0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0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1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</w:t>
            </w:r>
            <w:r>
              <w:t>2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1.414213562373095048801688724209698078569671875376948073176679737990732478462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√3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1.732050807568877293527446341505872366942805253810380628055806979451933016909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√4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2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√5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2.23606797749978969640917366873127623544061835961152572427089724541052092</w:t>
            </w:r>
            <w:r>
              <w:t>5638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√6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2.449489742783178098197284074705891391965947480656670128432692567250960377457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√7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2.645751311064590590501615753639260425710259183082450180368334459201068823230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√8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2.8284271247461900976033774484193961571393437507538961463533594759814649</w:t>
            </w:r>
            <w:r>
              <w:t>56924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√9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3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√10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3.162277660168379331998893544432718533719555139325216826857504852792594438639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√11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3.316624790355399849114932736670686683927088545589353597058682146116484642609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√12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3.46410161513775458705489268301174473388561050762076125611161</w:t>
            </w:r>
            <w:r>
              <w:t>3958903866033818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√13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3.605551275463989293119221267470495946251296573845246212710453056227166948293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√14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3.741657386773941385583748732316549301756019807778726946303745467320035156307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√15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3.87298334620741688517926539978239961083292170529159</w:t>
            </w:r>
            <w:r>
              <w:t>0826587573766113483091937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√16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4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lastRenderedPageBreak/>
              <w:t>√17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4.123105625617660549821409855974077025147199225373620434398633573094954346338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√18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4.242640687119285146405066172629094235709015626130844219530039213972197435386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√19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4.358898943540673552236981983859</w:t>
            </w:r>
            <w:r>
              <w:t>615659137003925232444936890344138159557328203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√20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4.472135954999579392818347337462552470881236719223051448541794490821041851276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√21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≈ 4.582575694955840006588047193728008488984456576767971902607242123906868425547</w:t>
            </w:r>
          </w:p>
        </w:tc>
        <w:tc>
          <w:tcPr>
            <w:tcW w:w="0" w:type="auto"/>
          </w:tcPr>
          <w:p w:rsidR="007937E9" w:rsidRDefault="007937E9">
            <w:pPr>
              <w:pStyle w:val="Compact"/>
            </w:pPr>
          </w:p>
        </w:tc>
      </w:tr>
    </w:tbl>
    <w:p w:rsidR="007937E9" w:rsidRDefault="00AB0EFB">
      <w:pPr>
        <w:pStyle w:val="a0"/>
      </w:pPr>
      <w:r>
        <w:t xml:space="preserve">Note that if the radicand is not </w:t>
      </w:r>
      <w:hyperlink r:id="rId214">
        <w:r>
          <w:rPr>
            <w:rStyle w:val="ad"/>
          </w:rPr>
          <w:t>square-free</w:t>
        </w:r>
      </w:hyperlink>
      <w:r>
        <w:t xml:space="preserve">, then one can </w:t>
      </w:r>
      <w:hyperlink r:id="rId215">
        <w:r>
          <w:rPr>
            <w:rStyle w:val="ad"/>
          </w:rPr>
          <w:t>factorize</w:t>
        </w:r>
      </w:hyperlink>
      <w:r>
        <w:t>, for example</w:t>
      </w:r>
    </w:p>
    <w:p w:rsidR="007937E9" w:rsidRDefault="00AB0EFB">
      <w:pPr>
        <w:pStyle w:val="Compact"/>
        <w:numPr>
          <w:ilvl w:val="0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\sqrt{8} \ = \ \sqrt{4}\sqrt{2} \ = \ 2\sqrt{2}</w:t>
      </w:r>
    </w:p>
    <w:p w:rsidR="007937E9" w:rsidRDefault="00AB0EFB">
      <w:pPr>
        <w:pStyle w:val="Compact"/>
        <w:numPr>
          <w:ilvl w:val="0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>\sqrt{12} \ = \ \sqrt{4}\sqrt{3} \ = \ 2\sqrt{3}</w:t>
      </w:r>
    </w:p>
    <w:p w:rsidR="007937E9" w:rsidRDefault="00AB0EFB">
      <w:pPr>
        <w:pStyle w:val="Compact"/>
        <w:numPr>
          <w:ilvl w:val="0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18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\sqrt{18} \ = \ \sqrt{9}\sqrt{2} \ = \ 3\sqrt{2}</w:t>
      </w:r>
    </w:p>
    <w:p w:rsidR="007937E9" w:rsidRDefault="00AB0EFB">
      <w:pPr>
        <w:pStyle w:val="Compact"/>
        <w:numPr>
          <w:ilvl w:val="0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20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= 2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>\sqrt{20} \ = \ \sqrt{4}\sqrt{5} \ = \ 2\sqrt{5}.</w:t>
      </w:r>
    </w:p>
    <w:p w:rsidR="007937E9" w:rsidRDefault="00AB0EFB">
      <w:pPr>
        <w:pStyle w:val="3"/>
      </w:pPr>
      <w:bookmarkStart w:id="14" w:name="as-expansions-in-other-numeral-systems"/>
      <w:bookmarkEnd w:id="14"/>
      <w:r>
        <w:t>As expansions in other numeral systems[]</w:t>
      </w:r>
    </w:p>
    <w:p w:rsidR="007937E9" w:rsidRDefault="00AB0EFB">
      <w:pPr>
        <w:pStyle w:val="FirstParagraph"/>
      </w:pPr>
      <w:r>
        <w:t xml:space="preserve">The square roots of the </w:t>
      </w:r>
      <w:hyperlink r:id="rId216">
        <w:r>
          <w:rPr>
            <w:rStyle w:val="ad"/>
          </w:rPr>
          <w:t>perfect squares</w:t>
        </w:r>
      </w:hyperlink>
      <w:r>
        <w:t xml:space="preserve"> (1, 4, 9, 16, etc.) are integers. In all other cases, the square roots of positive integers are </w:t>
      </w:r>
      <w:hyperlink r:id="rId217">
        <w:r>
          <w:rPr>
            <w:rStyle w:val="ad"/>
          </w:rPr>
          <w:t>irrational numbers</w:t>
        </w:r>
      </w:hyperlink>
      <w:r>
        <w:t>, and therefor</w:t>
      </w:r>
      <w:r>
        <w:t xml:space="preserve">e their representations in any standard </w:t>
      </w:r>
      <w:hyperlink r:id="rId218">
        <w:r>
          <w:rPr>
            <w:rStyle w:val="ad"/>
          </w:rPr>
          <w:t>positional notation</w:t>
        </w:r>
      </w:hyperlink>
      <w:r>
        <w:t xml:space="preserve"> system are non-repeating.</w:t>
      </w:r>
    </w:p>
    <w:p w:rsidR="007937E9" w:rsidRDefault="00AB0EFB">
      <w:pPr>
        <w:pStyle w:val="a0"/>
      </w:pPr>
      <w:r>
        <w:t xml:space="preserve">The square roots of small integers are used in both the </w:t>
      </w:r>
      <w:hyperlink r:id="rId219">
        <w:r>
          <w:rPr>
            <w:rStyle w:val="ad"/>
          </w:rPr>
          <w:t>SHA-1</w:t>
        </w:r>
      </w:hyperlink>
      <w:r>
        <w:t xml:space="preserve"> and </w:t>
      </w:r>
      <w:hyperlink r:id="rId220">
        <w:r>
          <w:rPr>
            <w:rStyle w:val="ad"/>
          </w:rPr>
          <w:t>SHA-2</w:t>
        </w:r>
      </w:hyperlink>
      <w:r>
        <w:t xml:space="preserve"> hash function designs to provide </w:t>
      </w:r>
      <w:hyperlink r:id="rId221">
        <w:r>
          <w:rPr>
            <w:rStyle w:val="ad"/>
          </w:rPr>
          <w:t>nothing up my sleeve numbers</w:t>
        </w:r>
      </w:hyperlink>
      <w:r>
        <w:t>.</w:t>
      </w:r>
    </w:p>
    <w:p w:rsidR="007937E9" w:rsidRDefault="00AB0EFB">
      <w:pPr>
        <w:pStyle w:val="3"/>
      </w:pPr>
      <w:bookmarkStart w:id="15" w:name="as-periodic-continued-fractions"/>
      <w:bookmarkEnd w:id="15"/>
      <w:r>
        <w:t>As periodic continued fractions[]</w:t>
      </w:r>
    </w:p>
    <w:p w:rsidR="007937E9" w:rsidRDefault="00AB0EFB">
      <w:pPr>
        <w:pStyle w:val="FirstParagraph"/>
      </w:pPr>
      <w:r>
        <w:t>O</w:t>
      </w:r>
      <w:r>
        <w:t xml:space="preserve">ne of the most intriguing results from the study of </w:t>
      </w:r>
      <w:hyperlink r:id="rId222">
        <w:r>
          <w:rPr>
            <w:rStyle w:val="ad"/>
          </w:rPr>
          <w:t>irrational numbers</w:t>
        </w:r>
      </w:hyperlink>
      <w:r>
        <w:t xml:space="preserve"> as </w:t>
      </w:r>
      <w:hyperlink r:id="rId223">
        <w:r>
          <w:rPr>
            <w:rStyle w:val="ad"/>
          </w:rPr>
          <w:t>continued fractions</w:t>
        </w:r>
      </w:hyperlink>
      <w:r>
        <w:t xml:space="preserve"> was obtained by </w:t>
      </w:r>
      <w:hyperlink r:id="rId224">
        <w:r>
          <w:rPr>
            <w:rStyle w:val="ad"/>
          </w:rPr>
          <w:t>Joseph Louis Lagrange</w:t>
        </w:r>
      </w:hyperlink>
      <w:r>
        <w:t xml:space="preserve"> c. 1780. Lagrange found that the representation of the square root of any non-square positive integer as a continued fraction is </w:t>
      </w:r>
      <w:hyperlink r:id="rId225">
        <w:r>
          <w:rPr>
            <w:rStyle w:val="ad"/>
          </w:rPr>
          <w:t>periodic</w:t>
        </w:r>
      </w:hyperlink>
      <w:r>
        <w:t>. That is, a certain pattern of partial denominators repeats indefinitely in the continued fraction. In a sense these square roots are the very simplest irrational numbers, because they can be represented with a simp</w:t>
      </w:r>
      <w:r>
        <w:t>le repeating pattern of integers.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640"/>
        <w:gridCol w:w="3786"/>
      </w:tblGrid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√2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[1; 2, 2,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√3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[1; 1, 2, 1, 2,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√4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[2]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√5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[2; 4, 4,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√6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[2; 2, 4, 2, 4,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lastRenderedPageBreak/>
              <w:t>√7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[2; 1, 1, 1, 4, 1, 1, 1, 4,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√8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[2; 1, 4, 1, 4,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√9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√10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6,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√11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3, 6, 3,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√12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2, 6, 2,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√13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1, 1, 1, 1, 6, 1, 1, 1, 1,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√14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1, 2, 1, 6, 1, 2, 1,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√15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[3; 1, 6, 1, 6,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√16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[4]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√17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[4; 8, 8,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√18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[4; 4, 8, 4, 8,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√19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[4; 2, 1, 3, 1, 2, 8, 2, 1, 3, 1, 2, 8, ...]</w:t>
            </w:r>
          </w:p>
        </w:tc>
      </w:tr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√20</w:t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>= [4; 2, 8, 2, 8, ...]</w:t>
            </w:r>
          </w:p>
        </w:tc>
      </w:tr>
    </w:tbl>
    <w:p w:rsidR="007937E9" w:rsidRDefault="00AB0EFB">
      <w:pPr>
        <w:pStyle w:val="a0"/>
      </w:pPr>
      <w:r>
        <w:t>The square bracket notation used above is a sort of mathematical shorthand to conserve space. Written in more traditional notation the simple continued fraction for the square root</w:t>
      </w:r>
      <w:r>
        <w:t xml:space="preserve"> of 11, [3; 3, 6, 3, 6, ...], looks like this: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11</m:t>
            </m:r>
          </m:e>
        </m:rad>
        <m: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3+⋱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</m:oMath>
      <w:r>
        <w:t>\sqrt{11} = 3 + \cfrac{1}{3 + \cfrac{1}{6 + \cfrac{1}{3 + \cfrac{1}{6 + \cfrac{1}{3 + \ddots}}}}} where the two-digit pattern {3, 6} repeats over and over again in the partial denominators</w:t>
      </w:r>
      <w:r>
        <w:t>. Since 11 = 3</w:t>
      </w:r>
      <w:r>
        <w:rPr>
          <w:vertAlign w:val="superscript"/>
        </w:rPr>
        <w:t>2</w:t>
      </w:r>
      <w:r>
        <w:t xml:space="preserve"> + 2, the above is also identical to the following </w:t>
      </w:r>
      <w:hyperlink r:id="rId226" w:anchor="Roots_of_positive_numbers">
        <w:r>
          <w:rPr>
            <w:rStyle w:val="ad"/>
          </w:rPr>
          <w:t>generalized continued fractions</w:t>
        </w:r>
      </w:hyperlink>
      <w:r>
        <w:t>:</w:t>
      </w:r>
    </w:p>
    <w:p w:rsidR="007937E9" w:rsidRDefault="00AB0EFB">
      <w:pPr>
        <w:pStyle w:val="a0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11</m:t>
            </m:r>
          </m:e>
        </m:rad>
        <m: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6+⋱</m:t>
                            </m:r>
                          </m:den>
                        </m:f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/>
          </w:rPr>
          <m:t>=3+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6⋅1</m:t>
            </m:r>
          </m:num>
          <m:den>
            <m:r>
              <w:rPr>
                <w:rFonts w:ascii="Cambria Math" w:hAnsi="Cambria Math"/>
              </w:rPr>
              <m:t>20-1-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20-⋱</m:t>
                        </m:r>
                      </m:den>
                    </m:f>
                  </m:den>
                </m:f>
              </m:den>
            </m:f>
          </m:den>
        </m:f>
        <m:r>
          <w:rPr>
            <w:rFonts w:ascii="Cambria Math" w:hAnsi="Cambria Math"/>
          </w:rPr>
          <m:t>.</m:t>
        </m:r>
      </m:oMath>
      <w:r>
        <w:t>\sqrt{11} = 3 + \cfrac{2}{6 + \cfrac{2}{6 + \cfrac{2}{6 + \cfrac{2}{6 + \cfrac{2}{6 + \ddots}}}}} = 3 + \cfrac{6\cdot 1}{20-1 - \cfrac{1}{20 - \cfrac{1}{20 - \cfrac{1}{20 - \ddots}}}}. Geometric construction of the square root[] 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t>-------------------------------------</w:t>
      </w:r>
    </w:p>
    <w:p w:rsidR="007937E9" w:rsidRDefault="00AB0EFB">
      <w:pPr>
        <w:pStyle w:val="a0"/>
      </w:pPr>
      <w:r>
        <w:t xml:space="preserve">The square root of a positive number is usually defined as the side length of a </w:t>
      </w:r>
      <w:hyperlink r:id="rId227">
        <w:r>
          <w:rPr>
            <w:rStyle w:val="ad"/>
          </w:rPr>
          <w:t>square</w:t>
        </w:r>
      </w:hyperlink>
      <w:r>
        <w:t xml:space="preserve"> with the </w:t>
      </w:r>
      <w:hyperlink r:id="rId228">
        <w:r>
          <w:rPr>
            <w:rStyle w:val="ad"/>
          </w:rPr>
          <w:t>area</w:t>
        </w:r>
      </w:hyperlink>
      <w:r>
        <w:t xml:space="preserve"> equal t</w:t>
      </w:r>
      <w:r>
        <w:t xml:space="preserve">o the given number. But the square shape is not necessary for it: if one of two </w:t>
      </w:r>
      <w:hyperlink r:id="rId229">
        <w:r>
          <w:rPr>
            <w:rStyle w:val="ad"/>
          </w:rPr>
          <w:t>similar</w:t>
        </w:r>
      </w:hyperlink>
      <w:r>
        <w:t xml:space="preserve"> </w:t>
      </w:r>
      <w:hyperlink r:id="rId230">
        <w:r>
          <w:rPr>
            <w:rStyle w:val="ad"/>
          </w:rPr>
          <w:t>planar Euclidean</w:t>
        </w:r>
      </w:hyperlink>
      <w:r>
        <w:t xml:space="preserve"> </w:t>
      </w:r>
      <w:r>
        <w:t xml:space="preserve">objects has the area </w:t>
      </w:r>
      <w:r>
        <w:rPr>
          <w:i/>
        </w:rPr>
        <w:t>a</w:t>
      </w:r>
      <w:r>
        <w:t xml:space="preserve"> times greater than another, then the ratio of their linear sizes is √</w:t>
      </w:r>
      <w:r>
        <w:rPr>
          <w:i/>
        </w:rPr>
        <w:t>a</w:t>
      </w:r>
      <w:r>
        <w:t>.</w:t>
      </w:r>
    </w:p>
    <w:p w:rsidR="007937E9" w:rsidRDefault="00AB0EFB">
      <w:pPr>
        <w:pStyle w:val="a0"/>
      </w:pPr>
      <w:r>
        <w:lastRenderedPageBreak/>
        <w:t xml:space="preserve">A square root can be constructed with a compass and straightedge. In his </w:t>
      </w:r>
      <w:hyperlink r:id="rId231">
        <w:r>
          <w:rPr>
            <w:rStyle w:val="ad"/>
          </w:rPr>
          <w:t>Elements</w:t>
        </w:r>
      </w:hyperlink>
      <w:r>
        <w:t xml:space="preserve">, </w:t>
      </w:r>
      <w:hyperlink r:id="rId232">
        <w:r>
          <w:rPr>
            <w:rStyle w:val="ad"/>
          </w:rPr>
          <w:t>Euclid</w:t>
        </w:r>
      </w:hyperlink>
      <w:r>
        <w:t xml:space="preserve"> (</w:t>
      </w:r>
      <w:hyperlink r:id="rId233">
        <w:r>
          <w:rPr>
            <w:rStyle w:val="ad"/>
          </w:rPr>
          <w:t>fl.</w:t>
        </w:r>
      </w:hyperlink>
      <w:r>
        <w:t xml:space="preserve"> 300 BC) gave the construction of the </w:t>
      </w:r>
      <w:hyperlink r:id="rId234">
        <w:r>
          <w:rPr>
            <w:rStyle w:val="ad"/>
          </w:rPr>
          <w:t>geometric mean</w:t>
        </w:r>
      </w:hyperlink>
      <w:r>
        <w:t xml:space="preserve"> of two quantities in two</w:t>
      </w:r>
      <w:r>
        <w:t xml:space="preserve"> different places: </w:t>
      </w:r>
      <w:hyperlink r:id="rId235">
        <w:r>
          <w:rPr>
            <w:rStyle w:val="ad"/>
          </w:rPr>
          <w:t>Proposition II.14</w:t>
        </w:r>
      </w:hyperlink>
      <w:r>
        <w:t xml:space="preserve"> and </w:t>
      </w:r>
      <w:hyperlink r:id="rId236">
        <w:r>
          <w:rPr>
            <w:rStyle w:val="ad"/>
          </w:rPr>
          <w:t>Proposition VI.13</w:t>
        </w:r>
      </w:hyperlink>
      <w:r>
        <w:t>. Since the geometric me</w:t>
      </w:r>
      <w:r>
        <w:t xml:space="preserve">an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 xml:space="preserve">\sqrt {ab}, one can construct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t xml:space="preserve">{\sqrt {a}} simply by taking </w:t>
      </w:r>
      <w:r>
        <w:rPr>
          <w:i/>
        </w:rPr>
        <w:t>b</w:t>
      </w:r>
      <w:r>
        <w:t xml:space="preserve"> = 1.</w:t>
      </w:r>
    </w:p>
    <w:p w:rsidR="007937E9" w:rsidRDefault="00AB0EFB">
      <w:pPr>
        <w:pStyle w:val="a0"/>
      </w:pPr>
      <w:r>
        <w:t xml:space="preserve">The construction is also given by </w:t>
      </w:r>
      <w:hyperlink r:id="rId237">
        <w:r>
          <w:rPr>
            <w:rStyle w:val="ad"/>
          </w:rPr>
          <w:t>Descartes</w:t>
        </w:r>
      </w:hyperlink>
      <w:r>
        <w:t xml:space="preserve"> in his </w:t>
      </w:r>
      <w:hyperlink r:id="rId238">
        <w:r>
          <w:rPr>
            <w:rStyle w:val="ad"/>
            <w:i/>
          </w:rPr>
          <w:t>La Géométrie</w:t>
        </w:r>
      </w:hyperlink>
      <w:r>
        <w:t xml:space="preserve">, see figure 2 on </w:t>
      </w:r>
      <w:hyperlink r:id="rId239">
        <w:r>
          <w:rPr>
            <w:rStyle w:val="ad"/>
          </w:rPr>
          <w:t>page 2</w:t>
        </w:r>
      </w:hyperlink>
      <w:r>
        <w:t>. However, Descartes made no claim to originality and his audience would have been q</w:t>
      </w:r>
      <w:r>
        <w:t>uite familiar with Euclid.</w:t>
      </w:r>
    </w:p>
    <w:p w:rsidR="007937E9" w:rsidRDefault="00AB0EFB">
      <w:pPr>
        <w:pStyle w:val="a0"/>
      </w:pPr>
      <w:r>
        <w:t xml:space="preserve">Euclid's second proof in Book VI depends on the theory of </w:t>
      </w:r>
      <w:hyperlink r:id="rId240" w:anchor="Similar_triangles">
        <w:r>
          <w:rPr>
            <w:rStyle w:val="ad"/>
          </w:rPr>
          <w:t>similar triangles</w:t>
        </w:r>
      </w:hyperlink>
      <w:r>
        <w:t xml:space="preserve">. Let AHB be a line segment of length 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  <w:r>
        <w:t xml:space="preserve"> with AH = </w:t>
      </w:r>
      <w:r>
        <w:rPr>
          <w:i/>
        </w:rPr>
        <w:t>a</w:t>
      </w:r>
      <w:r>
        <w:t xml:space="preserve"> and HB =</w:t>
      </w:r>
      <w:r>
        <w:t xml:space="preserve"> </w:t>
      </w:r>
      <w:r>
        <w:rPr>
          <w:i/>
        </w:rPr>
        <w:t>b</w:t>
      </w:r>
      <w:r>
        <w:t xml:space="preserve">. Construct the circle with AB as diameter and let C be one of the two intersections of the perpendicular chord at H with the circle and denote the length CH as </w:t>
      </w:r>
      <w:r>
        <w:rPr>
          <w:i/>
        </w:rPr>
        <w:t>h</w:t>
      </w:r>
      <w:r>
        <w:t xml:space="preserve">. Then, using </w:t>
      </w:r>
      <w:hyperlink r:id="rId241">
        <w:r>
          <w:rPr>
            <w:rStyle w:val="ad"/>
          </w:rPr>
          <w:t xml:space="preserve">Thales' </w:t>
        </w:r>
        <w:r>
          <w:rPr>
            <w:rStyle w:val="ad"/>
          </w:rPr>
          <w:t>theorem</w:t>
        </w:r>
      </w:hyperlink>
      <w:r>
        <w:t xml:space="preserve"> and, as in the </w:t>
      </w:r>
      <w:hyperlink r:id="rId242" w:anchor="Proof_using_similar_triangles">
        <w:r>
          <w:rPr>
            <w:rStyle w:val="ad"/>
          </w:rPr>
          <w:t>proof of Pythagoras' theorem by similar triangles</w:t>
        </w:r>
      </w:hyperlink>
      <w:r>
        <w:t>, triangle AHC is similar to triangle CHB (as indeed both are to triangle ACB, t</w:t>
      </w:r>
      <w:r>
        <w:t xml:space="preserve">hough we don't need that, but it is the essence of the proof of Pythagoras' theorem) so that AH:CH is as HC:HB, i.e. </w:t>
      </w:r>
      <m:oMath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/h=h/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</m:oMath>
      <w:r>
        <w:t xml:space="preserve">\ a/h = h/b, from which we conclude by cross-multiplication that </w:t>
      </w:r>
      <m:oMath>
        <m:r>
          <w:rPr>
            <w:rFonts w:ascii="Cambria Math" w:hAnsi="Cambria Math"/>
          </w:rPr>
          <m:t>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,</m:t>
        </m:r>
      </m:oMath>
      <w:r>
        <w:t xml:space="preserve">\ h^2 = ab, and finally that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>h = \sqrt {ab}. Not</w:t>
      </w:r>
      <w:r>
        <w:t xml:space="preserve">e further that if you were to mark the midpoint O of the line segment AB and draw the radius OC of length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)/2</m:t>
        </m:r>
      </m:oMath>
      <w:r>
        <w:t xml:space="preserve">(a + b)/2 then clearly OC &gt; CH, i.e.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)/2≥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 xml:space="preserve">(a + b)/2 \ge \sqrt {ab} (with equality if and only if </w:t>
      </w:r>
      <w:r>
        <w:rPr>
          <w:i/>
        </w:rPr>
        <w:t>a</w:t>
      </w:r>
      <w:r>
        <w:t xml:space="preserve"> = </w:t>
      </w:r>
      <w:r>
        <w:rPr>
          <w:i/>
        </w:rPr>
        <w:t>b</w:t>
      </w:r>
      <w:r>
        <w:t xml:space="preserve">), which is the </w:t>
      </w:r>
      <w:hyperlink r:id="rId243">
        <w:r>
          <w:rPr>
            <w:rStyle w:val="ad"/>
          </w:rPr>
          <w:t>arithmetic–geometric mean inequality for two variables</w:t>
        </w:r>
      </w:hyperlink>
      <w:r>
        <w:t xml:space="preserve"> and, as noted </w:t>
      </w:r>
      <w:hyperlink r:id="rId244" w:anchor="Computation">
        <w:r>
          <w:rPr>
            <w:rStyle w:val="ad"/>
          </w:rPr>
          <w:t>above</w:t>
        </w:r>
      </w:hyperlink>
      <w:r>
        <w:t xml:space="preserve">, is the basis of the </w:t>
      </w:r>
      <w:hyperlink r:id="rId245">
        <w:r>
          <w:rPr>
            <w:rStyle w:val="ad"/>
          </w:rPr>
          <w:t>Ancient Greek</w:t>
        </w:r>
      </w:hyperlink>
      <w:r>
        <w:t xml:space="preserve"> understanding of "Heron's method".</w:t>
      </w:r>
    </w:p>
    <w:p w:rsidR="007937E9" w:rsidRDefault="00AB0EFB">
      <w:pPr>
        <w:pStyle w:val="a0"/>
      </w:pPr>
      <w:r>
        <w:t xml:space="preserve">Another method of geometric construction uses </w:t>
      </w:r>
      <w:hyperlink r:id="rId246">
        <w:r>
          <w:rPr>
            <w:rStyle w:val="ad"/>
          </w:rPr>
          <w:t>right triangles</w:t>
        </w:r>
      </w:hyperlink>
      <w:r>
        <w:t xml:space="preserve"> and </w:t>
      </w:r>
      <w:hyperlink r:id="rId247">
        <w:r>
          <w:rPr>
            <w:rStyle w:val="ad"/>
          </w:rPr>
          <w:t>induction</w:t>
        </w:r>
      </w:hyperlink>
      <w:r>
        <w:t>: √1 can, of course, be constructed, and once √</w:t>
      </w:r>
      <w:r>
        <w:rPr>
          <w:i/>
        </w:rPr>
        <w:t>x</w:t>
      </w:r>
      <w:r>
        <w:t xml:space="preserve"> has been constructed, the right triangle with 1 and √</w:t>
      </w:r>
      <w:r>
        <w:rPr>
          <w:i/>
        </w:rPr>
        <w:t>x</w:t>
      </w:r>
      <w:r>
        <w:t xml:space="preserve"> for its legs has a </w:t>
      </w:r>
      <w:hyperlink r:id="rId248">
        <w:r>
          <w:rPr>
            <w:rStyle w:val="ad"/>
          </w:rPr>
          <w:t>hypotenuse</w:t>
        </w:r>
      </w:hyperlink>
      <w:r>
        <w:t xml:space="preserve"> of √</w:t>
      </w:r>
      <w:r>
        <w:rPr>
          <w:i/>
        </w:rPr>
        <w:t>x</w:t>
      </w:r>
      <w:r>
        <w:t xml:space="preserve"> + 1. The </w:t>
      </w:r>
      <w:hyperlink r:id="rId249">
        <w:r>
          <w:rPr>
            <w:rStyle w:val="ad"/>
          </w:rPr>
          <w:t>Spiral of Theodorus</w:t>
        </w:r>
      </w:hyperlink>
      <w:r>
        <w:t xml:space="preserve"> is constructed using successive square roots in this manner.</w:t>
      </w:r>
    </w:p>
    <w:p w:rsidR="007937E9" w:rsidRDefault="00AB0EFB">
      <w:pPr>
        <w:pStyle w:val="2"/>
      </w:pPr>
      <w:bookmarkStart w:id="16" w:name="see-also"/>
      <w:bookmarkEnd w:id="16"/>
      <w:r>
        <w:t>See also[]</w:t>
      </w:r>
    </w:p>
    <w:p w:rsidR="007937E9" w:rsidRDefault="00AB0EFB">
      <w:pPr>
        <w:pStyle w:val="Compact"/>
        <w:numPr>
          <w:ilvl w:val="0"/>
          <w:numId w:val="9"/>
        </w:numPr>
      </w:pPr>
      <w:hyperlink r:id="rId250">
        <w:r>
          <w:rPr>
            <w:rStyle w:val="ad"/>
          </w:rPr>
          <w:t>Apotome (mathematics)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1">
        <w:r>
          <w:rPr>
            <w:rStyle w:val="ad"/>
          </w:rPr>
          <w:t>Cube root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2">
        <w:r>
          <w:rPr>
            <w:rStyle w:val="ad"/>
          </w:rPr>
          <w:t>Integer square root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3">
        <w:r>
          <w:rPr>
            <w:rStyle w:val="ad"/>
          </w:rPr>
          <w:t>List of square roots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4">
        <w:r>
          <w:rPr>
            <w:rStyle w:val="ad"/>
          </w:rPr>
          <w:t>Methods of computing square roots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5">
        <w:r>
          <w:rPr>
            <w:rStyle w:val="ad"/>
          </w:rPr>
          <w:t>Nested radical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6">
        <w:r>
          <w:rPr>
            <w:rStyle w:val="ad"/>
          </w:rPr>
          <w:t>Nth root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7">
        <w:r>
          <w:rPr>
            <w:rStyle w:val="ad"/>
          </w:rPr>
          <w:t>Quadratic irrational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8">
        <w:r>
          <w:rPr>
            <w:rStyle w:val="ad"/>
          </w:rPr>
          <w:t>Root of unity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59">
        <w:r>
          <w:rPr>
            <w:rStyle w:val="ad"/>
          </w:rPr>
          <w:t>Solving quadratic equations with continued fractions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60">
        <w:r>
          <w:rPr>
            <w:rStyle w:val="ad"/>
          </w:rPr>
          <w:t>Square root principle</w:t>
        </w:r>
      </w:hyperlink>
    </w:p>
    <w:p w:rsidR="007937E9" w:rsidRDefault="00AB0EFB">
      <w:pPr>
        <w:pStyle w:val="Compact"/>
        <w:numPr>
          <w:ilvl w:val="0"/>
          <w:numId w:val="9"/>
        </w:numPr>
      </w:pPr>
      <w:hyperlink r:id="rId261" w:anchor="Square_root_of_NOT_gate_.28.E2.88.9ANOT.29">
        <w:r>
          <w:rPr>
            <w:rStyle w:val="ad"/>
          </w:rPr>
          <w:t>The square root of NOT gate (√NOT)</w:t>
        </w:r>
      </w:hyperlink>
      <w:r>
        <w:t xml:space="preserve">, one of the </w:t>
      </w:r>
      <w:hyperlink r:id="rId262">
        <w:r>
          <w:rPr>
            <w:rStyle w:val="ad"/>
          </w:rPr>
          <w:t>logic gates</w:t>
        </w:r>
      </w:hyperlink>
      <w:r>
        <w:t xml:space="preserve"> used in </w:t>
      </w:r>
      <w:hyperlink r:id="rId263">
        <w:r>
          <w:rPr>
            <w:rStyle w:val="ad"/>
          </w:rPr>
          <w:t>quantum computers</w:t>
        </w:r>
      </w:hyperlink>
      <w:r>
        <w:t xml:space="preserve"> (doesn't exist for non-quantum wh</w:t>
      </w:r>
      <w:r>
        <w:t xml:space="preserve">ere </w:t>
      </w:r>
      <w:hyperlink r:id="rId264">
        <w:r>
          <w:rPr>
            <w:rStyle w:val="ad"/>
          </w:rPr>
          <w:t>NOT gates</w:t>
        </w:r>
      </w:hyperlink>
      <w:r>
        <w:t xml:space="preserve"> are used)</w:t>
      </w:r>
    </w:p>
    <w:p w:rsidR="007937E9" w:rsidRDefault="00AB0EFB">
      <w:pPr>
        <w:pStyle w:val="2"/>
      </w:pPr>
      <w:bookmarkStart w:id="17" w:name="notes-1"/>
      <w:bookmarkEnd w:id="17"/>
      <w:r>
        <w:t>Notes[]</w:t>
      </w:r>
    </w:p>
    <w:p w:rsidR="007937E9" w:rsidRDefault="00AB0EFB">
      <w:pPr>
        <w:pStyle w:val="Compact"/>
        <w:numPr>
          <w:ilvl w:val="0"/>
          <w:numId w:val="2"/>
        </w:numPr>
      </w:pPr>
      <w:hyperlink r:id="rId265" w:anchor="cite_ref-1">
        <w:r>
          <w:rPr>
            <w:rStyle w:val="ad"/>
            <w:b/>
          </w:rPr>
          <w:t>^</w:t>
        </w:r>
      </w:hyperlink>
      <w:r>
        <w:t xml:space="preserve"> Gel'fand, </w:t>
      </w:r>
      <w:hyperlink r:id="rId266">
        <w:r>
          <w:rPr>
            <w:rStyle w:val="ad"/>
          </w:rPr>
          <w:t>p. 120</w:t>
        </w:r>
      </w:hyperlink>
    </w:p>
    <w:p w:rsidR="007937E9" w:rsidRDefault="00AB0EFB">
      <w:pPr>
        <w:pStyle w:val="Compact"/>
        <w:numPr>
          <w:ilvl w:val="0"/>
          <w:numId w:val="2"/>
        </w:numPr>
      </w:pPr>
      <w:hyperlink r:id="rId267" w:anchor="cite_ref-2">
        <w:r>
          <w:rPr>
            <w:rStyle w:val="ad"/>
            <w:b/>
          </w:rPr>
          <w:t>^</w:t>
        </w:r>
      </w:hyperlink>
      <w:r>
        <w:t xml:space="preserve"> Zill, Dennis G.; Shanahan, Patrick (2008). </w:t>
      </w:r>
      <w:hyperlink r:id="rId268">
        <w:r>
          <w:rPr>
            <w:rStyle w:val="ad"/>
            <w:i/>
          </w:rPr>
          <w:t>A First Course in Complex Analysis With Applications</w:t>
        </w:r>
      </w:hyperlink>
      <w:r>
        <w:t xml:space="preserve"> (2nd ed.). Jones &amp; Bartlett Learning. p. 78. </w:t>
      </w:r>
      <w:hyperlink r:id="rId269">
        <w:r>
          <w:rPr>
            <w:rStyle w:val="ad"/>
          </w:rPr>
          <w:t>ISBN</w:t>
        </w:r>
      </w:hyperlink>
      <w:r>
        <w:t> </w:t>
      </w:r>
      <w:hyperlink r:id="rId270">
        <w:r>
          <w:rPr>
            <w:rStyle w:val="ad"/>
          </w:rPr>
          <w:t>0-7637-5772-1</w:t>
        </w:r>
      </w:hyperlink>
      <w:r>
        <w:t xml:space="preserve">.  </w:t>
      </w:r>
      <w:hyperlink r:id="rId271">
        <w:r>
          <w:rPr>
            <w:rStyle w:val="ad"/>
          </w:rPr>
          <w:t>Extract o</w:t>
        </w:r>
        <w:r>
          <w:rPr>
            <w:rStyle w:val="ad"/>
          </w:rPr>
          <w:t>f page 78</w:t>
        </w:r>
      </w:hyperlink>
    </w:p>
    <w:p w:rsidR="007937E9" w:rsidRDefault="00AB0EFB">
      <w:pPr>
        <w:pStyle w:val="Compact"/>
        <w:numPr>
          <w:ilvl w:val="0"/>
          <w:numId w:val="2"/>
        </w:numPr>
      </w:pPr>
      <w:hyperlink r:id="rId272" w:anchor="cite_ref-3">
        <w:r>
          <w:rPr>
            <w:rStyle w:val="ad"/>
            <w:b/>
          </w:rPr>
          <w:t>^</w:t>
        </w:r>
      </w:hyperlink>
      <w:r>
        <w:t xml:space="preserve"> </w:t>
      </w:r>
      <w:hyperlink r:id="rId273">
        <w:r>
          <w:rPr>
            <w:rStyle w:val="ad"/>
          </w:rPr>
          <w:t>"Analysis of YBC 7289"</w:t>
        </w:r>
      </w:hyperlink>
      <w:r>
        <w:t xml:space="preserve">. </w:t>
      </w:r>
      <w:r>
        <w:rPr>
          <w:i/>
        </w:rPr>
        <w:t>ubc.ca</w:t>
      </w:r>
      <w:r>
        <w:t>. Retrieved 19 January 2015.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74" w:anchor="cite_ref-4">
        <w:r>
          <w:rPr>
            <w:rStyle w:val="ad"/>
            <w:b/>
          </w:rPr>
          <w:t>^</w:t>
        </w:r>
      </w:hyperlink>
      <w:r>
        <w:t xml:space="preserve"> </w:t>
      </w:r>
      <w:r>
        <w:t xml:space="preserve">Anglin, W.S. (1994). </w:t>
      </w:r>
      <w:r>
        <w:rPr>
          <w:i/>
        </w:rPr>
        <w:t>Mathematics: A Concise History and Philosophy</w:t>
      </w:r>
      <w:r>
        <w:t>. New York: Springer-Verlag.</w:t>
      </w:r>
    </w:p>
    <w:p w:rsidR="007937E9" w:rsidRDefault="00AB0EFB">
      <w:pPr>
        <w:pStyle w:val="Compact"/>
        <w:numPr>
          <w:ilvl w:val="0"/>
          <w:numId w:val="2"/>
        </w:numPr>
      </w:pPr>
      <w:hyperlink r:id="rId275" w:anchor="cite_ref-5">
        <w:r>
          <w:rPr>
            <w:rStyle w:val="ad"/>
            <w:b/>
          </w:rPr>
          <w:t>^</w:t>
        </w:r>
      </w:hyperlink>
      <w:r>
        <w:t xml:space="preserve"> Joseph, ch.8.</w:t>
      </w:r>
    </w:p>
    <w:p w:rsidR="007937E9" w:rsidRDefault="00AB0EFB">
      <w:pPr>
        <w:pStyle w:val="Compact"/>
        <w:numPr>
          <w:ilvl w:val="0"/>
          <w:numId w:val="2"/>
        </w:numPr>
      </w:pPr>
      <w:hyperlink r:id="rId276" w:anchor="cite_ref-6">
        <w:r>
          <w:rPr>
            <w:rStyle w:val="ad"/>
            <w:b/>
          </w:rPr>
          <w:t>^</w:t>
        </w:r>
      </w:hyperlink>
      <w:r>
        <w:t xml:space="preserve"> Heath, Sir Thomas L. (1908). </w:t>
      </w:r>
      <w:hyperlink r:id="rId277" w:anchor="page/n14/mode/1up">
        <w:r>
          <w:rPr>
            <w:rStyle w:val="ad"/>
            <w:i/>
          </w:rPr>
          <w:t>The Thirteen Books of The Elements, Vol. 3</w:t>
        </w:r>
      </w:hyperlink>
      <w:r>
        <w:t>. Cambridge University Press. p. 3.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78" w:anchor="cite_ref-7">
        <w:r>
          <w:rPr>
            <w:rStyle w:val="ad"/>
            <w:b/>
          </w:rPr>
          <w:t>^</w:t>
        </w:r>
      </w:hyperlink>
      <w:r>
        <w:t xml:space="preserve"> Dauben (2007), p. 210.</w:t>
      </w:r>
    </w:p>
    <w:p w:rsidR="007937E9" w:rsidRDefault="00AB0EFB">
      <w:pPr>
        <w:pStyle w:val="Compact"/>
        <w:numPr>
          <w:ilvl w:val="0"/>
          <w:numId w:val="2"/>
        </w:numPr>
      </w:pPr>
      <w:hyperlink r:id="rId279" w:anchor="cite_ref-FOOTNOTESelin20081268_8-0">
        <w:r>
          <w:rPr>
            <w:rStyle w:val="ad"/>
            <w:b/>
          </w:rPr>
          <w:t>^</w:t>
        </w:r>
      </w:hyperlink>
      <w:r>
        <w:t xml:space="preserve"> </w:t>
      </w:r>
      <w:hyperlink r:id="rId280" w:anchor="CITEREFSelin2008">
        <w:r>
          <w:rPr>
            <w:rStyle w:val="ad"/>
          </w:rPr>
          <w:t>Selin 2008</w:t>
        </w:r>
      </w:hyperlink>
      <w:r>
        <w:t>, p. 1268.</w:t>
      </w:r>
    </w:p>
    <w:p w:rsidR="007937E9" w:rsidRDefault="00AB0EFB">
      <w:pPr>
        <w:pStyle w:val="Compact"/>
        <w:numPr>
          <w:ilvl w:val="0"/>
          <w:numId w:val="2"/>
        </w:numPr>
      </w:pPr>
      <w:hyperlink r:id="rId281" w:anchor="cite_ref-9">
        <w:r>
          <w:rPr>
            <w:rStyle w:val="ad"/>
            <w:b/>
          </w:rPr>
          <w:t>^</w:t>
        </w:r>
      </w:hyperlink>
      <w:r>
        <w:t xml:space="preserve"> </w:t>
      </w:r>
      <w:hyperlink r:id="rId282">
        <w:r>
          <w:rPr>
            <w:rStyle w:val="ad"/>
          </w:rPr>
          <w:t>"The Developm</w:t>
        </w:r>
        <w:r>
          <w:rPr>
            <w:rStyle w:val="ad"/>
          </w:rPr>
          <w:t>ent of Algebra - 2"</w:t>
        </w:r>
      </w:hyperlink>
      <w:r>
        <w:t xml:space="preserve">. </w:t>
      </w:r>
      <w:r>
        <w:rPr>
          <w:i/>
        </w:rPr>
        <w:t>maths.org</w:t>
      </w:r>
      <w:r>
        <w:t>. Retrieved 19 January 2015.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83" w:anchor="cite_ref-10">
        <w:r>
          <w:rPr>
            <w:rStyle w:val="ad"/>
            <w:b/>
          </w:rPr>
          <w:t>^</w:t>
        </w:r>
      </w:hyperlink>
      <w:r>
        <w:t xml:space="preserve"> * Oaks, Jeffrey A. (2012). </w:t>
      </w:r>
      <w:hyperlink r:id="rId284">
        <w:r>
          <w:rPr>
            <w:rStyle w:val="ad"/>
            <w:i/>
          </w:rPr>
          <w:t>Algebraic Symbolism in Medieval Arabic A</w:t>
        </w:r>
        <w:r>
          <w:rPr>
            <w:rStyle w:val="ad"/>
            <w:i/>
          </w:rPr>
          <w:t>lgebra</w:t>
        </w:r>
      </w:hyperlink>
      <w:r>
        <w:t xml:space="preserve"> (PDF) (Thesis). Philosophica. p. 36.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85" w:anchor="cite_ref-11">
        <w:r>
          <w:rPr>
            <w:rStyle w:val="ad"/>
            <w:b/>
          </w:rPr>
          <w:t>^</w:t>
        </w:r>
      </w:hyperlink>
      <w:r>
        <w:t xml:space="preserve"> Manguel, Alberto (2006). "Done on paper: the dual nature of numbers and the page". </w:t>
      </w:r>
      <w:r>
        <w:rPr>
          <w:i/>
        </w:rPr>
        <w:t>The Life of Numbers</w:t>
      </w:r>
      <w:r>
        <w:t xml:space="preserve">. </w:t>
      </w:r>
      <w:hyperlink r:id="rId286">
        <w:r>
          <w:rPr>
            <w:rStyle w:val="ad"/>
          </w:rPr>
          <w:t>ISBN</w:t>
        </w:r>
      </w:hyperlink>
      <w:r>
        <w:t> </w:t>
      </w:r>
      <w:hyperlink r:id="rId287">
        <w:r>
          <w:rPr>
            <w:rStyle w:val="ad"/>
          </w:rPr>
          <w:t>84-86882-14-1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88" w:anchor="cite_ref-12">
        <w:r>
          <w:rPr>
            <w:rStyle w:val="ad"/>
            <w:b/>
          </w:rPr>
          <w:t>^</w:t>
        </w:r>
      </w:hyperlink>
      <w:r>
        <w:t xml:space="preserve"> Parkhurst, David F. (2006). </w:t>
      </w:r>
      <w:r>
        <w:rPr>
          <w:i/>
        </w:rPr>
        <w:t xml:space="preserve">Introduction to Applied Mathematics </w:t>
      </w:r>
      <w:r>
        <w:rPr>
          <w:i/>
        </w:rPr>
        <w:t>for Environmental Science</w:t>
      </w:r>
      <w:r>
        <w:t xml:space="preserve">. Springer. p. 241. </w:t>
      </w:r>
      <w:hyperlink r:id="rId289">
        <w:r>
          <w:rPr>
            <w:rStyle w:val="ad"/>
          </w:rPr>
          <w:t>ISBN</w:t>
        </w:r>
      </w:hyperlink>
      <w:r>
        <w:t> </w:t>
      </w:r>
      <w:hyperlink r:id="rId290">
        <w:r>
          <w:rPr>
            <w:rStyle w:val="ad"/>
          </w:rPr>
          <w:t>9780387342283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91" w:anchor="cite_ref-13">
        <w:r>
          <w:rPr>
            <w:rStyle w:val="ad"/>
            <w:b/>
          </w:rPr>
          <w:t>^</w:t>
        </w:r>
      </w:hyperlink>
      <w:r>
        <w:t xml:space="preserve"> Solow, Anita E. (1993). </w:t>
      </w:r>
      <w:r>
        <w:rPr>
          <w:i/>
        </w:rPr>
        <w:t>Learning by Discovery: A Lab Manual for Calculus</w:t>
      </w:r>
      <w:r>
        <w:t xml:space="preserve">. Cambridge University Press. p. 48. </w:t>
      </w:r>
      <w:hyperlink r:id="rId292">
        <w:r>
          <w:rPr>
            <w:rStyle w:val="ad"/>
          </w:rPr>
          <w:t>ISBN</w:t>
        </w:r>
      </w:hyperlink>
      <w:r>
        <w:t> </w:t>
      </w:r>
      <w:hyperlink r:id="rId293">
        <w:r>
          <w:rPr>
            <w:rStyle w:val="ad"/>
          </w:rPr>
          <w:t>9780883850831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294" w:anchor="cite_ref-14">
        <w:r>
          <w:rPr>
            <w:rStyle w:val="ad"/>
            <w:b/>
          </w:rPr>
          <w:t>^</w:t>
        </w:r>
      </w:hyperlink>
      <w:r>
        <w:t xml:space="preserve"> Aitken, Mike; Broadhurst, Bill; Hladky, Stephen (2009). </w:t>
      </w:r>
      <w:hyperlink r:id="rId295">
        <w:r>
          <w:rPr>
            <w:rStyle w:val="ad"/>
            <w:i/>
          </w:rPr>
          <w:t>Mathem</w:t>
        </w:r>
        <w:r>
          <w:rPr>
            <w:rStyle w:val="ad"/>
            <w:i/>
          </w:rPr>
          <w:t>atics for Biological Scientists</w:t>
        </w:r>
      </w:hyperlink>
      <w:r>
        <w:t xml:space="preserve">. Garland Science. p. 41. </w:t>
      </w:r>
      <w:hyperlink r:id="rId296">
        <w:r>
          <w:rPr>
            <w:rStyle w:val="ad"/>
          </w:rPr>
          <w:t>ISBN</w:t>
        </w:r>
      </w:hyperlink>
      <w:r>
        <w:t> </w:t>
      </w:r>
      <w:hyperlink r:id="rId297">
        <w:r>
          <w:rPr>
            <w:rStyle w:val="ad"/>
          </w:rPr>
          <w:t>978-1-136-84393-8</w:t>
        </w:r>
      </w:hyperlink>
      <w:r>
        <w:t xml:space="preserve">.  </w:t>
      </w:r>
      <w:hyperlink r:id="rId298">
        <w:r>
          <w:rPr>
            <w:rStyle w:val="ad"/>
          </w:rPr>
          <w:t>Extract of page 41</w:t>
        </w:r>
      </w:hyperlink>
    </w:p>
    <w:p w:rsidR="007937E9" w:rsidRDefault="00AB0EFB">
      <w:pPr>
        <w:pStyle w:val="Compact"/>
        <w:numPr>
          <w:ilvl w:val="0"/>
          <w:numId w:val="2"/>
        </w:numPr>
      </w:pPr>
      <w:hyperlink r:id="rId299" w:anchor="cite_ref-15">
        <w:r>
          <w:rPr>
            <w:rStyle w:val="ad"/>
            <w:b/>
          </w:rPr>
          <w:t>^</w:t>
        </w:r>
      </w:hyperlink>
      <w:r>
        <w:t xml:space="preserve"> Heath, Sir Thomas L. (1921). </w:t>
      </w:r>
      <w:hyperlink r:id="rId300">
        <w:r>
          <w:rPr>
            <w:rStyle w:val="ad"/>
            <w:i/>
          </w:rPr>
          <w:t>A History of</w:t>
        </w:r>
        <w:r>
          <w:rPr>
            <w:rStyle w:val="ad"/>
            <w:i/>
          </w:rPr>
          <w:t xml:space="preserve"> Greek Mathematics, Vol. 2</w:t>
        </w:r>
      </w:hyperlink>
      <w:r>
        <w:t>. Oxford: Clarendon Press. pp. 323–324.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301" w:anchor="cite_ref-16">
        <w:r>
          <w:rPr>
            <w:rStyle w:val="ad"/>
            <w:b/>
          </w:rPr>
          <w:t>^</w:t>
        </w:r>
      </w:hyperlink>
      <w:r>
        <w:t xml:space="preserve"> Muller, Jean-Mic (2006). </w:t>
      </w:r>
      <w:hyperlink r:id="rId302">
        <w:r>
          <w:rPr>
            <w:rStyle w:val="ad"/>
            <w:i/>
          </w:rPr>
          <w:t>Elementary functions: algorithms and implementat</w:t>
        </w:r>
        <w:r>
          <w:rPr>
            <w:rStyle w:val="ad"/>
            <w:i/>
          </w:rPr>
          <w:t>ion</w:t>
        </w:r>
      </w:hyperlink>
      <w:r>
        <w:t xml:space="preserve">. Springer. pp. 92–93. </w:t>
      </w:r>
      <w:hyperlink r:id="rId303">
        <w:r>
          <w:rPr>
            <w:rStyle w:val="ad"/>
          </w:rPr>
          <w:t>ISBN</w:t>
        </w:r>
      </w:hyperlink>
      <w:r>
        <w:t> </w:t>
      </w:r>
      <w:hyperlink r:id="rId304">
        <w:r>
          <w:rPr>
            <w:rStyle w:val="ad"/>
          </w:rPr>
          <w:t>0-8176-4372-9</w:t>
        </w:r>
      </w:hyperlink>
      <w:r>
        <w:t xml:space="preserve">. , </w:t>
      </w:r>
      <w:hyperlink r:id="rId305">
        <w:r>
          <w:rPr>
            <w:rStyle w:val="ad"/>
          </w:rPr>
          <w:t>Chapter 5, p 92</w:t>
        </w:r>
      </w:hyperlink>
    </w:p>
    <w:p w:rsidR="007937E9" w:rsidRDefault="00AB0EFB">
      <w:pPr>
        <w:pStyle w:val="Compact"/>
        <w:numPr>
          <w:ilvl w:val="0"/>
          <w:numId w:val="2"/>
        </w:numPr>
      </w:pPr>
      <w:hyperlink r:id="rId306" w:anchor="cite_ref-17">
        <w:r>
          <w:rPr>
            <w:rStyle w:val="ad"/>
            <w:b/>
          </w:rPr>
          <w:t>^</w:t>
        </w:r>
      </w:hyperlink>
      <w:r>
        <w:t xml:space="preserve"> </w:t>
      </w:r>
      <w:hyperlink r:id="rId307">
        <w:r>
          <w:rPr>
            <w:rStyle w:val="ad"/>
          </w:rPr>
          <w:t>"Function sqrt"</w:t>
        </w:r>
      </w:hyperlink>
      <w:r>
        <w:t xml:space="preserve">. </w:t>
      </w:r>
      <w:r>
        <w:rPr>
          <w:i/>
        </w:rPr>
        <w:t>CPlusPlus.com</w:t>
      </w:r>
      <w:r>
        <w:t>. The C+</w:t>
      </w:r>
      <w:r>
        <w:t>+ Resources Network. 2016. Retrieved June 24, 2016.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308" w:anchor="cite_ref-18">
        <w:r>
          <w:rPr>
            <w:rStyle w:val="ad"/>
            <w:b/>
          </w:rPr>
          <w:t>^</w:t>
        </w:r>
      </w:hyperlink>
      <w:r>
        <w:t xml:space="preserve"> Overland, Brian (2013). </w:t>
      </w:r>
      <w:hyperlink r:id="rId309" w:anchor="v=onepage&amp;q=%22squirt%22%20sqrt%20C%2B%2B&amp;f=false">
        <w:r>
          <w:rPr>
            <w:rStyle w:val="ad"/>
            <w:i/>
          </w:rPr>
          <w:t>C++ for the Impatient</w:t>
        </w:r>
      </w:hyperlink>
      <w:r>
        <w:t xml:space="preserve">. Addison-Wesley. p. 338. </w:t>
      </w:r>
      <w:hyperlink r:id="rId310">
        <w:r>
          <w:rPr>
            <w:rStyle w:val="ad"/>
          </w:rPr>
          <w:t>ISBN</w:t>
        </w:r>
      </w:hyperlink>
      <w:r>
        <w:t> </w:t>
      </w:r>
      <w:hyperlink r:id="rId311">
        <w:r>
          <w:rPr>
            <w:rStyle w:val="ad"/>
          </w:rPr>
          <w:t>9780133257120</w:t>
        </w:r>
      </w:hyperlink>
      <w:r>
        <w:t xml:space="preserve">. </w:t>
      </w:r>
      <w:hyperlink r:id="rId312">
        <w:r>
          <w:rPr>
            <w:rStyle w:val="ad"/>
          </w:rPr>
          <w:t>OCLC</w:t>
        </w:r>
      </w:hyperlink>
      <w:r>
        <w:t> </w:t>
      </w:r>
      <w:hyperlink r:id="rId313">
        <w:r>
          <w:rPr>
            <w:rStyle w:val="ad"/>
          </w:rPr>
          <w:t>850705706</w:t>
        </w:r>
      </w:hyperlink>
      <w:r>
        <w:t>. Retrieved June 24, 2016.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314" w:anchor="cite_ref-19">
        <w:r>
          <w:rPr>
            <w:rStyle w:val="ad"/>
            <w:b/>
          </w:rPr>
          <w:t>^</w:t>
        </w:r>
      </w:hyperlink>
      <w:r>
        <w:t xml:space="preserve"> Abramowitz, Milton; Stegun, Irene A. (1964). </w:t>
      </w:r>
      <w:hyperlink r:id="rId315">
        <w:r>
          <w:rPr>
            <w:rStyle w:val="ad"/>
            <w:i/>
          </w:rPr>
          <w:t>Handbook of mathematical functions with formulas, graphs, and mathematical tables</w:t>
        </w:r>
      </w:hyperlink>
      <w:r>
        <w:t xml:space="preserve">. Courier Dover Publications. p. 17. </w:t>
      </w:r>
      <w:hyperlink r:id="rId316">
        <w:r>
          <w:rPr>
            <w:rStyle w:val="ad"/>
          </w:rPr>
          <w:t>ISBN</w:t>
        </w:r>
      </w:hyperlink>
      <w:r>
        <w:t> </w:t>
      </w:r>
      <w:hyperlink r:id="rId317">
        <w:r>
          <w:rPr>
            <w:rStyle w:val="ad"/>
          </w:rPr>
          <w:t>0-486-61272-4</w:t>
        </w:r>
      </w:hyperlink>
      <w:r>
        <w:t xml:space="preserve">. , </w:t>
      </w:r>
      <w:hyperlink r:id="rId318">
        <w:r>
          <w:rPr>
            <w:rStyle w:val="ad"/>
          </w:rPr>
          <w:t>Secti</w:t>
        </w:r>
        <w:r>
          <w:rPr>
            <w:rStyle w:val="ad"/>
          </w:rPr>
          <w:t>on 3.7.27, p. 17</w:t>
        </w:r>
      </w:hyperlink>
    </w:p>
    <w:p w:rsidR="007937E9" w:rsidRDefault="00AB0EFB">
      <w:pPr>
        <w:pStyle w:val="Compact"/>
        <w:numPr>
          <w:ilvl w:val="0"/>
          <w:numId w:val="2"/>
        </w:numPr>
      </w:pPr>
      <w:hyperlink r:id="rId319" w:anchor="cite_ref-20">
        <w:r>
          <w:rPr>
            <w:rStyle w:val="ad"/>
            <w:b/>
          </w:rPr>
          <w:t>^</w:t>
        </w:r>
      </w:hyperlink>
      <w:r>
        <w:t xml:space="preserve"> Cooke, Roger (2008). </w:t>
      </w:r>
      <w:hyperlink r:id="rId320">
        <w:r>
          <w:rPr>
            <w:rStyle w:val="ad"/>
            <w:i/>
          </w:rPr>
          <w:t>Classical algebra: its nature, origins, and uses</w:t>
        </w:r>
      </w:hyperlink>
      <w:r>
        <w:t xml:space="preserve">. John Wiley and Sons. p. 59. </w:t>
      </w:r>
      <w:hyperlink r:id="rId321">
        <w:r>
          <w:rPr>
            <w:rStyle w:val="ad"/>
          </w:rPr>
          <w:t>ISBN</w:t>
        </w:r>
      </w:hyperlink>
      <w:r>
        <w:t> </w:t>
      </w:r>
      <w:hyperlink r:id="rId322">
        <w:r>
          <w:rPr>
            <w:rStyle w:val="ad"/>
          </w:rPr>
          <w:t>0-470-25952-3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2"/>
        </w:numPr>
      </w:pPr>
      <w:hyperlink r:id="rId323" w:anchor="cite_ref-21">
        <w:r>
          <w:rPr>
            <w:rStyle w:val="ad"/>
            <w:b/>
          </w:rPr>
          <w:t>^</w:t>
        </w:r>
      </w:hyperlink>
      <w:r>
        <w:t xml:space="preserve"> </w:t>
      </w:r>
      <w:r>
        <w:t>Mitchell, Douglas W., "Using Pythagorean triples to generate square roots of I</w:t>
      </w:r>
      <w:r>
        <w:rPr>
          <w:vertAlign w:val="subscript"/>
        </w:rPr>
        <w:t>2</w:t>
      </w:r>
      <w:r>
        <w:t xml:space="preserve">", </w:t>
      </w:r>
      <w:r>
        <w:rPr>
          <w:i/>
        </w:rPr>
        <w:t>Mathematical Gazette</w:t>
      </w:r>
      <w:r>
        <w:t xml:space="preserve"> 87, November 2003, 499–500.</w:t>
      </w:r>
    </w:p>
    <w:p w:rsidR="007937E9" w:rsidRDefault="00AB0EFB">
      <w:pPr>
        <w:pStyle w:val="2"/>
      </w:pPr>
      <w:bookmarkStart w:id="18" w:name="references"/>
      <w:bookmarkEnd w:id="18"/>
      <w:r>
        <w:t>References[]</w:t>
      </w:r>
    </w:p>
    <w:p w:rsidR="007937E9" w:rsidRDefault="00AB0EFB">
      <w:pPr>
        <w:pStyle w:val="Compact"/>
        <w:numPr>
          <w:ilvl w:val="0"/>
          <w:numId w:val="11"/>
        </w:numPr>
      </w:pPr>
      <w:hyperlink r:id="rId324">
        <w:r>
          <w:rPr>
            <w:rStyle w:val="ad"/>
          </w:rPr>
          <w:t>Dauben, Joseph W.</w:t>
        </w:r>
      </w:hyperlink>
      <w:r>
        <w:t xml:space="preserve"> (2007). "Chinese Mathematics I"</w:t>
      </w:r>
      <w:r>
        <w:t xml:space="preserve">. In Katz, Victor J. </w:t>
      </w:r>
      <w:hyperlink r:id="rId325">
        <w:r>
          <w:rPr>
            <w:rStyle w:val="ad"/>
            <w:i/>
          </w:rPr>
          <w:t>The Mathematics of Egypt, Mesopotamia, China, India, and Islam</w:t>
        </w:r>
      </w:hyperlink>
      <w:r>
        <w:t xml:space="preserve">. Princeton: Princeton University Press. </w:t>
      </w:r>
      <w:hyperlink r:id="rId326">
        <w:r>
          <w:rPr>
            <w:rStyle w:val="ad"/>
          </w:rPr>
          <w:t>ISBN</w:t>
        </w:r>
      </w:hyperlink>
      <w:r>
        <w:t> </w:t>
      </w:r>
      <w:hyperlink r:id="rId327">
        <w:r>
          <w:rPr>
            <w:rStyle w:val="ad"/>
          </w:rPr>
          <w:t>0-691-11485-4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11"/>
        </w:numPr>
      </w:pPr>
      <w:hyperlink r:id="rId328">
        <w:r>
          <w:rPr>
            <w:rStyle w:val="ad"/>
          </w:rPr>
          <w:t>Gel'fand, Izrael M.</w:t>
        </w:r>
      </w:hyperlink>
      <w:r>
        <w:t xml:space="preserve">; Shen, Alexander (1993). </w:t>
      </w:r>
      <w:hyperlink r:id="rId329">
        <w:r>
          <w:rPr>
            <w:rStyle w:val="ad"/>
            <w:i/>
          </w:rPr>
          <w:t>Algebra</w:t>
        </w:r>
      </w:hyperlink>
      <w:r>
        <w:t xml:space="preserve"> (3rd ed.). Birkhäuser. p. 120. </w:t>
      </w:r>
      <w:hyperlink r:id="rId330">
        <w:r>
          <w:rPr>
            <w:rStyle w:val="ad"/>
          </w:rPr>
          <w:t>ISBN</w:t>
        </w:r>
      </w:hyperlink>
      <w:r>
        <w:t> </w:t>
      </w:r>
      <w:hyperlink r:id="rId331">
        <w:r>
          <w:rPr>
            <w:rStyle w:val="ad"/>
          </w:rPr>
          <w:t>0-81</w:t>
        </w:r>
        <w:r>
          <w:rPr>
            <w:rStyle w:val="ad"/>
          </w:rPr>
          <w:t>76-3677-3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11"/>
        </w:numPr>
      </w:pPr>
      <w:r>
        <w:t xml:space="preserve">Joseph, George (2000). </w:t>
      </w:r>
      <w:r>
        <w:rPr>
          <w:i/>
        </w:rPr>
        <w:t>The Crest of the Peacock</w:t>
      </w:r>
      <w:r>
        <w:t xml:space="preserve">. Princeton: Princeton University Press. </w:t>
      </w:r>
      <w:hyperlink r:id="rId332">
        <w:r>
          <w:rPr>
            <w:rStyle w:val="ad"/>
          </w:rPr>
          <w:t>ISBN</w:t>
        </w:r>
      </w:hyperlink>
      <w:r>
        <w:t> </w:t>
      </w:r>
      <w:hyperlink r:id="rId333">
        <w:r>
          <w:rPr>
            <w:rStyle w:val="ad"/>
          </w:rPr>
          <w:t>0-691-00659-8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11"/>
        </w:numPr>
      </w:pPr>
      <w:hyperlink r:id="rId334">
        <w:r>
          <w:rPr>
            <w:rStyle w:val="ad"/>
          </w:rPr>
          <w:t>Smith, David</w:t>
        </w:r>
      </w:hyperlink>
      <w:r>
        <w:t xml:space="preserve"> (1958). </w:t>
      </w:r>
      <w:r>
        <w:rPr>
          <w:i/>
        </w:rPr>
        <w:t>History of Mathematics</w:t>
      </w:r>
      <w:r>
        <w:t xml:space="preserve">. </w:t>
      </w:r>
      <w:r>
        <w:rPr>
          <w:b/>
        </w:rPr>
        <w:t>2</w:t>
      </w:r>
      <w:r>
        <w:t xml:space="preserve">. New York: Dover Publications. </w:t>
      </w:r>
      <w:hyperlink r:id="rId335">
        <w:r>
          <w:rPr>
            <w:rStyle w:val="ad"/>
          </w:rPr>
          <w:t>ISBN</w:t>
        </w:r>
      </w:hyperlink>
      <w:r>
        <w:t> </w:t>
      </w:r>
      <w:hyperlink r:id="rId336">
        <w:r>
          <w:rPr>
            <w:rStyle w:val="ad"/>
          </w:rPr>
          <w:t>978-0-486-20430-7</w:t>
        </w:r>
      </w:hyperlink>
      <w:r>
        <w:t>. </w:t>
      </w:r>
    </w:p>
    <w:p w:rsidR="007937E9" w:rsidRDefault="00AB0EFB">
      <w:pPr>
        <w:pStyle w:val="Compact"/>
        <w:numPr>
          <w:ilvl w:val="0"/>
          <w:numId w:val="11"/>
        </w:numPr>
      </w:pPr>
      <w:hyperlink r:id="rId337">
        <w:r>
          <w:rPr>
            <w:rStyle w:val="ad"/>
          </w:rPr>
          <w:t>Selin, Helaine</w:t>
        </w:r>
      </w:hyperlink>
      <w:r>
        <w:t xml:space="preserve"> (2008), </w:t>
      </w:r>
      <w:hyperlink r:id="rId338">
        <w:r>
          <w:rPr>
            <w:rStyle w:val="ad"/>
            <w:i/>
          </w:rPr>
          <w:t>Encyclopaedia of the History of Science, Technology, and Medicine in Non-Western Cultures</w:t>
        </w:r>
      </w:hyperlink>
      <w:r>
        <w:t xml:space="preserve">, Springer, </w:t>
      </w:r>
      <w:hyperlink r:id="rId339">
        <w:r>
          <w:rPr>
            <w:rStyle w:val="ad"/>
          </w:rPr>
          <w:t>ISBN</w:t>
        </w:r>
      </w:hyperlink>
      <w:r>
        <w:t> </w:t>
      </w:r>
      <w:hyperlink r:id="rId340">
        <w:r>
          <w:rPr>
            <w:rStyle w:val="ad"/>
          </w:rPr>
          <w:t>978-1-4020-4559-2</w:t>
        </w:r>
      </w:hyperlink>
      <w:r>
        <w:t> .</w:t>
      </w:r>
    </w:p>
    <w:p w:rsidR="007937E9" w:rsidRDefault="00AB0EFB">
      <w:pPr>
        <w:pStyle w:val="2"/>
      </w:pPr>
      <w:bookmarkStart w:id="19" w:name="external-links"/>
      <w:bookmarkEnd w:id="19"/>
      <w:r>
        <w:t>External links[]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666"/>
        <w:gridCol w:w="5919"/>
      </w:tblGrid>
      <w:tr w:rsidR="007937E9">
        <w:tc>
          <w:tcPr>
            <w:tcW w:w="0" w:type="auto"/>
          </w:tcPr>
          <w:p w:rsidR="007937E9" w:rsidRDefault="00AB0EFB">
            <w:pPr>
              <w:pStyle w:val="Compact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285750" cy="381000"/>
                  <wp:effectExtent l="0" t="0" r="0" b="0"/>
                  <wp:docPr id="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../../upload.wikimedia.org/wikipedia/en/thumb/4/4a/Commons-logo.svg/30px-Commons-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937E9" w:rsidRDefault="00AB0EFB">
            <w:pPr>
              <w:pStyle w:val="Compact"/>
            </w:pPr>
            <w:r>
              <w:t xml:space="preserve">Wikimedia Commons has media related to </w:t>
            </w:r>
            <w:hyperlink r:id="rId342">
              <w:r>
                <w:rPr>
                  <w:rStyle w:val="ad"/>
                  <w:b/>
                  <w:i/>
                </w:rPr>
                <w:t>Square r</w:t>
              </w:r>
              <w:r>
                <w:rPr>
                  <w:rStyle w:val="ad"/>
                  <w:b/>
                  <w:i/>
                </w:rPr>
                <w:t>oot</w:t>
              </w:r>
            </w:hyperlink>
            <w:r>
              <w:t>.</w:t>
            </w:r>
          </w:p>
        </w:tc>
      </w:tr>
    </w:tbl>
    <w:p w:rsidR="007937E9" w:rsidRDefault="00AB0EFB">
      <w:pPr>
        <w:pStyle w:val="Compact"/>
        <w:numPr>
          <w:ilvl w:val="0"/>
          <w:numId w:val="12"/>
        </w:numPr>
      </w:pPr>
      <w:hyperlink r:id="rId343">
        <w:r>
          <w:rPr>
            <w:rStyle w:val="ad"/>
          </w:rPr>
          <w:t>Algorithms, implementations, and more</w:t>
        </w:r>
      </w:hyperlink>
      <w:r>
        <w:t> – Paul Hsieh's square roots webpage</w:t>
      </w:r>
    </w:p>
    <w:p w:rsidR="007937E9" w:rsidRDefault="00AB0EFB">
      <w:pPr>
        <w:pStyle w:val="Compact"/>
        <w:numPr>
          <w:ilvl w:val="0"/>
          <w:numId w:val="12"/>
        </w:numPr>
      </w:pPr>
      <w:hyperlink r:id="rId344">
        <w:r>
          <w:rPr>
            <w:rStyle w:val="ad"/>
          </w:rPr>
          <w:t>How to manually find a square root</w:t>
        </w:r>
      </w:hyperlink>
    </w:p>
    <w:p w:rsidR="007937E9" w:rsidRDefault="00AB0EFB">
      <w:pPr>
        <w:pStyle w:val="Compact"/>
        <w:numPr>
          <w:ilvl w:val="0"/>
          <w:numId w:val="12"/>
        </w:numPr>
      </w:pPr>
      <w:hyperlink r:id="rId345">
        <w:r>
          <w:rPr>
            <w:rStyle w:val="ad"/>
          </w:rPr>
          <w:t>AMS Featured Column, Galileo's Arithmetic by Tony Philips</w:t>
        </w:r>
      </w:hyperlink>
      <w:r>
        <w:t> – includes a section on how Galileo found square roots</w:t>
      </w:r>
    </w:p>
    <w:p w:rsidR="007937E9" w:rsidRDefault="00AB0EFB">
      <w:pPr>
        <w:pStyle w:val="Figure"/>
      </w:pPr>
      <w:r>
        <w:rPr>
          <w:noProof/>
          <w:lang w:eastAsia="ja-JP"/>
        </w:rPr>
        <w:drawing>
          <wp:inline distT="0" distB="0" distL="0" distR="0">
            <wp:extent cx="9525" cy="95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n.wikipedia.org/wiki/Special:CentralAutoLogin/start?type=1x1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E9" w:rsidRDefault="00AB0EFB">
      <w:pPr>
        <w:pStyle w:val="FirstParagraph"/>
      </w:pPr>
      <w:r>
        <w:t>Retrieved from "</w:t>
      </w:r>
      <w:hyperlink r:id="rId347">
        <w:r>
          <w:rPr>
            <w:rStyle w:val="ad"/>
          </w:rPr>
          <w:t>https://en.wikipedia.org/w/index.php?title=Square_root&amp;oldid=786349057</w:t>
        </w:r>
      </w:hyperlink>
      <w:r>
        <w:t>"</w:t>
      </w:r>
    </w:p>
    <w:p w:rsidR="007937E9" w:rsidRDefault="00AB0EFB">
      <w:pPr>
        <w:pStyle w:val="a0"/>
      </w:pPr>
      <w:hyperlink r:id="rId348">
        <w:r>
          <w:rPr>
            <w:rStyle w:val="ad"/>
          </w:rPr>
          <w:t>Categories</w:t>
        </w:r>
      </w:hyperlink>
      <w:r>
        <w:t xml:space="preserve">: - </w:t>
      </w:r>
      <w:hyperlink r:id="rId349">
        <w:r>
          <w:rPr>
            <w:rStyle w:val="ad"/>
          </w:rPr>
          <w:t>Elementary special functions</w:t>
        </w:r>
      </w:hyperlink>
      <w:r>
        <w:t xml:space="preserve"> - </w:t>
      </w:r>
      <w:hyperlink r:id="rId350">
        <w:r>
          <w:rPr>
            <w:rStyle w:val="ad"/>
          </w:rPr>
          <w:t>Elementary mathematics</w:t>
        </w:r>
      </w:hyperlink>
    </w:p>
    <w:sectPr w:rsidR="007937E9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EFB" w:rsidRDefault="00AB0EFB">
      <w:pPr>
        <w:spacing w:after="0"/>
      </w:pPr>
      <w:r>
        <w:separator/>
      </w:r>
    </w:p>
  </w:endnote>
  <w:endnote w:type="continuationSeparator" w:id="0">
    <w:p w:rsidR="00AB0EFB" w:rsidRDefault="00AB0E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EFB" w:rsidRDefault="00AB0EFB">
      <w:r>
        <w:separator/>
      </w:r>
    </w:p>
  </w:footnote>
  <w:footnote w:type="continuationSeparator" w:id="0">
    <w:p w:rsidR="00AB0EFB" w:rsidRDefault="00AB0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275B1A"/>
    <w:multiLevelType w:val="multilevel"/>
    <w:tmpl w:val="43D81F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ECEA3B7"/>
    <w:multiLevelType w:val="multilevel"/>
    <w:tmpl w:val="D396AC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00430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C4F5937"/>
    <w:multiLevelType w:val="multilevel"/>
    <w:tmpl w:val="601A1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0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937E9"/>
    <w:rsid w:val="008D6863"/>
    <w:rsid w:val="00AB0EFB"/>
    <w:rsid w:val="00B86B75"/>
    <w:rsid w:val="00BC48D5"/>
    <w:rsid w:val="00C36279"/>
    <w:rsid w:val="00D2049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FDEE82B-80CD-4C69-A0A0-750906D4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0490"/>
    <w:pPr>
      <w:spacing w:before="180" w:after="18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Newton%27s_method" TargetMode="External"/><Relationship Id="rId299" Type="http://schemas.openxmlformats.org/officeDocument/2006/relationships/hyperlink" Target="Square_root.html" TargetMode="External"/><Relationship Id="rId21" Type="http://schemas.openxmlformats.org/officeDocument/2006/relationships/hyperlink" Target="https://en.wikipedia.org/wiki/Complex_number" TargetMode="External"/><Relationship Id="rId63" Type="http://schemas.openxmlformats.org/officeDocument/2006/relationships/hyperlink" Target="https://en.wikipedia.org/wiki/Theaetetus_(mathematician)" TargetMode="External"/><Relationship Id="rId159" Type="http://schemas.openxmlformats.org/officeDocument/2006/relationships/hyperlink" Target="https://en.wikipedia.org/wiki/Electric_current" TargetMode="External"/><Relationship Id="rId324" Type="http://schemas.openxmlformats.org/officeDocument/2006/relationships/hyperlink" Target="https://en.wikipedia.org/wiki/Joseph_Dauben" TargetMode="External"/><Relationship Id="rId170" Type="http://schemas.openxmlformats.org/officeDocument/2006/relationships/hyperlink" Target="https://en.wikipedia.org/wiki/Principal_value" TargetMode="External"/><Relationship Id="rId226" Type="http://schemas.openxmlformats.org/officeDocument/2006/relationships/hyperlink" Target="https://en.wikipedia.org/wiki/Generalized_continued_fraction" TargetMode="External"/><Relationship Id="rId268" Type="http://schemas.openxmlformats.org/officeDocument/2006/relationships/hyperlink" Target="https://books.google.com/books?id=YKZqY8PCNo0C" TargetMode="External"/><Relationship Id="rId32" Type="http://schemas.openxmlformats.org/officeDocument/2006/relationships/hyperlink" Target="Square_root.html" TargetMode="External"/><Relationship Id="rId74" Type="http://schemas.openxmlformats.org/officeDocument/2006/relationships/hyperlink" Target="https://en.wikipedia.org/wiki/Mah%C4%81v%C4%ABra_(mathematician)" TargetMode="External"/><Relationship Id="rId128" Type="http://schemas.openxmlformats.org/officeDocument/2006/relationships/hyperlink" Target="https://en.wikipedia.org/wiki/Hero_of_Alexandria" TargetMode="External"/><Relationship Id="rId335" Type="http://schemas.openxmlformats.org/officeDocument/2006/relationships/hyperlink" Target="https://en.wikipedia.org/wiki/International_Standard_Book_Number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en.wikipedia.org/wiki/Invalid_proof" TargetMode="External"/><Relationship Id="rId237" Type="http://schemas.openxmlformats.org/officeDocument/2006/relationships/hyperlink" Target="https://en.wikipedia.org/wiki/Descartes" TargetMode="External"/><Relationship Id="rId279" Type="http://schemas.openxmlformats.org/officeDocument/2006/relationships/hyperlink" Target="Square_root.html" TargetMode="External"/><Relationship Id="rId43" Type="http://schemas.openxmlformats.org/officeDocument/2006/relationships/hyperlink" Target="Square_root.html" TargetMode="External"/><Relationship Id="rId139" Type="http://schemas.openxmlformats.org/officeDocument/2006/relationships/hyperlink" Target="https://en.wikipedia.org/wiki/Computational_complexity_theory" TargetMode="External"/><Relationship Id="rId290" Type="http://schemas.openxmlformats.org/officeDocument/2006/relationships/hyperlink" Target="https://en.wikipedia.org/wiki/Special:BookSources/9780387342283" TargetMode="External"/><Relationship Id="rId304" Type="http://schemas.openxmlformats.org/officeDocument/2006/relationships/hyperlink" Target="https://en.wikipedia.org/wiki/Special:BookSources/0-8176-4372-9" TargetMode="External"/><Relationship Id="rId346" Type="http://schemas.openxmlformats.org/officeDocument/2006/relationships/image" Target="media/image9.png"/><Relationship Id="rId85" Type="http://schemas.openxmlformats.org/officeDocument/2006/relationships/hyperlink" Target="https://en.wikipedia.org/wiki/Christoph_Rudolff" TargetMode="External"/><Relationship Id="rId150" Type="http://schemas.openxmlformats.org/officeDocument/2006/relationships/hyperlink" Target="https://en.wikipedia.org/wiki/File:Complex_sqrt_leaf1.jpg" TargetMode="External"/><Relationship Id="rId192" Type="http://schemas.openxmlformats.org/officeDocument/2006/relationships/hyperlink" Target="https://en.wikipedia.org/wiki/Characteristic_(algebra)" TargetMode="External"/><Relationship Id="rId206" Type="http://schemas.openxmlformats.org/officeDocument/2006/relationships/hyperlink" Target="https://en.wikipedia.org/wiki/Unit_sphere" TargetMode="External"/><Relationship Id="rId248" Type="http://schemas.openxmlformats.org/officeDocument/2006/relationships/hyperlink" Target="https://en.wikipedia.org/wiki/Hypotenuse" TargetMode="External"/><Relationship Id="rId12" Type="http://schemas.openxmlformats.org/officeDocument/2006/relationships/hyperlink" Target="https://en.wikipedia.org/wiki/File:Nuvola_apps_edu_mathematics_blue-p.svg" TargetMode="External"/><Relationship Id="rId108" Type="http://schemas.openxmlformats.org/officeDocument/2006/relationships/hyperlink" Target="https://en.wikipedia.org/wiki/Standard_deviation" TargetMode="External"/><Relationship Id="rId315" Type="http://schemas.openxmlformats.org/officeDocument/2006/relationships/hyperlink" Target="https://books.google.com/books?id=MtU8uP7XMvoC" TargetMode="External"/><Relationship Id="rId54" Type="http://schemas.openxmlformats.org/officeDocument/2006/relationships/hyperlink" Target="https://en.wikipedia.org/wiki/Baudhayana_Sulba_Sutra" TargetMode="External"/><Relationship Id="rId96" Type="http://schemas.openxmlformats.org/officeDocument/2006/relationships/hyperlink" Target="https://en.wikipedia.org/wiki/Rational_number" TargetMode="External"/><Relationship Id="rId161" Type="http://schemas.openxmlformats.org/officeDocument/2006/relationships/hyperlink" Target="https://en.wikipedia.org/wiki/File:Imaginary2Root.svg" TargetMode="External"/><Relationship Id="rId217" Type="http://schemas.openxmlformats.org/officeDocument/2006/relationships/hyperlink" Target="https://en.wikipedia.org/wiki/Irrational_number" TargetMode="External"/><Relationship Id="rId259" Type="http://schemas.openxmlformats.org/officeDocument/2006/relationships/hyperlink" Target="https://en.wikipedia.org/wiki/Solving_quadratic_equations_with_continued_fractions" TargetMode="External"/><Relationship Id="rId23" Type="http://schemas.openxmlformats.org/officeDocument/2006/relationships/hyperlink" Target="https://en.wikipedia.org/wiki/Endomorphism_ring" TargetMode="External"/><Relationship Id="rId119" Type="http://schemas.openxmlformats.org/officeDocument/2006/relationships/hyperlink" Target="Square_root.html" TargetMode="External"/><Relationship Id="rId270" Type="http://schemas.openxmlformats.org/officeDocument/2006/relationships/hyperlink" Target="https://en.wikipedia.org/wiki/Special:BookSources/0-7637-5772-1" TargetMode="External"/><Relationship Id="rId326" Type="http://schemas.openxmlformats.org/officeDocument/2006/relationships/hyperlink" Target="https://en.wikipedia.org/wiki/International_Standard_Book_Number" TargetMode="External"/><Relationship Id="rId65" Type="http://schemas.openxmlformats.org/officeDocument/2006/relationships/hyperlink" Target="https://en.wikipedia.org/wiki/Square_root_of_2" TargetMode="External"/><Relationship Id="rId130" Type="http://schemas.openxmlformats.org/officeDocument/2006/relationships/hyperlink" Target="https://en.wikipedia.org/wiki/Newton%E2%80%93Raphson_method" TargetMode="External"/><Relationship Id="rId172" Type="http://schemas.openxmlformats.org/officeDocument/2006/relationships/hyperlink" Target="https://en.wikipedia.org/wiki/Polar_coordinates" TargetMode="External"/><Relationship Id="rId228" Type="http://schemas.openxmlformats.org/officeDocument/2006/relationships/hyperlink" Target="https://en.wikipedia.org/wiki/Area" TargetMode="External"/><Relationship Id="rId281" Type="http://schemas.openxmlformats.org/officeDocument/2006/relationships/hyperlink" Target="Square_root.html" TargetMode="External"/><Relationship Id="rId337" Type="http://schemas.openxmlformats.org/officeDocument/2006/relationships/hyperlink" Target="https://en.wikipedia.org/wiki/Helaine_Selin" TargetMode="External"/><Relationship Id="rId34" Type="http://schemas.openxmlformats.org/officeDocument/2006/relationships/hyperlink" Target="Square_root.html" TargetMode="External"/><Relationship Id="rId76" Type="http://schemas.openxmlformats.org/officeDocument/2006/relationships/hyperlink" Target="https://en.wikipedia.org/wiki/Regiomontanus" TargetMode="External"/><Relationship Id="rId141" Type="http://schemas.openxmlformats.org/officeDocument/2006/relationships/hyperlink" Target="https://en.wikipedia.org/wiki/Function_(programming)" TargetMode="External"/><Relationship Id="rId7" Type="http://schemas.openxmlformats.org/officeDocument/2006/relationships/hyperlink" Target="Square_root.html" TargetMode="External"/><Relationship Id="rId183" Type="http://schemas.openxmlformats.org/officeDocument/2006/relationships/hyperlink" Target="https://en.wikipedia.org/wiki/Positive-definite_matrix" TargetMode="External"/><Relationship Id="rId239" Type="http://schemas.openxmlformats.org/officeDocument/2006/relationships/hyperlink" Target="http://historical.library.cornell.edu/cgi-bin/cul.math/docviewer?did=00570001&amp;seq=12&amp;frames=0&amp;view=50" TargetMode="External"/><Relationship Id="rId250" Type="http://schemas.openxmlformats.org/officeDocument/2006/relationships/hyperlink" Target="https://en.wikipedia.org/wiki/Apotome_(mathematics)" TargetMode="External"/><Relationship Id="rId292" Type="http://schemas.openxmlformats.org/officeDocument/2006/relationships/hyperlink" Target="https://en.wikipedia.org/wiki/International_Standard_Book_Number" TargetMode="External"/><Relationship Id="rId306" Type="http://schemas.openxmlformats.org/officeDocument/2006/relationships/hyperlink" Target="Square_root.html" TargetMode="External"/><Relationship Id="rId45" Type="http://schemas.openxmlformats.org/officeDocument/2006/relationships/hyperlink" Target="https://en.wikipedia.org/wiki/YBC_7289" TargetMode="External"/><Relationship Id="rId87" Type="http://schemas.openxmlformats.org/officeDocument/2006/relationships/hyperlink" Target="https://en.wikipedia.org/wiki/File:Square_root_0_25.svg" TargetMode="External"/><Relationship Id="rId110" Type="http://schemas.openxmlformats.org/officeDocument/2006/relationships/hyperlink" Target="https://en.wikipedia.org/wiki/Quadratic_field" TargetMode="External"/><Relationship Id="rId348" Type="http://schemas.openxmlformats.org/officeDocument/2006/relationships/hyperlink" Target="https://en.wikipedia.org/wiki/Help:Category" TargetMode="External"/><Relationship Id="rId152" Type="http://schemas.openxmlformats.org/officeDocument/2006/relationships/hyperlink" Target="https://en.wikipedia.org/wiki/File:Complex_sqrt_leaf2.jpg" TargetMode="External"/><Relationship Id="rId194" Type="http://schemas.openxmlformats.org/officeDocument/2006/relationships/hyperlink" Target="https://en.wikipedia.org/wiki/Field_(mathematics)" TargetMode="External"/><Relationship Id="rId208" Type="http://schemas.openxmlformats.org/officeDocument/2006/relationships/hyperlink" Target="https://en.wikipedia.org/wiki/Z/nZ" TargetMode="External"/><Relationship Id="rId261" Type="http://schemas.openxmlformats.org/officeDocument/2006/relationships/hyperlink" Target="https://en.wikipedia.org/wiki/Quantum_gate" TargetMode="External"/><Relationship Id="rId14" Type="http://schemas.openxmlformats.org/officeDocument/2006/relationships/hyperlink" Target="https://en.wikipedia.org/wiki/Square_(algebra)" TargetMode="External"/><Relationship Id="rId56" Type="http://schemas.openxmlformats.org/officeDocument/2006/relationships/hyperlink" Target="https://en.wikipedia.org/wiki/Aryabhata" TargetMode="External"/><Relationship Id="rId317" Type="http://schemas.openxmlformats.org/officeDocument/2006/relationships/hyperlink" Target="https://en.wikipedia.org/wiki/Special:BookSources/0-486-61272-4" TargetMode="External"/><Relationship Id="rId8" Type="http://schemas.openxmlformats.org/officeDocument/2006/relationships/hyperlink" Target="Square_root.html" TargetMode="External"/><Relationship Id="rId98" Type="http://schemas.openxmlformats.org/officeDocument/2006/relationships/hyperlink" Target="https://en.wikipedia.org/wiki/Quadratic_irrational" TargetMode="External"/><Relationship Id="rId121" Type="http://schemas.openxmlformats.org/officeDocument/2006/relationships/hyperlink" Target="https://en.wikipedia.org/wiki/Slide_rule" TargetMode="External"/><Relationship Id="rId142" Type="http://schemas.openxmlformats.org/officeDocument/2006/relationships/hyperlink" Target="https://en.wikipedia.org/wiki/Programming_language" TargetMode="External"/><Relationship Id="rId163" Type="http://schemas.openxmlformats.org/officeDocument/2006/relationships/hyperlink" Target="https://en.wikipedia.org/wiki/File:Imaginary2Root.svg" TargetMode="External"/><Relationship Id="rId184" Type="http://schemas.openxmlformats.org/officeDocument/2006/relationships/hyperlink" Target="https://en.wikipedia.org/wiki/Identity_matrix" TargetMode="External"/><Relationship Id="rId219" Type="http://schemas.openxmlformats.org/officeDocument/2006/relationships/hyperlink" Target="https://en.wikipedia.org/wiki/SHA-1" TargetMode="External"/><Relationship Id="rId230" Type="http://schemas.openxmlformats.org/officeDocument/2006/relationships/hyperlink" Target="https://en.wikipedia.org/wiki/Euclidean_plane" TargetMode="External"/><Relationship Id="rId251" Type="http://schemas.openxmlformats.org/officeDocument/2006/relationships/hyperlink" Target="https://en.wikipedia.org/wiki/Cube_root" TargetMode="External"/><Relationship Id="rId25" Type="http://schemas.openxmlformats.org/officeDocument/2006/relationships/hyperlink" Target="Square_root.html" TargetMode="External"/><Relationship Id="rId46" Type="http://schemas.openxmlformats.org/officeDocument/2006/relationships/hyperlink" Target="Square_root.html" TargetMode="External"/><Relationship Id="rId67" Type="http://schemas.openxmlformats.org/officeDocument/2006/relationships/hyperlink" Target="https://en.wikipedia.org/wiki/Hippasus" TargetMode="External"/><Relationship Id="rId272" Type="http://schemas.openxmlformats.org/officeDocument/2006/relationships/hyperlink" Target="Square_root.html" TargetMode="External"/><Relationship Id="rId293" Type="http://schemas.openxmlformats.org/officeDocument/2006/relationships/hyperlink" Target="https://en.wikipedia.org/wiki/Special:BookSources/9780883850831" TargetMode="External"/><Relationship Id="rId307" Type="http://schemas.openxmlformats.org/officeDocument/2006/relationships/hyperlink" Target="http://www.cplusplus.com/reference/clibrary/cmath/sqrt/" TargetMode="External"/><Relationship Id="rId328" Type="http://schemas.openxmlformats.org/officeDocument/2006/relationships/hyperlink" Target="https://en.wikipedia.org/wiki/Israel_Gelfand" TargetMode="External"/><Relationship Id="rId349" Type="http://schemas.openxmlformats.org/officeDocument/2006/relationships/hyperlink" Target="https://en.wikipedia.org/wiki/Category:Elementary_special_functions" TargetMode="External"/><Relationship Id="rId88" Type="http://schemas.openxmlformats.org/officeDocument/2006/relationships/image" Target="media/image2.png"/><Relationship Id="rId111" Type="http://schemas.openxmlformats.org/officeDocument/2006/relationships/hyperlink" Target="https://en.wikipedia.org/wiki/Quadratic_integer" TargetMode="External"/><Relationship Id="rId132" Type="http://schemas.openxmlformats.org/officeDocument/2006/relationships/hyperlink" Target="https://en.wikipedia.org/wiki/Inequality_of_arithmetic_and_geometric_means" TargetMode="External"/><Relationship Id="rId153" Type="http://schemas.openxmlformats.org/officeDocument/2006/relationships/image" Target="media/image4.jpg"/><Relationship Id="rId174" Type="http://schemas.openxmlformats.org/officeDocument/2006/relationships/hyperlink" Target="https://en.wikipedia.org/wiki/Holomorphic_function" TargetMode="External"/><Relationship Id="rId195" Type="http://schemas.openxmlformats.org/officeDocument/2006/relationships/hyperlink" Target="https://en.wikipedia.org/wiki/Prime_number" TargetMode="External"/><Relationship Id="rId209" Type="http://schemas.openxmlformats.org/officeDocument/2006/relationships/hyperlink" Target="https://en.wikipedia.org/wiki/Square_number" TargetMode="External"/><Relationship Id="rId220" Type="http://schemas.openxmlformats.org/officeDocument/2006/relationships/hyperlink" Target="https://en.wikipedia.org/wiki/SHA-2" TargetMode="External"/><Relationship Id="rId241" Type="http://schemas.openxmlformats.org/officeDocument/2006/relationships/hyperlink" Target="https://en.wikipedia.org/wiki/Thales%27_theorem" TargetMode="External"/><Relationship Id="rId15" Type="http://schemas.openxmlformats.org/officeDocument/2006/relationships/hyperlink" Target="Square_root.html" TargetMode="External"/><Relationship Id="rId36" Type="http://schemas.openxmlformats.org/officeDocument/2006/relationships/hyperlink" Target="Square_root.html" TargetMode="External"/><Relationship Id="rId57" Type="http://schemas.openxmlformats.org/officeDocument/2006/relationships/hyperlink" Target="https://en.wikipedia.org/wiki/Aryabhatiya" TargetMode="External"/><Relationship Id="rId262" Type="http://schemas.openxmlformats.org/officeDocument/2006/relationships/hyperlink" Target="https://en.wikipedia.org/wiki/Logic_gate" TargetMode="External"/><Relationship Id="rId283" Type="http://schemas.openxmlformats.org/officeDocument/2006/relationships/hyperlink" Target="Square_root.html" TargetMode="External"/><Relationship Id="rId318" Type="http://schemas.openxmlformats.org/officeDocument/2006/relationships/hyperlink" Target="http://www.math.sfu.ca/~cbm/aands/page_17.htm" TargetMode="External"/><Relationship Id="rId339" Type="http://schemas.openxmlformats.org/officeDocument/2006/relationships/hyperlink" Target="https://en.wikipedia.org/wiki/International_Standard_Book_Number" TargetMode="External"/><Relationship Id="rId78" Type="http://schemas.openxmlformats.org/officeDocument/2006/relationships/hyperlink" Target="https://en.wikipedia.org/wiki/Ars_Magna_(Gerolamo_Cardano)" TargetMode="External"/><Relationship Id="rId99" Type="http://schemas.openxmlformats.org/officeDocument/2006/relationships/hyperlink" Target="https://en.wikipedia.org/wiki/Algebraic_number" TargetMode="External"/><Relationship Id="rId101" Type="http://schemas.openxmlformats.org/officeDocument/2006/relationships/hyperlink" Target="https://en.wikipedia.org/wiki/Absolute_value" TargetMode="External"/><Relationship Id="rId122" Type="http://schemas.openxmlformats.org/officeDocument/2006/relationships/hyperlink" Target="https://en.wikipedia.org/wiki/Natural_logarithm" TargetMode="External"/><Relationship Id="rId143" Type="http://schemas.openxmlformats.org/officeDocument/2006/relationships/hyperlink" Target="Square_root.html" TargetMode="External"/><Relationship Id="rId164" Type="http://schemas.openxmlformats.org/officeDocument/2006/relationships/hyperlink" Target="https://en.wikipedia.org/wiki/Algebra" TargetMode="External"/><Relationship Id="rId185" Type="http://schemas.openxmlformats.org/officeDocument/2006/relationships/hyperlink" Target="Square_root.html" TargetMode="External"/><Relationship Id="rId350" Type="http://schemas.openxmlformats.org/officeDocument/2006/relationships/hyperlink" Target="https://en.wikipedia.org/wiki/Category:Elementary_mathematics" TargetMode="External"/><Relationship Id="rId9" Type="http://schemas.openxmlformats.org/officeDocument/2006/relationships/hyperlink" Target="https://en.wikipedia.org/wiki/Square_Roots_(disambiguation)" TargetMode="External"/><Relationship Id="rId210" Type="http://schemas.openxmlformats.org/officeDocument/2006/relationships/hyperlink" Target="https://en.wikipedia.org/wiki/Integers" TargetMode="External"/><Relationship Id="rId26" Type="http://schemas.openxmlformats.org/officeDocument/2006/relationships/hyperlink" Target="Square_root.html" TargetMode="External"/><Relationship Id="rId231" Type="http://schemas.openxmlformats.org/officeDocument/2006/relationships/hyperlink" Target="https://en.wikipedia.org/wiki/Euclid%27s_Elements" TargetMode="External"/><Relationship Id="rId252" Type="http://schemas.openxmlformats.org/officeDocument/2006/relationships/hyperlink" Target="https://en.wikipedia.org/wiki/Integer_square_root" TargetMode="External"/><Relationship Id="rId273" Type="http://schemas.openxmlformats.org/officeDocument/2006/relationships/hyperlink" Target="http://www.math.ubc.ca/~cass/Euclid/ybc/analysis.html" TargetMode="External"/><Relationship Id="rId294" Type="http://schemas.openxmlformats.org/officeDocument/2006/relationships/hyperlink" Target="Square_root.html" TargetMode="External"/><Relationship Id="rId308" Type="http://schemas.openxmlformats.org/officeDocument/2006/relationships/hyperlink" Target="Square_root.html" TargetMode="External"/><Relationship Id="rId329" Type="http://schemas.openxmlformats.org/officeDocument/2006/relationships/hyperlink" Target="https://books.google.com/books?id=Z9z7iliyFD0C" TargetMode="External"/><Relationship Id="rId47" Type="http://schemas.openxmlformats.org/officeDocument/2006/relationships/hyperlink" Target="https://en.wikipedia.org/wiki/Rhind_Mathematical_Papyrus" TargetMode="External"/><Relationship Id="rId68" Type="http://schemas.openxmlformats.org/officeDocument/2006/relationships/hyperlink" Target="https://en.wikipedia.org/wiki/Wikipedia:Citation_needed" TargetMode="External"/><Relationship Id="rId89" Type="http://schemas.openxmlformats.org/officeDocument/2006/relationships/hyperlink" Target="https://en.wikipedia.org/wiki/File:Square_root_0_25.svg" TargetMode="External"/><Relationship Id="rId112" Type="http://schemas.openxmlformats.org/officeDocument/2006/relationships/hyperlink" Target="https://en.wikipedia.org/wiki/Physics" TargetMode="External"/><Relationship Id="rId133" Type="http://schemas.openxmlformats.org/officeDocument/2006/relationships/hyperlink" Target="Square_root.html" TargetMode="External"/><Relationship Id="rId154" Type="http://schemas.openxmlformats.org/officeDocument/2006/relationships/hyperlink" Target="https://en.wikipedia.org/wiki/File:Riemann_surface_sqrt.svg" TargetMode="External"/><Relationship Id="rId175" Type="http://schemas.openxmlformats.org/officeDocument/2006/relationships/hyperlink" Target="https://en.wikipedia.org/wiki/Continuous_function" TargetMode="External"/><Relationship Id="rId340" Type="http://schemas.openxmlformats.org/officeDocument/2006/relationships/hyperlink" Target="https://en.wikipedia.org/wiki/Special:BookSources/978-1-4020-4559-2" TargetMode="External"/><Relationship Id="rId196" Type="http://schemas.openxmlformats.org/officeDocument/2006/relationships/hyperlink" Target="https://en.wikipedia.org/wiki/Finite_field" TargetMode="External"/><Relationship Id="rId200" Type="http://schemas.openxmlformats.org/officeDocument/2006/relationships/hyperlink" Target="https://en.wikipedia.org/wiki/Ring_(mathematics)" TargetMode="External"/><Relationship Id="rId16" Type="http://schemas.openxmlformats.org/officeDocument/2006/relationships/hyperlink" Target="https://en.wikipedia.org/wiki/Real_number" TargetMode="External"/><Relationship Id="rId221" Type="http://schemas.openxmlformats.org/officeDocument/2006/relationships/hyperlink" Target="https://en.wikipedia.org/wiki/Nothing_up_my_sleeve_number" TargetMode="External"/><Relationship Id="rId242" Type="http://schemas.openxmlformats.org/officeDocument/2006/relationships/hyperlink" Target="https://en.wikipedia.org/wiki/Pythagorean_theorem" TargetMode="External"/><Relationship Id="rId263" Type="http://schemas.openxmlformats.org/officeDocument/2006/relationships/hyperlink" Target="https://en.wikipedia.org/wiki/Quantum_computer" TargetMode="External"/><Relationship Id="rId284" Type="http://schemas.openxmlformats.org/officeDocument/2006/relationships/hyperlink" Target="http://logica.ugent.be/philosophica/fulltexts/87-2.pdf" TargetMode="External"/><Relationship Id="rId319" Type="http://schemas.openxmlformats.org/officeDocument/2006/relationships/hyperlink" Target="Square_root.html" TargetMode="External"/><Relationship Id="rId37" Type="http://schemas.openxmlformats.org/officeDocument/2006/relationships/hyperlink" Target="Square_root.html" TargetMode="External"/><Relationship Id="rId58" Type="http://schemas.openxmlformats.org/officeDocument/2006/relationships/hyperlink" Target="https://en.wikipedia.org/wiki/Natural_number" TargetMode="External"/><Relationship Id="rId79" Type="http://schemas.openxmlformats.org/officeDocument/2006/relationships/hyperlink" Target="Square_root.html" TargetMode="External"/><Relationship Id="rId102" Type="http://schemas.openxmlformats.org/officeDocument/2006/relationships/hyperlink" Target="https://en.wikipedia.org/wiki/Continuous_function" TargetMode="External"/><Relationship Id="rId123" Type="http://schemas.openxmlformats.org/officeDocument/2006/relationships/hyperlink" Target="https://en.wikipedia.org/wiki/Base-10_logarithm" TargetMode="External"/><Relationship Id="rId144" Type="http://schemas.openxmlformats.org/officeDocument/2006/relationships/hyperlink" Target="Square_root.html" TargetMode="External"/><Relationship Id="rId330" Type="http://schemas.openxmlformats.org/officeDocument/2006/relationships/hyperlink" Target="https://en.wikipedia.org/wiki/International_Standard_Book_Number" TargetMode="External"/><Relationship Id="rId90" Type="http://schemas.openxmlformats.org/officeDocument/2006/relationships/hyperlink" Target="https://en.wikipedia.org/wiki/Parabola" TargetMode="External"/><Relationship Id="rId165" Type="http://schemas.openxmlformats.org/officeDocument/2006/relationships/hyperlink" Target="https://en.wikipedia.org/wiki/Simultaneous_equations" TargetMode="External"/><Relationship Id="rId186" Type="http://schemas.openxmlformats.org/officeDocument/2006/relationships/hyperlink" Target="https://en.wikipedia.org/wiki/Integral_domain" TargetMode="External"/><Relationship Id="rId351" Type="http://schemas.openxmlformats.org/officeDocument/2006/relationships/fontTable" Target="fontTable.xml"/><Relationship Id="rId211" Type="http://schemas.openxmlformats.org/officeDocument/2006/relationships/hyperlink" Target="https://en.wikipedia.org/wiki/Irrational_number" TargetMode="External"/><Relationship Id="rId232" Type="http://schemas.openxmlformats.org/officeDocument/2006/relationships/hyperlink" Target="https://en.wikipedia.org/wiki/Euclid" TargetMode="External"/><Relationship Id="rId253" Type="http://schemas.openxmlformats.org/officeDocument/2006/relationships/hyperlink" Target="https://en.wikipedia.org/wiki/List_of_square_roots" TargetMode="External"/><Relationship Id="rId274" Type="http://schemas.openxmlformats.org/officeDocument/2006/relationships/hyperlink" Target="Square_root.html" TargetMode="External"/><Relationship Id="rId295" Type="http://schemas.openxmlformats.org/officeDocument/2006/relationships/hyperlink" Target="https://books.google.com/books?id=KywWBAAAQBAJ" TargetMode="External"/><Relationship Id="rId309" Type="http://schemas.openxmlformats.org/officeDocument/2006/relationships/hyperlink" Target="https://books.google.com/books?id=eJFpV-_t4WkC&amp;pg=PA338&amp;dq=%22squirt%22+sqrt+C%2B%2B&amp;hl=en&amp;sa=X&amp;ved=0ahUKEwjEwfj04sHNAhUY0GMKHatGDnsQ6AEIKDAC" TargetMode="External"/><Relationship Id="rId27" Type="http://schemas.openxmlformats.org/officeDocument/2006/relationships/hyperlink" Target="Square_root.html" TargetMode="External"/><Relationship Id="rId48" Type="http://schemas.openxmlformats.org/officeDocument/2006/relationships/hyperlink" Target="https://en.wikipedia.org/wiki/Berlin_Papyrus_6619" TargetMode="External"/><Relationship Id="rId69" Type="http://schemas.openxmlformats.org/officeDocument/2006/relationships/hyperlink" Target="https://en.wikipedia.org/wiki/Diagonal" TargetMode="External"/><Relationship Id="rId113" Type="http://schemas.openxmlformats.org/officeDocument/2006/relationships/hyperlink" Target="https://en.wikipedia.org/wiki/Methods_of_computing_square_roots" TargetMode="External"/><Relationship Id="rId134" Type="http://schemas.openxmlformats.org/officeDocument/2006/relationships/hyperlink" Target="https://en.wikipedia.org/wiki/Limit_of_a_sequence" TargetMode="External"/><Relationship Id="rId320" Type="http://schemas.openxmlformats.org/officeDocument/2006/relationships/hyperlink" Target="https://books.google.com/books?id=lUcTsYopfhkC&amp;pg=PA59" TargetMode="External"/><Relationship Id="rId80" Type="http://schemas.openxmlformats.org/officeDocument/2006/relationships/hyperlink" Target="https://en.wikipedia.org/wiki/David_Eugene_Smith" TargetMode="External"/><Relationship Id="rId155" Type="http://schemas.openxmlformats.org/officeDocument/2006/relationships/image" Target="media/image5.png"/><Relationship Id="rId176" Type="http://schemas.openxmlformats.org/officeDocument/2006/relationships/hyperlink" Target="https://en.wikipedia.org/wiki/Trigonometric_function" TargetMode="External"/><Relationship Id="rId197" Type="http://schemas.openxmlformats.org/officeDocument/2006/relationships/hyperlink" Target="https://en.wikipedia.org/wiki/Quadratic_residue" TargetMode="External"/><Relationship Id="rId341" Type="http://schemas.openxmlformats.org/officeDocument/2006/relationships/image" Target="media/image8.png"/><Relationship Id="rId201" Type="http://schemas.openxmlformats.org/officeDocument/2006/relationships/hyperlink" Target="https://en.wikipedia.org/wiki/Iff" TargetMode="External"/><Relationship Id="rId222" Type="http://schemas.openxmlformats.org/officeDocument/2006/relationships/hyperlink" Target="https://en.wikipedia.org/wiki/Irrational_number" TargetMode="External"/><Relationship Id="rId243" Type="http://schemas.openxmlformats.org/officeDocument/2006/relationships/hyperlink" Target="https://en.wikipedia.org/wiki/Inequality_of_arithmetic_and_geometric_means" TargetMode="External"/><Relationship Id="rId264" Type="http://schemas.openxmlformats.org/officeDocument/2006/relationships/hyperlink" Target="https://en.wikipedia.org/wiki/NOT_gate" TargetMode="External"/><Relationship Id="rId285" Type="http://schemas.openxmlformats.org/officeDocument/2006/relationships/hyperlink" Target="Square_root.html" TargetMode="External"/><Relationship Id="rId17" Type="http://schemas.openxmlformats.org/officeDocument/2006/relationships/hyperlink" Target="https://en.wikipedia.org/wiki/Radical_sign" TargetMode="External"/><Relationship Id="rId38" Type="http://schemas.openxmlformats.org/officeDocument/2006/relationships/hyperlink" Target="Square_root.html" TargetMode="External"/><Relationship Id="rId59" Type="http://schemas.openxmlformats.org/officeDocument/2006/relationships/hyperlink" Target="https://en.wikipedia.org/wiki/Square_number" TargetMode="External"/><Relationship Id="rId103" Type="http://schemas.openxmlformats.org/officeDocument/2006/relationships/hyperlink" Target="https://en.wikipedia.org/wiki/Derivative" TargetMode="External"/><Relationship Id="rId124" Type="http://schemas.openxmlformats.org/officeDocument/2006/relationships/hyperlink" Target="Square_root.html" TargetMode="External"/><Relationship Id="rId310" Type="http://schemas.openxmlformats.org/officeDocument/2006/relationships/hyperlink" Target="https://en.wikipedia.org/wiki/International_Standard_Book_Number" TargetMode="External"/><Relationship Id="rId70" Type="http://schemas.openxmlformats.org/officeDocument/2006/relationships/hyperlink" Target="https://en.wikipedia.org/wiki/Unit_square" TargetMode="External"/><Relationship Id="rId91" Type="http://schemas.openxmlformats.org/officeDocument/2006/relationships/hyperlink" Target="https://en.wikipedia.org/wiki/Directrix_(conic_section)" TargetMode="External"/><Relationship Id="rId145" Type="http://schemas.openxmlformats.org/officeDocument/2006/relationships/hyperlink" Target="https://en.wikipedia.org/wiki/C_(programming_language)" TargetMode="External"/><Relationship Id="rId166" Type="http://schemas.openxmlformats.org/officeDocument/2006/relationships/hyperlink" Target="https://en.wikipedia.org/wiki/De_Moivre%27s_formula" TargetMode="External"/><Relationship Id="rId187" Type="http://schemas.openxmlformats.org/officeDocument/2006/relationships/hyperlink" Target="https://en.wikipedia.org/wiki/Difference_of_two_squares" TargetMode="External"/><Relationship Id="rId331" Type="http://schemas.openxmlformats.org/officeDocument/2006/relationships/hyperlink" Target="https://en.wikipedia.org/wiki/Special:BookSources/0-8176-3677-3" TargetMode="External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Decimal_representation" TargetMode="External"/><Relationship Id="rId233" Type="http://schemas.openxmlformats.org/officeDocument/2006/relationships/hyperlink" Target="https://en.wikipedia.org/wiki/Floruit" TargetMode="External"/><Relationship Id="rId254" Type="http://schemas.openxmlformats.org/officeDocument/2006/relationships/hyperlink" Target="https://en.wikipedia.org/wiki/Methods_of_computing_square_roots" TargetMode="External"/><Relationship Id="rId28" Type="http://schemas.openxmlformats.org/officeDocument/2006/relationships/hyperlink" Target="Square_root.html" TargetMode="External"/><Relationship Id="rId49" Type="http://schemas.openxmlformats.org/officeDocument/2006/relationships/hyperlink" Target="https://en.wikipedia.org/wiki/Kahun_Papyrus" TargetMode="External"/><Relationship Id="rId114" Type="http://schemas.openxmlformats.org/officeDocument/2006/relationships/hyperlink" Target="https://en.wikipedia.org/wiki/Pocket_calculator" TargetMode="External"/><Relationship Id="rId275" Type="http://schemas.openxmlformats.org/officeDocument/2006/relationships/hyperlink" Target="Square_root.html" TargetMode="External"/><Relationship Id="rId296" Type="http://schemas.openxmlformats.org/officeDocument/2006/relationships/hyperlink" Target="https://en.wikipedia.org/wiki/International_Standard_Book_Number" TargetMode="External"/><Relationship Id="rId300" Type="http://schemas.openxmlformats.org/officeDocument/2006/relationships/hyperlink" Target="https://books.google.com/?id=LOA5AAAAMAAJ&amp;pg=PR323" TargetMode="External"/><Relationship Id="rId60" Type="http://schemas.openxmlformats.org/officeDocument/2006/relationships/hyperlink" Target="https://en.wikipedia.org/wiki/Irrational_number" TargetMode="External"/><Relationship Id="rId81" Type="http://schemas.openxmlformats.org/officeDocument/2006/relationships/hyperlink" Target="https://en.wikipedia.org/wiki/Pietro_di_Giacomo_Cataneo" TargetMode="External"/><Relationship Id="rId135" Type="http://schemas.openxmlformats.org/officeDocument/2006/relationships/hyperlink" Target="https://en.wikipedia.org/wiki/Rate_of_convergence" TargetMode="External"/><Relationship Id="rId156" Type="http://schemas.openxmlformats.org/officeDocument/2006/relationships/hyperlink" Target="https://en.wikipedia.org/wiki/Riemann_surface" TargetMode="External"/><Relationship Id="rId177" Type="http://schemas.openxmlformats.org/officeDocument/2006/relationships/hyperlink" Target="Square_root.html" TargetMode="External"/><Relationship Id="rId198" Type="http://schemas.openxmlformats.org/officeDocument/2006/relationships/hyperlink" Target="https://en.wikipedia.org/wiki/Group_(mathematics)" TargetMode="External"/><Relationship Id="rId321" Type="http://schemas.openxmlformats.org/officeDocument/2006/relationships/hyperlink" Target="https://en.wikipedia.org/wiki/International_Standard_Book_Number" TargetMode="External"/><Relationship Id="rId342" Type="http://schemas.openxmlformats.org/officeDocument/2006/relationships/hyperlink" Target="https://commons.wikimedia.org/wiki/Category:Square_root" TargetMode="External"/><Relationship Id="rId202" Type="http://schemas.openxmlformats.org/officeDocument/2006/relationships/hyperlink" Target="https://en.wikipedia.org/wiki/Modular_arithmetic" TargetMode="External"/><Relationship Id="rId223" Type="http://schemas.openxmlformats.org/officeDocument/2006/relationships/hyperlink" Target="https://en.wikipedia.org/wiki/Continued_fraction" TargetMode="External"/><Relationship Id="rId244" Type="http://schemas.openxmlformats.org/officeDocument/2006/relationships/hyperlink" Target="Square_root.html" TargetMode="External"/><Relationship Id="rId18" Type="http://schemas.openxmlformats.org/officeDocument/2006/relationships/hyperlink" Target="https://en.wikipedia.org/wiki/%C2%B1_shorthand" TargetMode="External"/><Relationship Id="rId39" Type="http://schemas.openxmlformats.org/officeDocument/2006/relationships/hyperlink" Target="Square_root.html" TargetMode="External"/><Relationship Id="rId265" Type="http://schemas.openxmlformats.org/officeDocument/2006/relationships/hyperlink" Target="Square_root.html" TargetMode="External"/><Relationship Id="rId286" Type="http://schemas.openxmlformats.org/officeDocument/2006/relationships/hyperlink" Target="https://en.wikipedia.org/wiki/International_Standard_Book_Number" TargetMode="External"/><Relationship Id="rId50" Type="http://schemas.openxmlformats.org/officeDocument/2006/relationships/hyperlink" Target="Square_root.html" TargetMode="External"/><Relationship Id="rId104" Type="http://schemas.openxmlformats.org/officeDocument/2006/relationships/hyperlink" Target="https://en.wikipedia.org/wiki/Taylor_series" TargetMode="External"/><Relationship Id="rId125" Type="http://schemas.openxmlformats.org/officeDocument/2006/relationships/hyperlink" Target="https://en.wikipedia.org/wiki/Tangent_line" TargetMode="External"/><Relationship Id="rId146" Type="http://schemas.openxmlformats.org/officeDocument/2006/relationships/hyperlink" Target="https://en.wikipedia.org/wiki/C%2B%2B" TargetMode="External"/><Relationship Id="rId167" Type="http://schemas.openxmlformats.org/officeDocument/2006/relationships/hyperlink" Target="https://en.wikipedia.org/wiki/File:Visualisation_complex_number_roots.svg" TargetMode="External"/><Relationship Id="rId188" Type="http://schemas.openxmlformats.org/officeDocument/2006/relationships/hyperlink" Target="https://en.wikipedia.org/wiki/Commutative_ring" TargetMode="External"/><Relationship Id="rId311" Type="http://schemas.openxmlformats.org/officeDocument/2006/relationships/hyperlink" Target="https://en.wikipedia.org/wiki/Special:BookSources/9780133257120" TargetMode="External"/><Relationship Id="rId332" Type="http://schemas.openxmlformats.org/officeDocument/2006/relationships/hyperlink" Target="https://en.wikipedia.org/wiki/International_Standard_Book_Number" TargetMode="External"/><Relationship Id="rId71" Type="http://schemas.openxmlformats.org/officeDocument/2006/relationships/hyperlink" Target="https://en.wikipedia.org/wiki/Su%C3%A0n_sh%C3%B9_sh%C5%AB" TargetMode="External"/><Relationship Id="rId92" Type="http://schemas.openxmlformats.org/officeDocument/2006/relationships/hyperlink" Target="https://en.wikipedia.org/wiki/Function_(mathematics)" TargetMode="External"/><Relationship Id="rId213" Type="http://schemas.openxmlformats.org/officeDocument/2006/relationships/hyperlink" Target="https://en.wikipedia.org/wiki/Repeating_decimal" TargetMode="External"/><Relationship Id="rId234" Type="http://schemas.openxmlformats.org/officeDocument/2006/relationships/hyperlink" Target="https://en.wikipedia.org/wiki/Geometric_mean" TargetMode="External"/><Relationship Id="rId2" Type="http://schemas.openxmlformats.org/officeDocument/2006/relationships/styles" Target="styles.xml"/><Relationship Id="rId29" Type="http://schemas.openxmlformats.org/officeDocument/2006/relationships/hyperlink" Target="Square_root.html" TargetMode="External"/><Relationship Id="rId255" Type="http://schemas.openxmlformats.org/officeDocument/2006/relationships/hyperlink" Target="https://en.wikipedia.org/wiki/Nested_radical" TargetMode="External"/><Relationship Id="rId276" Type="http://schemas.openxmlformats.org/officeDocument/2006/relationships/hyperlink" Target="Square_root.html" TargetMode="External"/><Relationship Id="rId297" Type="http://schemas.openxmlformats.org/officeDocument/2006/relationships/hyperlink" Target="https://en.wikipedia.org/wiki/Special:BookSources/978-1-136-84393-8" TargetMode="External"/><Relationship Id="rId40" Type="http://schemas.openxmlformats.org/officeDocument/2006/relationships/hyperlink" Target="Square_root.html" TargetMode="External"/><Relationship Id="rId115" Type="http://schemas.openxmlformats.org/officeDocument/2006/relationships/hyperlink" Target="https://en.wikipedia.org/wiki/Spreadsheet" TargetMode="External"/><Relationship Id="rId136" Type="http://schemas.openxmlformats.org/officeDocument/2006/relationships/hyperlink" Target="https://en.wikipedia.org/wiki/Polynomial_function" TargetMode="External"/><Relationship Id="rId157" Type="http://schemas.openxmlformats.org/officeDocument/2006/relationships/hyperlink" Target="https://en.wikipedia.org/wiki/Real_number" TargetMode="External"/><Relationship Id="rId178" Type="http://schemas.openxmlformats.org/officeDocument/2006/relationships/hyperlink" Target="Square_root.html" TargetMode="External"/><Relationship Id="rId301" Type="http://schemas.openxmlformats.org/officeDocument/2006/relationships/hyperlink" Target="Square_root.html" TargetMode="External"/><Relationship Id="rId322" Type="http://schemas.openxmlformats.org/officeDocument/2006/relationships/hyperlink" Target="https://en.wikipedia.org/wiki/Special:BookSources/0-470-25952-3" TargetMode="External"/><Relationship Id="rId343" Type="http://schemas.openxmlformats.org/officeDocument/2006/relationships/hyperlink" Target="http://www.azillionmonkeys.com/qed/sqroot.html" TargetMode="External"/><Relationship Id="rId61" Type="http://schemas.openxmlformats.org/officeDocument/2006/relationships/hyperlink" Target="https://en.wikipedia.org/wiki/Ratio" TargetMode="External"/><Relationship Id="rId82" Type="http://schemas.openxmlformats.org/officeDocument/2006/relationships/hyperlink" Target="https://en.wikipedia.org/wiki/Gimel" TargetMode="External"/><Relationship Id="rId199" Type="http://schemas.openxmlformats.org/officeDocument/2006/relationships/hyperlink" Target="https://en.wikipedia.org/wiki/Number_theory" TargetMode="External"/><Relationship Id="rId203" Type="http://schemas.openxmlformats.org/officeDocument/2006/relationships/hyperlink" Target="https://en.wikipedia.org/wiki/Quadratic_residue" TargetMode="External"/><Relationship Id="rId19" Type="http://schemas.openxmlformats.org/officeDocument/2006/relationships/hyperlink" Target="https://en.wikipedia.org/wiki/Exponentiation" TargetMode="External"/><Relationship Id="rId224" Type="http://schemas.openxmlformats.org/officeDocument/2006/relationships/hyperlink" Target="https://en.wikipedia.org/wiki/Joseph_Louis_Lagrange" TargetMode="External"/><Relationship Id="rId245" Type="http://schemas.openxmlformats.org/officeDocument/2006/relationships/hyperlink" Target="https://en.wikipedia.org/wiki/Greek_Mathematics" TargetMode="External"/><Relationship Id="rId266" Type="http://schemas.openxmlformats.org/officeDocument/2006/relationships/hyperlink" Target="https://books.google.com/books?id=Z9z7iliyFD0C&amp;pg=PA120" TargetMode="External"/><Relationship Id="rId287" Type="http://schemas.openxmlformats.org/officeDocument/2006/relationships/hyperlink" Target="https://en.wikipedia.org/wiki/Special:BookSources/84-86882-14-1" TargetMode="External"/><Relationship Id="rId30" Type="http://schemas.openxmlformats.org/officeDocument/2006/relationships/hyperlink" Target="Square_root.html" TargetMode="External"/><Relationship Id="rId105" Type="http://schemas.openxmlformats.org/officeDocument/2006/relationships/hyperlink" Target="https://en.wikipedia.org/wiki/Euclidean_norm" TargetMode="External"/><Relationship Id="rId126" Type="http://schemas.openxmlformats.org/officeDocument/2006/relationships/hyperlink" Target="https://en.wikipedia.org/wiki/Iterative_method" TargetMode="External"/><Relationship Id="rId147" Type="http://schemas.openxmlformats.org/officeDocument/2006/relationships/hyperlink" Target="https://en.wikipedia.org/wiki/JavaScript" TargetMode="External"/><Relationship Id="rId168" Type="http://schemas.openxmlformats.org/officeDocument/2006/relationships/image" Target="media/image7.png"/><Relationship Id="rId312" Type="http://schemas.openxmlformats.org/officeDocument/2006/relationships/hyperlink" Target="https://en.wikipedia.org/wiki/OCLC" TargetMode="External"/><Relationship Id="rId333" Type="http://schemas.openxmlformats.org/officeDocument/2006/relationships/hyperlink" Target="https://en.wikipedia.org/wiki/Special:BookSources/0-691-00659-8" TargetMode="External"/><Relationship Id="rId51" Type="http://schemas.openxmlformats.org/officeDocument/2006/relationships/hyperlink" Target="https://en.wikipedia.org/wiki/History_of_India" TargetMode="External"/><Relationship Id="rId72" Type="http://schemas.openxmlformats.org/officeDocument/2006/relationships/hyperlink" Target="https://en.wikipedia.org/wiki/Han_Dynasty" TargetMode="External"/><Relationship Id="rId93" Type="http://schemas.openxmlformats.org/officeDocument/2006/relationships/hyperlink" Target="https://en.wikipedia.org/wiki/Set_(mathematics)" TargetMode="External"/><Relationship Id="rId189" Type="http://schemas.openxmlformats.org/officeDocument/2006/relationships/hyperlink" Target="https://en.wikipedia.org/wiki/Zero_divisor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Square-free_integer" TargetMode="External"/><Relationship Id="rId235" Type="http://schemas.openxmlformats.org/officeDocument/2006/relationships/hyperlink" Target="http://aleph0.clarku.edu/~djoyce/java/elements/bookII/propII14.html" TargetMode="External"/><Relationship Id="rId256" Type="http://schemas.openxmlformats.org/officeDocument/2006/relationships/hyperlink" Target="https://en.wikipedia.org/wiki/Nth_root" TargetMode="External"/><Relationship Id="rId277" Type="http://schemas.openxmlformats.org/officeDocument/2006/relationships/hyperlink" Target="https://archive.org/stream/thirteenbookseu03heibgoog" TargetMode="External"/><Relationship Id="rId298" Type="http://schemas.openxmlformats.org/officeDocument/2006/relationships/hyperlink" Target="https://books.google.com/books?id=KywWBAAAQBAJ&amp;pg=PA41" TargetMode="External"/><Relationship Id="rId116" Type="http://schemas.openxmlformats.org/officeDocument/2006/relationships/hyperlink" Target="https://en.wikipedia.org/wiki/Software" TargetMode="External"/><Relationship Id="rId137" Type="http://schemas.openxmlformats.org/officeDocument/2006/relationships/hyperlink" Target="https://en.wikipedia.org/wiki/Piecewise_linear_function" TargetMode="External"/><Relationship Id="rId158" Type="http://schemas.openxmlformats.org/officeDocument/2006/relationships/hyperlink" Target="https://en.wikipedia.org/wiki/Complex_number" TargetMode="External"/><Relationship Id="rId302" Type="http://schemas.openxmlformats.org/officeDocument/2006/relationships/hyperlink" Target="https://books.google.com/?id=g3AlWip4R38C" TargetMode="External"/><Relationship Id="rId323" Type="http://schemas.openxmlformats.org/officeDocument/2006/relationships/hyperlink" Target="Square_root.html" TargetMode="External"/><Relationship Id="rId344" Type="http://schemas.openxmlformats.org/officeDocument/2006/relationships/hyperlink" Target="http://johnkerl.org/doc/square-root.html" TargetMode="External"/><Relationship Id="rId20" Type="http://schemas.openxmlformats.org/officeDocument/2006/relationships/hyperlink" Target="Square_root.html" TargetMode="External"/><Relationship Id="rId41" Type="http://schemas.openxmlformats.org/officeDocument/2006/relationships/hyperlink" Target="Square_root.html" TargetMode="External"/><Relationship Id="rId62" Type="http://schemas.openxmlformats.org/officeDocument/2006/relationships/hyperlink" Target="https://en.wikipedia.org/wiki/Euclid%27s_Elements" TargetMode="External"/><Relationship Id="rId83" Type="http://schemas.openxmlformats.org/officeDocument/2006/relationships/hyperlink" Target="https://en.wikipedia.org/wiki/Ibn_al-Yasamin" TargetMode="External"/><Relationship Id="rId179" Type="http://schemas.openxmlformats.org/officeDocument/2006/relationships/hyperlink" Target="https://en.wikipedia.org/wiki/Sign_function" TargetMode="External"/><Relationship Id="rId190" Type="http://schemas.openxmlformats.org/officeDocument/2006/relationships/hyperlink" Target="https://en.wikipedia.org/wiki/Additive_inverse" TargetMode="External"/><Relationship Id="rId204" Type="http://schemas.openxmlformats.org/officeDocument/2006/relationships/hyperlink" Target="https://en.wikipedia.org/wiki/Quaternion" TargetMode="External"/><Relationship Id="rId225" Type="http://schemas.openxmlformats.org/officeDocument/2006/relationships/hyperlink" Target="https://en.wikipedia.org/wiki/Periodic_continued_fraction" TargetMode="External"/><Relationship Id="rId246" Type="http://schemas.openxmlformats.org/officeDocument/2006/relationships/hyperlink" Target="https://en.wikipedia.org/wiki/Right_triangle" TargetMode="External"/><Relationship Id="rId267" Type="http://schemas.openxmlformats.org/officeDocument/2006/relationships/hyperlink" Target="Square_root.html" TargetMode="External"/><Relationship Id="rId288" Type="http://schemas.openxmlformats.org/officeDocument/2006/relationships/hyperlink" Target="Square_root.html" TargetMode="External"/><Relationship Id="rId106" Type="http://schemas.openxmlformats.org/officeDocument/2006/relationships/hyperlink" Target="https://en.wikipedia.org/wiki/Euclidean_distance" TargetMode="External"/><Relationship Id="rId127" Type="http://schemas.openxmlformats.org/officeDocument/2006/relationships/hyperlink" Target="https://en.wikipedia.org/wiki/Babylonian_method" TargetMode="External"/><Relationship Id="rId313" Type="http://schemas.openxmlformats.org/officeDocument/2006/relationships/hyperlink" Target="https://www.worldcat.org/oclc/850705706" TargetMode="External"/><Relationship Id="rId10" Type="http://schemas.openxmlformats.org/officeDocument/2006/relationships/hyperlink" Target="https://en.wikipedia.org/wiki/File:Nuvola_apps_edu_mathematics_blue-p.svg" TargetMode="External"/><Relationship Id="rId31" Type="http://schemas.openxmlformats.org/officeDocument/2006/relationships/hyperlink" Target="Square_root.html" TargetMode="External"/><Relationship Id="rId52" Type="http://schemas.openxmlformats.org/officeDocument/2006/relationships/hyperlink" Target="https://en.wikipedia.org/wiki/Sulba_Sutras" TargetMode="External"/><Relationship Id="rId73" Type="http://schemas.openxmlformats.org/officeDocument/2006/relationships/hyperlink" Target="Square_root.html" TargetMode="External"/><Relationship Id="rId94" Type="http://schemas.openxmlformats.org/officeDocument/2006/relationships/hyperlink" Target="https://en.wikipedia.org/wiki/Geometry" TargetMode="External"/><Relationship Id="rId148" Type="http://schemas.openxmlformats.org/officeDocument/2006/relationships/hyperlink" Target="https://en.wikipedia.org/wiki/PHP" TargetMode="External"/><Relationship Id="rId169" Type="http://schemas.openxmlformats.org/officeDocument/2006/relationships/hyperlink" Target="https://en.wikipedia.org/wiki/File:Visualisation_complex_number_roots.svg" TargetMode="External"/><Relationship Id="rId334" Type="http://schemas.openxmlformats.org/officeDocument/2006/relationships/hyperlink" Target="https://en.wikipedia.org/wiki/David_Eugene_Smith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Complex_logarithm" TargetMode="External"/><Relationship Id="rId215" Type="http://schemas.openxmlformats.org/officeDocument/2006/relationships/hyperlink" Target="https://en.wikipedia.org/wiki/Product_(mathematics)" TargetMode="External"/><Relationship Id="rId236" Type="http://schemas.openxmlformats.org/officeDocument/2006/relationships/hyperlink" Target="http://aleph0.clarku.edu/~djoyce/java/elements/bookVI/propVI13.html" TargetMode="External"/><Relationship Id="rId257" Type="http://schemas.openxmlformats.org/officeDocument/2006/relationships/hyperlink" Target="https://en.wikipedia.org/wiki/Quadratic_irrational" TargetMode="External"/><Relationship Id="rId278" Type="http://schemas.openxmlformats.org/officeDocument/2006/relationships/hyperlink" Target="Square_root.html" TargetMode="External"/><Relationship Id="rId303" Type="http://schemas.openxmlformats.org/officeDocument/2006/relationships/hyperlink" Target="https://en.wikipedia.org/wiki/International_Standard_Book_Number" TargetMode="External"/><Relationship Id="rId42" Type="http://schemas.openxmlformats.org/officeDocument/2006/relationships/hyperlink" Target="Square_root.html" TargetMode="External"/><Relationship Id="rId84" Type="http://schemas.openxmlformats.org/officeDocument/2006/relationships/hyperlink" Target="Square_root.html" TargetMode="External"/><Relationship Id="rId138" Type="http://schemas.openxmlformats.org/officeDocument/2006/relationships/hyperlink" Target="https://en.wikipedia.org/wiki/Approximation_theory" TargetMode="External"/><Relationship Id="rId345" Type="http://schemas.openxmlformats.org/officeDocument/2006/relationships/hyperlink" Target="http://www.ams.org/samplings/feature-column/fc-2013-05" TargetMode="External"/><Relationship Id="rId191" Type="http://schemas.openxmlformats.org/officeDocument/2006/relationships/hyperlink" Target="https://en.wikipedia.org/wiki/Up_to" TargetMode="External"/><Relationship Id="rId205" Type="http://schemas.openxmlformats.org/officeDocument/2006/relationships/hyperlink" Target="https://en.wikipedia.org/wiki/Quaternion" TargetMode="External"/><Relationship Id="rId247" Type="http://schemas.openxmlformats.org/officeDocument/2006/relationships/hyperlink" Target="https://en.wikipedia.org/wiki/Mathematical_induction" TargetMode="External"/><Relationship Id="rId107" Type="http://schemas.openxmlformats.org/officeDocument/2006/relationships/hyperlink" Target="https://en.wikipedia.org/wiki/Hilbert_space" TargetMode="External"/><Relationship Id="rId289" Type="http://schemas.openxmlformats.org/officeDocument/2006/relationships/hyperlink" Target="https://en.wikipedia.org/wiki/International_Standard_Book_Number" TargetMode="External"/><Relationship Id="rId11" Type="http://schemas.openxmlformats.org/officeDocument/2006/relationships/image" Target="media/image1.png"/><Relationship Id="rId53" Type="http://schemas.openxmlformats.org/officeDocument/2006/relationships/hyperlink" Target="https://en.wikipedia.org/wiki/Wikipedia:Citation_needed" TargetMode="External"/><Relationship Id="rId149" Type="http://schemas.openxmlformats.org/officeDocument/2006/relationships/hyperlink" Target="https://en.wikipedia.org/wiki/Python_(programming_language)" TargetMode="External"/><Relationship Id="rId314" Type="http://schemas.openxmlformats.org/officeDocument/2006/relationships/hyperlink" Target="Square_root.html" TargetMode="External"/><Relationship Id="rId95" Type="http://schemas.openxmlformats.org/officeDocument/2006/relationships/hyperlink" Target="https://en.wikipedia.org/wiki/Area" TargetMode="External"/><Relationship Id="rId160" Type="http://schemas.openxmlformats.org/officeDocument/2006/relationships/hyperlink" Target="https://en.wikipedia.org/wiki/Imaginary_unit" TargetMode="External"/><Relationship Id="rId216" Type="http://schemas.openxmlformats.org/officeDocument/2006/relationships/hyperlink" Target="https://en.wikipedia.org/wiki/Square_number" TargetMode="External"/><Relationship Id="rId258" Type="http://schemas.openxmlformats.org/officeDocument/2006/relationships/hyperlink" Target="https://en.wikipedia.org/wiki/Root_of_unity" TargetMode="External"/><Relationship Id="rId22" Type="http://schemas.openxmlformats.org/officeDocument/2006/relationships/hyperlink" Target="https://en.wikipedia.org/wiki/Matrix_(mathematics)" TargetMode="External"/><Relationship Id="rId64" Type="http://schemas.openxmlformats.org/officeDocument/2006/relationships/hyperlink" Target="Square_root.html" TargetMode="External"/><Relationship Id="rId118" Type="http://schemas.openxmlformats.org/officeDocument/2006/relationships/hyperlink" Target="Square_root.html" TargetMode="External"/><Relationship Id="rId325" Type="http://schemas.openxmlformats.org/officeDocument/2006/relationships/hyperlink" Target="https://books.google.com/books?id=3ullzl036UEC" TargetMode="External"/><Relationship Id="rId171" Type="http://schemas.openxmlformats.org/officeDocument/2006/relationships/hyperlink" Target="https://en.wikipedia.org/wiki/Cartesian_coordinate_system" TargetMode="External"/><Relationship Id="rId227" Type="http://schemas.openxmlformats.org/officeDocument/2006/relationships/hyperlink" Target="https://en.wikipedia.org/wiki/Square" TargetMode="External"/><Relationship Id="rId269" Type="http://schemas.openxmlformats.org/officeDocument/2006/relationships/hyperlink" Target="https://en.wikipedia.org/wiki/International_Standard_Book_Number" TargetMode="External"/><Relationship Id="rId33" Type="http://schemas.openxmlformats.org/officeDocument/2006/relationships/hyperlink" Target="Square_root.html" TargetMode="External"/><Relationship Id="rId129" Type="http://schemas.openxmlformats.org/officeDocument/2006/relationships/hyperlink" Target="Square_root.html" TargetMode="External"/><Relationship Id="rId280" Type="http://schemas.openxmlformats.org/officeDocument/2006/relationships/hyperlink" Target="Square_root.html" TargetMode="External"/><Relationship Id="rId336" Type="http://schemas.openxmlformats.org/officeDocument/2006/relationships/hyperlink" Target="https://en.wikipedia.org/wiki/Special:BookSources/978-0-486-20430-7" TargetMode="External"/><Relationship Id="rId75" Type="http://schemas.openxmlformats.org/officeDocument/2006/relationships/hyperlink" Target="Square_root.html" TargetMode="External"/><Relationship Id="rId140" Type="http://schemas.openxmlformats.org/officeDocument/2006/relationships/hyperlink" Target="https://en.wikipedia.org/wiki/Shifting_nth_root_algorithm" TargetMode="External"/><Relationship Id="rId182" Type="http://schemas.openxmlformats.org/officeDocument/2006/relationships/hyperlink" Target="https://en.wikipedia.org/wiki/Square_root_of_a_matri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en.wikipedia.org/wiki/La_G%C3%A9om%C3%A9trie" TargetMode="External"/><Relationship Id="rId291" Type="http://schemas.openxmlformats.org/officeDocument/2006/relationships/hyperlink" Target="Square_root.html" TargetMode="External"/><Relationship Id="rId305" Type="http://schemas.openxmlformats.org/officeDocument/2006/relationships/hyperlink" Target="https://books.google.com/books?id=g3AlWip4R38C&amp;pg=PA92" TargetMode="External"/><Relationship Id="rId347" Type="http://schemas.openxmlformats.org/officeDocument/2006/relationships/hyperlink" Target="https://en.wikipedia.org/w/index.php?title=Square_root&amp;oldid=786349057" TargetMode="External"/><Relationship Id="rId44" Type="http://schemas.openxmlformats.org/officeDocument/2006/relationships/hyperlink" Target="https://en.wikipedia.org/wiki/Yale_Babylonian_Collection" TargetMode="External"/><Relationship Id="rId86" Type="http://schemas.openxmlformats.org/officeDocument/2006/relationships/hyperlink" Target="Square_root.html" TargetMode="External"/><Relationship Id="rId151" Type="http://schemas.openxmlformats.org/officeDocument/2006/relationships/image" Target="media/image3.jpg"/><Relationship Id="rId193" Type="http://schemas.openxmlformats.org/officeDocument/2006/relationships/hyperlink" Target="https://en.wikipedia.org/wiki/Finite_field" TargetMode="External"/><Relationship Id="rId207" Type="http://schemas.openxmlformats.org/officeDocument/2006/relationships/hyperlink" Target="https://en.wikipedia.org/wiki/Division_algebra" TargetMode="External"/><Relationship Id="rId249" Type="http://schemas.openxmlformats.org/officeDocument/2006/relationships/hyperlink" Target="https://en.wikipedia.org/wiki/Spiral_of_Theodorus" TargetMode="External"/><Relationship Id="rId13" Type="http://schemas.openxmlformats.org/officeDocument/2006/relationships/hyperlink" Target="https://en.wikipedia.org/wiki/Mathematics" TargetMode="External"/><Relationship Id="rId109" Type="http://schemas.openxmlformats.org/officeDocument/2006/relationships/hyperlink" Target="https://en.wikipedia.org/wiki/Quadratic_equation" TargetMode="External"/><Relationship Id="rId260" Type="http://schemas.openxmlformats.org/officeDocument/2006/relationships/hyperlink" Target="https://en.wikipedia.org/wiki/Square_root_principle" TargetMode="External"/><Relationship Id="rId316" Type="http://schemas.openxmlformats.org/officeDocument/2006/relationships/hyperlink" Target="https://en.wikipedia.org/wiki/International_Standard_Book_Number" TargetMode="External"/><Relationship Id="rId55" Type="http://schemas.openxmlformats.org/officeDocument/2006/relationships/hyperlink" Target="Square_root.html" TargetMode="External"/><Relationship Id="rId97" Type="http://schemas.openxmlformats.org/officeDocument/2006/relationships/hyperlink" Target="https://en.wikipedia.org/wiki/Square_root_of_2" TargetMode="External"/><Relationship Id="rId120" Type="http://schemas.openxmlformats.org/officeDocument/2006/relationships/hyperlink" Target="https://en.wikipedia.org/wiki/Common_logarithm" TargetMode="External"/><Relationship Id="rId162" Type="http://schemas.openxmlformats.org/officeDocument/2006/relationships/image" Target="media/image6.png"/><Relationship Id="rId218" Type="http://schemas.openxmlformats.org/officeDocument/2006/relationships/hyperlink" Target="https://en.wikipedia.org/wiki/Positional_notation" TargetMode="External"/><Relationship Id="rId271" Type="http://schemas.openxmlformats.org/officeDocument/2006/relationships/hyperlink" Target="https://books.google.com/books?id=YKZqY8PCNo0C&amp;pg=PA78" TargetMode="External"/><Relationship Id="rId24" Type="http://schemas.openxmlformats.org/officeDocument/2006/relationships/hyperlink" Target="Square_root.html" TargetMode="External"/><Relationship Id="rId66" Type="http://schemas.openxmlformats.org/officeDocument/2006/relationships/hyperlink" Target="https://en.wikipedia.org/wiki/Pythagoreanism" TargetMode="External"/><Relationship Id="rId131" Type="http://schemas.openxmlformats.org/officeDocument/2006/relationships/hyperlink" Target="Square_root.html" TargetMode="External"/><Relationship Id="rId327" Type="http://schemas.openxmlformats.org/officeDocument/2006/relationships/hyperlink" Target="https://en.wikipedia.org/wiki/Special:BookSources/0-691-11485-4" TargetMode="External"/><Relationship Id="rId173" Type="http://schemas.openxmlformats.org/officeDocument/2006/relationships/hyperlink" Target="https://en.wikipedia.org/wiki/Branch_cut" TargetMode="External"/><Relationship Id="rId229" Type="http://schemas.openxmlformats.org/officeDocument/2006/relationships/hyperlink" Target="https://en.wikipedia.org/wiki/Similarity_(geometry)" TargetMode="External"/><Relationship Id="rId240" Type="http://schemas.openxmlformats.org/officeDocument/2006/relationships/hyperlink" Target="https://en.wikipedia.org/wiki/Similar_triangles" TargetMode="External"/><Relationship Id="rId35" Type="http://schemas.openxmlformats.org/officeDocument/2006/relationships/hyperlink" Target="Square_root.html" TargetMode="External"/><Relationship Id="rId77" Type="http://schemas.openxmlformats.org/officeDocument/2006/relationships/hyperlink" Target="https://en.wikipedia.org/wiki/Gerolamo_Cardano" TargetMode="External"/><Relationship Id="rId100" Type="http://schemas.openxmlformats.org/officeDocument/2006/relationships/hyperlink" Target="https://en.wikipedia.org/wiki/Superset" TargetMode="External"/><Relationship Id="rId282" Type="http://schemas.openxmlformats.org/officeDocument/2006/relationships/hyperlink" Target="http://nrich.maths.org/6546" TargetMode="External"/><Relationship Id="rId338" Type="http://schemas.openxmlformats.org/officeDocument/2006/relationships/hyperlink" Target="https://books.google.com/books?id=kt9DIY1g9HYC&amp;pg=PA1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8167</Words>
  <Characters>46553</Characters>
  <Application>Microsoft Office Word</Application>
  <DocSecurity>0</DocSecurity>
  <Lines>387</Lines>
  <Paragraphs>109</Paragraphs>
  <ScaleCrop>false</ScaleCrop>
  <Company>東京工業大学</Company>
  <LinksUpToDate>false</LinksUpToDate>
  <CharactersWithSpaces>54611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Ken Wakita</cp:lastModifiedBy>
  <cp:revision>2</cp:revision>
  <dcterms:created xsi:type="dcterms:W3CDTF">2017-06-23T03:27:00Z</dcterms:created>
  <dcterms:modified xsi:type="dcterms:W3CDTF">2017-06-23T03:44:00Z</dcterms:modified>
</cp:coreProperties>
</file>