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Meiryo" w:hAnsi="Meiryo"/>
          <w:b/>
          <w:color w:val="1F4E79"/>
          <w:sz w:val="40"/>
        </w:rPr>
        <w:t>📊 app.py 分析ロジック詳細仕様書</w:t>
      </w:r>
    </w:p>
    <w:p>
      <w:pPr>
        <w:spacing w:before="0" w:after="280"/>
      </w:pPr>
      <w:r>
        <w:rPr>
          <w:rFonts w:ascii="Meiryo" w:hAnsi="Meiryo"/>
          <w:color w:val="5C6B73"/>
          <w:sz w:val="24"/>
        </w:rPr>
        <w:t>記述統計・仮説検定・線形回帰・時系列分析の実装アルゴリズムと数理モデル</w:t>
      </w:r>
    </w:p>
    <w:tbl>
      <w:tblPr>
        <w:tblW w:type="auto" w:w="0"/>
        <w:jc w:val="center"/>
        <w:tblLayout w:type="fixed"/>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4680"/>
        <w:gridCol w:w="4680"/>
      </w:tblGrid>
      <w:tr>
        <w:trPr>
          <w:tblHeader/>
        </w:trPr>
        <w:tc>
          <w:tcPr>
            <w:tcW w:type="dxa" w:w="2880"/>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項目</w:t>
            </w:r>
          </w:p>
        </w:tc>
        <w:tc>
          <w:tcPr>
            <w:tcW w:type="dxa" w:w="6480"/>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仕様・詳細内容</w:t>
            </w:r>
          </w:p>
        </w:tc>
      </w:tr>
      <w:tr>
        <w:trPr>
          <w:cantSplit/>
        </w:trPr>
        <w:tc>
          <w:tcPr>
            <w:tcW w:type="dxa" w:w="288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対象ソースコード</w:t>
            </w:r>
          </w:p>
        </w:tc>
        <w:tc>
          <w:tcPr>
            <w:tcW w:type="dxa" w:w="648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app.py (Streamlit / Python 3.10+)</w:t>
            </w:r>
          </w:p>
        </w:tc>
      </w:tr>
      <w:tr>
        <w:trPr>
          <w:cantSplit/>
        </w:trPr>
        <w:tc>
          <w:tcPr>
            <w:tcW w:type="dxa" w:w="288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対象分析モジュール</w:t>
            </w:r>
          </w:p>
        </w:tc>
        <w:tc>
          <w:tcPr>
            <w:tcW w:type="dxa" w:w="648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モジュール2: 統計学的分析 / モジュール3: 線形分析(回帰) / モジュール4: 時系列分析</w:t>
            </w:r>
          </w:p>
        </w:tc>
      </w:tr>
      <w:tr>
        <w:trPr>
          <w:cantSplit/>
        </w:trPr>
        <w:tc>
          <w:tcPr>
            <w:tcW w:type="dxa" w:w="288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主要解析ライブラリ</w:t>
            </w:r>
          </w:p>
        </w:tc>
        <w:tc>
          <w:tcPr>
            <w:tcW w:type="dxa" w:w="648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scipy.stats, statsmodels.api, sklearn.linear_model, pandas, numpy</w:t>
            </w:r>
          </w:p>
        </w:tc>
      </w:tr>
      <w:tr>
        <w:trPr>
          <w:cantSplit/>
        </w:trPr>
        <w:tc>
          <w:tcPr>
            <w:tcW w:type="dxa" w:w="288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ドキュメント作成日</w:t>
            </w:r>
          </w:p>
        </w:tc>
        <w:tc>
          <w:tcPr>
            <w:tcW w:type="dxa" w:w="648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2026年8月18日</w:t>
            </w:r>
          </w:p>
        </w:tc>
      </w:tr>
      <w:tr>
        <w:trPr>
          <w:cantSplit/>
        </w:trPr>
        <w:tc>
          <w:tcPr>
            <w:tcW w:type="dxa" w:w="288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文書ステータス</w:t>
            </w:r>
          </w:p>
        </w:tc>
        <w:tc>
          <w:tcPr>
            <w:tcW w:type="dxa" w:w="648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確定版（設計・アルゴリズム・実装コード完全リファレンス）</w:t>
            </w:r>
          </w:p>
        </w:tc>
      </w:tr>
    </w:tbl>
    <w:p>
      <w:pPr>
        <w:spacing w:before="0" w:after="120"/>
      </w:pPr>
    </w:p>
    <w:p>
      <w:pPr>
        <w:keepNext/>
        <w:spacing w:before="320" w:after="120"/>
      </w:pPr>
      <w:r>
        <w:rPr>
          <w:rFonts w:ascii="Meiryo" w:hAnsi="Meiryo"/>
          <w:b/>
          <w:color w:val="1F4E79"/>
          <w:sz w:val="28"/>
        </w:rPr>
        <w:t>第1章 システム概要と分析アーキテクチャ</w:t>
      </w:r>
    </w:p>
    <w:p>
      <w:pPr>
        <w:spacing w:before="0" w:after="80" w:line="288" w:lineRule="auto"/>
      </w:pPr>
      <w:r>
        <w:rPr>
          <w:rFonts w:ascii="Meiryo" w:hAnsi="Meiryo"/>
          <w:color w:val="333333"/>
          <w:sz w:val="20"/>
        </w:rPr>
        <w:t>本アプリケーション（app.py）は、CSVファイルを入力として、直感的なデータ可視化機能に加え、学術的・実務的な意思決定を支援する4つの主要な高度データ解析エンジンを統合したStreamlitダッシュボードです。</w:t>
      </w:r>
    </w:p>
    <w:p>
      <w:pPr>
        <w:keepNext/>
        <w:spacing w:before="240" w:after="80"/>
      </w:pPr>
      <w:r>
        <w:rPr>
          <w:rFonts w:ascii="Meiryo" w:hAnsi="Meiryo"/>
          <w:b/>
          <w:color w:val="2E75B6"/>
          <w:sz w:val="24"/>
        </w:rPr>
        <w:t>1.1 分析機能の全体構成</w:t>
      </w:r>
    </w:p>
    <w:p>
      <w:pPr>
        <w:spacing w:before="0" w:after="80" w:line="288" w:lineRule="auto"/>
      </w:pPr>
      <w:r>
        <w:rPr>
          <w:rFonts w:ascii="Meiryo" w:hAnsi="Meiryo"/>
          <w:color w:val="333333"/>
          <w:sz w:val="20"/>
        </w:rPr>
        <w:t>サイドバーで「🧪 データを分析する (高度解析)」または「📊 両方を表示 (全機能)」を選択した際に、以下の3つの主要タブ（4つの分析ドメイン）が動的に展開されます。</w:t>
      </w:r>
    </w:p>
    <w:tbl>
      <w:tblPr>
        <w:tblW w:type="auto" w:w="0"/>
        <w:jc w:val="center"/>
        <w:tblLayout w:type="fixed"/>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2340"/>
        <w:gridCol w:w="2340"/>
        <w:gridCol w:w="2340"/>
        <w:gridCol w:w="2340"/>
      </w:tblGrid>
      <w:tr>
        <w:trPr>
          <w:tblHeader/>
        </w:trPr>
        <w:tc>
          <w:tcPr>
            <w:tcW w:type="dxa" w:w="1584"/>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分析区分</w:t>
            </w:r>
          </w:p>
        </w:tc>
        <w:tc>
          <w:tcPr>
            <w:tcW w:type="dxa" w:w="2016"/>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機能タブ</w:t>
            </w:r>
          </w:p>
        </w:tc>
        <w:tc>
          <w:tcPr>
            <w:tcW w:type="dxa" w:w="3888"/>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主要アルゴリズム / 手法</w:t>
            </w:r>
          </w:p>
        </w:tc>
        <w:tc>
          <w:tcPr>
            <w:tcW w:type="dxa" w:w="1872"/>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採用ライブラリ</w:t>
            </w:r>
          </w:p>
        </w:tc>
      </w:tr>
      <w:tr>
        <w:trPr>
          <w:cantSplit/>
        </w:trPr>
        <w:tc>
          <w:tcPr>
            <w:tcW w:type="dxa" w:w="1584"/>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記述統計</w:t>
            </w:r>
          </w:p>
        </w:tc>
        <w:tc>
          <w:tcPr>
            <w:tcW w:type="dxa" w:w="2016"/>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 統計学的分析</w:t>
              <w:br/>
              <w:t>(サブタブ1)</w:t>
            </w:r>
          </w:p>
        </w:tc>
        <w:tc>
          <w:tcPr>
            <w:tcW w:type="dxa" w:w="3888"/>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平均、中央値、標準偏差、分散、IQR、歪度、尖度、95%信頼区間</w:t>
            </w:r>
          </w:p>
        </w:tc>
        <w:tc>
          <w:tcPr>
            <w:tcW w:type="dxa" w:w="1872"/>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pandas, scipy.stats</w:t>
            </w:r>
          </w:p>
        </w:tc>
      </w:tr>
      <w:tr>
        <w:trPr>
          <w:cantSplit/>
        </w:trPr>
        <w:tc>
          <w:tcPr>
            <w:tcW w:type="dxa" w:w="1584"/>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相関分析</w:t>
            </w:r>
          </w:p>
        </w:tc>
        <w:tc>
          <w:tcPr>
            <w:tcW w:type="dxa" w:w="2016"/>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 統計学的分析</w:t>
              <w:br/>
              <w:t>(サブタブ2)</w:t>
            </w:r>
          </w:p>
        </w:tc>
        <w:tc>
          <w:tcPr>
            <w:tcW w:type="dxa" w:w="3888"/>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ピアソン相関係数、スピアマン順位相関係数、無相関検定(p値)</w:t>
            </w:r>
          </w:p>
        </w:tc>
        <w:tc>
          <w:tcPr>
            <w:tcW w:type="dxa" w:w="1872"/>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pandas, scipy.stats, plotly</w:t>
            </w:r>
          </w:p>
        </w:tc>
      </w:tr>
      <w:tr>
        <w:trPr>
          <w:cantSplit/>
        </w:trPr>
        <w:tc>
          <w:tcPr>
            <w:tcW w:type="dxa" w:w="1584"/>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仮説検定</w:t>
            </w:r>
          </w:p>
        </w:tc>
        <w:tc>
          <w:tcPr>
            <w:tcW w:type="dxa" w:w="2016"/>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 統計学的分析</w:t>
              <w:br/>
              <w:t>(サブタブ3)</w:t>
            </w:r>
          </w:p>
        </w:tc>
        <w:tc>
          <w:tcPr>
            <w:tcW w:type="dxa" w:w="3888"/>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2群比較 (Welch t検定, Mann-Whitney U検定)</w:t>
              <w:br/>
              <w:t>多群比較 (一元配置ANOVA, Kruskal-Wallis検定)</w:t>
            </w:r>
          </w:p>
        </w:tc>
        <w:tc>
          <w:tcPr>
            <w:tcW w:type="dxa" w:w="1872"/>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scipy.stats, plotly</w:t>
            </w:r>
          </w:p>
        </w:tc>
      </w:tr>
      <w:tr>
        <w:trPr>
          <w:cantSplit/>
        </w:trPr>
        <w:tc>
          <w:tcPr>
            <w:tcW w:type="dxa" w:w="1584"/>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線形回帰</w:t>
            </w:r>
          </w:p>
        </w:tc>
        <w:tc>
          <w:tcPr>
            <w:tcW w:type="dxa" w:w="2016"/>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 線形分析</w:t>
            </w:r>
          </w:p>
        </w:tc>
        <w:tc>
          <w:tcPr>
            <w:tcW w:type="dxa" w:w="3888"/>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OLS通常最小二乗法、R²、調整済みR²、RMSE、t検定、F検定、残差分析</w:t>
            </w:r>
          </w:p>
        </w:tc>
        <w:tc>
          <w:tcPr>
            <w:tcW w:type="dxa" w:w="1872"/>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statsmodels.api, sklearn</w:t>
            </w:r>
          </w:p>
        </w:tc>
      </w:tr>
      <w:tr>
        <w:trPr>
          <w:cantSplit/>
        </w:trPr>
        <w:tc>
          <w:tcPr>
            <w:tcW w:type="dxa" w:w="1584"/>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時系列分析</w:t>
            </w:r>
          </w:p>
        </w:tc>
        <w:tc>
          <w:tcPr>
            <w:tcW w:type="dxa" w:w="2016"/>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 時系列分析</w:t>
            </w:r>
          </w:p>
        </w:tc>
        <w:tc>
          <w:tcPr>
            <w:tcW w:type="dxa" w:w="3888"/>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単純移動平均 (SMA)、ボリンジャーバンド (±2σ)、前期比成長率、累積和、線形トレンド推計将来予測</w:t>
            </w:r>
          </w:p>
        </w:tc>
        <w:tc>
          <w:tcPr>
            <w:tcW w:type="dxa" w:w="1872"/>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pandas, sklearn, plotly</w:t>
            </w:r>
          </w:p>
        </w:tc>
      </w:tr>
    </w:tbl>
    <w:p>
      <w:pPr>
        <w:spacing w:before="0" w:after="120"/>
      </w:pPr>
    </w:p>
    <w:p>
      <w:pPr>
        <w:keepNext/>
        <w:spacing w:before="240" w:after="80"/>
      </w:pPr>
      <w:r>
        <w:rPr>
          <w:rFonts w:ascii="Meiryo" w:hAnsi="Meiryo"/>
          <w:b/>
          <w:color w:val="2E75B6"/>
          <w:sz w:val="24"/>
        </w:rPr>
        <w:t>1.2 データ前処理パイプライン</w:t>
      </w:r>
    </w:p>
    <w:p>
      <w:pPr>
        <w:spacing w:before="0" w:after="80" w:line="288" w:lineRule="auto"/>
      </w:pPr>
      <w:r>
        <w:rPr>
          <w:rFonts w:ascii="Meiryo" w:hAnsi="Meiryo"/>
          <w:color w:val="333333"/>
          <w:sz w:val="20"/>
        </w:rPr>
        <w:t>分析を安定かつ正確に実行するため、以下の自動前処理パイプラインが組み込まれています：</w:t>
      </w:r>
    </w:p>
    <w:p>
      <w:pPr>
        <w:spacing w:before="0" w:after="80" w:line="288" w:lineRule="auto"/>
      </w:pPr>
      <w:r>
        <w:rPr>
          <w:rFonts w:ascii="Meiryo" w:hAnsi="Meiryo"/>
          <w:b/>
          <w:color w:val="1F4E79"/>
          <w:sz w:val="20"/>
        </w:rPr>
        <w:t xml:space="preserve">① 文字コード自動判別ローダー: </w:t>
      </w:r>
      <w:r>
        <w:rPr>
          <w:rFonts w:ascii="Meiryo" w:hAnsi="Meiryo"/>
          <w:color w:val="333333"/>
          <w:sz w:val="20"/>
        </w:rPr>
        <w:t>UTF-8, Shift-JIS, CP932, EUC-JP を順次自動試行し、日本語CSVの文字化け・読み込み失敗を防止。</w:t>
      </w:r>
    </w:p>
    <w:p>
      <w:pPr>
        <w:spacing w:before="0" w:after="80" w:line="288" w:lineRule="auto"/>
      </w:pPr>
      <w:r>
        <w:rPr>
          <w:rFonts w:ascii="Meiryo" w:hAnsi="Meiryo"/>
          <w:b/>
          <w:color w:val="1F4E79"/>
          <w:sz w:val="20"/>
        </w:rPr>
        <w:t xml:space="preserve">② データ型の動的プロファイリング: </w:t>
      </w:r>
      <w:r>
        <w:rPr>
          <w:rFonts w:ascii="Meiryo" w:hAnsi="Meiryo"/>
          <w:color w:val="333333"/>
          <w:sz w:val="20"/>
        </w:rPr>
        <w:t>df.select_dtypes(include=[np.number]) により数値列を抽出。非数値列はカテゴリ・グループ分け列として自動分類。</w:t>
      </w:r>
    </w:p>
    <w:p>
      <w:pPr>
        <w:spacing w:before="0" w:after="80" w:line="288" w:lineRule="auto"/>
      </w:pPr>
      <w:r>
        <w:rPr>
          <w:rFonts w:ascii="Meiryo" w:hAnsi="Meiryo"/>
          <w:b/>
          <w:color w:val="1F4E79"/>
          <w:sz w:val="20"/>
        </w:rPr>
        <w:t xml:space="preserve">③ 日付型の自動認識: </w:t>
      </w:r>
      <w:r>
        <w:rPr>
          <w:rFonts w:ascii="Meiryo" w:hAnsi="Meiryo"/>
          <w:color w:val="333333"/>
          <w:sz w:val="20"/>
        </w:rPr>
        <w:t>pd.to_datetime によるパース成功率が60%を超える列を日付・時間列として自動検出し、時系列分析の対象として推薦。</w:t>
      </w:r>
    </w:p>
    <w:p>
      <w:pPr>
        <w:spacing w:before="0" w:after="80" w:line="288" w:lineRule="auto"/>
      </w:pPr>
      <w:r>
        <w:rPr>
          <w:rFonts w:ascii="Meiryo" w:hAnsi="Meiryo"/>
          <w:b/>
          <w:color w:val="1F4E79"/>
          <w:sz w:val="20"/>
        </w:rPr>
        <w:t xml:space="preserve">④ 欠損値（NaN）の自動除外: </w:t>
      </w:r>
      <w:r>
        <w:rPr>
          <w:rFonts w:ascii="Meiryo" w:hAnsi="Meiryo"/>
          <w:color w:val="333333"/>
          <w:sz w:val="20"/>
        </w:rPr>
        <w:t>各検定・回帰分析の実行直前に .dropna() を適用し、欠損値による計算エラーを完全に隔離。</w:t>
      </w:r>
    </w:p>
    <w:p>
      <w:pPr>
        <w:keepNext/>
        <w:spacing w:before="320" w:after="120"/>
      </w:pPr>
      <w:r>
        <w:rPr>
          <w:rFonts w:ascii="Meiryo" w:hAnsi="Meiryo"/>
          <w:b/>
          <w:color w:val="1F4E79"/>
          <w:sz w:val="28"/>
        </w:rPr>
        <w:t>第2章 記述統計量および相関分析ロジック</w:t>
      </w:r>
    </w:p>
    <w:p>
      <w:pPr>
        <w:keepNext/>
        <w:spacing w:before="240" w:after="80"/>
      </w:pPr>
      <w:r>
        <w:rPr>
          <w:rFonts w:ascii="Meiryo" w:hAnsi="Meiryo"/>
          <w:b/>
          <w:color w:val="2E75B6"/>
          <w:sz w:val="24"/>
        </w:rPr>
        <w:t>2.1 詳細記述統計量の算出仕様</w:t>
      </w:r>
    </w:p>
    <w:p>
      <w:pPr>
        <w:spacing w:before="0" w:after="80" w:line="288" w:lineRule="auto"/>
      </w:pPr>
      <w:r>
        <w:rPr>
          <w:rFonts w:ascii="Meiryo" w:hAnsi="Meiryo"/>
          <w:color w:val="333333"/>
          <w:sz w:val="20"/>
        </w:rPr>
        <w:t>数値列ごとに、一般的な基本統計量（平均・中央値等）に加え、分布の歪み（歪度・尖度）や母平均の区間推定（95%信頼区間）を含む全10指標を即座に計算・一覧化します。</w:t>
      </w:r>
    </w:p>
    <w:tbl>
      <w:tblPr>
        <w:tblW w:type="auto" w:w="0"/>
        <w:jc w:val="center"/>
        <w:tblLayout w:type="fixed"/>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2340"/>
        <w:gridCol w:w="2340"/>
        <w:gridCol w:w="2340"/>
        <w:gridCol w:w="2340"/>
      </w:tblGrid>
      <w:tr>
        <w:trPr>
          <w:tblHeader/>
        </w:trPr>
        <w:tc>
          <w:tcPr>
            <w:tcW w:type="dxa" w:w="1872"/>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統計指標名</w:t>
            </w:r>
          </w:p>
        </w:tc>
        <w:tc>
          <w:tcPr>
            <w:tcW w:type="dxa" w:w="2448"/>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数理定義式</w:t>
            </w:r>
          </w:p>
        </w:tc>
        <w:tc>
          <w:tcPr>
            <w:tcW w:type="dxa" w:w="2592"/>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実装コード (app.py)</w:t>
            </w:r>
          </w:p>
        </w:tc>
        <w:tc>
          <w:tcPr>
            <w:tcW w:type="dxa" w:w="2448"/>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分析上の意味と解釈</w:t>
            </w:r>
          </w:p>
        </w:tc>
      </w:tr>
      <w:tr>
        <w:trPr>
          <w:cantSplit/>
        </w:trPr>
        <w:tc>
          <w:tcPr>
            <w:tcW w:type="dxa" w:w="1872"/>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サンプル数 (N)</w:t>
            </w:r>
          </w:p>
        </w:tc>
        <w:tc>
          <w:tcPr>
            <w:tcW w:type="dxa" w:w="2448"/>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N = len(x)</w:t>
            </w:r>
          </w:p>
        </w:tc>
        <w:tc>
          <w:tcPr>
            <w:tcW w:type="dxa" w:w="2592"/>
            <w:shd w:fill="FFFFFF"/>
            <w:tcMar>
              <w:top w:w="80" w:type="dxa"/>
              <w:bottom w:w="80" w:type="dxa"/>
              <w:left w:w="100" w:type="dxa"/>
              <w:right w:w="100" w:type="dxa"/>
            </w:tcMar>
            <w:vAlign w:val="center"/>
          </w:tcPr>
          <w:p>
            <w:pPr>
              <w:spacing w:before="40" w:after="40" w:line="276" w:lineRule="auto"/>
              <w:jc w:val="left"/>
            </w:pPr>
            <w:r>
              <w:rPr>
                <w:rFonts w:ascii="Consolas" w:hAnsi="Consolas"/>
                <w:b w:val="0"/>
                <w:color w:val="333333"/>
                <w:sz w:val="17"/>
              </w:rPr>
              <w:t>n = len(series)</w:t>
            </w:r>
          </w:p>
        </w:tc>
        <w:tc>
          <w:tcPr>
            <w:tcW w:type="dxa" w:w="2448"/>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有効なデータ行数（欠損値除外後）。</w:t>
            </w:r>
          </w:p>
        </w:tc>
      </w:tr>
      <w:tr>
        <w:trPr>
          <w:cantSplit/>
        </w:trPr>
        <w:tc>
          <w:tcPr>
            <w:tcW w:type="dxa" w:w="1872"/>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算術平均値 (Mean)</w:t>
            </w:r>
          </w:p>
        </w:tc>
        <w:tc>
          <w:tcPr>
            <w:tcW w:type="dxa" w:w="2448"/>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μ = (1/N) Σ x_i</w:t>
            </w:r>
          </w:p>
        </w:tc>
        <w:tc>
          <w:tcPr>
            <w:tcW w:type="dxa" w:w="2592"/>
            <w:shd w:fill="F9FBFC"/>
            <w:tcMar>
              <w:top w:w="80" w:type="dxa"/>
              <w:bottom w:w="80" w:type="dxa"/>
              <w:left w:w="100" w:type="dxa"/>
              <w:right w:w="100" w:type="dxa"/>
            </w:tcMar>
            <w:vAlign w:val="center"/>
          </w:tcPr>
          <w:p>
            <w:pPr>
              <w:spacing w:before="40" w:after="40" w:line="276" w:lineRule="auto"/>
              <w:jc w:val="left"/>
            </w:pPr>
            <w:r>
              <w:rPr>
                <w:rFonts w:ascii="Consolas" w:hAnsi="Consolas"/>
                <w:b w:val="0"/>
                <w:color w:val="333333"/>
                <w:sz w:val="17"/>
              </w:rPr>
              <w:t>mean_val = series.mean()</w:t>
            </w:r>
          </w:p>
        </w:tc>
        <w:tc>
          <w:tcPr>
            <w:tcW w:type="dxa" w:w="2448"/>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データの重心となる中心値。外れ値の影響を受けやすい。</w:t>
            </w:r>
          </w:p>
        </w:tc>
      </w:tr>
      <w:tr>
        <w:trPr>
          <w:cantSplit/>
        </w:trPr>
        <w:tc>
          <w:tcPr>
            <w:tcW w:type="dxa" w:w="1872"/>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中央値 (Median)</w:t>
            </w:r>
          </w:p>
        </w:tc>
        <w:tc>
          <w:tcPr>
            <w:tcW w:type="dxa" w:w="2448"/>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第50パーセンタイル値</w:t>
            </w:r>
          </w:p>
        </w:tc>
        <w:tc>
          <w:tcPr>
            <w:tcW w:type="dxa" w:w="2592"/>
            <w:shd w:fill="FFFFFF"/>
            <w:tcMar>
              <w:top w:w="80" w:type="dxa"/>
              <w:bottom w:w="80" w:type="dxa"/>
              <w:left w:w="100" w:type="dxa"/>
              <w:right w:w="100" w:type="dxa"/>
            </w:tcMar>
            <w:vAlign w:val="center"/>
          </w:tcPr>
          <w:p>
            <w:pPr>
              <w:spacing w:before="40" w:after="40" w:line="276" w:lineRule="auto"/>
              <w:jc w:val="left"/>
            </w:pPr>
            <w:r>
              <w:rPr>
                <w:rFonts w:ascii="Consolas" w:hAnsi="Consolas"/>
                <w:b w:val="0"/>
                <w:color w:val="333333"/>
                <w:sz w:val="17"/>
              </w:rPr>
              <w:t>median_val = series.median()</w:t>
            </w:r>
          </w:p>
        </w:tc>
        <w:tc>
          <w:tcPr>
            <w:tcW w:type="dxa" w:w="2448"/>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データを昇順に並べた時の中央値。外れ値に対して頑健（ロバスト）。</w:t>
            </w:r>
          </w:p>
        </w:tc>
      </w:tr>
      <w:tr>
        <w:trPr>
          <w:cantSplit/>
        </w:trPr>
        <w:tc>
          <w:tcPr>
            <w:tcW w:type="dxa" w:w="1872"/>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標本標準偏差 (Std)</w:t>
            </w:r>
          </w:p>
        </w:tc>
        <w:tc>
          <w:tcPr>
            <w:tcW w:type="dxa" w:w="2448"/>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s = √[ (1/(N-1)) Σ(x_i - μ)² ]</w:t>
            </w:r>
          </w:p>
        </w:tc>
        <w:tc>
          <w:tcPr>
            <w:tcW w:type="dxa" w:w="2592"/>
            <w:shd w:fill="F9FBFC"/>
            <w:tcMar>
              <w:top w:w="80" w:type="dxa"/>
              <w:bottom w:w="80" w:type="dxa"/>
              <w:left w:w="100" w:type="dxa"/>
              <w:right w:w="100" w:type="dxa"/>
            </w:tcMar>
            <w:vAlign w:val="center"/>
          </w:tcPr>
          <w:p>
            <w:pPr>
              <w:spacing w:before="40" w:after="40" w:line="276" w:lineRule="auto"/>
              <w:jc w:val="left"/>
            </w:pPr>
            <w:r>
              <w:rPr>
                <w:rFonts w:ascii="Consolas" w:hAnsi="Consolas"/>
                <w:b w:val="0"/>
                <w:color w:val="333333"/>
                <w:sz w:val="17"/>
              </w:rPr>
              <w:t>std_val = series.std()</w:t>
            </w:r>
          </w:p>
        </w:tc>
        <w:tc>
          <w:tcPr>
            <w:tcW w:type="dxa" w:w="2448"/>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データのばらつき度合い（不偏標準偏差）。</w:t>
            </w:r>
          </w:p>
        </w:tc>
      </w:tr>
      <w:tr>
        <w:trPr>
          <w:cantSplit/>
        </w:trPr>
        <w:tc>
          <w:tcPr>
            <w:tcW w:type="dxa" w:w="1872"/>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標本分散 (Var)</w:t>
            </w:r>
          </w:p>
        </w:tc>
        <w:tc>
          <w:tcPr>
            <w:tcW w:type="dxa" w:w="2448"/>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s² = (1/(N-1)) Σ(x_i - μ)²</w:t>
            </w:r>
          </w:p>
        </w:tc>
        <w:tc>
          <w:tcPr>
            <w:tcW w:type="dxa" w:w="2592"/>
            <w:shd w:fill="FFFFFF"/>
            <w:tcMar>
              <w:top w:w="80" w:type="dxa"/>
              <w:bottom w:w="80" w:type="dxa"/>
              <w:left w:w="100" w:type="dxa"/>
              <w:right w:w="100" w:type="dxa"/>
            </w:tcMar>
            <w:vAlign w:val="center"/>
          </w:tcPr>
          <w:p>
            <w:pPr>
              <w:spacing w:before="40" w:after="40" w:line="276" w:lineRule="auto"/>
              <w:jc w:val="left"/>
            </w:pPr>
            <w:r>
              <w:rPr>
                <w:rFonts w:ascii="Consolas" w:hAnsi="Consolas"/>
                <w:b w:val="0"/>
                <w:color w:val="333333"/>
                <w:sz w:val="17"/>
              </w:rPr>
              <w:t>series.var()</w:t>
            </w:r>
          </w:p>
        </w:tc>
        <w:tc>
          <w:tcPr>
            <w:tcW w:type="dxa" w:w="2448"/>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標準偏差の二乗。ばらつきの絶対量。</w:t>
            </w:r>
          </w:p>
        </w:tc>
      </w:tr>
      <w:tr>
        <w:trPr>
          <w:cantSplit/>
        </w:trPr>
        <w:tc>
          <w:tcPr>
            <w:tcW w:type="dxa" w:w="1872"/>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四分位範囲 (IQR)</w:t>
            </w:r>
          </w:p>
        </w:tc>
        <w:tc>
          <w:tcPr>
            <w:tcW w:type="dxa" w:w="2448"/>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IQR = Q3 (75%) - Q1 (25%)</w:t>
            </w:r>
          </w:p>
        </w:tc>
        <w:tc>
          <w:tcPr>
            <w:tcW w:type="dxa" w:w="2592"/>
            <w:shd w:fill="F9FBFC"/>
            <w:tcMar>
              <w:top w:w="80" w:type="dxa"/>
              <w:bottom w:w="80" w:type="dxa"/>
              <w:left w:w="100" w:type="dxa"/>
              <w:right w:w="100" w:type="dxa"/>
            </w:tcMar>
            <w:vAlign w:val="center"/>
          </w:tcPr>
          <w:p>
            <w:pPr>
              <w:spacing w:before="40" w:after="40" w:line="276" w:lineRule="auto"/>
              <w:jc w:val="left"/>
            </w:pPr>
            <w:r>
              <w:rPr>
                <w:rFonts w:ascii="Consolas" w:hAnsi="Consolas"/>
                <w:b w:val="0"/>
                <w:color w:val="333333"/>
                <w:sz w:val="17"/>
              </w:rPr>
              <w:t>series.quantile(0.75) - series.quantile(0.25)</w:t>
            </w:r>
          </w:p>
        </w:tc>
        <w:tc>
          <w:tcPr>
            <w:tcW w:type="dxa" w:w="2448"/>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中央50%のデータ幅。箱ひげ図の箱の長さに対応。</w:t>
            </w:r>
          </w:p>
        </w:tc>
      </w:tr>
      <w:tr>
        <w:trPr>
          <w:cantSplit/>
        </w:trPr>
        <w:tc>
          <w:tcPr>
            <w:tcW w:type="dxa" w:w="1872"/>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歪度 (Skewness)</w:t>
            </w:r>
          </w:p>
        </w:tc>
        <w:tc>
          <w:tcPr>
            <w:tcW w:type="dxa" w:w="2448"/>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g1 = m3 / (m2^(3/2))</w:t>
            </w:r>
          </w:p>
        </w:tc>
        <w:tc>
          <w:tcPr>
            <w:tcW w:type="dxa" w:w="2592"/>
            <w:shd w:fill="FFFFFF"/>
            <w:tcMar>
              <w:top w:w="80" w:type="dxa"/>
              <w:bottom w:w="80" w:type="dxa"/>
              <w:left w:w="100" w:type="dxa"/>
              <w:right w:w="100" w:type="dxa"/>
            </w:tcMar>
            <w:vAlign w:val="center"/>
          </w:tcPr>
          <w:p>
            <w:pPr>
              <w:spacing w:before="40" w:after="40" w:line="276" w:lineRule="auto"/>
              <w:jc w:val="left"/>
            </w:pPr>
            <w:r>
              <w:rPr>
                <w:rFonts w:ascii="Consolas" w:hAnsi="Consolas"/>
                <w:b w:val="0"/>
                <w:color w:val="333333"/>
                <w:sz w:val="17"/>
              </w:rPr>
              <w:t>skew_val = stats.skew(series)</w:t>
            </w:r>
          </w:p>
        </w:tc>
        <w:tc>
          <w:tcPr>
            <w:tcW w:type="dxa" w:w="2448"/>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左右の非対称性。0: 左右対称、正: 右に裾が長い、負: 左に裾が長い。</w:t>
            </w:r>
          </w:p>
        </w:tc>
      </w:tr>
      <w:tr>
        <w:trPr>
          <w:cantSplit/>
        </w:trPr>
        <w:tc>
          <w:tcPr>
            <w:tcW w:type="dxa" w:w="1872"/>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尖度 (Kurtosis)</w:t>
            </w:r>
          </w:p>
        </w:tc>
        <w:tc>
          <w:tcPr>
            <w:tcW w:type="dxa" w:w="2448"/>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g2 = (m4 / m2²) - 3</w:t>
            </w:r>
          </w:p>
        </w:tc>
        <w:tc>
          <w:tcPr>
            <w:tcW w:type="dxa" w:w="2592"/>
            <w:shd w:fill="F9FBFC"/>
            <w:tcMar>
              <w:top w:w="80" w:type="dxa"/>
              <w:bottom w:w="80" w:type="dxa"/>
              <w:left w:w="100" w:type="dxa"/>
              <w:right w:w="100" w:type="dxa"/>
            </w:tcMar>
            <w:vAlign w:val="center"/>
          </w:tcPr>
          <w:p>
            <w:pPr>
              <w:spacing w:before="40" w:after="40" w:line="276" w:lineRule="auto"/>
              <w:jc w:val="left"/>
            </w:pPr>
            <w:r>
              <w:rPr>
                <w:rFonts w:ascii="Consolas" w:hAnsi="Consolas"/>
                <w:b w:val="0"/>
                <w:color w:val="333333"/>
                <w:sz w:val="17"/>
              </w:rPr>
              <w:t>kurt_val = stats.kurtosis(series)</w:t>
            </w:r>
          </w:p>
        </w:tc>
        <w:tc>
          <w:tcPr>
            <w:tcW w:type="dxa" w:w="2448"/>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分布の尖り具合（Fisher定義: 正規分布=0）。正: 鋭利、負: 平坦。</w:t>
            </w:r>
          </w:p>
        </w:tc>
      </w:tr>
      <w:tr>
        <w:trPr>
          <w:cantSplit/>
        </w:trPr>
        <w:tc>
          <w:tcPr>
            <w:tcW w:type="dxa" w:w="1872"/>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標準誤差 (SEM)</w:t>
            </w:r>
          </w:p>
        </w:tc>
        <w:tc>
          <w:tcPr>
            <w:tcW w:type="dxa" w:w="2448"/>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SE = s / √N</w:t>
            </w:r>
          </w:p>
        </w:tc>
        <w:tc>
          <w:tcPr>
            <w:tcW w:type="dxa" w:w="2592"/>
            <w:shd w:fill="FFFFFF"/>
            <w:tcMar>
              <w:top w:w="80" w:type="dxa"/>
              <w:bottom w:w="80" w:type="dxa"/>
              <w:left w:w="100" w:type="dxa"/>
              <w:right w:w="100" w:type="dxa"/>
            </w:tcMar>
            <w:vAlign w:val="center"/>
          </w:tcPr>
          <w:p>
            <w:pPr>
              <w:spacing w:before="40" w:after="40" w:line="276" w:lineRule="auto"/>
              <w:jc w:val="left"/>
            </w:pPr>
            <w:r>
              <w:rPr>
                <w:rFonts w:ascii="Consolas" w:hAnsi="Consolas"/>
                <w:b w:val="0"/>
                <w:color w:val="333333"/>
                <w:sz w:val="17"/>
              </w:rPr>
              <w:t>sem_val = stats.sem(series)</w:t>
            </w:r>
          </w:p>
        </w:tc>
        <w:tc>
          <w:tcPr>
            <w:tcW w:type="dxa" w:w="2448"/>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標本平均そのもののばらつき度合い。</w:t>
            </w:r>
          </w:p>
        </w:tc>
      </w:tr>
      <w:tr>
        <w:trPr>
          <w:cantSplit/>
        </w:trPr>
        <w:tc>
          <w:tcPr>
            <w:tcW w:type="dxa" w:w="1872"/>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95% 信頼区間 (CI)</w:t>
            </w:r>
          </w:p>
        </w:tc>
        <w:tc>
          <w:tcPr>
            <w:tcW w:type="dxa" w:w="2448"/>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 μ - t*SE,  μ + t*SE ]</w:t>
            </w:r>
          </w:p>
        </w:tc>
        <w:tc>
          <w:tcPr>
            <w:tcW w:type="dxa" w:w="2592"/>
            <w:shd w:fill="F9FBFC"/>
            <w:tcMar>
              <w:top w:w="80" w:type="dxa"/>
              <w:bottom w:w="80" w:type="dxa"/>
              <w:left w:w="100" w:type="dxa"/>
              <w:right w:w="100" w:type="dxa"/>
            </w:tcMar>
            <w:vAlign w:val="center"/>
          </w:tcPr>
          <w:p>
            <w:pPr>
              <w:spacing w:before="40" w:after="40" w:line="276" w:lineRule="auto"/>
              <w:jc w:val="left"/>
            </w:pPr>
            <w:r>
              <w:rPr>
                <w:rFonts w:ascii="Consolas" w:hAnsi="Consolas"/>
                <w:b w:val="0"/>
                <w:color w:val="333333"/>
                <w:sz w:val="17"/>
              </w:rPr>
              <w:t>stats.t.interval(0.95, df=n-1, loc=mean_val, scale=sem_val)</w:t>
            </w:r>
          </w:p>
        </w:tc>
        <w:tc>
          <w:tcPr>
            <w:tcW w:type="dxa" w:w="2448"/>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母平均が95%の確率で含まれる区間（自由度 N-1 のt分布に基づく推定）。</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top w:val="none"/>
              <w:left w:val="single" w:sz="24" w:space="0" w:color="1F4E79"/>
              <w:bottom w:val="none"/>
              <w:right w:val="none"/>
            </w:tcBorders>
          </w:tcPr>
          <w:p>
            <w:pPr>
              <w:spacing w:before="40" w:after="80"/>
            </w:pPr>
            <w:r>
              <w:rPr>
                <w:rFonts w:ascii="Meiryo" w:hAnsi="Meiryo"/>
                <w:b/>
                <w:color w:val="1F4E79"/>
                <w:sz w:val="21"/>
              </w:rPr>
              <w:t>💡 記述統計の判定・解釈基準</w:t>
            </w:r>
          </w:p>
          <w:p>
            <w:pPr>
              <w:spacing w:before="20" w:after="40" w:line="276" w:lineRule="auto"/>
            </w:pPr>
            <w:r>
              <w:rPr>
                <w:rFonts w:ascii="Meiryo" w:hAnsi="Meiryo"/>
                <w:color w:val="333333"/>
                <w:sz w:val="19"/>
              </w:rPr>
              <w:t>歪度 (Skewness) の目安: |Skewness| &lt; 0.5 はほぼ対称、0.5〜1.0 は中程度の偏り、1.0以上は強い歪みを示します。</w:t>
            </w:r>
          </w:p>
          <w:p>
            <w:pPr>
              <w:spacing w:before="20" w:after="40" w:line="276" w:lineRule="auto"/>
            </w:pPr>
            <w:r>
              <w:rPr>
                <w:rFonts w:ascii="Meiryo" w:hAnsi="Meiryo"/>
                <w:color w:val="333333"/>
                <w:sz w:val="19"/>
              </w:rPr>
              <w:t>尖度 (Kurtosis) の目安: 0より大きければ正規分布よりピークが高く裾が厚い（外れ値が生じやすい）、0より小さければピークが低く平坦な分布です。</w:t>
            </w:r>
          </w:p>
          <w:p>
            <w:pPr>
              <w:spacing w:before="20" w:after="40" w:line="276" w:lineRule="auto"/>
            </w:pPr>
            <w:r>
              <w:rPr>
                <w:rFonts w:ascii="Meiryo" w:hAnsi="Meiryo"/>
                <w:color w:val="333333"/>
                <w:sz w:val="19"/>
              </w:rPr>
              <w:t>95%信頼区間の自由度: サンプルサイズ n &gt; 1 の場合に stats.t.interval を適用。n=1の場合は [mean, mean] を返却しゼロ除算例外を防御しています。</w:t>
            </w:r>
          </w:p>
        </w:tc>
      </w:tr>
    </w:tbl>
    <w:p>
      <w:pPr>
        <w:spacing w:before="0" w:after="80"/>
      </w:pPr>
    </w:p>
    <w:p>
      <w:pPr>
        <w:spacing w:before="80" w:after="40"/>
      </w:pPr>
      <w:r>
        <w:rPr>
          <w:rFonts w:ascii="Meiryo" w:hAnsi="Meiryo"/>
          <w:b/>
          <w:color w:val="555555"/>
          <w:sz w:val="18"/>
        </w:rPr>
        <w:t>【実装コード】 詳細記述統計および95%信頼区間の算出 (app.py: 418-431行)</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none"/>
              <w:left w:val="single" w:sz="18" w:space="0" w:color="5C6B73"/>
              <w:bottom w:val="none"/>
              <w:right w:val="none"/>
            </w:tcBorders>
          </w:tcPr>
          <w:p>
            <w:pPr>
              <w:spacing w:before="0" w:after="20" w:line="264" w:lineRule="auto"/>
            </w:pPr>
            <w:r>
              <w:rPr>
                <w:rFonts w:ascii="Consolas" w:hAnsi="Consolas"/>
                <w:color w:val="24292E"/>
                <w:sz w:val="18"/>
              </w:rPr>
              <w:t># app.py: 詳細記述統計の計算ロジック抜粋</w:t>
            </w:r>
          </w:p>
          <w:p>
            <w:pPr>
              <w:spacing w:before="0" w:after="20" w:line="264" w:lineRule="auto"/>
            </w:pPr>
            <w:r>
              <w:rPr>
                <w:rFonts w:ascii="Consolas" w:hAnsi="Consolas"/>
                <w:color w:val="24292E"/>
                <w:sz w:val="18"/>
              </w:rPr>
              <w:t>series = df[col].dropna()</w:t>
            </w:r>
          </w:p>
          <w:p>
            <w:pPr>
              <w:spacing w:before="0" w:after="20" w:line="264" w:lineRule="auto"/>
            </w:pPr>
            <w:r>
              <w:rPr>
                <w:rFonts w:ascii="Consolas" w:hAnsi="Consolas"/>
                <w:color w:val="24292E"/>
                <w:sz w:val="18"/>
              </w:rPr>
              <w:t>n = len(series)</w:t>
            </w:r>
          </w:p>
          <w:p>
            <w:pPr>
              <w:spacing w:before="0" w:after="20" w:line="264" w:lineRule="auto"/>
            </w:pPr>
            <w:r>
              <w:rPr>
                <w:rFonts w:ascii="Consolas" w:hAnsi="Consolas"/>
                <w:color w:val="24292E"/>
                <w:sz w:val="18"/>
              </w:rPr>
              <w:t>mean_val = series.mean()</w:t>
            </w:r>
          </w:p>
          <w:p>
            <w:pPr>
              <w:spacing w:before="0" w:after="20" w:line="264" w:lineRule="auto"/>
            </w:pPr>
            <w:r>
              <w:rPr>
                <w:rFonts w:ascii="Consolas" w:hAnsi="Consolas"/>
                <w:color w:val="24292E"/>
                <w:sz w:val="18"/>
              </w:rPr>
              <w:t>std_val = series.std()</w:t>
            </w:r>
          </w:p>
          <w:p>
            <w:pPr>
              <w:spacing w:before="0" w:after="20" w:line="264" w:lineRule="auto"/>
            </w:pPr>
            <w:r>
              <w:rPr>
                <w:rFonts w:ascii="Consolas" w:hAnsi="Consolas"/>
                <w:color w:val="24292E"/>
                <w:sz w:val="18"/>
              </w:rPr>
              <w:t>median_val = series.median()</w:t>
            </w:r>
          </w:p>
          <w:p>
            <w:pPr>
              <w:spacing w:before="0" w:after="20" w:line="264" w:lineRule="auto"/>
            </w:pPr>
            <w:r>
              <w:rPr>
                <w:rFonts w:ascii="Consolas" w:hAnsi="Consolas"/>
                <w:color w:val="24292E"/>
                <w:sz w:val="18"/>
              </w:rPr>
              <w:t>iqr_val = series.quantile(0.75) - series.quantile(0.25)</w:t>
            </w:r>
          </w:p>
          <w:p>
            <w:pPr>
              <w:spacing w:before="0" w:after="20" w:line="264" w:lineRule="auto"/>
            </w:pPr>
            <w:r>
              <w:rPr>
                <w:rFonts w:ascii="Consolas" w:hAnsi="Consolas"/>
                <w:color w:val="24292E"/>
                <w:sz w:val="18"/>
              </w:rPr>
              <w:t>skew_val = stats.skew(series)</w:t>
            </w:r>
          </w:p>
          <w:p>
            <w:pPr>
              <w:spacing w:before="0" w:after="20" w:line="264" w:lineRule="auto"/>
            </w:pPr>
            <w:r>
              <w:rPr>
                <w:rFonts w:ascii="Consolas" w:hAnsi="Consolas"/>
                <w:color w:val="24292E"/>
                <w:sz w:val="18"/>
              </w:rPr>
              <w:t>kurt_val = stats.kurtosis(series)</w:t>
            </w:r>
          </w:p>
          <w:p>
            <w:pPr>
              <w:spacing w:before="0" w:after="20" w:line="264" w:lineRule="auto"/>
            </w:pPr>
            <w:r>
              <w:rPr>
                <w:rFonts w:ascii="Consolas" w:hAnsi="Consolas"/>
                <w:color w:val="24292E"/>
                <w:sz w:val="18"/>
              </w:rPr>
            </w:r>
          </w:p>
          <w:p>
            <w:pPr>
              <w:spacing w:before="0" w:after="20" w:line="264" w:lineRule="auto"/>
            </w:pPr>
            <w:r>
              <w:rPr>
                <w:rFonts w:ascii="Consolas" w:hAnsi="Consolas"/>
                <w:color w:val="24292E"/>
                <w:sz w:val="18"/>
              </w:rPr>
              <w:t># 95%信頼区間（t分布に基づく平均値の推定範囲）の計算</w:t>
            </w:r>
          </w:p>
          <w:p>
            <w:pPr>
              <w:spacing w:before="0" w:after="20" w:line="264" w:lineRule="auto"/>
            </w:pPr>
            <w:r>
              <w:rPr>
                <w:rFonts w:ascii="Consolas" w:hAnsi="Consolas"/>
                <w:color w:val="24292E"/>
                <w:sz w:val="18"/>
              </w:rPr>
              <w:t>sem_val = stats.sem(series)</w:t>
            </w:r>
          </w:p>
          <w:p>
            <w:pPr>
              <w:spacing w:before="0" w:after="20" w:line="264" w:lineRule="auto"/>
            </w:pPr>
            <w:r>
              <w:rPr>
                <w:rFonts w:ascii="Consolas" w:hAnsi="Consolas"/>
                <w:color w:val="24292E"/>
                <w:sz w:val="18"/>
              </w:rPr>
              <w:t>ci_range = stats.t.interval(0.95, df=n-1, loc=mean_val, scale=sem_val) if n &gt; 1 else (mean_val, mean_val)</w:t>
            </w:r>
          </w:p>
        </w:tc>
      </w:tr>
    </w:tbl>
    <w:p>
      <w:pPr>
        <w:spacing w:before="0" w:after="80"/>
      </w:pPr>
    </w:p>
    <w:p>
      <w:pPr>
        <w:keepNext/>
        <w:spacing w:before="240" w:after="80"/>
      </w:pPr>
      <w:r>
        <w:rPr>
          <w:rFonts w:ascii="Meiryo" w:hAnsi="Meiryo"/>
          <w:b/>
          <w:color w:val="2E75B6"/>
          <w:sz w:val="24"/>
        </w:rPr>
        <w:t>2.2 相関分析ロジック（ピアソン vs スピアマン &amp; p値判定）</w:t>
      </w:r>
    </w:p>
    <w:p>
      <w:pPr>
        <w:spacing w:before="0" w:after="80" w:line="288" w:lineRule="auto"/>
      </w:pPr>
      <w:r>
        <w:rPr>
          <w:rFonts w:ascii="Meiryo" w:hAnsi="Meiryo"/>
          <w:color w:val="333333"/>
          <w:sz w:val="20"/>
        </w:rPr>
        <w:t>2つ以上の数値列が存在する場合、変数間の相関行列の算出、Plotlyヒートマップ描画、および全変数ペアにおける相関係数と無相関検定（p値）の算出を実施します。</w:t>
      </w:r>
    </w:p>
    <w:p>
      <w:pPr>
        <w:keepNext/>
        <w:spacing w:before="160" w:after="40"/>
      </w:pPr>
      <w:r>
        <w:rPr>
          <w:rFonts w:ascii="Meiryo" w:hAnsi="Meiryo"/>
          <w:b/>
          <w:color w:val="333333"/>
          <w:sz w:val="21"/>
        </w:rPr>
        <w:t>(1) 相関係数の算出手法</w:t>
      </w:r>
    </w:p>
    <w:p>
      <w:pPr>
        <w:spacing w:before="0" w:after="80" w:line="288" w:lineRule="auto"/>
      </w:pPr>
      <w:r>
        <w:rPr>
          <w:rFonts w:ascii="Meiryo" w:hAnsi="Meiryo"/>
          <w:b/>
          <w:color w:val="1F4E79"/>
          <w:sz w:val="20"/>
        </w:rPr>
        <w:t xml:space="preserve">• ピアソン積率相関 (Pearson): </w:t>
      </w:r>
      <w:r>
        <w:rPr>
          <w:rFonts w:ascii="Meiryo" w:hAnsi="Meiryo"/>
          <w:color w:val="333333"/>
          <w:sz w:val="20"/>
        </w:rPr>
        <w:t>線形な比例関係の強さを測定。正規分布を前提とするパラメトリック指標（式: r = Σ(x-x̄)(y-ȳ) / [√Σ(x-x̄)² √Σ(y-ȳ)²]）。</w:t>
      </w:r>
    </w:p>
    <w:p>
      <w:pPr>
        <w:spacing w:before="0" w:after="80" w:line="288" w:lineRule="auto"/>
      </w:pPr>
      <w:r>
        <w:rPr>
          <w:rFonts w:ascii="Meiryo" w:hAnsi="Meiryo"/>
          <w:b/>
          <w:color w:val="1F4E79"/>
          <w:sz w:val="20"/>
        </w:rPr>
        <w:t xml:space="preserve">• スピアマン順位相関 (Spearman): </w:t>
      </w:r>
      <w:r>
        <w:rPr>
          <w:rFonts w:ascii="Meiryo" w:hAnsi="Meiryo"/>
          <w:color w:val="333333"/>
          <w:sz w:val="20"/>
        </w:rPr>
        <w:t>各変数を順位（Rank）に変換した上で相関を測定。非線形な単調増加・減少関係や、外れ値を含むデータに対して頑健なノンパラメトリック指標。</w:t>
      </w:r>
    </w:p>
    <w:p>
      <w:pPr>
        <w:keepNext/>
        <w:spacing w:before="160" w:after="40"/>
      </w:pPr>
      <w:r>
        <w:rPr>
          <w:rFonts w:ascii="Meiryo" w:hAnsi="Meiryo"/>
          <w:b/>
          <w:color w:val="333333"/>
          <w:sz w:val="21"/>
        </w:rPr>
        <w:t>(2) 相関の強さおよび有意性判定基準</w:t>
      </w:r>
    </w:p>
    <w:tbl>
      <w:tblPr>
        <w:tblW w:type="auto" w:w="0"/>
        <w:jc w:val="center"/>
        <w:tblLayout w:type="fixed"/>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3120"/>
        <w:gridCol w:w="3120"/>
        <w:gridCol w:w="3120"/>
      </w:tblGrid>
      <w:tr>
        <w:trPr>
          <w:tblHeader/>
        </w:trPr>
        <w:tc>
          <w:tcPr>
            <w:tcW w:type="dxa" w:w="2160"/>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判定項目</w:t>
            </w:r>
          </w:p>
        </w:tc>
        <w:tc>
          <w:tcPr>
            <w:tcW w:type="dxa" w:w="2880"/>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判定条件 (コード条件式)</w:t>
            </w:r>
          </w:p>
        </w:tc>
        <w:tc>
          <w:tcPr>
            <w:tcW w:type="dxa" w:w="4320"/>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分類・表示メッセージ</w:t>
            </w:r>
          </w:p>
        </w:tc>
      </w:tr>
      <w:tr>
        <w:trPr>
          <w:cantSplit/>
        </w:trPr>
        <w:tc>
          <w:tcPr>
            <w:tcW w:type="dxa" w:w="216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非常に強い相関</w:t>
            </w:r>
          </w:p>
        </w:tc>
        <w:tc>
          <w:tcPr>
            <w:tcW w:type="dxa" w:w="2880"/>
            <w:shd w:fill="FFFFFF"/>
            <w:tcMar>
              <w:top w:w="80" w:type="dxa"/>
              <w:bottom w:w="80" w:type="dxa"/>
              <w:left w:w="100" w:type="dxa"/>
              <w:right w:w="100" w:type="dxa"/>
            </w:tcMar>
            <w:vAlign w:val="center"/>
          </w:tcPr>
          <w:p>
            <w:pPr>
              <w:spacing w:before="40" w:after="40" w:line="276" w:lineRule="auto"/>
              <w:jc w:val="left"/>
            </w:pPr>
            <w:r>
              <w:rPr>
                <w:rFonts w:ascii="Consolas" w:hAnsi="Consolas"/>
                <w:b w:val="0"/>
                <w:color w:val="333333"/>
                <w:sz w:val="17"/>
              </w:rPr>
              <w:t>abs(r) &gt;= 0.7</w:t>
            </w:r>
          </w:p>
        </w:tc>
        <w:tc>
          <w:tcPr>
            <w:tcW w:type="dxa" w:w="432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「非常に強い」相関関係（正の相関または負の相関）</w:t>
            </w:r>
          </w:p>
        </w:tc>
      </w:tr>
      <w:tr>
        <w:trPr>
          <w:cantSplit/>
        </w:trPr>
        <w:tc>
          <w:tcPr>
            <w:tcW w:type="dxa" w:w="216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強い相関</w:t>
            </w:r>
          </w:p>
        </w:tc>
        <w:tc>
          <w:tcPr>
            <w:tcW w:type="dxa" w:w="2880"/>
            <w:shd w:fill="F9FBFC"/>
            <w:tcMar>
              <w:top w:w="80" w:type="dxa"/>
              <w:bottom w:w="80" w:type="dxa"/>
              <w:left w:w="100" w:type="dxa"/>
              <w:right w:w="100" w:type="dxa"/>
            </w:tcMar>
            <w:vAlign w:val="center"/>
          </w:tcPr>
          <w:p>
            <w:pPr>
              <w:spacing w:before="40" w:after="40" w:line="276" w:lineRule="auto"/>
              <w:jc w:val="left"/>
            </w:pPr>
            <w:r>
              <w:rPr>
                <w:rFonts w:ascii="Consolas" w:hAnsi="Consolas"/>
                <w:b w:val="0"/>
                <w:color w:val="333333"/>
                <w:sz w:val="17"/>
              </w:rPr>
              <w:t>0.4 &lt;= abs(r) &lt; 0.7</w:t>
            </w:r>
          </w:p>
        </w:tc>
        <w:tc>
          <w:tcPr>
            <w:tcW w:type="dxa" w:w="432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「強い」相関関係</w:t>
            </w:r>
          </w:p>
        </w:tc>
      </w:tr>
      <w:tr>
        <w:trPr>
          <w:cantSplit/>
        </w:trPr>
        <w:tc>
          <w:tcPr>
            <w:tcW w:type="dxa" w:w="216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弱い / 相関なし</w:t>
            </w:r>
          </w:p>
        </w:tc>
        <w:tc>
          <w:tcPr>
            <w:tcW w:type="dxa" w:w="2880"/>
            <w:shd w:fill="FFFFFF"/>
            <w:tcMar>
              <w:top w:w="80" w:type="dxa"/>
              <w:bottom w:w="80" w:type="dxa"/>
              <w:left w:w="100" w:type="dxa"/>
              <w:right w:w="100" w:type="dxa"/>
            </w:tcMar>
            <w:vAlign w:val="center"/>
          </w:tcPr>
          <w:p>
            <w:pPr>
              <w:spacing w:before="40" w:after="40" w:line="276" w:lineRule="auto"/>
              <w:jc w:val="left"/>
            </w:pPr>
            <w:r>
              <w:rPr>
                <w:rFonts w:ascii="Consolas" w:hAnsi="Consolas"/>
                <w:b w:val="0"/>
                <w:color w:val="333333"/>
                <w:sz w:val="17"/>
              </w:rPr>
              <w:t>abs(r) &lt; 0.4</w:t>
            </w:r>
          </w:p>
        </w:tc>
        <w:tc>
          <w:tcPr>
            <w:tcW w:type="dxa" w:w="432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「弱い/なし」相関関係</w:t>
            </w:r>
          </w:p>
        </w:tc>
      </w:tr>
      <w:tr>
        <w:trPr>
          <w:cantSplit/>
        </w:trPr>
        <w:tc>
          <w:tcPr>
            <w:tcW w:type="dxa" w:w="216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統計的有意差あり</w:t>
            </w:r>
          </w:p>
        </w:tc>
        <w:tc>
          <w:tcPr>
            <w:tcW w:type="dxa" w:w="2880"/>
            <w:shd w:fill="F9FBFC"/>
            <w:tcMar>
              <w:top w:w="80" w:type="dxa"/>
              <w:bottom w:w="80" w:type="dxa"/>
              <w:left w:w="100" w:type="dxa"/>
              <w:right w:w="100" w:type="dxa"/>
            </w:tcMar>
            <w:vAlign w:val="center"/>
          </w:tcPr>
          <w:p>
            <w:pPr>
              <w:spacing w:before="40" w:after="40" w:line="276" w:lineRule="auto"/>
              <w:jc w:val="left"/>
            </w:pPr>
            <w:r>
              <w:rPr>
                <w:rFonts w:ascii="Consolas" w:hAnsi="Consolas"/>
                <w:b w:val="0"/>
                <w:color w:val="333333"/>
                <w:sz w:val="17"/>
              </w:rPr>
              <w:t>p_val &lt; 0.05</w:t>
            </w:r>
          </w:p>
        </w:tc>
        <w:tc>
          <w:tcPr>
            <w:tcW w:type="dxa" w:w="432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「有意 (p &lt; 0.05)」: 偶然ではなく有意な関係</w:t>
            </w:r>
          </w:p>
        </w:tc>
      </w:tr>
      <w:tr>
        <w:trPr>
          <w:cantSplit/>
        </w:trPr>
        <w:tc>
          <w:tcPr>
            <w:tcW w:type="dxa" w:w="216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有意差なし</w:t>
            </w:r>
          </w:p>
        </w:tc>
        <w:tc>
          <w:tcPr>
            <w:tcW w:type="dxa" w:w="2880"/>
            <w:shd w:fill="FFFFFF"/>
            <w:tcMar>
              <w:top w:w="80" w:type="dxa"/>
              <w:bottom w:w="80" w:type="dxa"/>
              <w:left w:w="100" w:type="dxa"/>
              <w:right w:w="100" w:type="dxa"/>
            </w:tcMar>
            <w:vAlign w:val="center"/>
          </w:tcPr>
          <w:p>
            <w:pPr>
              <w:spacing w:before="40" w:after="40" w:line="276" w:lineRule="auto"/>
              <w:jc w:val="left"/>
            </w:pPr>
            <w:r>
              <w:rPr>
                <w:rFonts w:ascii="Consolas" w:hAnsi="Consolas"/>
                <w:b w:val="0"/>
                <w:color w:val="333333"/>
                <w:sz w:val="17"/>
              </w:rPr>
              <w:t>p_val &gt;= 0.05</w:t>
            </w:r>
          </w:p>
        </w:tc>
        <w:tc>
          <w:tcPr>
            <w:tcW w:type="dxa" w:w="432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「有意差なし (p ≥ 0.05)」: 偶然の範囲を出ない</w:t>
            </w:r>
          </w:p>
        </w:tc>
      </w:tr>
    </w:tbl>
    <w:p>
      <w:pPr>
        <w:spacing w:before="0" w:after="120"/>
      </w:pPr>
    </w:p>
    <w:p>
      <w:pPr>
        <w:spacing w:before="80" w:after="40"/>
      </w:pPr>
      <w:r>
        <w:rPr>
          <w:rFonts w:ascii="Meiryo" w:hAnsi="Meiryo"/>
          <w:b/>
          <w:color w:val="555555"/>
          <w:sz w:val="18"/>
        </w:rPr>
        <w:t>【実装コード】 相関係数およびp値判定 (app.py: 466-503行)</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none"/>
              <w:left w:val="single" w:sz="18" w:space="0" w:color="5C6B73"/>
              <w:bottom w:val="none"/>
              <w:right w:val="none"/>
            </w:tcBorders>
          </w:tcPr>
          <w:p>
            <w:pPr>
              <w:spacing w:before="0" w:after="20" w:line="264" w:lineRule="auto"/>
            </w:pPr>
            <w:r>
              <w:rPr>
                <w:rFonts w:ascii="Consolas" w:hAnsi="Consolas"/>
                <w:color w:val="24292E"/>
                <w:sz w:val="18"/>
              </w:rPr>
              <w:t># app.py: 相関分析とp値（有意性）計算ロジック</w:t>
            </w:r>
          </w:p>
          <w:p>
            <w:pPr>
              <w:spacing w:before="0" w:after="20" w:line="264" w:lineRule="auto"/>
            </w:pPr>
            <w:r>
              <w:rPr>
                <w:rFonts w:ascii="Consolas" w:hAnsi="Consolas"/>
                <w:color w:val="24292E"/>
                <w:sz w:val="18"/>
              </w:rPr>
              <w:t>corr_matrix = df[numeric_columns].corr(method=method_code)</w:t>
            </w:r>
          </w:p>
          <w:p>
            <w:pPr>
              <w:spacing w:before="0" w:after="20" w:line="264" w:lineRule="auto"/>
            </w:pPr>
            <w:r>
              <w:rPr>
                <w:rFonts w:ascii="Consolas" w:hAnsi="Consolas"/>
                <w:color w:val="24292E"/>
                <w:sz w:val="18"/>
              </w:rPr>
            </w:r>
          </w:p>
          <w:p>
            <w:pPr>
              <w:spacing w:before="0" w:after="20" w:line="264" w:lineRule="auto"/>
            </w:pPr>
            <w:r>
              <w:rPr>
                <w:rFonts w:ascii="Consolas" w:hAnsi="Consolas"/>
                <w:color w:val="24292E"/>
                <w:sz w:val="18"/>
              </w:rPr>
              <w:t>pairs = []</w:t>
            </w:r>
          </w:p>
          <w:p>
            <w:pPr>
              <w:spacing w:before="0" w:after="20" w:line="264" w:lineRule="auto"/>
            </w:pPr>
            <w:r>
              <w:rPr>
                <w:rFonts w:ascii="Consolas" w:hAnsi="Consolas"/>
                <w:color w:val="24292E"/>
                <w:sz w:val="18"/>
              </w:rPr>
              <w:t>for i in range(len(numeric_columns)):</w:t>
            </w:r>
          </w:p>
          <w:p>
            <w:pPr>
              <w:spacing w:before="0" w:after="20" w:line="264" w:lineRule="auto"/>
            </w:pPr>
            <w:r>
              <w:rPr>
                <w:rFonts w:ascii="Consolas" w:hAnsi="Consolas"/>
                <w:color w:val="24292E"/>
                <w:sz w:val="18"/>
              </w:rPr>
              <w:t xml:space="preserve">    for j in range(i+1, len(numeric_columns)):</w:t>
            </w:r>
          </w:p>
          <w:p>
            <w:pPr>
              <w:spacing w:before="0" w:after="20" w:line="264" w:lineRule="auto"/>
            </w:pPr>
            <w:r>
              <w:rPr>
                <w:rFonts w:ascii="Consolas" w:hAnsi="Consolas"/>
                <w:color w:val="24292E"/>
                <w:sz w:val="18"/>
              </w:rPr>
              <w:t xml:space="preserve">        col1, col2 = numeric_columns[i], numeric_columns[j]</w:t>
            </w:r>
          </w:p>
          <w:p>
            <w:pPr>
              <w:spacing w:before="0" w:after="20" w:line="264" w:lineRule="auto"/>
            </w:pPr>
            <w:r>
              <w:rPr>
                <w:rFonts w:ascii="Consolas" w:hAnsi="Consolas"/>
                <w:color w:val="24292E"/>
                <w:sz w:val="18"/>
              </w:rPr>
              <w:t xml:space="preserve">        val = corr_matrix.loc[col1, col2]</w:t>
            </w:r>
          </w:p>
          <w:p>
            <w:pPr>
              <w:spacing w:before="0" w:after="20" w:line="264" w:lineRule="auto"/>
            </w:pPr>
            <w:r>
              <w:rPr>
                <w:rFonts w:ascii="Consolas" w:hAnsi="Consolas"/>
                <w:color w:val="24292E"/>
                <w:sz w:val="18"/>
              </w:rPr>
              <w:t xml:space="preserve">        valid_df = df[[col1, col2]].dropna()</w:t>
            </w:r>
          </w:p>
          <w:p>
            <w:pPr>
              <w:spacing w:before="0" w:after="20" w:line="264" w:lineRule="auto"/>
            </w:pPr>
            <w:r>
              <w:rPr>
                <w:rFonts w:ascii="Consolas" w:hAnsi="Consolas"/>
                <w:color w:val="24292E"/>
                <w:sz w:val="18"/>
              </w:rPr>
              <w:t xml:space="preserve">        </w:t>
            </w:r>
          </w:p>
          <w:p>
            <w:pPr>
              <w:spacing w:before="0" w:after="20" w:line="264" w:lineRule="auto"/>
            </w:pPr>
            <w:r>
              <w:rPr>
                <w:rFonts w:ascii="Consolas" w:hAnsi="Consolas"/>
                <w:color w:val="24292E"/>
                <w:sz w:val="18"/>
              </w:rPr>
              <w:t xml:space="preserve">        # scipyによる無相関検定とp値の計算</w:t>
            </w:r>
          </w:p>
          <w:p>
            <w:pPr>
              <w:spacing w:before="0" w:after="20" w:line="264" w:lineRule="auto"/>
            </w:pPr>
            <w:r>
              <w:rPr>
                <w:rFonts w:ascii="Consolas" w:hAnsi="Consolas"/>
                <w:color w:val="24292E"/>
                <w:sz w:val="18"/>
              </w:rPr>
              <w:t xml:space="preserve">        if method_code == 'pearson':</w:t>
            </w:r>
          </w:p>
          <w:p>
            <w:pPr>
              <w:spacing w:before="0" w:after="20" w:line="264" w:lineRule="auto"/>
            </w:pPr>
            <w:r>
              <w:rPr>
                <w:rFonts w:ascii="Consolas" w:hAnsi="Consolas"/>
                <w:color w:val="24292E"/>
                <w:sz w:val="18"/>
              </w:rPr>
              <w:t xml:space="preserve">            _, p_val = stats.pearsonr(valid_df[col1], valid_df[col2])</w:t>
            </w:r>
          </w:p>
          <w:p>
            <w:pPr>
              <w:spacing w:before="0" w:after="20" w:line="264" w:lineRule="auto"/>
            </w:pPr>
            <w:r>
              <w:rPr>
                <w:rFonts w:ascii="Consolas" w:hAnsi="Consolas"/>
                <w:color w:val="24292E"/>
                <w:sz w:val="18"/>
              </w:rPr>
              <w:t xml:space="preserve">        else:</w:t>
            </w:r>
          </w:p>
          <w:p>
            <w:pPr>
              <w:spacing w:before="0" w:after="20" w:line="264" w:lineRule="auto"/>
            </w:pPr>
            <w:r>
              <w:rPr>
                <w:rFonts w:ascii="Consolas" w:hAnsi="Consolas"/>
                <w:color w:val="24292E"/>
                <w:sz w:val="18"/>
              </w:rPr>
              <w:t xml:space="preserve">            _, p_val = stats.spearmanr(valid_df[col1], valid_df[col2])</w:t>
            </w:r>
          </w:p>
          <w:p>
            <w:pPr>
              <w:spacing w:before="0" w:after="20" w:line="264" w:lineRule="auto"/>
            </w:pPr>
            <w:r>
              <w:rPr>
                <w:rFonts w:ascii="Consolas" w:hAnsi="Consolas"/>
                <w:color w:val="24292E"/>
                <w:sz w:val="18"/>
              </w:rPr>
              <w:t xml:space="preserve">        </w:t>
            </w:r>
          </w:p>
          <w:p>
            <w:pPr>
              <w:spacing w:before="0" w:after="20" w:line="264" w:lineRule="auto"/>
            </w:pPr>
            <w:r>
              <w:rPr>
                <w:rFonts w:ascii="Consolas" w:hAnsi="Consolas"/>
                <w:color w:val="24292E"/>
                <w:sz w:val="18"/>
              </w:rPr>
              <w:t xml:space="preserve">        pairs.append({</w:t>
            </w:r>
          </w:p>
          <w:p>
            <w:pPr>
              <w:spacing w:before="0" w:after="20" w:line="264" w:lineRule="auto"/>
            </w:pPr>
            <w:r>
              <w:rPr>
                <w:rFonts w:ascii="Consolas" w:hAnsi="Consolas"/>
                <w:color w:val="24292E"/>
                <w:sz w:val="18"/>
              </w:rPr>
              <w:t xml:space="preserve">            "変数 1": col1,</w:t>
            </w:r>
          </w:p>
          <w:p>
            <w:pPr>
              <w:spacing w:before="0" w:after="20" w:line="264" w:lineRule="auto"/>
            </w:pPr>
            <w:r>
              <w:rPr>
                <w:rFonts w:ascii="Consolas" w:hAnsi="Consolas"/>
                <w:color w:val="24292E"/>
                <w:sz w:val="18"/>
              </w:rPr>
              <w:t xml:space="preserve">            "変数 2": col2,</w:t>
            </w:r>
          </w:p>
          <w:p>
            <w:pPr>
              <w:spacing w:before="0" w:after="20" w:line="264" w:lineRule="auto"/>
            </w:pPr>
            <w:r>
              <w:rPr>
                <w:rFonts w:ascii="Consolas" w:hAnsi="Consolas"/>
                <w:color w:val="24292E"/>
                <w:sz w:val="18"/>
              </w:rPr>
              <w:t xml:space="preserve">            "相関係数": round(val, 3),</w:t>
            </w:r>
          </w:p>
          <w:p>
            <w:pPr>
              <w:spacing w:before="0" w:after="20" w:line="264" w:lineRule="auto"/>
            </w:pPr>
            <w:r>
              <w:rPr>
                <w:rFonts w:ascii="Consolas" w:hAnsi="Consolas"/>
                <w:color w:val="24292E"/>
                <w:sz w:val="18"/>
              </w:rPr>
              <w:t xml:space="preserve">            "相関の強さ": "非常に強い" if abs(val)&gt;=0.7 else ("強い" if abs(val)&gt;=0.4 else "弱い/なし"),</w:t>
            </w:r>
          </w:p>
          <w:p>
            <w:pPr>
              <w:spacing w:before="0" w:after="20" w:line="264" w:lineRule="auto"/>
            </w:pPr>
            <w:r>
              <w:rPr>
                <w:rFonts w:ascii="Consolas" w:hAnsi="Consolas"/>
                <w:color w:val="24292E"/>
                <w:sz w:val="18"/>
              </w:rPr>
              <w:t xml:space="preserve">            "p値 (有意性)": f"{p_val:.4f}",</w:t>
            </w:r>
          </w:p>
          <w:p>
            <w:pPr>
              <w:spacing w:before="0" w:after="20" w:line="264" w:lineRule="auto"/>
            </w:pPr>
            <w:r>
              <w:rPr>
                <w:rFonts w:ascii="Consolas" w:hAnsi="Consolas"/>
                <w:color w:val="24292E"/>
                <w:sz w:val="18"/>
              </w:rPr>
              <w:t xml:space="preserve">            "統計的有意差": "有意 (p &lt; 0.05)" if p_val &lt; 0.05 else "有意差なし (p ≥ 0.05)"</w:t>
            </w:r>
          </w:p>
          <w:p>
            <w:pPr>
              <w:spacing w:before="0" w:after="20" w:line="264" w:lineRule="auto"/>
            </w:pPr>
            <w:r>
              <w:rPr>
                <w:rFonts w:ascii="Consolas" w:hAnsi="Consolas"/>
                <w:color w:val="24292E"/>
                <w:sz w:val="18"/>
              </w:rPr>
              <w:t xml:space="preserve">        })</w:t>
            </w:r>
          </w:p>
        </w:tc>
      </w:tr>
    </w:tbl>
    <w:p>
      <w:pPr>
        <w:spacing w:before="0" w:after="80"/>
      </w:pPr>
    </w:p>
    <w:p>
      <w:pPr>
        <w:keepNext/>
        <w:spacing w:before="320" w:after="120"/>
      </w:pPr>
      <w:r>
        <w:rPr>
          <w:rFonts w:ascii="Meiryo" w:hAnsi="Meiryo"/>
          <w:b/>
          <w:color w:val="1F4E79"/>
          <w:sz w:val="28"/>
        </w:rPr>
        <w:t>第3章 統計的仮説検定・グループ間比較ロジック</w:t>
      </w:r>
    </w:p>
    <w:p>
      <w:pPr>
        <w:spacing w:before="0" w:after="80" w:line="288" w:lineRule="auto"/>
      </w:pPr>
      <w:r>
        <w:rPr>
          <w:rFonts w:ascii="Meiryo" w:hAnsi="Meiryo"/>
          <w:color w:val="333333"/>
          <w:sz w:val="20"/>
        </w:rPr>
        <w:t>カテゴリ列（グループ分け変数）と数値列（目的比較変数）を選択することで、グループ数（2群か3群以上か）を自動判別し、パラメトリック検定とノンパラメトリック検定の両方を並行実行します。</w:t>
      </w:r>
    </w:p>
    <w:p>
      <w:pPr>
        <w:keepNext/>
        <w:spacing w:before="240" w:after="80"/>
      </w:pPr>
      <w:r>
        <w:rPr>
          <w:rFonts w:ascii="Meiryo" w:hAnsi="Meiryo"/>
          <w:b/>
          <w:color w:val="2E75B6"/>
          <w:sz w:val="24"/>
        </w:rPr>
        <w:t>3.1 2群比較検定ロジック（t検定 / Mann-Whitney U検定）</w:t>
      </w:r>
    </w:p>
    <w:p>
      <w:pPr>
        <w:spacing w:before="0" w:after="80" w:line="288" w:lineRule="auto"/>
      </w:pPr>
      <w:r>
        <w:rPr>
          <w:rFonts w:ascii="Meiryo" w:hAnsi="Meiryo"/>
          <w:color w:val="333333"/>
          <w:sz w:val="20"/>
        </w:rPr>
        <w:t>性別、A/Bテスト、処置群/対照群など、カテゴリ値が2つの場合に自動実行されます。</w:t>
      </w:r>
    </w:p>
    <w:tbl>
      <w:tblPr>
        <w:tblW w:type="auto" w:w="0"/>
        <w:jc w:val="center"/>
        <w:tblLayout w:type="fixed"/>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2340"/>
        <w:gridCol w:w="2340"/>
        <w:gridCol w:w="2340"/>
        <w:gridCol w:w="2340"/>
      </w:tblGrid>
      <w:tr>
        <w:trPr>
          <w:tblHeader/>
        </w:trPr>
        <w:tc>
          <w:tcPr>
            <w:tcW w:type="dxa" w:w="2160"/>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検定手法</w:t>
            </w:r>
          </w:p>
        </w:tc>
        <w:tc>
          <w:tcPr>
            <w:tcW w:type="dxa" w:w="2592"/>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統計モデル / 前提条件</w:t>
            </w:r>
          </w:p>
        </w:tc>
        <w:tc>
          <w:tcPr>
            <w:tcW w:type="dxa" w:w="2592"/>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検定統計量と実装関数</w:t>
            </w:r>
          </w:p>
        </w:tc>
        <w:tc>
          <w:tcPr>
            <w:tcW w:type="dxa" w:w="2016"/>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特徴と採用理由</w:t>
            </w:r>
          </w:p>
        </w:tc>
      </w:tr>
      <w:tr>
        <w:trPr>
          <w:cantSplit/>
        </w:trPr>
        <w:tc>
          <w:tcPr>
            <w:tcW w:type="dxa" w:w="216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Welchのt検定</w:t>
              <w:br/>
              <w:t>(パラメトリック)</w:t>
            </w:r>
          </w:p>
        </w:tc>
        <w:tc>
          <w:tcPr>
            <w:tcW w:type="dxa" w:w="2592"/>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正規分布を前提とするが、2群間の等分散性は仮定しない。</w:t>
            </w:r>
          </w:p>
        </w:tc>
        <w:tc>
          <w:tcPr>
            <w:tcW w:type="dxa" w:w="2592"/>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stats.ttest_ind(g1, g2, equal_var=False)</w:t>
              <w:br/>
              <w:t>t統計量 &amp; 両側p値</w:t>
            </w:r>
          </w:p>
        </w:tc>
        <w:tc>
          <w:tcPr>
            <w:tcW w:type="dxa" w:w="2016"/>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Studentのt検定よりも偽陽性（第1種の過誤）を強力に抑制できる現代の標準手法。</w:t>
            </w:r>
          </w:p>
        </w:tc>
      </w:tr>
      <w:tr>
        <w:trPr>
          <w:cantSplit/>
        </w:trPr>
        <w:tc>
          <w:tcPr>
            <w:tcW w:type="dxa" w:w="216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Mann-Whitney U検定</w:t>
              <w:br/>
              <w:t>(ノンパラメトリック)</w:t>
            </w:r>
          </w:p>
        </w:tc>
        <w:tc>
          <w:tcPr>
            <w:tcW w:type="dxa" w:w="2592"/>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正規分布を前提とせず、データ全体の順位（ランク和）に基づく検定。</w:t>
            </w:r>
          </w:p>
        </w:tc>
        <w:tc>
          <w:tcPr>
            <w:tcW w:type="dxa" w:w="2592"/>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stats.mannwhitneyu(g1, g2)</w:t>
              <w:br/>
              <w:t>U統計量 &amp; 両側p値</w:t>
            </w:r>
          </w:p>
        </w:tc>
        <w:tc>
          <w:tcPr>
            <w:tcW w:type="dxa" w:w="2016"/>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サンプル数が少ない場合や、外れ値・歪んだ分布に対しても安全に適用可能。</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top w:val="none"/>
              <w:left w:val="single" w:sz="24" w:space="0" w:color="1F4E79"/>
              <w:bottom w:val="none"/>
              <w:right w:val="none"/>
            </w:tcBorders>
          </w:tcPr>
          <w:p>
            <w:pPr>
              <w:spacing w:before="40" w:after="80"/>
            </w:pPr>
            <w:r>
              <w:rPr>
                <w:rFonts w:ascii="Meiryo" w:hAnsi="Meiryo"/>
                <w:b/>
                <w:color w:val="1F4E79"/>
                <w:sz w:val="21"/>
              </w:rPr>
              <w:t>💡 2群比較の判定ロジック</w:t>
            </w:r>
          </w:p>
          <w:p>
            <w:pPr>
              <w:spacing w:before="20" w:after="40" w:line="276" w:lineRule="auto"/>
            </w:pPr>
            <w:r>
              <w:rPr>
                <w:rFonts w:ascii="Meiryo" w:hAnsi="Meiryo"/>
                <w:color w:val="333333"/>
                <w:sz w:val="19"/>
              </w:rPr>
              <w:t>判定基準（有意水準 α = 0.05）: p値 &lt; 0.05 の場合、「統計的に有意差あり（帰無仮説：2群の平均/分布は等しい を棄却）」と判定し、緑色の成功メッセージを表示します。</w:t>
            </w:r>
          </w:p>
          <w:p>
            <w:pPr>
              <w:spacing w:before="20" w:after="40" w:line="276" w:lineRule="auto"/>
            </w:pPr>
            <w:r>
              <w:rPr>
                <w:rFonts w:ascii="Meiryo" w:hAnsi="Meiryo"/>
                <w:color w:val="333333"/>
                <w:sz w:val="19"/>
              </w:rPr>
              <w:t>p値 ≥ 0.05 の場合、「有意差なし（帰無仮説を棄却できない）」と判定し、青色の案内メッセージを表示します。</w:t>
            </w:r>
          </w:p>
        </w:tc>
      </w:tr>
    </w:tbl>
    <w:p>
      <w:pPr>
        <w:spacing w:before="0" w:after="80"/>
      </w:pPr>
    </w:p>
    <w:p>
      <w:pPr>
        <w:keepNext/>
        <w:spacing w:before="240" w:after="80"/>
      </w:pPr>
      <w:r>
        <w:rPr>
          <w:rFonts w:ascii="Meiryo" w:hAnsi="Meiryo"/>
          <w:b/>
          <w:color w:val="2E75B6"/>
          <w:sz w:val="24"/>
        </w:rPr>
        <w:t>3.2 多群比較検定ロジック（一元配置ANOVA / Kruskal-Wallis検定）</w:t>
      </w:r>
    </w:p>
    <w:p>
      <w:pPr>
        <w:spacing w:before="0" w:after="80" w:line="288" w:lineRule="auto"/>
      </w:pPr>
      <w:r>
        <w:rPr>
          <w:rFonts w:ascii="Meiryo" w:hAnsi="Meiryo"/>
          <w:color w:val="333333"/>
          <w:sz w:val="20"/>
        </w:rPr>
        <w:t>地域（東日本/西日本/九州等）や年代別など、グループ数が3つ以上の場合に自動実行されます。</w:t>
      </w:r>
    </w:p>
    <w:tbl>
      <w:tblPr>
        <w:tblW w:type="auto" w:w="0"/>
        <w:jc w:val="center"/>
        <w:tblLayout w:type="fixed"/>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2340"/>
        <w:gridCol w:w="2340"/>
        <w:gridCol w:w="2340"/>
        <w:gridCol w:w="2340"/>
      </w:tblGrid>
      <w:tr>
        <w:trPr>
          <w:tblHeader/>
        </w:trPr>
        <w:tc>
          <w:tcPr>
            <w:tcW w:type="dxa" w:w="2160"/>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検定手法</w:t>
            </w:r>
          </w:p>
        </w:tc>
        <w:tc>
          <w:tcPr>
            <w:tcW w:type="dxa" w:w="2592"/>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統計モデル / 前提条件</w:t>
            </w:r>
          </w:p>
        </w:tc>
        <w:tc>
          <w:tcPr>
            <w:tcW w:type="dxa" w:w="2592"/>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検定統計量と実装関数</w:t>
            </w:r>
          </w:p>
        </w:tc>
        <w:tc>
          <w:tcPr>
            <w:tcW w:type="dxa" w:w="2016"/>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判定と結果の解釈</w:t>
            </w:r>
          </w:p>
        </w:tc>
      </w:tr>
      <w:tr>
        <w:trPr>
          <w:cantSplit/>
        </w:trPr>
        <w:tc>
          <w:tcPr>
            <w:tcW w:type="dxa" w:w="216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一元配置分散分析</w:t>
              <w:br/>
              <w:t>(One-way ANOVA)</w:t>
            </w:r>
          </w:p>
        </w:tc>
        <w:tc>
          <w:tcPr>
            <w:tcW w:type="dxa" w:w="2592"/>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各群が正規分布に従うことを前提とし、群間分散と群内分散の比率を評価。</w:t>
            </w:r>
          </w:p>
        </w:tc>
        <w:tc>
          <w:tcPr>
            <w:tcW w:type="dxa" w:w="2592"/>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stats.f_oneway(*group_data_list)</w:t>
              <w:br/>
              <w:t>F統計量 &amp; p値</w:t>
            </w:r>
          </w:p>
        </w:tc>
        <w:tc>
          <w:tcPr>
            <w:tcW w:type="dxa" w:w="2016"/>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p &lt; 0.05 の場合、「いずれかの群間に有意な平均差が存在する」と判定。</w:t>
            </w:r>
          </w:p>
        </w:tc>
      </w:tr>
      <w:tr>
        <w:trPr>
          <w:cantSplit/>
        </w:trPr>
        <w:tc>
          <w:tcPr>
            <w:tcW w:type="dxa" w:w="216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Kruskal-Wallis検定</w:t>
              <w:br/>
              <w:t>(ノンパラメトリックANOVA)</w:t>
            </w:r>
          </w:p>
        </w:tc>
        <w:tc>
          <w:tcPr>
            <w:tcW w:type="dxa" w:w="2592"/>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正規分布を仮定せず、全データの順位和を用いて群間の分布のズレを評価。</w:t>
            </w:r>
          </w:p>
        </w:tc>
        <w:tc>
          <w:tcPr>
            <w:tcW w:type="dxa" w:w="2592"/>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stats.kruskal(*group_data_list)</w:t>
              <w:br/>
              <w:t>H統計量 &amp; p値</w:t>
            </w:r>
          </w:p>
        </w:tc>
        <w:tc>
          <w:tcPr>
            <w:tcW w:type="dxa" w:w="2016"/>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分布形状が非正規である場合や順序尺度データに対しても信頼できる多群検定。</w:t>
            </w:r>
          </w:p>
        </w:tc>
      </w:tr>
    </w:tbl>
    <w:p>
      <w:pPr>
        <w:spacing w:before="0" w:after="120"/>
      </w:pPr>
    </w:p>
    <w:p>
      <w:pPr>
        <w:spacing w:before="80" w:after="40"/>
      </w:pPr>
      <w:r>
        <w:rPr>
          <w:rFonts w:ascii="Meiryo" w:hAnsi="Meiryo"/>
          <w:b/>
          <w:color w:val="555555"/>
          <w:sz w:val="18"/>
        </w:rPr>
        <w:t>【実装コード】 仮説検定・グループ比較ロジック (app.py: 523-555行)</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none"/>
              <w:left w:val="single" w:sz="18" w:space="0" w:color="5C6B73"/>
              <w:bottom w:val="none"/>
              <w:right w:val="none"/>
            </w:tcBorders>
          </w:tcPr>
          <w:p>
            <w:pPr>
              <w:spacing w:before="0" w:after="20" w:line="264" w:lineRule="auto"/>
            </w:pPr>
            <w:r>
              <w:rPr>
                <w:rFonts w:ascii="Consolas" w:hAnsi="Consolas"/>
                <w:color w:val="24292E"/>
                <w:sz w:val="18"/>
              </w:rPr>
              <w:t># app.py: 2群および多群の統計的仮説検定ロジック抜粋</w:t>
            </w:r>
          </w:p>
          <w:p>
            <w:pPr>
              <w:spacing w:before="0" w:after="20" w:line="264" w:lineRule="auto"/>
            </w:pPr>
            <w:r>
              <w:rPr>
                <w:rFonts w:ascii="Consolas" w:hAnsi="Consolas"/>
                <w:color w:val="24292E"/>
                <w:sz w:val="18"/>
              </w:rPr>
              <w:t>groups = df[group_var].dropna().unique()</w:t>
            </w:r>
          </w:p>
          <w:p>
            <w:pPr>
              <w:spacing w:before="0" w:after="20" w:line="264" w:lineRule="auto"/>
            </w:pPr>
            <w:r>
              <w:rPr>
                <w:rFonts w:ascii="Consolas" w:hAnsi="Consolas"/>
                <w:color w:val="24292E"/>
                <w:sz w:val="18"/>
              </w:rPr>
            </w:r>
          </w:p>
          <w:p>
            <w:pPr>
              <w:spacing w:before="0" w:after="20" w:line="264" w:lineRule="auto"/>
            </w:pPr>
            <w:r>
              <w:rPr>
                <w:rFonts w:ascii="Consolas" w:hAnsi="Consolas"/>
                <w:color w:val="24292E"/>
                <w:sz w:val="18"/>
              </w:rPr>
              <w:t>if len(groups) == 2:</w:t>
            </w:r>
          </w:p>
          <w:p>
            <w:pPr>
              <w:spacing w:before="0" w:after="20" w:line="264" w:lineRule="auto"/>
            </w:pPr>
            <w:r>
              <w:rPr>
                <w:rFonts w:ascii="Consolas" w:hAnsi="Consolas"/>
                <w:color w:val="24292E"/>
                <w:sz w:val="18"/>
              </w:rPr>
              <w:t xml:space="preserve">    # 2群比較</w:t>
            </w:r>
          </w:p>
          <w:p>
            <w:pPr>
              <w:spacing w:before="0" w:after="20" w:line="264" w:lineRule="auto"/>
            </w:pPr>
            <w:r>
              <w:rPr>
                <w:rFonts w:ascii="Consolas" w:hAnsi="Consolas"/>
                <w:color w:val="24292E"/>
                <w:sz w:val="18"/>
              </w:rPr>
              <w:t xml:space="preserve">    g1_data = df[df[group_var] == groups[0]][target_num_var].dropna()</w:t>
            </w:r>
          </w:p>
          <w:p>
            <w:pPr>
              <w:spacing w:before="0" w:after="20" w:line="264" w:lineRule="auto"/>
            </w:pPr>
            <w:r>
              <w:rPr>
                <w:rFonts w:ascii="Consolas" w:hAnsi="Consolas"/>
                <w:color w:val="24292E"/>
                <w:sz w:val="18"/>
              </w:rPr>
              <w:t xml:space="preserve">    g2_data = df[df[group_var] == groups[1]][target_num_var].dropna()</w:t>
            </w:r>
          </w:p>
          <w:p>
            <w:pPr>
              <w:spacing w:before="0" w:after="20" w:line="264" w:lineRule="auto"/>
            </w:pPr>
            <w:r>
              <w:rPr>
                <w:rFonts w:ascii="Consolas" w:hAnsi="Consolas"/>
                <w:color w:val="24292E"/>
                <w:sz w:val="18"/>
              </w:rPr>
              <w:t xml:space="preserve">    </w:t>
            </w:r>
          </w:p>
          <w:p>
            <w:pPr>
              <w:spacing w:before="0" w:after="20" w:line="264" w:lineRule="auto"/>
            </w:pPr>
            <w:r>
              <w:rPr>
                <w:rFonts w:ascii="Consolas" w:hAnsi="Consolas"/>
                <w:color w:val="24292E"/>
                <w:sz w:val="18"/>
              </w:rPr>
              <w:t xml:space="preserve">    t_stat, t_pval = stats.ttest_ind(g1_data, g2_data, equal_var=False)</w:t>
            </w:r>
          </w:p>
          <w:p>
            <w:pPr>
              <w:spacing w:before="0" w:after="20" w:line="264" w:lineRule="auto"/>
            </w:pPr>
            <w:r>
              <w:rPr>
                <w:rFonts w:ascii="Consolas" w:hAnsi="Consolas"/>
                <w:color w:val="24292E"/>
                <w:sz w:val="18"/>
              </w:rPr>
              <w:t xml:space="preserve">    u_stat, u_pval = stats.mannwhitneyu(g1_data, g2_data)</w:t>
            </w:r>
          </w:p>
          <w:p>
            <w:pPr>
              <w:spacing w:before="0" w:after="20" w:line="264" w:lineRule="auto"/>
            </w:pPr>
            <w:r>
              <w:rPr>
                <w:rFonts w:ascii="Consolas" w:hAnsi="Consolas"/>
                <w:color w:val="24292E"/>
                <w:sz w:val="18"/>
              </w:rPr>
            </w:r>
          </w:p>
          <w:p>
            <w:pPr>
              <w:spacing w:before="0" w:after="20" w:line="264" w:lineRule="auto"/>
            </w:pPr>
            <w:r>
              <w:rPr>
                <w:rFonts w:ascii="Consolas" w:hAnsi="Consolas"/>
                <w:color w:val="24292E"/>
                <w:sz w:val="18"/>
              </w:rPr>
              <w:t>elif len(groups) &gt; 2:</w:t>
            </w:r>
          </w:p>
          <w:p>
            <w:pPr>
              <w:spacing w:before="0" w:after="20" w:line="264" w:lineRule="auto"/>
            </w:pPr>
            <w:r>
              <w:rPr>
                <w:rFonts w:ascii="Consolas" w:hAnsi="Consolas"/>
                <w:color w:val="24292E"/>
                <w:sz w:val="18"/>
              </w:rPr>
              <w:t xml:space="preserve">    # 3群以上の多群比較</w:t>
            </w:r>
          </w:p>
          <w:p>
            <w:pPr>
              <w:spacing w:before="0" w:after="20" w:line="264" w:lineRule="auto"/>
            </w:pPr>
            <w:r>
              <w:rPr>
                <w:rFonts w:ascii="Consolas" w:hAnsi="Consolas"/>
                <w:color w:val="24292E"/>
                <w:sz w:val="18"/>
              </w:rPr>
              <w:t xml:space="preserve">    group_data_list = [df[df[group_var] == g][target_num_var].dropna() for g in groups]</w:t>
            </w:r>
          </w:p>
          <w:p>
            <w:pPr>
              <w:spacing w:before="0" w:after="20" w:line="264" w:lineRule="auto"/>
            </w:pPr>
            <w:r>
              <w:rPr>
                <w:rFonts w:ascii="Consolas" w:hAnsi="Consolas"/>
                <w:color w:val="24292E"/>
                <w:sz w:val="18"/>
              </w:rPr>
              <w:t xml:space="preserve">    </w:t>
            </w:r>
          </w:p>
          <w:p>
            <w:pPr>
              <w:spacing w:before="0" w:after="20" w:line="264" w:lineRule="auto"/>
            </w:pPr>
            <w:r>
              <w:rPr>
                <w:rFonts w:ascii="Consolas" w:hAnsi="Consolas"/>
                <w:color w:val="24292E"/>
                <w:sz w:val="18"/>
              </w:rPr>
              <w:t xml:space="preserve">    f_stat, f_pval = stats.f_oneway(*group_data_list)</w:t>
            </w:r>
          </w:p>
          <w:p>
            <w:pPr>
              <w:spacing w:before="0" w:after="20" w:line="264" w:lineRule="auto"/>
            </w:pPr>
            <w:r>
              <w:rPr>
                <w:rFonts w:ascii="Consolas" w:hAnsi="Consolas"/>
                <w:color w:val="24292E"/>
                <w:sz w:val="18"/>
              </w:rPr>
              <w:t xml:space="preserve">    kw_stat, kw_pval = stats.kruskal(*group_data_list)</w:t>
            </w:r>
          </w:p>
        </w:tc>
      </w:tr>
    </w:tbl>
    <w:p>
      <w:pPr>
        <w:spacing w:before="0" w:after="80"/>
      </w:pPr>
    </w:p>
    <w:p>
      <w:pPr>
        <w:keepNext/>
        <w:spacing w:before="320" w:after="120"/>
      </w:pPr>
      <w:r>
        <w:rPr>
          <w:rFonts w:ascii="Meiryo" w:hAnsi="Meiryo"/>
          <w:b/>
          <w:color w:val="1F4E79"/>
          <w:sz w:val="28"/>
        </w:rPr>
        <w:t>第4章 線形回帰分析（OLS）・要因解析ロジック</w:t>
      </w:r>
    </w:p>
    <w:p>
      <w:pPr>
        <w:spacing w:before="0" w:after="80" w:line="288" w:lineRule="auto"/>
      </w:pPr>
      <w:r>
        <w:rPr>
          <w:rFonts w:ascii="Meiryo" w:hAnsi="Meiryo"/>
          <w:color w:val="333333"/>
          <w:sz w:val="20"/>
        </w:rPr>
        <w:t>最小二乗法（Ordinary Least Squares: OLS）を用い、目的変数（Y）に対して1つ以上の説明変数（X）が与える影響度（回帰係数）とモデルの当てはまり度合いを詳細に推計・診断します。</w:t>
      </w:r>
    </w:p>
    <w:p>
      <w:pPr>
        <w:keepNext/>
        <w:spacing w:before="240" w:after="80"/>
      </w:pPr>
      <w:r>
        <w:rPr>
          <w:rFonts w:ascii="Meiryo" w:hAnsi="Meiryo"/>
          <w:b/>
          <w:color w:val="2E75B6"/>
          <w:sz w:val="24"/>
        </w:rPr>
        <w:t>4.1 OLSモデル推定アルゴリズム</w:t>
      </w:r>
    </w:p>
    <w:p>
      <w:pPr>
        <w:spacing w:before="0" w:after="80" w:line="288" w:lineRule="auto"/>
      </w:pPr>
      <w:r>
        <w:rPr>
          <w:rFonts w:ascii="Meiryo" w:hAnsi="Meiryo"/>
          <w:color w:val="333333"/>
          <w:sz w:val="20"/>
        </w:rPr>
        <w:t>1. 目的変数 Y と 説明変数群 X を抽出し、.dropna() により欠損値行を除外。</w:t>
      </w:r>
    </w:p>
    <w:p>
      <w:pPr>
        <w:spacing w:before="0" w:after="80" w:line="288" w:lineRule="auto"/>
      </w:pPr>
      <w:r>
        <w:rPr>
          <w:rFonts w:ascii="Meiryo" w:hAnsi="Meiryo"/>
          <w:color w:val="333333"/>
          <w:sz w:val="20"/>
        </w:rPr>
        <w:t>2. statsmodels.api.add_constant(X) により、切片項（定数項 const: 列値がすべて1の列）を説明変数行列に付加。</w:t>
      </w:r>
    </w:p>
    <w:p>
      <w:pPr>
        <w:spacing w:before="0" w:after="80" w:line="288" w:lineRule="auto"/>
      </w:pPr>
      <w:r>
        <w:rPr>
          <w:rFonts w:ascii="Meiryo" w:hAnsi="Meiryo"/>
          <w:color w:val="333333"/>
          <w:sz w:val="20"/>
        </w:rPr>
        <w:t>3. sm.OLS(Y, X_with_const).fit() を実行し、回帰パラメータ行列および各種統計量を推定。</w:t>
      </w:r>
    </w:p>
    <w:p>
      <w:pPr>
        <w:keepNext/>
        <w:spacing w:before="240" w:after="80"/>
      </w:pPr>
      <w:r>
        <w:rPr>
          <w:rFonts w:ascii="Meiryo" w:hAnsi="Meiryo"/>
          <w:b/>
          <w:color w:val="2E75B6"/>
          <w:sz w:val="24"/>
        </w:rPr>
        <w:t>4.2 モデル適合度評価指標の定義と算出</w:t>
      </w:r>
    </w:p>
    <w:tbl>
      <w:tblPr>
        <w:tblW w:type="auto" w:w="0"/>
        <w:jc w:val="center"/>
        <w:tblLayout w:type="fixed"/>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2340"/>
        <w:gridCol w:w="2340"/>
        <w:gridCol w:w="2340"/>
        <w:gridCol w:w="2340"/>
      </w:tblGrid>
      <w:tr>
        <w:trPr>
          <w:tblHeader/>
        </w:trPr>
        <w:tc>
          <w:tcPr>
            <w:tcW w:type="dxa" w:w="2160"/>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指標名</w:t>
            </w:r>
          </w:p>
        </w:tc>
        <w:tc>
          <w:tcPr>
            <w:tcW w:type="dxa" w:w="2592"/>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数理定義式</w:t>
            </w:r>
          </w:p>
        </w:tc>
        <w:tc>
          <w:tcPr>
            <w:tcW w:type="dxa" w:w="2592"/>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実装プロパティ (statsmodels / sklearn)</w:t>
            </w:r>
          </w:p>
        </w:tc>
        <w:tc>
          <w:tcPr>
            <w:tcW w:type="dxa" w:w="2016"/>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解釈と評価基準</w:t>
            </w:r>
          </w:p>
        </w:tc>
      </w:tr>
      <w:tr>
        <w:trPr>
          <w:cantSplit/>
        </w:trPr>
        <w:tc>
          <w:tcPr>
            <w:tcW w:type="dxa" w:w="216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決定係数 (R²)</w:t>
            </w:r>
          </w:p>
        </w:tc>
        <w:tc>
          <w:tcPr>
            <w:tcW w:type="dxa" w:w="2592"/>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R² = 1 - (SS_res / SS_tot)</w:t>
            </w:r>
          </w:p>
        </w:tc>
        <w:tc>
          <w:tcPr>
            <w:tcW w:type="dxa" w:w="2592"/>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model.rsquared</w:t>
            </w:r>
          </w:p>
        </w:tc>
        <w:tc>
          <w:tcPr>
            <w:tcW w:type="dxa" w:w="2016"/>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モデルが目的変数の変動を説明できている割合 (0〜1)。1に近いほど高精度。</w:t>
            </w:r>
          </w:p>
        </w:tc>
      </w:tr>
      <w:tr>
        <w:trPr>
          <w:cantSplit/>
        </w:trPr>
        <w:tc>
          <w:tcPr>
            <w:tcW w:type="dxa" w:w="216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調整済み R²</w:t>
            </w:r>
          </w:p>
        </w:tc>
        <w:tc>
          <w:tcPr>
            <w:tcW w:type="dxa" w:w="2592"/>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R̄² = 1 - [ (1-R²)(n-1)/(n-p-1) ]</w:t>
            </w:r>
          </w:p>
        </w:tc>
        <w:tc>
          <w:tcPr>
            <w:tcW w:type="dxa" w:w="2592"/>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model.rsquared_adj</w:t>
            </w:r>
          </w:p>
        </w:tc>
        <w:tc>
          <w:tcPr>
            <w:tcW w:type="dxa" w:w="2016"/>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説明変数の増加による見かけ上のR²上昇を補正した値。変数選択の指標。</w:t>
            </w:r>
          </w:p>
        </w:tc>
      </w:tr>
      <w:tr>
        <w:trPr>
          <w:cantSplit/>
        </w:trPr>
        <w:tc>
          <w:tcPr>
            <w:tcW w:type="dxa" w:w="216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RMSE (二乗平均平方根誤差)</w:t>
            </w:r>
          </w:p>
        </w:tc>
        <w:tc>
          <w:tcPr>
            <w:tcW w:type="dxa" w:w="2592"/>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RMSE = √[ (1/n) Σ(y_i - ŷ_i)² ]</w:t>
            </w:r>
          </w:p>
        </w:tc>
        <w:tc>
          <w:tcPr>
            <w:tcW w:type="dxa" w:w="2592"/>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np.sqrt(mean_squared_error(Y, fitted))</w:t>
            </w:r>
          </w:p>
        </w:tc>
        <w:tc>
          <w:tcPr>
            <w:tcW w:type="dxa" w:w="2016"/>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予測値と実測値の平均的な乖離の大きさ。目的変数と同じ単位。</w:t>
            </w:r>
          </w:p>
        </w:tc>
      </w:tr>
      <w:tr>
        <w:trPr>
          <w:cantSplit/>
        </w:trPr>
        <w:tc>
          <w:tcPr>
            <w:tcW w:type="dxa" w:w="216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モデル全体の F検定 p値</w:t>
            </w:r>
          </w:p>
        </w:tc>
        <w:tc>
          <w:tcPr>
            <w:tcW w:type="dxa" w:w="2592"/>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H0: 全ての回帰係数=0</w:t>
            </w:r>
          </w:p>
        </w:tc>
        <w:tc>
          <w:tcPr>
            <w:tcW w:type="dxa" w:w="2592"/>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model.f_pvalue</w:t>
            </w:r>
          </w:p>
        </w:tc>
        <w:tc>
          <w:tcPr>
            <w:tcW w:type="dxa" w:w="2016"/>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p &lt; 0.05 であれば、説明変数の少なくとも1つがYに対して有意に影響。</w:t>
            </w:r>
          </w:p>
        </w:tc>
      </w:tr>
    </w:tbl>
    <w:p>
      <w:pPr>
        <w:spacing w:before="0" w:after="120"/>
      </w:pPr>
    </w:p>
    <w:p>
      <w:pPr>
        <w:keepNext/>
        <w:spacing w:before="240" w:after="80"/>
      </w:pPr>
      <w:r>
        <w:rPr>
          <w:rFonts w:ascii="Meiryo" w:hAnsi="Meiryo"/>
          <w:b/>
          <w:color w:val="2E75B6"/>
          <w:sz w:val="24"/>
        </w:rPr>
        <w:t>4.3 回帰係数パラメータテーブルと有意性検定</w:t>
      </w:r>
    </w:p>
    <w:p>
      <w:pPr>
        <w:spacing w:before="0" w:after="80" w:line="288" w:lineRule="auto"/>
      </w:pPr>
      <w:r>
        <w:rPr>
          <w:rFonts w:ascii="Meiryo" w:hAnsi="Meiryo"/>
          <w:color w:val="333333"/>
          <w:sz w:val="20"/>
        </w:rPr>
        <w:t>各説明変数（および定数項）に対して以下のパラメータを算出し、テーブルとして出力します：</w:t>
      </w:r>
    </w:p>
    <w:tbl>
      <w:tblPr>
        <w:tblW w:type="auto" w:w="0"/>
        <w:jc w:val="center"/>
        <w:tblLayout w:type="fixed"/>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3120"/>
        <w:gridCol w:w="3120"/>
        <w:gridCol w:w="3120"/>
      </w:tblGrid>
      <w:tr>
        <w:trPr>
          <w:tblHeader/>
        </w:trPr>
        <w:tc>
          <w:tcPr>
            <w:tcW w:type="dxa" w:w="2160"/>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項目名</w:t>
            </w:r>
          </w:p>
        </w:tc>
        <w:tc>
          <w:tcPr>
            <w:tcW w:type="dxa" w:w="2880"/>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算出方法 / プロパティ</w:t>
            </w:r>
          </w:p>
        </w:tc>
        <w:tc>
          <w:tcPr>
            <w:tcW w:type="dxa" w:w="4320"/>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統計学的解釈</w:t>
            </w:r>
          </w:p>
        </w:tc>
      </w:tr>
      <w:tr>
        <w:trPr>
          <w:cantSplit/>
        </w:trPr>
        <w:tc>
          <w:tcPr>
            <w:tcW w:type="dxa" w:w="216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回帰係数 (B)</w:t>
            </w:r>
          </w:p>
        </w:tc>
        <w:tc>
          <w:tcPr>
            <w:tcW w:type="dxa" w:w="288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model.params</w:t>
            </w:r>
          </w:p>
        </w:tc>
        <w:tc>
          <w:tcPr>
            <w:tcW w:type="dxa" w:w="432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説明変数が1単位増加したときの目的変数（Y）の平均変化量。</w:t>
            </w:r>
          </w:p>
        </w:tc>
      </w:tr>
      <w:tr>
        <w:trPr>
          <w:cantSplit/>
        </w:trPr>
        <w:tc>
          <w:tcPr>
            <w:tcW w:type="dxa" w:w="216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標準誤差 (SE)</w:t>
            </w:r>
          </w:p>
        </w:tc>
        <w:tc>
          <w:tcPr>
            <w:tcW w:type="dxa" w:w="288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model.bse</w:t>
            </w:r>
          </w:p>
        </w:tc>
        <w:tc>
          <w:tcPr>
            <w:tcW w:type="dxa" w:w="432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係数推定量 B のばらつき度合い。</w:t>
            </w:r>
          </w:p>
        </w:tc>
      </w:tr>
      <w:tr>
        <w:trPr>
          <w:cantSplit/>
        </w:trPr>
        <w:tc>
          <w:tcPr>
            <w:tcW w:type="dxa" w:w="216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t値 (t-statistic)</w:t>
            </w:r>
          </w:p>
        </w:tc>
        <w:tc>
          <w:tcPr>
            <w:tcW w:type="dxa" w:w="288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model.tvalues (= B / SE)</w:t>
            </w:r>
          </w:p>
        </w:tc>
        <w:tc>
          <w:tcPr>
            <w:tcW w:type="dxa" w:w="432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係数が0からどれだけ離れているかの比率。</w:t>
            </w:r>
          </w:p>
        </w:tc>
      </w:tr>
      <w:tr>
        <w:trPr>
          <w:cantSplit/>
        </w:trPr>
        <w:tc>
          <w:tcPr>
            <w:tcW w:type="dxa" w:w="216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p値 (P &gt; |t|)</w:t>
            </w:r>
          </w:p>
        </w:tc>
        <w:tc>
          <w:tcPr>
            <w:tcW w:type="dxa" w:w="288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model.pvalues</w:t>
            </w:r>
          </w:p>
        </w:tc>
        <w:tc>
          <w:tcPr>
            <w:tcW w:type="dxa" w:w="432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帰無仮説（係数=0）の検定p値。p &lt; 0.05 で統計的有意。</w:t>
            </w:r>
          </w:p>
        </w:tc>
      </w:tr>
      <w:tr>
        <w:trPr>
          <w:cantSplit/>
        </w:trPr>
        <w:tc>
          <w:tcPr>
            <w:tcW w:type="dxa" w:w="216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95% 信頼区間</w:t>
            </w:r>
          </w:p>
        </w:tc>
        <w:tc>
          <w:tcPr>
            <w:tcW w:type="dxa" w:w="288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model.conf_int()</w:t>
            </w:r>
          </w:p>
        </w:tc>
        <w:tc>
          <w:tcPr>
            <w:tcW w:type="dxa" w:w="432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真の回帰係数が95%の確率で含まれる推定範囲 [下限, 上限]。</w:t>
            </w:r>
          </w:p>
        </w:tc>
      </w:tr>
    </w:tbl>
    <w:p>
      <w:pPr>
        <w:spacing w:before="0" w:after="120"/>
      </w:pPr>
    </w:p>
    <w:p>
      <w:pPr>
        <w:keepNext/>
        <w:spacing w:before="240" w:after="80"/>
      </w:pPr>
      <w:r>
        <w:rPr>
          <w:rFonts w:ascii="Meiryo" w:hAnsi="Meiryo"/>
          <w:b/>
          <w:color w:val="2E75B6"/>
          <w:sz w:val="24"/>
        </w:rPr>
        <w:t>4.4 回帰方程式の自動生成と残差診断プロット</w:t>
      </w:r>
    </w:p>
    <w:p>
      <w:pPr>
        <w:spacing w:before="0" w:after="80" w:line="288" w:lineRule="auto"/>
      </w:pPr>
      <w:r>
        <w:rPr>
          <w:rFonts w:ascii="Meiryo" w:hAnsi="Meiryo"/>
          <w:color w:val="333333"/>
          <w:sz w:val="20"/>
        </w:rPr>
        <w:t>推定された係数に基づき、人間が読みやすい回帰方程式テキストを自動生成します（例: 売上 = 120.5 + 1.45×(広告費) - 0.32×(価格)）。</w:t>
      </w:r>
    </w:p>
    <w:p>
      <w:pPr>
        <w:spacing w:before="0" w:after="80" w:line="288" w:lineRule="auto"/>
      </w:pPr>
      <w:r>
        <w:rPr>
          <w:rFonts w:ascii="Meiryo" w:hAnsi="Meiryo"/>
          <w:color w:val="333333"/>
          <w:sz w:val="20"/>
        </w:rPr>
        <w:t>さらに、以下の2種類の診断グラフを描画し、モデルの前提条件（線形性、残差の等分散性・独立性）を検証します：</w:t>
      </w:r>
    </w:p>
    <w:p>
      <w:pPr>
        <w:spacing w:before="0" w:after="80" w:line="288" w:lineRule="auto"/>
      </w:pPr>
      <w:r>
        <w:rPr>
          <w:rFonts w:ascii="Meiryo" w:hAnsi="Meiryo"/>
          <w:b/>
          <w:color w:val="1F4E79"/>
          <w:sz w:val="20"/>
        </w:rPr>
        <w:t xml:space="preserve">① 適合度プロット: </w:t>
      </w:r>
      <w:r>
        <w:rPr>
          <w:rFonts w:ascii="Meiryo" w:hAnsi="Meiryo"/>
          <w:color w:val="333333"/>
          <w:sz w:val="20"/>
        </w:rPr>
        <w:t>単回帰時は散布図＋OLS回帰直線、重回帰時は「実測値 vs 予測値」プロットに45度対角線（完全予測線）を重ねて適合度を可視化。</w:t>
      </w:r>
    </w:p>
    <w:p>
      <w:pPr>
        <w:spacing w:before="0" w:after="80" w:line="288" w:lineRule="auto"/>
      </w:pPr>
      <w:r>
        <w:rPr>
          <w:rFonts w:ascii="Meiryo" w:hAnsi="Meiryo"/>
          <w:b/>
          <w:color w:val="1F4E79"/>
          <w:sz w:val="20"/>
        </w:rPr>
        <w:t xml:space="preserve">② 残差プロット (Residual Plot): </w:t>
      </w:r>
      <w:r>
        <w:rPr>
          <w:rFonts w:ascii="Meiryo" w:hAnsi="Meiryo"/>
          <w:color w:val="333333"/>
          <w:sz w:val="20"/>
        </w:rPr>
        <w:t>予測値 ŷ を横軸、残差 e = y - ŷ を縦軸にプロット。e=0 の基準線周りに残差が均一にランダム散布されているか（不均一分散や非線形パターンの有無）を診断。</w:t>
      </w:r>
    </w:p>
    <w:p>
      <w:pPr>
        <w:spacing w:before="80" w:after="40"/>
      </w:pPr>
      <w:r>
        <w:rPr>
          <w:rFonts w:ascii="Meiryo" w:hAnsi="Meiryo"/>
          <w:b/>
          <w:color w:val="555555"/>
          <w:sz w:val="18"/>
        </w:rPr>
        <w:t>【実装コード】 OLSモデル学習と回帰式の文字列構築 (app.py: 593-639行)</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none"/>
              <w:left w:val="single" w:sz="18" w:space="0" w:color="5C6B73"/>
              <w:bottom w:val="none"/>
              <w:right w:val="none"/>
            </w:tcBorders>
          </w:tcPr>
          <w:p>
            <w:pPr>
              <w:spacing w:before="0" w:after="20" w:line="264" w:lineRule="auto"/>
            </w:pPr>
            <w:r>
              <w:rPr>
                <w:rFonts w:ascii="Consolas" w:hAnsi="Consolas"/>
                <w:color w:val="24292E"/>
                <w:sz w:val="18"/>
              </w:rPr>
              <w:t># app.py: 線形回帰モデル学習と回帰方程式生成ロジック抜粋</w:t>
            </w:r>
          </w:p>
          <w:p>
            <w:pPr>
              <w:spacing w:before="0" w:after="20" w:line="264" w:lineRule="auto"/>
            </w:pPr>
            <w:r>
              <w:rPr>
                <w:rFonts w:ascii="Consolas" w:hAnsi="Consolas"/>
                <w:color w:val="24292E"/>
                <w:sz w:val="18"/>
              </w:rPr>
              <w:t>clean_df = df[[target_y] + features_x].dropna()</w:t>
            </w:r>
          </w:p>
          <w:p>
            <w:pPr>
              <w:spacing w:before="0" w:after="20" w:line="264" w:lineRule="auto"/>
            </w:pPr>
            <w:r>
              <w:rPr>
                <w:rFonts w:ascii="Consolas" w:hAnsi="Consolas"/>
                <w:color w:val="24292E"/>
                <w:sz w:val="18"/>
              </w:rPr>
              <w:t>Y = clean_df[target_y]</w:t>
            </w:r>
          </w:p>
          <w:p>
            <w:pPr>
              <w:spacing w:before="0" w:after="20" w:line="264" w:lineRule="auto"/>
            </w:pPr>
            <w:r>
              <w:rPr>
                <w:rFonts w:ascii="Consolas" w:hAnsi="Consolas"/>
                <w:color w:val="24292E"/>
                <w:sz w:val="18"/>
              </w:rPr>
              <w:t>X = clean_df[features_x]</w:t>
            </w:r>
          </w:p>
          <w:p>
            <w:pPr>
              <w:spacing w:before="0" w:after="20" w:line="264" w:lineRule="auto"/>
            </w:pPr>
            <w:r>
              <w:rPr>
                <w:rFonts w:ascii="Consolas" w:hAnsi="Consolas"/>
                <w:color w:val="24292E"/>
                <w:sz w:val="18"/>
              </w:rPr>
              <w:t>X_with_const = sm.add_constant(X) # 切片（定数項）を追加</w:t>
            </w:r>
          </w:p>
          <w:p>
            <w:pPr>
              <w:spacing w:before="0" w:after="20" w:line="264" w:lineRule="auto"/>
            </w:pPr>
            <w:r>
              <w:rPr>
                <w:rFonts w:ascii="Consolas" w:hAnsi="Consolas"/>
                <w:color w:val="24292E"/>
                <w:sz w:val="18"/>
              </w:rPr>
            </w:r>
          </w:p>
          <w:p>
            <w:pPr>
              <w:spacing w:before="0" w:after="20" w:line="264" w:lineRule="auto"/>
            </w:pPr>
            <w:r>
              <w:rPr>
                <w:rFonts w:ascii="Consolas" w:hAnsi="Consolas"/>
                <w:color w:val="24292E"/>
                <w:sz w:val="18"/>
              </w:rPr>
              <w:t># OLS線形モデルの学習</w:t>
            </w:r>
          </w:p>
          <w:p>
            <w:pPr>
              <w:spacing w:before="0" w:after="20" w:line="264" w:lineRule="auto"/>
            </w:pPr>
            <w:r>
              <w:rPr>
                <w:rFonts w:ascii="Consolas" w:hAnsi="Consolas"/>
                <w:color w:val="24292E"/>
                <w:sz w:val="18"/>
              </w:rPr>
              <w:t>model = sm.OLS(Y, X_with_const).fit()</w:t>
            </w:r>
          </w:p>
          <w:p>
            <w:pPr>
              <w:spacing w:before="0" w:after="20" w:line="264" w:lineRule="auto"/>
            </w:pPr>
            <w:r>
              <w:rPr>
                <w:rFonts w:ascii="Consolas" w:hAnsi="Consolas"/>
                <w:color w:val="24292E"/>
                <w:sz w:val="18"/>
              </w:rPr>
            </w:r>
          </w:p>
          <w:p>
            <w:pPr>
              <w:spacing w:before="0" w:after="20" w:line="264" w:lineRule="auto"/>
            </w:pPr>
            <w:r>
              <w:rPr>
                <w:rFonts w:ascii="Consolas" w:hAnsi="Consolas"/>
                <w:color w:val="24292E"/>
                <w:sz w:val="18"/>
              </w:rPr>
              <w:t># 回帰方程式のテキスト自動生成</w:t>
            </w:r>
          </w:p>
          <w:p>
            <w:pPr>
              <w:spacing w:before="0" w:after="20" w:line="264" w:lineRule="auto"/>
            </w:pPr>
            <w:r>
              <w:rPr>
                <w:rFonts w:ascii="Consolas" w:hAnsi="Consolas"/>
                <w:color w:val="24292E"/>
                <w:sz w:val="18"/>
              </w:rPr>
              <w:t>eq_terms = [f"{model.params['const']:.3f}"] if 'const' in model.params else []</w:t>
            </w:r>
          </w:p>
          <w:p>
            <w:pPr>
              <w:spacing w:before="0" w:after="20" w:line="264" w:lineRule="auto"/>
            </w:pPr>
            <w:r>
              <w:rPr>
                <w:rFonts w:ascii="Consolas" w:hAnsi="Consolas"/>
                <w:color w:val="24292E"/>
                <w:sz w:val="18"/>
              </w:rPr>
              <w:t>for feat in features_x:</w:t>
            </w:r>
          </w:p>
          <w:p>
            <w:pPr>
              <w:spacing w:before="0" w:after="20" w:line="264" w:lineRule="auto"/>
            </w:pPr>
            <w:r>
              <w:rPr>
                <w:rFonts w:ascii="Consolas" w:hAnsi="Consolas"/>
                <w:color w:val="24292E"/>
                <w:sz w:val="18"/>
              </w:rPr>
              <w:t xml:space="preserve">    val = model.params[feat]</w:t>
            </w:r>
          </w:p>
          <w:p>
            <w:pPr>
              <w:spacing w:before="0" w:after="20" w:line="264" w:lineRule="auto"/>
            </w:pPr>
            <w:r>
              <w:rPr>
                <w:rFonts w:ascii="Consolas" w:hAnsi="Consolas"/>
                <w:color w:val="24292E"/>
                <w:sz w:val="18"/>
              </w:rPr>
              <w:t xml:space="preserve">    sign = "+" if val &gt;= 0 else "-"</w:t>
            </w:r>
          </w:p>
          <w:p>
            <w:pPr>
              <w:spacing w:before="0" w:after="20" w:line="264" w:lineRule="auto"/>
            </w:pPr>
            <w:r>
              <w:rPr>
                <w:rFonts w:ascii="Consolas" w:hAnsi="Consolas"/>
                <w:color w:val="24292E"/>
                <w:sz w:val="18"/>
              </w:rPr>
              <w:t xml:space="preserve">    eq_terms.append(f"{sign} {abs(val):.3f} × ({feat})")</w:t>
            </w:r>
          </w:p>
          <w:p>
            <w:pPr>
              <w:spacing w:before="0" w:after="20" w:line="264" w:lineRule="auto"/>
            </w:pPr>
            <w:r>
              <w:rPr>
                <w:rFonts w:ascii="Consolas" w:hAnsi="Consolas"/>
                <w:color w:val="24292E"/>
                <w:sz w:val="18"/>
              </w:rPr>
              <w:t>formula_str = f"**{target_y}** = " + " ".join(eq_terms)</w:t>
            </w:r>
          </w:p>
        </w:tc>
      </w:tr>
    </w:tbl>
    <w:p>
      <w:pPr>
        <w:spacing w:before="0" w:after="80"/>
      </w:pPr>
    </w:p>
    <w:p>
      <w:pPr>
        <w:keepNext/>
        <w:spacing w:before="320" w:after="120"/>
      </w:pPr>
      <w:r>
        <w:rPr>
          <w:rFonts w:ascii="Meiryo" w:hAnsi="Meiryo"/>
          <w:b/>
          <w:color w:val="1F4E79"/>
          <w:sz w:val="28"/>
        </w:rPr>
        <w:t>第5章 時系列分析・将来予測ロジック</w:t>
      </w:r>
    </w:p>
    <w:p>
      <w:pPr>
        <w:spacing w:before="0" w:after="80" w:line="288" w:lineRule="auto"/>
      </w:pPr>
      <w:r>
        <w:rPr>
          <w:rFonts w:ascii="Meiryo" w:hAnsi="Meiryo"/>
          <w:color w:val="333333"/>
          <w:sz w:val="20"/>
        </w:rPr>
        <w:t>時系列データに対し、トレンドの平滑化（移動平均・ボリンジャーバンド）、成長推移（前期比・累積和）、および線形トレンド推計に基づく将来予測を実行します。</w:t>
      </w:r>
    </w:p>
    <w:p>
      <w:pPr>
        <w:keepNext/>
        <w:spacing w:before="240" w:after="80"/>
      </w:pPr>
      <w:r>
        <w:rPr>
          <w:rFonts w:ascii="Meiryo" w:hAnsi="Meiryo"/>
          <w:b/>
          <w:color w:val="2E75B6"/>
          <w:sz w:val="24"/>
        </w:rPr>
        <w:t>5.1 前処理と時系列ソート</w:t>
      </w:r>
    </w:p>
    <w:p>
      <w:pPr>
        <w:spacing w:before="0" w:after="80" w:line="288" w:lineRule="auto"/>
      </w:pPr>
      <w:r>
        <w:rPr>
          <w:rFonts w:ascii="Meiryo" w:hAnsi="Meiryo"/>
          <w:color w:val="333333"/>
          <w:sz w:val="20"/>
        </w:rPr>
        <w:t>選択された日付列を pd.to_datetime(..., errors='coerce') で日時に変換し、変換失敗（NaT）の行を除外した上で、時系列昇順（古い日付から新しい日付へ）に完全ソート（.sort_values('parsed_date')）します。最低3行以上の有効データが必要です。</w:t>
      </w:r>
    </w:p>
    <w:p>
      <w:pPr>
        <w:keepNext/>
        <w:spacing w:before="240" w:after="80"/>
      </w:pPr>
      <w:r>
        <w:rPr>
          <w:rFonts w:ascii="Meiryo" w:hAnsi="Meiryo"/>
          <w:b/>
          <w:color w:val="2E75B6"/>
          <w:sz w:val="24"/>
        </w:rPr>
        <w:t>5.2 移動平均 (SMA) とボリンジャーバンド (±2σ)</w:t>
      </w:r>
    </w:p>
    <w:p>
      <w:pPr>
        <w:spacing w:before="0" w:after="80" w:line="288" w:lineRule="auto"/>
      </w:pPr>
      <w:r>
        <w:rPr>
          <w:rFonts w:ascii="Meiryo" w:hAnsi="Meiryo"/>
          <w:color w:val="333333"/>
          <w:sz w:val="20"/>
        </w:rPr>
        <w:t>スライダーで指定されたウィンドウ期間 k に基づき、過去 k 期の単純移動平均と移動標準偏差を算出します。</w:t>
      </w:r>
    </w:p>
    <w:tbl>
      <w:tblPr>
        <w:tblW w:type="auto" w:w="0"/>
        <w:jc w:val="center"/>
        <w:tblLayout w:type="fixed"/>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2340"/>
        <w:gridCol w:w="2340"/>
        <w:gridCol w:w="2340"/>
        <w:gridCol w:w="2340"/>
      </w:tblGrid>
      <w:tr>
        <w:trPr>
          <w:tblHeader/>
        </w:trPr>
        <w:tc>
          <w:tcPr>
            <w:tcW w:type="dxa" w:w="2160"/>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時系列指標</w:t>
            </w:r>
          </w:p>
        </w:tc>
        <w:tc>
          <w:tcPr>
            <w:tcW w:type="dxa" w:w="2592"/>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算出定義式</w:t>
            </w:r>
          </w:p>
        </w:tc>
        <w:tc>
          <w:tcPr>
            <w:tcW w:type="dxa" w:w="2592"/>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実装コード (app.py)</w:t>
            </w:r>
          </w:p>
        </w:tc>
        <w:tc>
          <w:tcPr>
            <w:tcW w:type="dxa" w:w="2016"/>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実務上の活用</w:t>
            </w:r>
          </w:p>
        </w:tc>
      </w:tr>
      <w:tr>
        <w:trPr>
          <w:cantSplit/>
        </w:trPr>
        <w:tc>
          <w:tcPr>
            <w:tcW w:type="dxa" w:w="216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単純移動平均 (SMA)</w:t>
            </w:r>
          </w:p>
        </w:tc>
        <w:tc>
          <w:tcPr>
            <w:tcW w:type="dxa" w:w="2592"/>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SMA_t = (1/k) Σ_{i=0}^{k-1} Y_{t-i}</w:t>
            </w:r>
          </w:p>
        </w:tc>
        <w:tc>
          <w:tcPr>
            <w:tcW w:type="dxa" w:w="2592"/>
            <w:shd w:fill="FFFFFF"/>
            <w:tcMar>
              <w:top w:w="80" w:type="dxa"/>
              <w:bottom w:w="80" w:type="dxa"/>
              <w:left w:w="100" w:type="dxa"/>
              <w:right w:w="100" w:type="dxa"/>
            </w:tcMar>
            <w:vAlign w:val="center"/>
          </w:tcPr>
          <w:p>
            <w:pPr>
              <w:spacing w:before="40" w:after="40" w:line="276" w:lineRule="auto"/>
              <w:jc w:val="left"/>
            </w:pPr>
            <w:r>
              <w:rPr>
                <w:rFonts w:ascii="Consolas" w:hAnsi="Consolas"/>
                <w:b w:val="0"/>
                <w:color w:val="333333"/>
                <w:sz w:val="17"/>
              </w:rPr>
              <w:t>ts_df[col].rolling(window=k).mean()</w:t>
            </w:r>
          </w:p>
        </w:tc>
        <w:tc>
          <w:tcPr>
            <w:tcW w:type="dxa" w:w="2016"/>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短期的なノイズを除去し、基調となるトレンドを平滑化表示。</w:t>
            </w:r>
          </w:p>
        </w:tc>
      </w:tr>
      <w:tr>
        <w:trPr>
          <w:cantSplit/>
        </w:trPr>
        <w:tc>
          <w:tcPr>
            <w:tcW w:type="dxa" w:w="216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移動標準偏差 (Std)</w:t>
            </w:r>
          </w:p>
        </w:tc>
        <w:tc>
          <w:tcPr>
            <w:tcW w:type="dxa" w:w="2592"/>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σ_t = √[ (1/(k-1)) Σ(Y_{t-i} - SMA_t)² ]</w:t>
            </w:r>
          </w:p>
        </w:tc>
        <w:tc>
          <w:tcPr>
            <w:tcW w:type="dxa" w:w="2592"/>
            <w:shd w:fill="F9FBFC"/>
            <w:tcMar>
              <w:top w:w="80" w:type="dxa"/>
              <w:bottom w:w="80" w:type="dxa"/>
              <w:left w:w="100" w:type="dxa"/>
              <w:right w:w="100" w:type="dxa"/>
            </w:tcMar>
            <w:vAlign w:val="center"/>
          </w:tcPr>
          <w:p>
            <w:pPr>
              <w:spacing w:before="40" w:after="40" w:line="276" w:lineRule="auto"/>
              <w:jc w:val="left"/>
            </w:pPr>
            <w:r>
              <w:rPr>
                <w:rFonts w:ascii="Consolas" w:hAnsi="Consolas"/>
                <w:b w:val="0"/>
                <w:color w:val="333333"/>
                <w:sz w:val="17"/>
              </w:rPr>
              <w:t>ts_df[col].rolling(window=k).std()</w:t>
            </w:r>
          </w:p>
        </w:tc>
        <w:tc>
          <w:tcPr>
            <w:tcW w:type="dxa" w:w="2016"/>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直近 k 期間における価格・数値の変動性（ボラティリティ）。</w:t>
            </w:r>
          </w:p>
        </w:tc>
      </w:tr>
      <w:tr>
        <w:trPr>
          <w:cantSplit/>
        </w:trPr>
        <w:tc>
          <w:tcPr>
            <w:tcW w:type="dxa" w:w="216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上限バンド (+2σ)</w:t>
            </w:r>
          </w:p>
        </w:tc>
        <w:tc>
          <w:tcPr>
            <w:tcW w:type="dxa" w:w="2592"/>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Upper = SMA_t + 2 × σ_t</w:t>
            </w:r>
          </w:p>
        </w:tc>
        <w:tc>
          <w:tcPr>
            <w:tcW w:type="dxa" w:w="2592"/>
            <w:shd w:fill="FFFFFF"/>
            <w:tcMar>
              <w:top w:w="80" w:type="dxa"/>
              <w:bottom w:w="80" w:type="dxa"/>
              <w:left w:w="100" w:type="dxa"/>
              <w:right w:w="100" w:type="dxa"/>
            </w:tcMar>
            <w:vAlign w:val="center"/>
          </w:tcPr>
          <w:p>
            <w:pPr>
              <w:spacing w:before="40" w:after="40" w:line="276" w:lineRule="auto"/>
              <w:jc w:val="left"/>
            </w:pPr>
            <w:r>
              <w:rPr>
                <w:rFonts w:ascii="Consolas" w:hAnsi="Consolas"/>
                <w:b w:val="0"/>
                <w:color w:val="333333"/>
                <w:sz w:val="17"/>
              </w:rPr>
              <w:t>ts_df['sma'] + (2 * ts_df['std'])</w:t>
            </w:r>
          </w:p>
        </w:tc>
        <w:tc>
          <w:tcPr>
            <w:tcW w:type="dxa" w:w="2016"/>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統計的に約95.4%のデータが収まる理論上の上限境界。</w:t>
            </w:r>
          </w:p>
        </w:tc>
      </w:tr>
      <w:tr>
        <w:trPr>
          <w:cantSplit/>
        </w:trPr>
        <w:tc>
          <w:tcPr>
            <w:tcW w:type="dxa" w:w="216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下限バンド (-2σ)</w:t>
            </w:r>
          </w:p>
        </w:tc>
        <w:tc>
          <w:tcPr>
            <w:tcW w:type="dxa" w:w="2592"/>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Lower = SMA_t - 2 × σ_t</w:t>
            </w:r>
          </w:p>
        </w:tc>
        <w:tc>
          <w:tcPr>
            <w:tcW w:type="dxa" w:w="2592"/>
            <w:shd w:fill="F9FBFC"/>
            <w:tcMar>
              <w:top w:w="80" w:type="dxa"/>
              <w:bottom w:w="80" w:type="dxa"/>
              <w:left w:w="100" w:type="dxa"/>
              <w:right w:w="100" w:type="dxa"/>
            </w:tcMar>
            <w:vAlign w:val="center"/>
          </w:tcPr>
          <w:p>
            <w:pPr>
              <w:spacing w:before="40" w:after="40" w:line="276" w:lineRule="auto"/>
              <w:jc w:val="left"/>
            </w:pPr>
            <w:r>
              <w:rPr>
                <w:rFonts w:ascii="Consolas" w:hAnsi="Consolas"/>
                <w:b w:val="0"/>
                <w:color w:val="333333"/>
                <w:sz w:val="17"/>
              </w:rPr>
              <w:t>ts_df['sma'] - (2 * ts_df['std'])</w:t>
            </w:r>
          </w:p>
        </w:tc>
        <w:tc>
          <w:tcPr>
            <w:tcW w:type="dxa" w:w="2016"/>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統計的に約95.4%のデータが収まる理論上の下限境界。</w:t>
            </w:r>
          </w:p>
        </w:tc>
      </w:tr>
    </w:tbl>
    <w:p>
      <w:pPr>
        <w:spacing w:before="0" w:after="120"/>
      </w:pPr>
    </w:p>
    <w:p>
      <w:pPr>
        <w:keepNext/>
        <w:spacing w:before="240" w:after="80"/>
      </w:pPr>
      <w:r>
        <w:rPr>
          <w:rFonts w:ascii="Meiryo" w:hAnsi="Meiryo"/>
          <w:b/>
          <w:color w:val="2E75B6"/>
          <w:sz w:val="24"/>
        </w:rPr>
        <w:t>5.3 前期比成長率 (%) と累積和 (Cumsum)</w:t>
      </w:r>
    </w:p>
    <w:p>
      <w:pPr>
        <w:spacing w:before="0" w:after="80" w:line="288" w:lineRule="auto"/>
      </w:pPr>
      <w:r>
        <w:rPr>
          <w:rFonts w:ascii="Meiryo" w:hAnsi="Meiryo"/>
          <w:color w:val="333333"/>
          <w:sz w:val="20"/>
        </w:rPr>
        <w:t>1期前の値に対する増減率（ts_df[col].pct_change() * 100）および、期首からの累積合計（ts_df[col].cumsum()）を計算し、棒グラフと折れ線グラフで可視化します。</w:t>
      </w:r>
    </w:p>
    <w:p>
      <w:pPr>
        <w:keepNext/>
        <w:spacing w:before="240" w:after="80"/>
      </w:pPr>
      <w:r>
        <w:rPr>
          <w:rFonts w:ascii="Meiryo" w:hAnsi="Meiryo"/>
          <w:b/>
          <w:color w:val="2E75B6"/>
          <w:sz w:val="24"/>
        </w:rPr>
        <w:t>5.4 線形トレンド推計による将来予測アルゴリズム</w:t>
      </w:r>
    </w:p>
    <w:p>
      <w:pPr>
        <w:spacing w:before="0" w:after="80" w:line="288" w:lineRule="auto"/>
      </w:pPr>
      <w:r>
        <w:rPr>
          <w:rFonts w:ascii="Meiryo" w:hAnsi="Meiryo"/>
          <w:color w:val="333333"/>
          <w:sz w:val="20"/>
        </w:rPr>
        <w:t>過去の推移から長期的なトレンド直線（回帰直線）を機械学習（LinearRegression）により推定し、未来の任意ステップ先（スライダー指定: 1〜10期先）の数値を自動予測・外挿します。</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top w:val="none"/>
              <w:left w:val="single" w:sz="24" w:space="0" w:color="1F4E79"/>
              <w:bottom w:val="none"/>
              <w:right w:val="none"/>
            </w:tcBorders>
          </w:tcPr>
          <w:p>
            <w:pPr>
              <w:spacing w:before="40" w:after="80"/>
            </w:pPr>
            <w:r>
              <w:rPr>
                <w:rFonts w:ascii="Meiryo" w:hAnsi="Meiryo"/>
                <w:b/>
                <w:color w:val="1F4E79"/>
                <w:sz w:val="21"/>
              </w:rPr>
              <w:t>🔮 将来予測アルゴリズムの4ステップ</w:t>
            </w:r>
          </w:p>
          <w:p>
            <w:pPr>
              <w:spacing w:before="20" w:after="40" w:line="276" w:lineRule="auto"/>
            </w:pPr>
            <w:r>
              <w:rPr>
                <w:rFonts w:ascii="Meiryo" w:hAnsi="Meiryo"/>
                <w:color w:val="333333"/>
                <w:sz w:val="19"/>
              </w:rPr>
              <w:t>ステップ1 (タイムインデックス化): 過去データを時間順に time_idx = [0, 1, 2, ..., N-1] に変換。</w:t>
            </w:r>
          </w:p>
          <w:p>
            <w:pPr>
              <w:spacing w:before="20" w:after="40" w:line="276" w:lineRule="auto"/>
            </w:pPr>
            <w:r>
              <w:rPr>
                <w:rFonts w:ascii="Meiryo" w:hAnsi="Meiryo"/>
                <w:color w:val="333333"/>
                <w:sz w:val="19"/>
              </w:rPr>
              <w:t>ステップ2 (モデル学習): LinearRegression().fit(ts_df[['time_idx']], ts_df[target_ts_col]) により、傾き a と切片 b を学習 (ŷ = a・t + b)。</w:t>
            </w:r>
          </w:p>
          <w:p>
            <w:pPr>
              <w:spacing w:before="20" w:after="40" w:line="276" w:lineRule="auto"/>
            </w:pPr>
            <w:r>
              <w:rPr>
                <w:rFonts w:ascii="Meiryo" w:hAnsi="Meiryo"/>
                <w:color w:val="333333"/>
                <w:sz w:val="19"/>
              </w:rPr>
              <w:t>ステップ3 (未来インデックス外挿): future_time_idx = [N, N+1, ..., N+H-1] を生成し、lr.predict() で将来予測値を計算。</w:t>
            </w:r>
          </w:p>
          <w:p>
            <w:pPr>
              <w:spacing w:before="20" w:after="40" w:line="276" w:lineRule="auto"/>
            </w:pPr>
            <w:r>
              <w:rPr>
                <w:rFonts w:ascii="Meiryo" w:hAnsi="Meiryo"/>
                <w:color w:val="333333"/>
                <w:sz w:val="19"/>
              </w:rPr>
              <w:t>ステップ4 (未来日付の間隔自動補正): 過去データの日付差分の中央値 (ts_df['parsed_date'].diff().median()) を自動算出し、日次・月次・年次等の任意の間隔を正確に保った未来日付リストを生成。</w:t>
            </w:r>
          </w:p>
        </w:tc>
      </w:tr>
    </w:tbl>
    <w:p>
      <w:pPr>
        <w:spacing w:before="0" w:after="80"/>
      </w:pPr>
    </w:p>
    <w:p>
      <w:pPr>
        <w:spacing w:before="80" w:after="40"/>
      </w:pPr>
      <w:r>
        <w:rPr>
          <w:rFonts w:ascii="Meiryo" w:hAnsi="Meiryo"/>
          <w:b/>
          <w:color w:val="555555"/>
          <w:sz w:val="18"/>
        </w:rPr>
        <w:t>【実装コード】 線形トレンド推計と未来日付補間 (app.py: 779-801行)</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none"/>
              <w:left w:val="single" w:sz="18" w:space="0" w:color="5C6B73"/>
              <w:bottom w:val="none"/>
              <w:right w:val="none"/>
            </w:tcBorders>
          </w:tcPr>
          <w:p>
            <w:pPr>
              <w:spacing w:before="0" w:after="20" w:line="264" w:lineRule="auto"/>
            </w:pPr>
            <w:r>
              <w:rPr>
                <w:rFonts w:ascii="Consolas" w:hAnsi="Consolas"/>
                <w:color w:val="24292E"/>
                <w:sz w:val="18"/>
              </w:rPr>
              <w:t># app.py: 線形トレンド将来予測ロジック抜粋</w:t>
            </w:r>
          </w:p>
          <w:p>
            <w:pPr>
              <w:spacing w:before="0" w:after="20" w:line="264" w:lineRule="auto"/>
            </w:pPr>
            <w:r>
              <w:rPr>
                <w:rFonts w:ascii="Consolas" w:hAnsi="Consolas"/>
                <w:color w:val="24292E"/>
                <w:sz w:val="18"/>
              </w:rPr>
              <w:t>ts_df['time_idx'] = np.arange(len(ts_df))</w:t>
            </w:r>
          </w:p>
          <w:p>
            <w:pPr>
              <w:spacing w:before="0" w:after="20" w:line="264" w:lineRule="auto"/>
            </w:pPr>
            <w:r>
              <w:rPr>
                <w:rFonts w:ascii="Consolas" w:hAnsi="Consolas"/>
                <w:color w:val="24292E"/>
                <w:sz w:val="18"/>
              </w:rPr>
              <w:t>lr = LinearRegression()</w:t>
            </w:r>
          </w:p>
          <w:p>
            <w:pPr>
              <w:spacing w:before="0" w:after="20" w:line="264" w:lineRule="auto"/>
            </w:pPr>
            <w:r>
              <w:rPr>
                <w:rFonts w:ascii="Consolas" w:hAnsi="Consolas"/>
                <w:color w:val="24292E"/>
                <w:sz w:val="18"/>
              </w:rPr>
              <w:t>lr.fit(ts_df[['time_idx']], ts_df[target_ts_col])</w:t>
            </w:r>
          </w:p>
          <w:p>
            <w:pPr>
              <w:spacing w:before="0" w:after="20" w:line="264" w:lineRule="auto"/>
            </w:pPr>
            <w:r>
              <w:rPr>
                <w:rFonts w:ascii="Consolas" w:hAnsi="Consolas"/>
                <w:color w:val="24292E"/>
                <w:sz w:val="18"/>
              </w:rPr>
            </w:r>
          </w:p>
          <w:p>
            <w:pPr>
              <w:spacing w:before="0" w:after="20" w:line="264" w:lineRule="auto"/>
            </w:pPr>
            <w:r>
              <w:rPr>
                <w:rFonts w:ascii="Consolas" w:hAnsi="Consolas"/>
                <w:color w:val="24292E"/>
                <w:sz w:val="18"/>
              </w:rPr>
              <w:t># 未来のインデックスを生成して予測</w:t>
            </w:r>
          </w:p>
          <w:p>
            <w:pPr>
              <w:spacing w:before="0" w:after="20" w:line="264" w:lineRule="auto"/>
            </w:pPr>
            <w:r>
              <w:rPr>
                <w:rFonts w:ascii="Consolas" w:hAnsi="Consolas"/>
                <w:color w:val="24292E"/>
                <w:sz w:val="18"/>
              </w:rPr>
              <w:t>last_time_idx = ts_df['time_idx'].iloc[-1]</w:t>
            </w:r>
          </w:p>
          <w:p>
            <w:pPr>
              <w:spacing w:before="0" w:after="20" w:line="264" w:lineRule="auto"/>
            </w:pPr>
            <w:r>
              <w:rPr>
                <w:rFonts w:ascii="Consolas" w:hAnsi="Consolas"/>
                <w:color w:val="24292E"/>
                <w:sz w:val="18"/>
              </w:rPr>
              <w:t>future_time_idx = np.arange(last_time_idx + 1, last_time_idx + 1 + forecast_periods).reshape(-1, 1)</w:t>
            </w:r>
          </w:p>
          <w:p>
            <w:pPr>
              <w:spacing w:before="0" w:after="20" w:line="264" w:lineRule="auto"/>
            </w:pPr>
            <w:r>
              <w:rPr>
                <w:rFonts w:ascii="Consolas" w:hAnsi="Consolas"/>
                <w:color w:val="24292E"/>
                <w:sz w:val="18"/>
              </w:rPr>
              <w:t>future_preds = lr.predict(future_time_idx)</w:t>
            </w:r>
          </w:p>
          <w:p>
            <w:pPr>
              <w:spacing w:before="0" w:after="20" w:line="264" w:lineRule="auto"/>
            </w:pPr>
            <w:r>
              <w:rPr>
                <w:rFonts w:ascii="Consolas" w:hAnsi="Consolas"/>
                <w:color w:val="24292E"/>
                <w:sz w:val="18"/>
              </w:rPr>
            </w:r>
          </w:p>
          <w:p>
            <w:pPr>
              <w:spacing w:before="0" w:after="20" w:line="264" w:lineRule="auto"/>
            </w:pPr>
            <w:r>
              <w:rPr>
                <w:rFonts w:ascii="Consolas" w:hAnsi="Consolas"/>
                <w:color w:val="24292E"/>
                <w:sz w:val="18"/>
              </w:rPr>
              <w:t># データの日付間隔（日/月/年など）の中央値を推定して未来日付を算出</w:t>
            </w:r>
          </w:p>
          <w:p>
            <w:pPr>
              <w:spacing w:before="0" w:after="20" w:line="264" w:lineRule="auto"/>
            </w:pPr>
            <w:r>
              <w:rPr>
                <w:rFonts w:ascii="Consolas" w:hAnsi="Consolas"/>
                <w:color w:val="24292E"/>
                <w:sz w:val="18"/>
              </w:rPr>
              <w:t>if len(ts_df) &gt; 1:</w:t>
            </w:r>
          </w:p>
          <w:p>
            <w:pPr>
              <w:spacing w:before="0" w:after="20" w:line="264" w:lineRule="auto"/>
            </w:pPr>
            <w:r>
              <w:rPr>
                <w:rFonts w:ascii="Consolas" w:hAnsi="Consolas"/>
                <w:color w:val="24292E"/>
                <w:sz w:val="18"/>
              </w:rPr>
              <w:t xml:space="preserve">    date_diff = ts_df['parsed_date'].diff().median()</w:t>
            </w:r>
          </w:p>
          <w:p>
            <w:pPr>
              <w:spacing w:before="0" w:after="20" w:line="264" w:lineRule="auto"/>
            </w:pPr>
            <w:r>
              <w:rPr>
                <w:rFonts w:ascii="Consolas" w:hAnsi="Consolas"/>
                <w:color w:val="24292E"/>
                <w:sz w:val="18"/>
              </w:rPr>
              <w:t>else:</w:t>
            </w:r>
          </w:p>
          <w:p>
            <w:pPr>
              <w:spacing w:before="0" w:after="20" w:line="264" w:lineRule="auto"/>
            </w:pPr>
            <w:r>
              <w:rPr>
                <w:rFonts w:ascii="Consolas" w:hAnsi="Consolas"/>
                <w:color w:val="24292E"/>
                <w:sz w:val="18"/>
              </w:rPr>
              <w:t xml:space="preserve">    date_diff = pd.Timedelta(days=1)</w:t>
            </w:r>
          </w:p>
          <w:p>
            <w:pPr>
              <w:spacing w:before="0" w:after="20" w:line="264" w:lineRule="auto"/>
            </w:pPr>
            <w:r>
              <w:rPr>
                <w:rFonts w:ascii="Consolas" w:hAnsi="Consolas"/>
                <w:color w:val="24292E"/>
                <w:sz w:val="18"/>
              </w:rPr>
            </w:r>
          </w:p>
          <w:p>
            <w:pPr>
              <w:spacing w:before="0" w:after="20" w:line="264" w:lineRule="auto"/>
            </w:pPr>
            <w:r>
              <w:rPr>
                <w:rFonts w:ascii="Consolas" w:hAnsi="Consolas"/>
                <w:color w:val="24292E"/>
                <w:sz w:val="18"/>
              </w:rPr>
              <w:t>last_date = ts_df['parsed_date'].iloc[-1]</w:t>
            </w:r>
          </w:p>
          <w:p>
            <w:pPr>
              <w:spacing w:before="0" w:after="20" w:line="264" w:lineRule="auto"/>
            </w:pPr>
            <w:r>
              <w:rPr>
                <w:rFonts w:ascii="Consolas" w:hAnsi="Consolas"/>
                <w:color w:val="24292E"/>
                <w:sz w:val="18"/>
              </w:rPr>
              <w:t>future_dates = [last_date + (i + 1) * date_diff for i in range(forecast_periods)]</w:t>
            </w:r>
          </w:p>
          <w:p>
            <w:pPr>
              <w:spacing w:before="0" w:after="20" w:line="264" w:lineRule="auto"/>
            </w:pPr>
            <w:r>
              <w:rPr>
                <w:rFonts w:ascii="Consolas" w:hAnsi="Consolas"/>
                <w:color w:val="24292E"/>
                <w:sz w:val="18"/>
              </w:rPr>
            </w:r>
          </w:p>
          <w:p>
            <w:pPr>
              <w:spacing w:before="0" w:after="20" w:line="264" w:lineRule="auto"/>
            </w:pPr>
            <w:r>
              <w:rPr>
                <w:rFonts w:ascii="Consolas" w:hAnsi="Consolas"/>
                <w:color w:val="24292E"/>
                <w:sz w:val="18"/>
              </w:rPr>
              <w:t>forecast_df = pd.DataFrame({</w:t>
            </w:r>
          </w:p>
          <w:p>
            <w:pPr>
              <w:spacing w:before="0" w:after="20" w:line="264" w:lineRule="auto"/>
            </w:pPr>
            <w:r>
              <w:rPr>
                <w:rFonts w:ascii="Consolas" w:hAnsi="Consolas"/>
                <w:color w:val="24292E"/>
                <w:sz w:val="18"/>
              </w:rPr>
              <w:t xml:space="preserve">    "parsed_date": future_dates,</w:t>
            </w:r>
          </w:p>
          <w:p>
            <w:pPr>
              <w:spacing w:before="0" w:after="20" w:line="264" w:lineRule="auto"/>
            </w:pPr>
            <w:r>
              <w:rPr>
                <w:rFonts w:ascii="Consolas" w:hAnsi="Consolas"/>
                <w:color w:val="24292E"/>
                <w:sz w:val="18"/>
              </w:rPr>
              <w:t xml:space="preserve">    "predicted_val": future_preds</w:t>
            </w:r>
          </w:p>
          <w:p>
            <w:pPr>
              <w:spacing w:before="0" w:after="20" w:line="264" w:lineRule="auto"/>
            </w:pPr>
            <w:r>
              <w:rPr>
                <w:rFonts w:ascii="Consolas" w:hAnsi="Consolas"/>
                <w:color w:val="24292E"/>
                <w:sz w:val="18"/>
              </w:rPr>
              <w:t>})</w:t>
            </w:r>
          </w:p>
        </w:tc>
      </w:tr>
    </w:tbl>
    <w:p>
      <w:pPr>
        <w:spacing w:before="0" w:after="80"/>
      </w:pPr>
    </w:p>
    <w:p>
      <w:pPr>
        <w:keepNext/>
        <w:spacing w:before="320" w:after="120"/>
      </w:pPr>
      <w:r>
        <w:rPr>
          <w:rFonts w:ascii="Meiryo" w:hAnsi="Meiryo"/>
          <w:b/>
          <w:color w:val="1F4E79"/>
          <w:sz w:val="28"/>
        </w:rPr>
        <w:t>第6章 実装コード完全対照・例外処理・境界値リファレンス</w:t>
      </w:r>
    </w:p>
    <w:p>
      <w:pPr>
        <w:spacing w:before="0" w:after="80" w:line="288" w:lineRule="auto"/>
      </w:pPr>
      <w:r>
        <w:rPr>
          <w:rFonts w:ascii="Meiryo" w:hAnsi="Meiryo"/>
          <w:color w:val="333333"/>
          <w:sz w:val="20"/>
        </w:rPr>
        <w:t>app.py における全分析ロジックのソースコード行番号と、例外防御策（フォールトトレランス）の対応一覧です。</w:t>
      </w:r>
    </w:p>
    <w:tbl>
      <w:tblPr>
        <w:tblW w:type="auto" w:w="0"/>
        <w:jc w:val="center"/>
        <w:tblLayout w:type="fixed"/>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2340"/>
        <w:gridCol w:w="2340"/>
        <w:gridCol w:w="2340"/>
        <w:gridCol w:w="2340"/>
      </w:tblGrid>
      <w:tr>
        <w:trPr>
          <w:tblHeader/>
        </w:trPr>
        <w:tc>
          <w:tcPr>
            <w:tcW w:type="dxa" w:w="1728"/>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機能項目</w:t>
            </w:r>
          </w:p>
        </w:tc>
        <w:tc>
          <w:tcPr>
            <w:tcW w:type="dxa" w:w="1584"/>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app.py 行番号</w:t>
            </w:r>
          </w:p>
        </w:tc>
        <w:tc>
          <w:tcPr>
            <w:tcW w:type="dxa" w:w="2880"/>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主要関数・API</w:t>
            </w:r>
          </w:p>
        </w:tc>
        <w:tc>
          <w:tcPr>
            <w:tcW w:type="dxa" w:w="3168"/>
            <w:shd w:fill="1F4E79"/>
            <w:tcMar>
              <w:top w:w="100" w:type="dxa"/>
              <w:bottom w:w="100" w:type="dxa"/>
              <w:left w:w="120" w:type="dxa"/>
              <w:right w:w="120" w:type="dxa"/>
            </w:tcMar>
            <w:vAlign w:val="center"/>
          </w:tcPr>
          <w:p>
            <w:pPr>
              <w:spacing w:before="40" w:after="40" w:line="276" w:lineRule="auto"/>
              <w:jc w:val="center"/>
            </w:pPr>
            <w:r>
              <w:rPr>
                <w:rFonts w:ascii="Meiryo" w:hAnsi="Meiryo"/>
                <w:b/>
                <w:color w:val="FFFFFF"/>
                <w:sz w:val="19"/>
              </w:rPr>
              <w:t>例外防御 / 境界値処理対策</w:t>
            </w:r>
          </w:p>
        </w:tc>
      </w:tr>
      <w:tr>
        <w:trPr>
          <w:cantSplit/>
        </w:trPr>
        <w:tc>
          <w:tcPr>
            <w:tcW w:type="dxa" w:w="1728"/>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詳細記述統計</w:t>
            </w:r>
          </w:p>
        </w:tc>
        <w:tc>
          <w:tcPr>
            <w:tcW w:type="dxa" w:w="1584"/>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414 - 455行</w:t>
            </w:r>
          </w:p>
        </w:tc>
        <w:tc>
          <w:tcPr>
            <w:tcW w:type="dxa" w:w="288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stats.skew, stats.kurtosis, stats.t.interval</w:t>
            </w:r>
          </w:p>
        </w:tc>
        <w:tc>
          <w:tcPr>
            <w:tcW w:type="dxa" w:w="3168"/>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n &lt;= 1 の場合は信頼区間を [mean, mean] としてゼロ除算を防止。dropna() で欠損値を排除。</w:t>
            </w:r>
          </w:p>
        </w:tc>
      </w:tr>
      <w:tr>
        <w:trPr>
          <w:cantSplit/>
        </w:trPr>
        <w:tc>
          <w:tcPr>
            <w:tcW w:type="dxa" w:w="1728"/>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相関分析・p値</w:t>
            </w:r>
          </w:p>
        </w:tc>
        <w:tc>
          <w:tcPr>
            <w:tcW w:type="dxa" w:w="1584"/>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459 - 508行</w:t>
            </w:r>
          </w:p>
        </w:tc>
        <w:tc>
          <w:tcPr>
            <w:tcW w:type="dxa" w:w="288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df.corr, stats.pearsonr, stats.spearmanr</w:t>
            </w:r>
          </w:p>
        </w:tc>
        <w:tc>
          <w:tcPr>
            <w:tcW w:type="dxa" w:w="3168"/>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ペアごとに valid_df = df[[col1, col2]].dropna() で共通非欠損値のみ抽出しp値計算。</w:t>
            </w:r>
          </w:p>
        </w:tc>
      </w:tr>
      <w:tr>
        <w:trPr>
          <w:cantSplit/>
        </w:trPr>
        <w:tc>
          <w:tcPr>
            <w:tcW w:type="dxa" w:w="1728"/>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2群仮説検定</w:t>
            </w:r>
          </w:p>
        </w:tc>
        <w:tc>
          <w:tcPr>
            <w:tcW w:type="dxa" w:w="1584"/>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526 - 547行</w:t>
            </w:r>
          </w:p>
        </w:tc>
        <w:tc>
          <w:tcPr>
            <w:tcW w:type="dxa" w:w="288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stats.ttest_ind (Welch), stats.mannwhitneyu</w:t>
            </w:r>
          </w:p>
        </w:tc>
        <w:tc>
          <w:tcPr>
            <w:tcW w:type="dxa" w:w="3168"/>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equal_var=False を明示指定。各群のdropna()を徹底。判定文（結論）を自動切替。</w:t>
            </w:r>
          </w:p>
        </w:tc>
      </w:tr>
      <w:tr>
        <w:trPr>
          <w:cantSplit/>
        </w:trPr>
        <w:tc>
          <w:tcPr>
            <w:tcW w:type="dxa" w:w="1728"/>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多群仮説検定</w:t>
            </w:r>
          </w:p>
        </w:tc>
        <w:tc>
          <w:tcPr>
            <w:tcW w:type="dxa" w:w="1584"/>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548 - 573行</w:t>
            </w:r>
          </w:p>
        </w:tc>
        <w:tc>
          <w:tcPr>
            <w:tcW w:type="dxa" w:w="288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stats.f_oneway, stats.kruskal</w:t>
            </w:r>
          </w:p>
        </w:tc>
        <w:tc>
          <w:tcPr>
            <w:tcW w:type="dxa" w:w="3168"/>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リスト内包表記で各群データをアンパック (*group_data_list)。3群以上を自動検知。</w:t>
            </w:r>
          </w:p>
        </w:tc>
      </w:tr>
      <w:tr>
        <w:trPr>
          <w:cantSplit/>
        </w:trPr>
        <w:tc>
          <w:tcPr>
            <w:tcW w:type="dxa" w:w="1728"/>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OLS線形回帰</w:t>
            </w:r>
          </w:p>
        </w:tc>
        <w:tc>
          <w:tcPr>
            <w:tcW w:type="dxa" w:w="1584"/>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578 - 686行</w:t>
            </w:r>
          </w:p>
        </w:tc>
        <w:tc>
          <w:tcPr>
            <w:tcW w:type="dxa" w:w="2880"/>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sm.add_constant, sm.OLS, mean_squared_error</w:t>
            </w:r>
          </w:p>
        </w:tc>
        <w:tc>
          <w:tcPr>
            <w:tcW w:type="dxa" w:w="3168"/>
            <w:shd w:fill="FFFFFF"/>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データ件数 &gt; 説明変数数 + 1 の前提をバリデーション。単回帰と重回帰で作図ロジックを自動分岐。</w:t>
            </w:r>
          </w:p>
        </w:tc>
      </w:tr>
      <w:tr>
        <w:trPr>
          <w:cantSplit/>
        </w:trPr>
        <w:tc>
          <w:tcPr>
            <w:tcW w:type="dxa" w:w="1728"/>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時系列分析</w:t>
            </w:r>
          </w:p>
        </w:tc>
        <w:tc>
          <w:tcPr>
            <w:tcW w:type="dxa" w:w="1584"/>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691 - 822行</w:t>
            </w:r>
          </w:p>
        </w:tc>
        <w:tc>
          <w:tcPr>
            <w:tcW w:type="dxa" w:w="2880"/>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pd.to_datetime, rolling, LinearRegression</w:t>
            </w:r>
          </w:p>
        </w:tc>
        <w:tc>
          <w:tcPr>
            <w:tcW w:type="dxa" w:w="3168"/>
            <w:shd w:fill="F9FBFC"/>
            <w:tcMar>
              <w:top w:w="80" w:type="dxa"/>
              <w:bottom w:w="80" w:type="dxa"/>
              <w:left w:w="100" w:type="dxa"/>
              <w:right w:w="100" w:type="dxa"/>
            </w:tcMar>
            <w:vAlign w:val="center"/>
          </w:tcPr>
          <w:p>
            <w:pPr>
              <w:spacing w:before="40" w:after="40" w:line="276" w:lineRule="auto"/>
              <w:jc w:val="left"/>
            </w:pPr>
            <w:r>
              <w:rPr>
                <w:rFonts w:ascii="Meiryo" w:hAnsi="Meiryo"/>
                <w:b w:val="0"/>
                <w:color w:val="333333"/>
                <w:sz w:val="17"/>
              </w:rPr>
              <w:t>errors='coerce'で不正日付をNaT化。有効データ &gt;= 3件を保証。diff().median() で周期を自動推定。</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eiryo" w:hAnsi="Meiryo"/>
        <w:color w:val="888888"/>
        <w:sz w:val="17"/>
      </w:rPr>
      <w:t>CSV Data Visual Analyzer &amp; Advanced Analytics Dashboard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eiryo" w:hAnsi="Meiryo"/>
        <w:color w:val="888888"/>
        <w:sz w:val="17"/>
      </w:rPr>
      <w:t>app.py 高度データ解析・統計・回帰・時系列ロジック仕様書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