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Meiryo" w:hAnsi="Meiryo"/>
          <w:b/>
          <w:color w:val="1F4E79"/>
          <w:sz w:val="44"/>
        </w:rPr>
        <w:t>CSVデータビジュアルアナライザー &amp;</w:t>
        <w:br/>
        <w:t>高度データ解析ダッシュボード</w:t>
      </w:r>
    </w:p>
    <w:p>
      <w:pPr>
        <w:spacing w:after="360"/>
      </w:pPr>
      <w:r>
        <w:rPr>
          <w:rFonts w:ascii="Meiryo" w:hAnsi="Meiryo"/>
          <w:color w:val="595959"/>
          <w:sz w:val="28"/>
        </w:rPr>
        <w:t>プログラム仕様書 (対象ソースコード: app.py)</w:t>
      </w: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4680"/>
            <w:shd w:fill="F0F4F8"/>
            <w:tcMar>
              <w:top w:w="80" w:type="dxa"/>
              <w:bottom w:w="80" w:type="dxa"/>
              <w:left w:w="120" w:type="dxa"/>
              <w:right w:w="120" w:type="dxa"/>
            </w:tcMar>
          </w:tcPr>
          <w:p>
            <w:pPr>
              <w:spacing w:before="60" w:after="60" w:line="276" w:lineRule="auto"/>
              <w:jc w:val="left"/>
            </w:pPr>
            <w:r>
              <w:rPr>
                <w:rFonts w:ascii="Meiryo" w:hAnsi="Meiryo"/>
                <w:b/>
                <w:color w:val="1F4E79"/>
                <w:sz w:val="19"/>
              </w:rPr>
              <w:t>ドキュメント名</w:t>
            </w:r>
          </w:p>
        </w:tc>
        <w:tc>
          <w:tcPr>
            <w:tcW w:type="dxa" w:w="468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システム機能仕様書・プログラム仕様書</w:t>
            </w:r>
          </w:p>
        </w:tc>
      </w:tr>
      <w:tr>
        <w:tc>
          <w:tcPr>
            <w:tcW w:type="dxa" w:w="4680"/>
            <w:shd w:fill="F0F4F8"/>
            <w:tcMar>
              <w:top w:w="80" w:type="dxa"/>
              <w:bottom w:w="80" w:type="dxa"/>
              <w:left w:w="120" w:type="dxa"/>
              <w:right w:w="120" w:type="dxa"/>
            </w:tcMar>
          </w:tcPr>
          <w:p>
            <w:pPr>
              <w:spacing w:before="60" w:after="60" w:line="276" w:lineRule="auto"/>
              <w:jc w:val="left"/>
            </w:pPr>
            <w:r>
              <w:rPr>
                <w:rFonts w:ascii="Meiryo" w:hAnsi="Meiryo"/>
                <w:b/>
                <w:color w:val="1F4E79"/>
                <w:sz w:val="19"/>
              </w:rPr>
              <w:t>対象ファイル</w:t>
            </w:r>
          </w:p>
        </w:tc>
        <w:tc>
          <w:tcPr>
            <w:tcW w:type="dxa" w:w="468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app.py (Streamlit Webアプリケーション)</w:t>
            </w:r>
          </w:p>
        </w:tc>
      </w:tr>
      <w:tr>
        <w:tc>
          <w:tcPr>
            <w:tcW w:type="dxa" w:w="4680"/>
            <w:shd w:fill="F0F4F8"/>
            <w:tcMar>
              <w:top w:w="80" w:type="dxa"/>
              <w:bottom w:w="80" w:type="dxa"/>
              <w:left w:w="120" w:type="dxa"/>
              <w:right w:w="120" w:type="dxa"/>
            </w:tcMar>
          </w:tcPr>
          <w:p>
            <w:pPr>
              <w:spacing w:before="60" w:after="60" w:line="276" w:lineRule="auto"/>
              <w:jc w:val="left"/>
            </w:pPr>
            <w:r>
              <w:rPr>
                <w:rFonts w:ascii="Meiryo" w:hAnsi="Meiryo"/>
                <w:b/>
                <w:color w:val="1F4E79"/>
                <w:sz w:val="19"/>
              </w:rPr>
              <w:t>作成日</w:t>
            </w:r>
          </w:p>
        </w:tc>
        <w:tc>
          <w:tcPr>
            <w:tcW w:type="dxa" w:w="468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2026年8月12日</w:t>
            </w:r>
          </w:p>
        </w:tc>
      </w:tr>
      <w:tr>
        <w:tc>
          <w:tcPr>
            <w:tcW w:type="dxa" w:w="4680"/>
            <w:shd w:fill="F0F4F8"/>
            <w:tcMar>
              <w:top w:w="80" w:type="dxa"/>
              <w:bottom w:w="80" w:type="dxa"/>
              <w:left w:w="120" w:type="dxa"/>
              <w:right w:w="120" w:type="dxa"/>
            </w:tcMar>
          </w:tcPr>
          <w:p>
            <w:pPr>
              <w:spacing w:before="60" w:after="60" w:line="276" w:lineRule="auto"/>
              <w:jc w:val="left"/>
            </w:pPr>
            <w:r>
              <w:rPr>
                <w:rFonts w:ascii="Meiryo" w:hAnsi="Meiryo"/>
                <w:b/>
                <w:color w:val="1F4E79"/>
                <w:sz w:val="19"/>
              </w:rPr>
              <w:t>バージョン</w:t>
            </w:r>
          </w:p>
        </w:tc>
        <w:tc>
          <w:tcPr>
            <w:tcW w:type="dxa" w:w="468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v1.0.0</w:t>
            </w:r>
          </w:p>
        </w:tc>
      </w:tr>
      <w:tr>
        <w:tc>
          <w:tcPr>
            <w:tcW w:type="dxa" w:w="4680"/>
            <w:shd w:fill="F0F4F8"/>
            <w:tcMar>
              <w:top w:w="80" w:type="dxa"/>
              <w:bottom w:w="80" w:type="dxa"/>
              <w:left w:w="120" w:type="dxa"/>
              <w:right w:w="120" w:type="dxa"/>
            </w:tcMar>
          </w:tcPr>
          <w:p>
            <w:pPr>
              <w:spacing w:before="60" w:after="60" w:line="276" w:lineRule="auto"/>
              <w:jc w:val="left"/>
            </w:pPr>
            <w:r>
              <w:rPr>
                <w:rFonts w:ascii="Meiryo" w:hAnsi="Meiryo"/>
                <w:b/>
                <w:color w:val="1F4E79"/>
                <w:sz w:val="19"/>
              </w:rPr>
              <w:t>作成主体</w:t>
            </w:r>
          </w:p>
        </w:tc>
        <w:tc>
          <w:tcPr>
            <w:tcW w:type="dxa" w:w="468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Google Antigravity AI Assistant</w:t>
            </w:r>
          </w:p>
        </w:tc>
      </w:tr>
    </w:tbl>
    <w:p>
      <w:pPr>
        <w:spacing w:after="360"/>
      </w:pPr>
    </w:p>
    <w:p>
      <w:pPr>
        <w:keepNext/>
        <w:spacing w:before="360" w:after="160"/>
      </w:pPr>
      <w:r>
        <w:rPr>
          <w:rFonts w:ascii="Meiryo" w:hAnsi="Meiryo"/>
          <w:b/>
          <w:color w:val="1F4E79"/>
          <w:sz w:val="32"/>
        </w:rPr>
        <w:t>第1章 システム概要</w:t>
      </w:r>
    </w:p>
    <w:p>
      <w:pPr>
        <w:keepNext/>
        <w:spacing w:before="280" w:after="120"/>
      </w:pPr>
      <w:r>
        <w:rPr>
          <w:rFonts w:ascii="Meiryo" w:hAnsi="Meiryo"/>
          <w:b/>
          <w:color w:val="2E75B6"/>
          <w:sz w:val="26"/>
        </w:rPr>
        <w:t>1.1 開発目的・背景</w:t>
      </w:r>
    </w:p>
    <w:p>
      <w:pPr>
        <w:spacing w:after="120" w:line="276" w:lineRule="auto"/>
      </w:pPr>
      <w:r>
        <w:rPr>
          <w:rFonts w:ascii="Meiryo" w:hAnsi="Meiryo"/>
        </w:rPr>
        <w:t>本アプリケーション（app.py）は、ユーザーが手元のCSVデータをプログラミング知識なしでアップロードまたは選択するだけで、データの多角的なインタラクティブ可視化から、統計学的仮説検定、線形回帰分析、時系列予測までを一元的に実行できるWebダッシュボードアプリケーションです。</w:t>
      </w:r>
    </w:p>
    <w:p>
      <w:pPr>
        <w:spacing w:after="120" w:line="276" w:lineRule="auto"/>
      </w:pPr>
      <w:r>
        <w:rPr>
          <w:rFonts w:ascii="Meiryo" w:hAnsi="Meiryo"/>
        </w:rPr>
        <w:t>従来の表計算ソフトや専用統計ソフトにおける操作の複雑さを解消し、Webブラウザ上で直感的にデータ探索・意思決定（EDA: Exploratory Data Analysis）を行える環境を提供することを目的としています。</w:t>
      </w:r>
    </w:p>
    <w:p>
      <w:pPr>
        <w:keepNext/>
        <w:spacing w:before="280" w:after="120"/>
      </w:pPr>
      <w:r>
        <w:rPr>
          <w:rFonts w:ascii="Meiryo" w:hAnsi="Meiryo"/>
          <w:b/>
          <w:color w:val="2E75B6"/>
          <w:sz w:val="26"/>
        </w:rPr>
        <w:t>1.2 主な機能構成</w:t>
      </w:r>
    </w:p>
    <w:p>
      <w:pPr>
        <w:pStyle w:val="ListBullet"/>
        <w:spacing w:after="80" w:line="276" w:lineRule="auto"/>
      </w:pPr>
      <w:r>
        <w:rPr>
          <w:rFonts w:ascii="Meiryo" w:hAnsi="Meiryo"/>
          <w:b/>
        </w:rPr>
        <w:t xml:space="preserve">① データロード &amp; 文字化け防止機能: </w:t>
      </w:r>
      <w:r>
        <w:rPr>
          <w:rFonts w:ascii="Meiryo" w:hAnsi="Meiryo"/>
        </w:rPr>
        <w:t>ユーザーが保持する独自のCSVファイルまたは同梱のサンプルデータのロード機能</w:t>
      </w:r>
    </w:p>
    <w:p>
      <w:pPr>
        <w:pStyle w:val="ListBullet"/>
        <w:spacing w:after="80" w:line="276" w:lineRule="auto"/>
      </w:pPr>
      <w:r>
        <w:rPr>
          <w:rFonts w:ascii="Meiryo" w:hAnsi="Meiryo"/>
          <w:b/>
        </w:rPr>
        <w:t xml:space="preserve">② データプロファイリング機能: </w:t>
      </w:r>
      <w:r>
        <w:rPr>
          <w:rFonts w:ascii="Meiryo" w:hAnsi="Meiryo"/>
        </w:rPr>
        <w:t>データの総行数・列数、数値列、日付列を自動検出してサマリー表示</w:t>
      </w:r>
    </w:p>
    <w:p>
      <w:pPr>
        <w:pStyle w:val="ListBullet"/>
        <w:spacing w:after="80" w:line="276" w:lineRule="auto"/>
      </w:pPr>
      <w:r>
        <w:rPr>
          <w:rFonts w:ascii="Meiryo" w:hAnsi="Meiryo"/>
          <w:b/>
        </w:rPr>
        <w:t xml:space="preserve">③ インタラクティブデータ可視化: </w:t>
      </w:r>
      <w:r>
        <w:rPr>
          <w:rFonts w:ascii="Meiryo" w:hAnsi="Meiryo"/>
        </w:rPr>
        <w:t>折れ線、棒、散布図、ヒストグラム、箱ひげ図、円グラフの即時生成</w:t>
      </w:r>
    </w:p>
    <w:p>
      <w:pPr>
        <w:pStyle w:val="ListBullet"/>
        <w:spacing w:after="80" w:line="276" w:lineRule="auto"/>
      </w:pPr>
      <w:r>
        <w:rPr>
          <w:rFonts w:ascii="Meiryo" w:hAnsi="Meiryo"/>
          <w:b/>
        </w:rPr>
        <w:t xml:space="preserve">④ 統計学的分析: </w:t>
      </w:r>
      <w:r>
        <w:rPr>
          <w:rFonts w:ascii="Meiryo" w:hAnsi="Meiryo"/>
        </w:rPr>
        <w:t>詳細記述統計（信頼区間・歪度・尖度含む）、相関ヒートマップ、仮説検定（t検定/Mann-Whitney, ANOVA/Kruskal-Wallis）</w:t>
      </w:r>
    </w:p>
    <w:p>
      <w:pPr>
        <w:pStyle w:val="ListBullet"/>
        <w:spacing w:after="80" w:line="276" w:lineRule="auto"/>
      </w:pPr>
      <w:r>
        <w:rPr>
          <w:rFonts w:ascii="Meiryo" w:hAnsi="Meiryo"/>
          <w:b/>
        </w:rPr>
        <w:t xml:space="preserve">⑤ 線形分析（回帰分析）: </w:t>
      </w:r>
      <w:r>
        <w:rPr>
          <w:rFonts w:ascii="Meiryo" w:hAnsi="Meiryo"/>
        </w:rPr>
        <w:t>最小二乗法（OLS）に基づく単回帰・重回帰分析、決定係数・RMSEの算出、自動方程式生成、残差分析</w:t>
      </w:r>
    </w:p>
    <w:p>
      <w:pPr>
        <w:pStyle w:val="ListBullet"/>
        <w:spacing w:after="80" w:line="276" w:lineRule="auto"/>
      </w:pPr>
      <w:r>
        <w:rPr>
          <w:rFonts w:ascii="Meiryo" w:hAnsi="Meiryo"/>
          <w:b/>
        </w:rPr>
        <w:t xml:space="preserve">⑥ 時系列分析: </w:t>
      </w:r>
      <w:r>
        <w:rPr>
          <w:rFonts w:ascii="Meiryo" w:hAnsi="Meiryo"/>
        </w:rPr>
        <w:t>移動平均（SMA）、ボリンジャーバンド（±2σ）、前期比成長率、累積和、線形トレンド将来予測</w:t>
      </w:r>
    </w:p>
    <w:p>
      <w:pPr>
        <w:keepNext/>
        <w:spacing w:before="280" w:after="120"/>
      </w:pPr>
      <w:r>
        <w:rPr>
          <w:rFonts w:ascii="Meiryo" w:hAnsi="Meiryo"/>
          <w:b/>
          <w:color w:val="2E75B6"/>
          <w:sz w:val="26"/>
        </w:rPr>
        <w:t>1.3 動作環境および技術スタック</w:t>
      </w:r>
    </w:p>
    <w:p>
      <w:pPr>
        <w:spacing w:after="120" w:line="276" w:lineRule="auto"/>
      </w:pPr>
      <w:r>
        <w:rPr>
          <w:rFonts w:ascii="Meiryo" w:hAnsi="Meiryo"/>
        </w:rPr>
        <w:t>本アプリケーションはPython環境上で動作し、以下のオープンソースライブラリにより構成されています。</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3120"/>
        <w:gridCol w:w="3120"/>
        <w:gridCol w:w="3120"/>
      </w:tblGrid>
      <w:tr>
        <w:tc>
          <w:tcPr>
            <w:tcW w:type="dxa" w:w="3120"/>
            <w:shd w:fill="1F4E79"/>
            <w:tcMar>
              <w:top w:w="100" w:type="dxa"/>
              <w:bottom w:w="100" w:type="dxa"/>
              <w:left w:w="120" w:type="dxa"/>
              <w:right w:w="120" w:type="dxa"/>
            </w:tcMar>
          </w:tcPr>
          <w:p>
            <w:pPr>
              <w:spacing w:before="60" w:after="60" w:line="276" w:lineRule="auto"/>
              <w:jc w:val="left"/>
            </w:pPr>
            <w:r>
              <w:rPr>
                <w:rFonts w:ascii="Meiryo" w:hAnsi="Meiryo"/>
                <w:b/>
                <w:color w:val="FFFFFF"/>
                <w:sz w:val="19"/>
              </w:rPr>
              <w:t>ライブラリ / モジュール</w:t>
            </w:r>
          </w:p>
        </w:tc>
        <w:tc>
          <w:tcPr>
            <w:tcW w:type="dxa" w:w="3120"/>
            <w:shd w:fill="1F4E79"/>
            <w:tcMar>
              <w:top w:w="100" w:type="dxa"/>
              <w:bottom w:w="100" w:type="dxa"/>
              <w:left w:w="120" w:type="dxa"/>
              <w:right w:w="120" w:type="dxa"/>
            </w:tcMar>
          </w:tcPr>
          <w:p>
            <w:pPr>
              <w:spacing w:before="60" w:after="60" w:line="276" w:lineRule="auto"/>
              <w:jc w:val="left"/>
            </w:pPr>
            <w:r>
              <w:rPr>
                <w:rFonts w:ascii="Meiryo" w:hAnsi="Meiryo"/>
                <w:b/>
                <w:color w:val="FFFFFF"/>
                <w:sz w:val="19"/>
              </w:rPr>
              <w:t>バージョン要件</w:t>
            </w:r>
          </w:p>
        </w:tc>
        <w:tc>
          <w:tcPr>
            <w:tcW w:type="dxa" w:w="3120"/>
            <w:shd w:fill="1F4E79"/>
            <w:tcMar>
              <w:top w:w="100" w:type="dxa"/>
              <w:bottom w:w="100" w:type="dxa"/>
              <w:left w:w="120" w:type="dxa"/>
              <w:right w:w="120" w:type="dxa"/>
            </w:tcMar>
          </w:tcPr>
          <w:p>
            <w:pPr>
              <w:spacing w:before="60" w:after="60" w:line="276" w:lineRule="auto"/>
              <w:jc w:val="left"/>
            </w:pPr>
            <w:r>
              <w:rPr>
                <w:rFonts w:ascii="Meiryo" w:hAnsi="Meiryo"/>
                <w:b/>
                <w:color w:val="FFFFFF"/>
                <w:sz w:val="19"/>
              </w:rPr>
              <w:t>主要用途・役割</w:t>
            </w:r>
          </w:p>
        </w:tc>
      </w:tr>
      <w:tr>
        <w:tc>
          <w:tcPr>
            <w:tcW w:type="dxa" w:w="3120"/>
            <w:shd w:fill="F9FAFB"/>
            <w:tcMar>
              <w:top w:w="80" w:type="dxa"/>
              <w:bottom w:w="80" w:type="dxa"/>
              <w:left w:w="120" w:type="dxa"/>
              <w:right w:w="120" w:type="dxa"/>
            </w:tcMar>
          </w:tcPr>
          <w:p>
            <w:pPr>
              <w:spacing w:before="60" w:after="60" w:line="276" w:lineRule="auto"/>
              <w:jc w:val="left"/>
            </w:pPr>
            <w:r>
              <w:rPr>
                <w:rFonts w:ascii="Meiryo" w:hAnsi="Meiryo"/>
                <w:b/>
                <w:color w:val="333333"/>
                <w:sz w:val="19"/>
              </w:rPr>
              <w:t>Streamlit</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&gt;= 1.30.0</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Web UIフレームワーク、サイドバー制御、タブ・カードレイアウト</w:t>
            </w:r>
          </w:p>
        </w:tc>
      </w:tr>
      <w:tr>
        <w:tc>
          <w:tcPr>
            <w:tcW w:type="dxa" w:w="3120"/>
            <w:shd w:fill="FFFFFF"/>
            <w:tcMar>
              <w:top w:w="80" w:type="dxa"/>
              <w:bottom w:w="80" w:type="dxa"/>
              <w:left w:w="120" w:type="dxa"/>
              <w:right w:w="120" w:type="dxa"/>
            </w:tcMar>
          </w:tcPr>
          <w:p>
            <w:pPr>
              <w:spacing w:before="60" w:after="60" w:line="276" w:lineRule="auto"/>
              <w:jc w:val="left"/>
            </w:pPr>
            <w:r>
              <w:rPr>
                <w:rFonts w:ascii="Meiryo" w:hAnsi="Meiryo"/>
                <w:b/>
                <w:color w:val="333333"/>
                <w:sz w:val="19"/>
              </w:rPr>
              <w:t>Pandas</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&gt;= 2.0.0</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CSVデータの読み込み、データフレーム操作、集計・前処理</w:t>
            </w:r>
          </w:p>
        </w:tc>
      </w:tr>
      <w:tr>
        <w:tc>
          <w:tcPr>
            <w:tcW w:type="dxa" w:w="3120"/>
            <w:shd w:fill="F9FAFB"/>
            <w:tcMar>
              <w:top w:w="80" w:type="dxa"/>
              <w:bottom w:w="80" w:type="dxa"/>
              <w:left w:w="120" w:type="dxa"/>
              <w:right w:w="120" w:type="dxa"/>
            </w:tcMar>
          </w:tcPr>
          <w:p>
            <w:pPr>
              <w:spacing w:before="60" w:after="60" w:line="276" w:lineRule="auto"/>
              <w:jc w:val="left"/>
            </w:pPr>
            <w:r>
              <w:rPr>
                <w:rFonts w:ascii="Meiryo" w:hAnsi="Meiryo"/>
                <w:b/>
                <w:color w:val="333333"/>
                <w:sz w:val="19"/>
              </w:rPr>
              <w:t>Plotly (Express / Graph Objects)</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&gt;= 5.18.0</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インタラクティブグラフ描画、ヒートマップ、時系列プロット</w:t>
            </w:r>
          </w:p>
        </w:tc>
      </w:tr>
      <w:tr>
        <w:tc>
          <w:tcPr>
            <w:tcW w:type="dxa" w:w="3120"/>
            <w:shd w:fill="FFFFFF"/>
            <w:tcMar>
              <w:top w:w="80" w:type="dxa"/>
              <w:bottom w:w="80" w:type="dxa"/>
              <w:left w:w="120" w:type="dxa"/>
              <w:right w:w="120" w:type="dxa"/>
            </w:tcMar>
          </w:tcPr>
          <w:p>
            <w:pPr>
              <w:spacing w:before="60" w:after="60" w:line="276" w:lineRule="auto"/>
              <w:jc w:val="left"/>
            </w:pPr>
            <w:r>
              <w:rPr>
                <w:rFonts w:ascii="Meiryo" w:hAnsi="Meiryo"/>
                <w:b/>
                <w:color w:val="333333"/>
                <w:sz w:val="19"/>
              </w:rPr>
              <w:t>SciPy (stats)</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&gt;= 1.10.0</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記述統計量（歪度・尖度・信頼区間）、仮説検定（t検定, ANOVA, Mann-Whitney, Kruskal-Wallis）</w:t>
            </w:r>
          </w:p>
        </w:tc>
      </w:tr>
      <w:tr>
        <w:tc>
          <w:tcPr>
            <w:tcW w:type="dxa" w:w="3120"/>
            <w:shd w:fill="F9FAFB"/>
            <w:tcMar>
              <w:top w:w="80" w:type="dxa"/>
              <w:bottom w:w="80" w:type="dxa"/>
              <w:left w:w="120" w:type="dxa"/>
              <w:right w:w="120" w:type="dxa"/>
            </w:tcMar>
          </w:tcPr>
          <w:p>
            <w:pPr>
              <w:spacing w:before="60" w:after="60" w:line="276" w:lineRule="auto"/>
              <w:jc w:val="left"/>
            </w:pPr>
            <w:r>
              <w:rPr>
                <w:rFonts w:ascii="Meiryo" w:hAnsi="Meiryo"/>
                <w:b/>
                <w:color w:val="333333"/>
                <w:sz w:val="19"/>
              </w:rPr>
              <w:t>Statsmodels</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&gt;= 0.14.0</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OLS最小二乗法回帰分析、モデル統計量・信頼区間・残差計算</w:t>
            </w:r>
          </w:p>
        </w:tc>
      </w:tr>
      <w:tr>
        <w:tc>
          <w:tcPr>
            <w:tcW w:type="dxa" w:w="3120"/>
            <w:shd w:fill="FFFFFF"/>
            <w:tcMar>
              <w:top w:w="80" w:type="dxa"/>
              <w:bottom w:w="80" w:type="dxa"/>
              <w:left w:w="120" w:type="dxa"/>
              <w:right w:w="120" w:type="dxa"/>
            </w:tcMar>
          </w:tcPr>
          <w:p>
            <w:pPr>
              <w:spacing w:before="60" w:after="60" w:line="276" w:lineRule="auto"/>
              <w:jc w:val="left"/>
            </w:pPr>
            <w:r>
              <w:rPr>
                <w:rFonts w:ascii="Meiryo" w:hAnsi="Meiryo"/>
                <w:b/>
                <w:color w:val="333333"/>
                <w:sz w:val="19"/>
              </w:rPr>
              <w:t>Scikit-Learn</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&gt;= 1.3.0</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線形回帰モデル (LinearRegression)、決定係数 (R²)・RMSE算出</w:t>
            </w:r>
          </w:p>
        </w:tc>
      </w:tr>
    </w:tbl>
    <w:p>
      <w:pPr>
        <w:spacing w:after="240"/>
      </w:pPr>
    </w:p>
    <w:p>
      <w:pPr>
        <w:keepNext/>
        <w:spacing w:before="360" w:after="160"/>
      </w:pPr>
      <w:r>
        <w:rPr>
          <w:rFonts w:ascii="Meiryo" w:hAnsi="Meiryo"/>
          <w:b/>
          <w:color w:val="1F4E79"/>
          <w:sz w:val="32"/>
        </w:rPr>
        <w:t>第2章 システム構成・動作仕様</w:t>
      </w:r>
    </w:p>
    <w:p>
      <w:pPr>
        <w:keepNext/>
        <w:spacing w:before="280" w:after="120"/>
      </w:pPr>
      <w:r>
        <w:rPr>
          <w:rFonts w:ascii="Meiryo" w:hAnsi="Meiryo"/>
          <w:b/>
          <w:color w:val="2E75B6"/>
          <w:sz w:val="26"/>
        </w:rPr>
        <w:t>2.1 全体構造と処理フロー</w:t>
      </w:r>
    </w:p>
    <w:p>
      <w:pPr>
        <w:spacing w:after="120" w:line="276" w:lineRule="auto"/>
      </w:pPr>
      <w:r>
        <w:rPr>
          <w:rFonts w:ascii="Meiryo" w:hAnsi="Meiryo"/>
        </w:rPr>
        <w:t>app.pyは以下の7つの主要セクションから構成されており、Streamlitのリプレイスド実行メカニズムに従い、UIの変更検知時に上から順に実行されます。</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3120"/>
        <w:gridCol w:w="3120"/>
        <w:gridCol w:w="3120"/>
      </w:tblGrid>
      <w:tr>
        <w:tc>
          <w:tcPr>
            <w:tcW w:type="dxa" w:w="3120"/>
            <w:shd w:fill="1F4E79"/>
            <w:tcMar>
              <w:top w:w="100" w:type="dxa"/>
              <w:bottom w:w="100" w:type="dxa"/>
              <w:left w:w="120" w:type="dxa"/>
              <w:right w:w="120" w:type="dxa"/>
            </w:tcMar>
          </w:tcPr>
          <w:p>
            <w:pPr>
              <w:spacing w:before="60" w:after="60" w:line="276" w:lineRule="auto"/>
              <w:jc w:val="left"/>
            </w:pPr>
            <w:r>
              <w:rPr>
                <w:rFonts w:ascii="Meiryo" w:hAnsi="Meiryo"/>
                <w:b/>
                <w:color w:val="FFFFFF"/>
                <w:sz w:val="19"/>
              </w:rPr>
              <w:t>コードセクション</w:t>
            </w:r>
          </w:p>
        </w:tc>
        <w:tc>
          <w:tcPr>
            <w:tcW w:type="dxa" w:w="3120"/>
            <w:shd w:fill="1F4E79"/>
            <w:tcMar>
              <w:top w:w="100" w:type="dxa"/>
              <w:bottom w:w="100" w:type="dxa"/>
              <w:left w:w="120" w:type="dxa"/>
              <w:right w:w="120" w:type="dxa"/>
            </w:tcMar>
          </w:tcPr>
          <w:p>
            <w:pPr>
              <w:spacing w:before="60" w:after="60" w:line="276" w:lineRule="auto"/>
              <w:jc w:val="left"/>
            </w:pPr>
            <w:r>
              <w:rPr>
                <w:rFonts w:ascii="Meiryo" w:hAnsi="Meiryo"/>
                <w:b/>
                <w:color w:val="FFFFFF"/>
                <w:sz w:val="19"/>
              </w:rPr>
              <w:t>行番号目安</w:t>
            </w:r>
          </w:p>
        </w:tc>
        <w:tc>
          <w:tcPr>
            <w:tcW w:type="dxa" w:w="3120"/>
            <w:shd w:fill="1F4E79"/>
            <w:tcMar>
              <w:top w:w="100" w:type="dxa"/>
              <w:bottom w:w="100" w:type="dxa"/>
              <w:left w:w="120" w:type="dxa"/>
              <w:right w:w="120" w:type="dxa"/>
            </w:tcMar>
          </w:tcPr>
          <w:p>
            <w:pPr>
              <w:spacing w:before="60" w:after="60" w:line="276" w:lineRule="auto"/>
              <w:jc w:val="left"/>
            </w:pPr>
            <w:r>
              <w:rPr>
                <w:rFonts w:ascii="Meiryo" w:hAnsi="Meiryo"/>
                <w:b/>
                <w:color w:val="FFFFFF"/>
                <w:sz w:val="19"/>
              </w:rPr>
              <w:t>処理概要・機能</w:t>
            </w:r>
          </w:p>
        </w:tc>
      </w:tr>
      <w:tr>
        <w:tc>
          <w:tcPr>
            <w:tcW w:type="dxa" w:w="3120"/>
            <w:shd w:fill="F9FAFB"/>
            <w:tcMar>
              <w:top w:w="80" w:type="dxa"/>
              <w:bottom w:w="80" w:type="dxa"/>
              <w:left w:w="120" w:type="dxa"/>
              <w:right w:w="120" w:type="dxa"/>
            </w:tcMar>
          </w:tcPr>
          <w:p>
            <w:pPr>
              <w:spacing w:before="60" w:after="60" w:line="276" w:lineRule="auto"/>
              <w:jc w:val="left"/>
            </w:pPr>
            <w:r>
              <w:rPr>
                <w:rFonts w:ascii="Meiryo" w:hAnsi="Meiryo"/>
                <w:b/>
                <w:color w:val="333333"/>
                <w:sz w:val="19"/>
              </w:rPr>
              <w:t>1. ページ基本設定</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L36 - L82</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画面タイトル、ワイドレイアウト設定、カスタムCSS定義</w:t>
            </w:r>
          </w:p>
        </w:tc>
      </w:tr>
      <w:tr>
        <w:tc>
          <w:tcPr>
            <w:tcW w:type="dxa" w:w="3120"/>
            <w:shd w:fill="FFFFFF"/>
            <w:tcMar>
              <w:top w:w="80" w:type="dxa"/>
              <w:bottom w:w="80" w:type="dxa"/>
              <w:left w:w="120" w:type="dxa"/>
              <w:right w:w="120" w:type="dxa"/>
            </w:tcMar>
          </w:tcPr>
          <w:p>
            <w:pPr>
              <w:spacing w:before="60" w:after="60" w:line="276" w:lineRule="auto"/>
              <w:jc w:val="left"/>
            </w:pPr>
            <w:r>
              <w:rPr>
                <w:rFonts w:ascii="Meiryo" w:hAnsi="Meiryo"/>
                <w:b/>
                <w:color w:val="333333"/>
                <w:sz w:val="19"/>
              </w:rPr>
              <w:t>2. データ読み込み処理</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L84 - L120</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文字コード自動判別機能付き関数 `load_csv_data` の定義</w:t>
            </w:r>
          </w:p>
        </w:tc>
      </w:tr>
      <w:tr>
        <w:tc>
          <w:tcPr>
            <w:tcW w:type="dxa" w:w="3120"/>
            <w:shd w:fill="F9FAFB"/>
            <w:tcMar>
              <w:top w:w="80" w:type="dxa"/>
              <w:bottom w:w="80" w:type="dxa"/>
              <w:left w:w="120" w:type="dxa"/>
              <w:right w:w="120" w:type="dxa"/>
            </w:tcMar>
          </w:tcPr>
          <w:p>
            <w:pPr>
              <w:spacing w:before="60" w:after="60" w:line="276" w:lineRule="auto"/>
              <w:jc w:val="left"/>
            </w:pPr>
            <w:r>
              <w:rPr>
                <w:rFonts w:ascii="Meiryo" w:hAnsi="Meiryo"/>
                <w:b/>
                <w:color w:val="333333"/>
                <w:sz w:val="19"/>
              </w:rPr>
              <w:t>3. サイドバー制御</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L122 - L173</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作業モード、データソース選択、ファイルアップロード受付</w:t>
            </w:r>
          </w:p>
        </w:tc>
      </w:tr>
      <w:tr>
        <w:tc>
          <w:tcPr>
            <w:tcW w:type="dxa" w:w="3120"/>
            <w:shd w:fill="FFFFFF"/>
            <w:tcMar>
              <w:top w:w="80" w:type="dxa"/>
              <w:bottom w:w="80" w:type="dxa"/>
              <w:left w:w="120" w:type="dxa"/>
              <w:right w:w="120" w:type="dxa"/>
            </w:tcMar>
          </w:tcPr>
          <w:p>
            <w:pPr>
              <w:spacing w:before="60" w:after="60" w:line="276" w:lineRule="auto"/>
              <w:jc w:val="left"/>
            </w:pPr>
            <w:r>
              <w:rPr>
                <w:rFonts w:ascii="Meiryo" w:hAnsi="Meiryo"/>
                <w:b/>
                <w:color w:val="333333"/>
                <w:sz w:val="19"/>
              </w:rPr>
              <w:t>4. データ型自動識別</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L175 - L244</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全列、数値列、カテゴリ列、日付列の判定および軸選択コントロール</w:t>
            </w:r>
          </w:p>
        </w:tc>
      </w:tr>
      <w:tr>
        <w:tc>
          <w:tcPr>
            <w:tcW w:type="dxa" w:w="3120"/>
            <w:shd w:fill="F9FAFB"/>
            <w:tcMar>
              <w:top w:w="80" w:type="dxa"/>
              <w:bottom w:w="80" w:type="dxa"/>
              <w:left w:w="120" w:type="dxa"/>
              <w:right w:w="120" w:type="dxa"/>
            </w:tcMar>
          </w:tcPr>
          <w:p>
            <w:pPr>
              <w:spacing w:before="60" w:after="60" w:line="276" w:lineRule="auto"/>
              <w:jc w:val="left"/>
            </w:pPr>
            <w:r>
              <w:rPr>
                <w:rFonts w:ascii="Meiryo" w:hAnsi="Meiryo"/>
                <w:b/>
                <w:color w:val="333333"/>
                <w:sz w:val="19"/>
              </w:rPr>
              <w:t>5. メイン画面ヘッダー</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L246 - L280</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データ規模メトリクスカード表示、プレビュー用折りたたみタブ</w:t>
            </w:r>
          </w:p>
        </w:tc>
      </w:tr>
      <w:tr>
        <w:tc>
          <w:tcPr>
            <w:tcW w:type="dxa" w:w="3120"/>
            <w:shd w:fill="FFFFFF"/>
            <w:tcMar>
              <w:top w:w="80" w:type="dxa"/>
              <w:bottom w:w="80" w:type="dxa"/>
              <w:left w:w="120" w:type="dxa"/>
              <w:right w:w="120" w:type="dxa"/>
            </w:tcMar>
          </w:tcPr>
          <w:p>
            <w:pPr>
              <w:spacing w:before="60" w:after="60" w:line="276" w:lineRule="auto"/>
              <w:jc w:val="left"/>
            </w:pPr>
            <w:r>
              <w:rPr>
                <w:rFonts w:ascii="Meiryo" w:hAnsi="Meiryo"/>
                <w:b/>
                <w:color w:val="333333"/>
                <w:sz w:val="19"/>
              </w:rPr>
              <w:t>6. メイン機能エリア</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L282 - L823</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作業モードに応じた動的タブ切替（可視化/統計/線形分析/時系列分析）</w:t>
            </w:r>
          </w:p>
        </w:tc>
      </w:tr>
      <w:tr>
        <w:tc>
          <w:tcPr>
            <w:tcW w:type="dxa" w:w="3120"/>
            <w:shd w:fill="F9FAFB"/>
            <w:tcMar>
              <w:top w:w="80" w:type="dxa"/>
              <w:bottom w:w="80" w:type="dxa"/>
              <w:left w:w="120" w:type="dxa"/>
              <w:right w:w="120" w:type="dxa"/>
            </w:tcMar>
          </w:tcPr>
          <w:p>
            <w:pPr>
              <w:spacing w:before="60" w:after="60" w:line="276" w:lineRule="auto"/>
              <w:jc w:val="left"/>
            </w:pPr>
            <w:r>
              <w:rPr>
                <w:rFonts w:ascii="Meiryo" w:hAnsi="Meiryo"/>
                <w:b/>
                <w:color w:val="333333"/>
                <w:sz w:val="19"/>
              </w:rPr>
              <w:t>7. フッターガイドライン</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L825 - L835</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各機能の操作説明・活用ガイドの提示</w:t>
            </w:r>
          </w:p>
        </w:tc>
      </w:tr>
    </w:tbl>
    <w:p>
      <w:pPr>
        <w:spacing w:after="240"/>
      </w:pPr>
    </w:p>
    <w:p>
      <w:pPr>
        <w:keepNext/>
        <w:spacing w:before="280" w:after="120"/>
      </w:pPr>
      <w:r>
        <w:rPr>
          <w:rFonts w:ascii="Meiryo" w:hAnsi="Meiryo"/>
          <w:b/>
          <w:color w:val="2E75B6"/>
          <w:sz w:val="26"/>
        </w:rPr>
        <w:t>2.2 データロード機能 (`load_csv_data`) 仕様</w:t>
      </w:r>
    </w:p>
    <w:p>
      <w:pPr>
        <w:spacing w:after="120" w:line="276" w:lineRule="auto"/>
      </w:pPr>
      <w:r>
        <w:rPr>
          <w:rFonts w:ascii="Meiryo" w:hAnsi="Meiryo"/>
        </w:rPr>
        <w:t>日本語環境におけるCSVファイルの読み込み失敗や文字化けを防止するため、試行順序に基づき文字コードを試行するロジックを実装しています。</w:t>
      </w:r>
    </w:p>
    <w:p>
      <w:pPr>
        <w:pStyle w:val="ListBullet"/>
        <w:spacing w:after="80" w:line="276" w:lineRule="auto"/>
      </w:pPr>
      <w:r>
        <w:rPr>
          <w:rFonts w:ascii="Meiryo" w:hAnsi="Meiryo"/>
          <w:b/>
        </w:rPr>
        <w:t xml:space="preserve">・ 文字コード自動試行: </w:t>
      </w:r>
      <w:r>
        <w:rPr>
          <w:rFonts w:ascii="Meiryo" w:hAnsi="Meiryo"/>
        </w:rPr>
        <w:t>試行エンコーディング順序: ['utf-8', 'shift_jis', 'cp932', 'euc-jp']</w:t>
      </w:r>
    </w:p>
    <w:p>
      <w:pPr>
        <w:pStyle w:val="ListBullet"/>
        <w:spacing w:after="80" w:line="276" w:lineRule="auto"/>
      </w:pPr>
      <w:r>
        <w:rPr>
          <w:rFonts w:ascii="Meiryo" w:hAnsi="Meiryo"/>
          <w:b/>
        </w:rPr>
        <w:t xml:space="preserve">・ ファイルポインタ制御: </w:t>
      </w:r>
      <w:r>
        <w:rPr>
          <w:rFonts w:ascii="Meiryo" w:hAnsi="Meiryo"/>
        </w:rPr>
        <w:t>再試行時に BytesIO の読み込み位置を先頭（0）に復元</w:t>
      </w:r>
    </w:p>
    <w:p>
      <w:pPr>
        <w:pStyle w:val="ListBullet"/>
        <w:spacing w:after="80" w:line="276" w:lineRule="auto"/>
      </w:pPr>
      <w:r>
        <w:rPr>
          <w:rFonts w:ascii="Meiryo" w:hAnsi="Meiryo"/>
          <w:b/>
        </w:rPr>
        <w:t xml:space="preserve">・ キャッシュ制御: </w:t>
      </w:r>
      <w:r>
        <w:rPr>
          <w:rFonts w:ascii="Meiryo" w:hAnsi="Meiryo"/>
        </w:rPr>
        <w:t>@st.cache_data(ttl=3600, show_spinner=False) による計算量・IO削減</w:t>
      </w:r>
    </w:p>
    <w:p>
      <w:pPr>
        <w:pStyle w:val="ListBullet"/>
        <w:spacing w:after="80" w:line="276" w:lineRule="auto"/>
      </w:pPr>
      <w:r>
        <w:rPr>
          <w:rFonts w:ascii="Meiryo" w:hAnsi="Meiryo"/>
          <w:b/>
        </w:rPr>
        <w:t xml:space="preserve">・ エラーハンドリング: </w:t>
      </w:r>
      <w:r>
        <w:rPr>
          <w:rFonts w:ascii="Meiryo" w:hAnsi="Meiryo"/>
        </w:rPr>
        <w:t>すべての文字コード試行が失敗した場合は None を返し、エラーを防止</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F4E79"/>
              <w:bottom w:val="none"/>
              <w:right w:val="none"/>
            </w:tcBorders>
          </w:tcPr>
          <w:p>
            <w:pPr>
              <w:spacing w:before="40" w:after="80"/>
            </w:pPr>
            <w:r>
              <w:rPr>
                <w:rFonts w:ascii="Meiryo" w:hAnsi="Meiryo"/>
                <w:b/>
                <w:color w:val="1F4E79"/>
                <w:sz w:val="21"/>
              </w:rPr>
              <w:t>📌 文字化け自動判定のポイント</w:t>
            </w:r>
          </w:p>
          <w:p>
            <w:pPr>
              <w:spacing w:before="40" w:after="40" w:line="276" w:lineRule="auto"/>
            </w:pPr>
            <w:r>
              <w:rPr>
                <w:rFonts w:ascii="Meiryo" w:hAnsi="Meiryo"/>
                <w:color w:val="333333"/>
                <w:sz w:val="19"/>
              </w:rPr>
              <w:t>日本語Windows環境で作成されたShift_JIS/CP932形式のCSVおよびMac/Linux等で作成されたUTF-8形式のCSVの双方に自動対応しています。</w:t>
            </w:r>
          </w:p>
          <w:p>
            <w:pPr>
              <w:spacing w:before="40" w:after="40" w:line="276" w:lineRule="auto"/>
            </w:pPr>
            <w:r>
              <w:rPr>
                <w:rFonts w:ascii="Meiryo" w:hAnsi="Meiryo"/>
                <w:color w:val="333333"/>
                <w:sz w:val="19"/>
              </w:rPr>
              <w:t>ファイルアップロード時およびサンプルデータ読み込み時のいずれでも本共通関数が呼び出されます。</w:t>
            </w:r>
          </w:p>
        </w:tc>
      </w:tr>
    </w:tbl>
    <w:p>
      <w:pPr>
        <w:spacing w:after="120"/>
      </w:pPr>
    </w:p>
    <w:p>
      <w:pPr>
        <w:keepNext/>
        <w:spacing w:before="280" w:after="120"/>
      </w:pPr>
      <w:r>
        <w:rPr>
          <w:rFonts w:ascii="Meiryo" w:hAnsi="Meiryo"/>
          <w:b/>
          <w:color w:val="2E75B6"/>
          <w:sz w:val="26"/>
        </w:rPr>
        <w:t>2.3 データプロファイリング &amp; 列型自動識別</w:t>
      </w:r>
    </w:p>
    <w:p>
      <w:pPr>
        <w:spacing w:after="120" w:line="276" w:lineRule="auto"/>
      </w:pPr>
      <w:r>
        <w:rPr>
          <w:rFonts w:ascii="Meiryo" w:hAnsi="Meiryo"/>
        </w:rPr>
        <w:t>読み込まれたDataFrameの各列は以下のルールに従って自動的に分類されます。</w:t>
      </w:r>
    </w:p>
    <w:p>
      <w:pPr>
        <w:pStyle w:val="ListBullet"/>
        <w:spacing w:after="80" w:line="276" w:lineRule="auto"/>
      </w:pPr>
      <w:r>
        <w:rPr>
          <w:rFonts w:ascii="Meiryo" w:hAnsi="Meiryo"/>
          <w:b/>
        </w:rPr>
        <w:t xml:space="preserve">・ 数値列 (numeric_columns): </w:t>
      </w:r>
      <w:r>
        <w:rPr>
          <w:rFonts w:ascii="Meiryo" w:hAnsi="Meiryo"/>
        </w:rPr>
        <w:t>DataFrame.select_dtypes(include=[np.number]) に該当する列</w:t>
      </w:r>
    </w:p>
    <w:p>
      <w:pPr>
        <w:pStyle w:val="ListBullet"/>
        <w:spacing w:after="80" w:line="276" w:lineRule="auto"/>
      </w:pPr>
      <w:r>
        <w:rPr>
          <w:rFonts w:ascii="Meiryo" w:hAnsi="Meiryo"/>
          <w:b/>
        </w:rPr>
        <w:t xml:space="preserve">・ カテゴリ列 (categorical_columns): </w:t>
      </w:r>
      <w:r>
        <w:rPr>
          <w:rFonts w:ascii="Meiryo" w:hAnsi="Meiryo"/>
        </w:rPr>
        <w:t>文字列型 ('object') またはカテゴリ型 ('category') に該当する列</w:t>
      </w:r>
    </w:p>
    <w:p>
      <w:pPr>
        <w:pStyle w:val="ListBullet"/>
        <w:spacing w:after="80" w:line="276" w:lineRule="auto"/>
      </w:pPr>
      <w:r>
        <w:rPr>
          <w:rFonts w:ascii="Meiryo" w:hAnsi="Meiryo"/>
          <w:b/>
        </w:rPr>
        <w:t xml:space="preserve">・ 日付列 (date_columns): </w:t>
      </w:r>
      <w:r>
        <w:rPr>
          <w:rFonts w:ascii="Meiryo" w:hAnsi="Meiryo"/>
        </w:rPr>
        <w:t>非数値列に対して pd.to_datetime() を適用し、60%以上の行が有効な日付時刻に変換できる列</w:t>
      </w:r>
    </w:p>
    <w:p>
      <w:pPr>
        <w:keepNext/>
        <w:spacing w:before="280" w:after="120"/>
      </w:pPr>
      <w:r>
        <w:rPr>
          <w:rFonts w:ascii="Meiryo" w:hAnsi="Meiryo"/>
          <w:b/>
          <w:color w:val="2E75B6"/>
          <w:sz w:val="26"/>
        </w:rPr>
        <w:t>2.4 サイドバー制御・操作仕様</w:t>
      </w:r>
    </w:p>
    <w:p>
      <w:pPr>
        <w:spacing w:after="120" w:line="276" w:lineRule="auto"/>
      </w:pPr>
      <w:r>
        <w:rPr>
          <w:rFonts w:ascii="Meiryo" w:hAnsi="Meiryo"/>
        </w:rPr>
        <w:t>サイドバーでは以下の設定を動的に行います。</w:t>
      </w:r>
    </w:p>
    <w:p>
      <w:pPr>
        <w:pStyle w:val="ListBullet"/>
        <w:spacing w:after="80" w:line="276" w:lineRule="auto"/>
      </w:pPr>
      <w:r>
        <w:rPr>
          <w:rFonts w:ascii="Meiryo" w:hAnsi="Meiryo"/>
          <w:b/>
        </w:rPr>
        <w:t xml:space="preserve">1. 作業モードの選択: </w:t>
      </w:r>
      <w:r>
        <w:rPr>
          <w:rFonts w:ascii="Meiryo" w:hAnsi="Meiryo"/>
        </w:rPr>
        <w:t>「📈 図を表示する (データ可視化)」「🧪 データを分析する (高度解析)」「📊 両方を表示 (全機能)」の3種類から選択</w:t>
      </w:r>
    </w:p>
    <w:p>
      <w:pPr>
        <w:pStyle w:val="ListBullet"/>
        <w:spacing w:after="80" w:line="276" w:lineRule="auto"/>
      </w:pPr>
      <w:r>
        <w:rPr>
          <w:rFonts w:ascii="Meiryo" w:hAnsi="Meiryo"/>
          <w:b/>
        </w:rPr>
        <w:t xml:space="preserve">2. データソース選択: </w:t>
      </w:r>
      <w:r>
        <w:rPr>
          <w:rFonts w:ascii="Meiryo" w:hAnsi="Meiryo"/>
        </w:rPr>
        <w:t>「サンプルデータを使用 (sample_data.csv)」または「自分のCSVファイルをアップロード」から選択</w:t>
      </w:r>
    </w:p>
    <w:p>
      <w:pPr>
        <w:pStyle w:val="ListBullet"/>
        <w:spacing w:after="80" w:line="276" w:lineRule="auto"/>
      </w:pPr>
      <w:r>
        <w:rPr>
          <w:rFonts w:ascii="Meiryo" w:hAnsi="Meiryo"/>
          <w:b/>
        </w:rPr>
        <w:t xml:space="preserve">3. グラフ・分析基本列設定: </w:t>
      </w:r>
      <w:r>
        <w:rPr>
          <w:rFonts w:ascii="Meiryo" w:hAnsi="Meiryo"/>
        </w:rPr>
        <w:t>X軸列、Y軸数値列（複数選択可）、グループ分け・色分け列（オプション）を選択</w:t>
      </w:r>
    </w:p>
    <w:p>
      <w:pPr>
        <w:pStyle w:val="ListBullet"/>
        <w:spacing w:after="80" w:line="276" w:lineRule="auto"/>
      </w:pPr>
      <w:r>
        <w:rPr>
          <w:rFonts w:ascii="Meiryo" w:hAnsi="Meiryo"/>
          <w:b/>
        </w:rPr>
        <w:t xml:space="preserve">4. 表示グラフタイプ選択: </w:t>
      </w:r>
      <w:r>
        <w:rPr>
          <w:rFonts w:ascii="Meiryo" w:hAnsi="Meiryo"/>
        </w:rPr>
        <w:t>図を表示するモード時に、表示したいグラフ（折れ線、棒、散布図、ヒストグラム、箱ひげ図、円グラフ）を個別チェックボックスでON/OFF制御</w:t>
      </w:r>
    </w:p>
    <w:p>
      <w:pPr>
        <w:keepNext/>
        <w:spacing w:before="360" w:after="160"/>
      </w:pPr>
      <w:r>
        <w:rPr>
          <w:rFonts w:ascii="Meiryo" w:hAnsi="Meiryo"/>
          <w:b/>
          <w:color w:val="1F4E79"/>
          <w:sz w:val="32"/>
        </w:rPr>
        <w:t>第3章 機能詳細仕様</w:t>
      </w:r>
    </w:p>
    <w:p>
      <w:pPr>
        <w:keepNext/>
        <w:spacing w:before="280" w:after="120"/>
      </w:pPr>
      <w:r>
        <w:rPr>
          <w:rFonts w:ascii="Meiryo" w:hAnsi="Meiryo"/>
          <w:b/>
          <w:color w:val="2E75B6"/>
          <w:sz w:val="26"/>
        </w:rPr>
        <w:t>3.1 データサマリー &amp; プレビュー表示</w:t>
      </w:r>
    </w:p>
    <w:p>
      <w:pPr>
        <w:spacing w:after="120" w:line="276" w:lineRule="auto"/>
      </w:pPr>
      <w:r>
        <w:rPr>
          <w:rFonts w:ascii="Meiryo" w:hAnsi="Meiryo"/>
        </w:rPr>
        <w:t>メイン画面上部にはデータセット全体の規模を示す4つのメトリクスカードと、折りたたみ（st.expander）形式のプレビューエリアが配置されます。</w:t>
      </w:r>
    </w:p>
    <w:p>
      <w:pPr>
        <w:pStyle w:val="ListBullet"/>
        <w:spacing w:after="80" w:line="276" w:lineRule="auto"/>
      </w:pPr>
      <w:r>
        <w:rPr>
          <w:rFonts w:ascii="Meiryo" w:hAnsi="Meiryo"/>
          <w:b/>
        </w:rPr>
        <w:t xml:space="preserve">・ メトリクス表示: </w:t>
      </w:r>
      <w:r>
        <w:rPr>
          <w:rFonts w:ascii="Meiryo" w:hAnsi="Meiryo"/>
        </w:rPr>
        <w:t>総レコード数（行）、総項目数（列）、数値列数、検出された日付列数</w:t>
      </w:r>
    </w:p>
    <w:p>
      <w:pPr>
        <w:pStyle w:val="ListBullet"/>
        <w:spacing w:after="80" w:line="276" w:lineRule="auto"/>
      </w:pPr>
      <w:r>
        <w:rPr>
          <w:rFonts w:ascii="Meiryo" w:hAnsi="Meiryo"/>
          <w:b/>
        </w:rPr>
        <w:t xml:space="preserve">・ プレビュータブ構成: </w:t>
      </w:r>
      <w:r>
        <w:rPr>
          <w:rFonts w:ascii="Meiryo" w:hAnsi="Meiryo"/>
        </w:rPr>
        <w:t>「📄 データプレビュー」「📈 基本記述統計サマリー (describe)」「ℹ️ 列情報・欠損値チェック」の3タブで切り替え表示</w:t>
      </w:r>
    </w:p>
    <w:p>
      <w:pPr>
        <w:keepNext/>
        <w:spacing w:before="280" w:after="120"/>
      </w:pPr>
      <w:r>
        <w:rPr>
          <w:rFonts w:ascii="Meiryo" w:hAnsi="Meiryo"/>
          <w:b/>
          <w:color w:val="2E75B6"/>
          <w:sz w:val="26"/>
        </w:rPr>
        <w:t>3.2 モジュール1: インタラクティブデータ可視化機能 (📈 図を表示する)</w:t>
      </w:r>
    </w:p>
    <w:p>
      <w:pPr>
        <w:spacing w:after="120" w:line="276" w:lineRule="auto"/>
      </w:pPr>
      <w:r>
        <w:rPr>
          <w:rFonts w:ascii="Meiryo" w:hAnsi="Meiryo"/>
        </w:rPr>
        <w:t>Plotlyを利用した動的グラフを描画します。画面サイズに応じて2列グリッドで配置されます。</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3120"/>
        <w:gridCol w:w="3120"/>
        <w:gridCol w:w="3120"/>
      </w:tblGrid>
      <w:tr>
        <w:tc>
          <w:tcPr>
            <w:tcW w:type="dxa" w:w="3120"/>
            <w:shd w:fill="1F4E79"/>
            <w:tcMar>
              <w:top w:w="100" w:type="dxa"/>
              <w:bottom w:w="100" w:type="dxa"/>
              <w:left w:w="120" w:type="dxa"/>
              <w:right w:w="120" w:type="dxa"/>
            </w:tcMar>
          </w:tcPr>
          <w:p>
            <w:pPr>
              <w:spacing w:before="60" w:after="60" w:line="276" w:lineRule="auto"/>
              <w:jc w:val="left"/>
            </w:pPr>
            <w:r>
              <w:rPr>
                <w:rFonts w:ascii="Meiryo" w:hAnsi="Meiryo"/>
                <w:b/>
                <w:color w:val="FFFFFF"/>
                <w:sz w:val="19"/>
              </w:rPr>
              <w:t>グラフ種類</w:t>
            </w:r>
          </w:p>
        </w:tc>
        <w:tc>
          <w:tcPr>
            <w:tcW w:type="dxa" w:w="3120"/>
            <w:shd w:fill="1F4E79"/>
            <w:tcMar>
              <w:top w:w="100" w:type="dxa"/>
              <w:bottom w:w="100" w:type="dxa"/>
              <w:left w:w="120" w:type="dxa"/>
              <w:right w:w="120" w:type="dxa"/>
            </w:tcMar>
          </w:tcPr>
          <w:p>
            <w:pPr>
              <w:spacing w:before="60" w:after="60" w:line="276" w:lineRule="auto"/>
              <w:jc w:val="left"/>
            </w:pPr>
            <w:r>
              <w:rPr>
                <w:rFonts w:ascii="Meiryo" w:hAnsi="Meiryo"/>
                <w:b/>
                <w:color w:val="FFFFFF"/>
                <w:sz w:val="19"/>
              </w:rPr>
              <w:t>Plotly関数</w:t>
            </w:r>
          </w:p>
        </w:tc>
        <w:tc>
          <w:tcPr>
            <w:tcW w:type="dxa" w:w="3120"/>
            <w:shd w:fill="1F4E79"/>
            <w:tcMar>
              <w:top w:w="100" w:type="dxa"/>
              <w:bottom w:w="100" w:type="dxa"/>
              <w:left w:w="120" w:type="dxa"/>
              <w:right w:w="120" w:type="dxa"/>
            </w:tcMar>
          </w:tcPr>
          <w:p>
            <w:pPr>
              <w:spacing w:before="60" w:after="60" w:line="276" w:lineRule="auto"/>
              <w:jc w:val="left"/>
            </w:pPr>
            <w:r>
              <w:rPr>
                <w:rFonts w:ascii="Meiryo" w:hAnsi="Meiryo"/>
                <w:b/>
                <w:color w:val="FFFFFF"/>
                <w:sz w:val="19"/>
              </w:rPr>
              <w:t>特徴および設定仕様</w:t>
            </w:r>
          </w:p>
        </w:tc>
      </w:tr>
      <w:tr>
        <w:tc>
          <w:tcPr>
            <w:tcW w:type="dxa" w:w="3120"/>
            <w:shd w:fill="F9FAFB"/>
            <w:tcMar>
              <w:top w:w="80" w:type="dxa"/>
              <w:bottom w:w="80" w:type="dxa"/>
              <w:left w:w="120" w:type="dxa"/>
              <w:right w:w="120" w:type="dxa"/>
            </w:tcMar>
          </w:tcPr>
          <w:p>
            <w:pPr>
              <w:spacing w:before="60" w:after="60" w:line="276" w:lineRule="auto"/>
              <w:jc w:val="left"/>
            </w:pPr>
            <w:r>
              <w:rPr>
                <w:rFonts w:ascii="Meiryo" w:hAnsi="Meiryo"/>
                <w:b/>
                <w:color w:val="333333"/>
                <w:sz w:val="19"/>
              </w:rPr>
              <w:t>📈 折れ線グラフ</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px.line</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markers=True, hovermode='x unified' によりホバー時に同X軸値を一括比較可能</w:t>
            </w:r>
          </w:p>
        </w:tc>
      </w:tr>
      <w:tr>
        <w:tc>
          <w:tcPr>
            <w:tcW w:type="dxa" w:w="3120"/>
            <w:shd w:fill="FFFFFF"/>
            <w:tcMar>
              <w:top w:w="80" w:type="dxa"/>
              <w:bottom w:w="80" w:type="dxa"/>
              <w:left w:w="120" w:type="dxa"/>
              <w:right w:w="120" w:type="dxa"/>
            </w:tcMar>
          </w:tcPr>
          <w:p>
            <w:pPr>
              <w:spacing w:before="60" w:after="60" w:line="276" w:lineRule="auto"/>
              <w:jc w:val="left"/>
            </w:pPr>
            <w:r>
              <w:rPr>
                <w:rFonts w:ascii="Meiryo" w:hAnsi="Meiryo"/>
                <w:b/>
                <w:color w:val="333333"/>
                <w:sz w:val="19"/>
              </w:rPr>
              <w:t>📊 棒グラフ</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px.bar</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barmode='group' によるグループ比較対応</w:t>
            </w:r>
          </w:p>
        </w:tc>
      </w:tr>
      <w:tr>
        <w:tc>
          <w:tcPr>
            <w:tcW w:type="dxa" w:w="3120"/>
            <w:shd w:fill="F9FAFB"/>
            <w:tcMar>
              <w:top w:w="80" w:type="dxa"/>
              <w:bottom w:w="80" w:type="dxa"/>
              <w:left w:w="120" w:type="dxa"/>
              <w:right w:w="120" w:type="dxa"/>
            </w:tcMar>
          </w:tcPr>
          <w:p>
            <w:pPr>
              <w:spacing w:before="60" w:after="60" w:line="276" w:lineRule="auto"/>
              <w:jc w:val="left"/>
            </w:pPr>
            <w:r>
              <w:rPr>
                <w:rFonts w:ascii="Meiryo" w:hAnsi="Meiryo"/>
                <w:b/>
                <w:color w:val="333333"/>
                <w:sz w:val="19"/>
              </w:rPr>
              <w:t>🟡 散布図</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px.scatter</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2つ目のY軸が選択された場合はマーカーサイズに数値を反映するバブルチャット化対応</w:t>
            </w:r>
          </w:p>
        </w:tc>
      </w:tr>
      <w:tr>
        <w:tc>
          <w:tcPr>
            <w:tcW w:type="dxa" w:w="3120"/>
            <w:shd w:fill="FFFFFF"/>
            <w:tcMar>
              <w:top w:w="80" w:type="dxa"/>
              <w:bottom w:w="80" w:type="dxa"/>
              <w:left w:w="120" w:type="dxa"/>
              <w:right w:w="120" w:type="dxa"/>
            </w:tcMar>
          </w:tcPr>
          <w:p>
            <w:pPr>
              <w:spacing w:before="60" w:after="60" w:line="276" w:lineRule="auto"/>
              <w:jc w:val="left"/>
            </w:pPr>
            <w:r>
              <w:rPr>
                <w:rFonts w:ascii="Meiryo" w:hAnsi="Meiryo"/>
                <w:b/>
                <w:color w:val="333333"/>
                <w:sz w:val="19"/>
              </w:rPr>
              <w:t>📶 ヒストグラム</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px.histogram</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marginal='box' を指定し、上部に箱ひげ図を同時描画</w:t>
            </w:r>
          </w:p>
        </w:tc>
      </w:tr>
      <w:tr>
        <w:tc>
          <w:tcPr>
            <w:tcW w:type="dxa" w:w="3120"/>
            <w:shd w:fill="F9FAFB"/>
            <w:tcMar>
              <w:top w:w="80" w:type="dxa"/>
              <w:bottom w:w="80" w:type="dxa"/>
              <w:left w:w="120" w:type="dxa"/>
              <w:right w:w="120" w:type="dxa"/>
            </w:tcMar>
          </w:tcPr>
          <w:p>
            <w:pPr>
              <w:spacing w:before="60" w:after="60" w:line="276" w:lineRule="auto"/>
              <w:jc w:val="left"/>
            </w:pPr>
            <w:r>
              <w:rPr>
                <w:rFonts w:ascii="Meiryo" w:hAnsi="Meiryo"/>
                <w:b/>
                <w:color w:val="333333"/>
                <w:sz w:val="19"/>
              </w:rPr>
              <w:t>📦 箱ひげ図</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px.box</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points='all' により全データポイントを表示し外れ値を可視化</w:t>
            </w:r>
          </w:p>
        </w:tc>
      </w:tr>
      <w:tr>
        <w:tc>
          <w:tcPr>
            <w:tcW w:type="dxa" w:w="3120"/>
            <w:shd w:fill="FFFFFF"/>
            <w:tcMar>
              <w:top w:w="80" w:type="dxa"/>
              <w:bottom w:w="80" w:type="dxa"/>
              <w:left w:w="120" w:type="dxa"/>
              <w:right w:w="120" w:type="dxa"/>
            </w:tcMar>
          </w:tcPr>
          <w:p>
            <w:pPr>
              <w:spacing w:before="60" w:after="60" w:line="276" w:lineRule="auto"/>
              <w:jc w:val="left"/>
            </w:pPr>
            <w:r>
              <w:rPr>
                <w:rFonts w:ascii="Meiryo" w:hAnsi="Meiryo"/>
                <w:b/>
                <w:color w:val="333333"/>
                <w:sz w:val="19"/>
              </w:rPr>
              <w:t>🥧 円グラフ</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px.pie</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hole=0.3 のドーナツチャート形式。ユニーク数が12以下のカテゴリ列を割り当て</w:t>
            </w:r>
          </w:p>
        </w:tc>
      </w:tr>
    </w:tbl>
    <w:p>
      <w:pPr>
        <w:spacing w:after="240"/>
      </w:pPr>
    </w:p>
    <w:p>
      <w:pPr>
        <w:keepNext/>
        <w:spacing w:before="280" w:after="120"/>
      </w:pPr>
      <w:r>
        <w:rPr>
          <w:rFonts w:ascii="Meiryo" w:hAnsi="Meiryo"/>
          <w:b/>
          <w:color w:val="2E75B6"/>
          <w:sz w:val="26"/>
        </w:rPr>
        <w:t>3.3 モジュール2: 統計学的分析機能 (🧪 データを分析する)</w:t>
      </w:r>
    </w:p>
    <w:p>
      <w:pPr>
        <w:spacing w:after="120" w:line="276" w:lineRule="auto"/>
      </w:pPr>
      <w:r>
        <w:rPr>
          <w:rFonts w:ascii="Meiryo" w:hAnsi="Meiryo"/>
        </w:rPr>
        <w:t>統計学的分析モジュールは以下の3つのサブタブで構成されます。</w:t>
      </w:r>
    </w:p>
    <w:p>
      <w:pPr>
        <w:keepNext/>
        <w:spacing w:before="200" w:after="80"/>
      </w:pPr>
      <w:r>
        <w:rPr>
          <w:rFonts w:ascii="Meiryo" w:hAnsi="Meiryo"/>
          <w:b/>
          <w:color w:val="333333"/>
          <w:sz w:val="22"/>
        </w:rPr>
        <w:t>サブ機能 2-1: 詳細記述統計量</w:t>
      </w:r>
    </w:p>
    <w:p>
      <w:pPr>
        <w:spacing w:after="120" w:line="276" w:lineRule="auto"/>
      </w:pPr>
      <w:r>
        <w:rPr>
          <w:rFonts w:ascii="Meiryo" w:hAnsi="Meiryo"/>
        </w:rPr>
        <w:t>数値データ列について、通常の基本統計量に加え統計的推定指標を評価・算出します。</w:t>
      </w:r>
    </w:p>
    <w:p>
      <w:pPr>
        <w:pStyle w:val="ListBullet"/>
        <w:spacing w:after="80" w:line="276" w:lineRule="auto"/>
      </w:pPr>
      <w:r>
        <w:rPr>
          <w:rFonts w:ascii="Meiryo" w:hAnsi="Meiryo"/>
          <w:b/>
        </w:rPr>
        <w:t xml:space="preserve">・ 基本推計量: </w:t>
      </w:r>
      <w:r>
        <w:rPr>
          <w:rFonts w:ascii="Meiryo" w:hAnsi="Meiryo"/>
        </w:rPr>
        <w:t>サンプル数 (N)、平均値、中央値 (50%)、標準偏差 (Std)、分散 (Var)</w:t>
      </w:r>
    </w:p>
    <w:p>
      <w:pPr>
        <w:pStyle w:val="ListBullet"/>
        <w:spacing w:after="80" w:line="276" w:lineRule="auto"/>
      </w:pPr>
      <w:r>
        <w:rPr>
          <w:rFonts w:ascii="Meiryo" w:hAnsi="Meiryo"/>
          <w:b/>
        </w:rPr>
        <w:t xml:space="preserve">・ 頑健性指標: </w:t>
      </w:r>
      <w:r>
        <w:rPr>
          <w:rFonts w:ascii="Meiryo" w:hAnsi="Meiryo"/>
        </w:rPr>
        <w:t>四分位範囲 (IQR = Q3 - Q1)</w:t>
      </w:r>
    </w:p>
    <w:p>
      <w:pPr>
        <w:pStyle w:val="ListBullet"/>
        <w:spacing w:after="80" w:line="276" w:lineRule="auto"/>
      </w:pPr>
      <w:r>
        <w:rPr>
          <w:rFonts w:ascii="Meiryo" w:hAnsi="Meiryo"/>
          <w:b/>
        </w:rPr>
        <w:t xml:space="preserve">・ 形状指標: </w:t>
      </w:r>
      <w:r>
        <w:rPr>
          <w:rFonts w:ascii="Meiryo" w:hAnsi="Meiryo"/>
        </w:rPr>
        <w:t>歪度 (Skewness - 分布の左右の偏り)、尖度 (Kurtosis - 分布の尖り具合)</w:t>
      </w:r>
    </w:p>
    <w:p>
      <w:pPr>
        <w:pStyle w:val="ListBullet"/>
        <w:spacing w:after="80" w:line="276" w:lineRule="auto"/>
      </w:pPr>
      <w:r>
        <w:rPr>
          <w:rFonts w:ascii="Meiryo" w:hAnsi="Meiryo"/>
          <w:b/>
        </w:rPr>
        <w:t xml:space="preserve">・ 信頼区間: </w:t>
      </w:r>
      <w:r>
        <w:rPr>
          <w:rFonts w:ascii="Meiryo" w:hAnsi="Meiryo"/>
        </w:rPr>
        <w:t>t分布に基づく平均値の95%信頼区間 (CI range = stats.t.interval(0.95, df=n-1, loc=mean, scale=sem))</w:t>
      </w:r>
    </w:p>
    <w:p>
      <w:pPr>
        <w:keepNext/>
        <w:spacing w:before="200" w:after="80"/>
      </w:pPr>
      <w:r>
        <w:rPr>
          <w:rFonts w:ascii="Meiryo" w:hAnsi="Meiryo"/>
          <w:b/>
          <w:color w:val="333333"/>
          <w:sz w:val="22"/>
        </w:rPr>
        <w:t>サブ機能 2-2: 相関分析 (ヒートマップ &amp; 有意性判定)</w:t>
      </w:r>
    </w:p>
    <w:p>
      <w:pPr>
        <w:spacing w:after="120" w:line="276" w:lineRule="auto"/>
      </w:pPr>
      <w:r>
        <w:rPr>
          <w:rFonts w:ascii="Meiryo" w:hAnsi="Meiryo"/>
        </w:rPr>
        <w:t>数値変数間の相関係数を算出し、視覚化と統計的有意性判定を行います。</w:t>
      </w:r>
    </w:p>
    <w:p>
      <w:pPr>
        <w:pStyle w:val="ListBullet"/>
        <w:spacing w:after="80" w:line="276" w:lineRule="auto"/>
      </w:pPr>
      <w:r>
        <w:rPr>
          <w:rFonts w:ascii="Meiryo" w:hAnsi="Meiryo"/>
          <w:b/>
        </w:rPr>
        <w:t xml:space="preserve">・ 相関係数タイプ選択: </w:t>
      </w:r>
      <w:r>
        <w:rPr>
          <w:rFonts w:ascii="Meiryo" w:hAnsi="Meiryo"/>
        </w:rPr>
        <w:t>「ピアソン (積率相関 - 直線関係)」または「スピアマン (順位相関 - 単調関係・外れ値耐性)」を選択可能</w:t>
      </w:r>
    </w:p>
    <w:p>
      <w:pPr>
        <w:pStyle w:val="ListBullet"/>
        <w:spacing w:after="80" w:line="276" w:lineRule="auto"/>
      </w:pPr>
      <w:r>
        <w:rPr>
          <w:rFonts w:ascii="Meiryo" w:hAnsi="Meiryo"/>
          <w:b/>
        </w:rPr>
        <w:t xml:space="preserve">・ ヒートマップ描画: </w:t>
      </w:r>
      <w:r>
        <w:rPr>
          <w:rFonts w:ascii="Meiryo" w:hAnsi="Meiryo"/>
        </w:rPr>
        <w:t>px.imshow を使用し、カラーマップ 'RdBu_r' (-1〜1) で可視化</w:t>
      </w:r>
    </w:p>
    <w:p>
      <w:pPr>
        <w:pStyle w:val="ListBullet"/>
        <w:spacing w:after="80" w:line="276" w:lineRule="auto"/>
      </w:pPr>
      <w:r>
        <w:rPr>
          <w:rFonts w:ascii="Meiryo" w:hAnsi="Meiryo"/>
          <w:b/>
        </w:rPr>
        <w:t xml:space="preserve">・ 有意性 (p値) 評価: </w:t>
      </w:r>
      <w:r>
        <w:rPr>
          <w:rFonts w:ascii="Meiryo" w:hAnsi="Meiryo"/>
        </w:rPr>
        <w:t>scipy.stats.pearsonr または spearmanr により、全変数ペア間のp値を厳密に算出。p &lt; 0.05 を基準に「統計的有意差あり」を一覧判定表示</w:t>
      </w:r>
    </w:p>
    <w:p>
      <w:pPr>
        <w:keepNext/>
        <w:spacing w:before="200" w:after="80"/>
      </w:pPr>
      <w:r>
        <w:rPr>
          <w:rFonts w:ascii="Meiryo" w:hAnsi="Meiryo"/>
          <w:b/>
          <w:color w:val="333333"/>
          <w:sz w:val="22"/>
        </w:rPr>
        <w:t>サブ機能 2-3: 仮説検定・グループ比較</w:t>
      </w:r>
    </w:p>
    <w:p>
      <w:pPr>
        <w:spacing w:after="120" w:line="276" w:lineRule="auto"/>
      </w:pPr>
      <w:r>
        <w:rPr>
          <w:rFonts w:ascii="Meiryo" w:hAnsi="Meiryo"/>
        </w:rPr>
        <w:t>指定されたカテゴリ列のグループ数に応じて適切な検定手法を適用します。</w:t>
      </w:r>
    </w:p>
    <w:p>
      <w:pPr>
        <w:pStyle w:val="ListBullet"/>
        <w:spacing w:after="80" w:line="276" w:lineRule="auto"/>
      </w:pPr>
      <w:r>
        <w:rPr>
          <w:rFonts w:ascii="Meiryo" w:hAnsi="Meiryo"/>
          <w:b/>
        </w:rPr>
        <w:t xml:space="preserve">・ 2群の比較時: </w:t>
      </w:r>
      <w:r>
        <w:rPr>
          <w:rFonts w:ascii="Meiryo" w:hAnsi="Meiryo"/>
        </w:rPr>
        <w:t>パラメトリック検定「Welchのt検定 (equal_var=False)」およびノンパラメトリック検定「Mann-Whitney U検定」を両方実行・提示</w:t>
      </w:r>
    </w:p>
    <w:p>
      <w:pPr>
        <w:pStyle w:val="ListBullet"/>
        <w:spacing w:after="80" w:line="276" w:lineRule="auto"/>
      </w:pPr>
      <w:r>
        <w:rPr>
          <w:rFonts w:ascii="Meiryo" w:hAnsi="Meiryo"/>
          <w:b/>
        </w:rPr>
        <w:t xml:space="preserve">・ 3群以上の多群比較時: </w:t>
      </w:r>
      <w:r>
        <w:rPr>
          <w:rFonts w:ascii="Meiryo" w:hAnsi="Meiryo"/>
        </w:rPr>
        <w:t>パラメトリック「一元配置分散分析 (ANOVA)」およびノンパラメトリック「Kruskal-Wallis検定」を実行</w:t>
      </w:r>
    </w:p>
    <w:p>
      <w:pPr>
        <w:pStyle w:val="ListBullet"/>
        <w:spacing w:after="80" w:line="276" w:lineRule="auto"/>
      </w:pPr>
      <w:r>
        <w:rPr>
          <w:rFonts w:ascii="Meiryo" w:hAnsi="Meiryo"/>
          <w:b/>
        </w:rPr>
        <w:t xml:space="preserve">・ インサイト判定: </w:t>
      </w:r>
      <w:r>
        <w:rPr>
          <w:rFonts w:ascii="Meiryo" w:hAnsi="Meiryo"/>
        </w:rPr>
        <w:t>自動的にインサイト判定文（「統計的に有意な平均差が見られます」等）を画面出力</w:t>
      </w:r>
    </w:p>
    <w:p>
      <w:pPr>
        <w:keepNext/>
        <w:spacing w:before="280" w:after="120"/>
      </w:pPr>
      <w:r>
        <w:rPr>
          <w:rFonts w:ascii="Meiryo" w:hAnsi="Meiryo"/>
          <w:b/>
          <w:color w:val="2E75B6"/>
          <w:sz w:val="26"/>
        </w:rPr>
        <w:t>3.4 モジュール3: 線形分析・回帰分析機能 (📐 OLS最小二乗法)</w:t>
      </w:r>
    </w:p>
    <w:p>
      <w:pPr>
        <w:spacing w:after="120" w:line="276" w:lineRule="auto"/>
      </w:pPr>
      <w:r>
        <w:rPr>
          <w:rFonts w:ascii="Meiryo" w:hAnsi="Meiryo"/>
        </w:rPr>
        <w:t>目的変数（Y）と1つ以上の説明変数（X）の関係を最小二乗法（OLS）によりモデル化します。</w:t>
      </w:r>
    </w:p>
    <w:p>
      <w:pPr>
        <w:pStyle w:val="ListBullet"/>
        <w:spacing w:after="80" w:line="276" w:lineRule="auto"/>
      </w:pPr>
      <w:r>
        <w:rPr>
          <w:rFonts w:ascii="Meiryo" w:hAnsi="Meiryo"/>
          <w:b/>
        </w:rPr>
        <w:t xml:space="preserve">・ モデル評価指標: </w:t>
      </w:r>
      <w:r>
        <w:rPr>
          <w:rFonts w:ascii="Meiryo" w:hAnsi="Meiryo"/>
        </w:rPr>
        <w:t>決定係数 (R²)、調整済みR²、RMSE (二乗平均平方根誤差)、モデル全体のP値 (F検定)</w:t>
      </w:r>
    </w:p>
    <w:p>
      <w:pPr>
        <w:pStyle w:val="ListBullet"/>
        <w:spacing w:after="80" w:line="276" w:lineRule="auto"/>
      </w:pPr>
      <w:r>
        <w:rPr>
          <w:rFonts w:ascii="Meiryo" w:hAnsi="Meiryo"/>
          <w:b/>
        </w:rPr>
        <w:t xml:space="preserve">・ 回帰係数テーブル: </w:t>
      </w:r>
      <w:r>
        <w:rPr>
          <w:rFonts w:ascii="Meiryo" w:hAnsi="Meiryo"/>
        </w:rPr>
        <w:t>各変数および切片 (const) の回帰係数 (B)、標準誤差、t値、p値 (P&gt;|t|)、95%信頼区間、有意性判定</w:t>
      </w:r>
    </w:p>
    <w:p>
      <w:pPr>
        <w:pStyle w:val="ListBullet"/>
        <w:spacing w:after="80" w:line="276" w:lineRule="auto"/>
      </w:pPr>
      <w:r>
        <w:rPr>
          <w:rFonts w:ascii="Meiryo" w:hAnsi="Meiryo"/>
          <w:b/>
        </w:rPr>
        <w:t xml:space="preserve">・ 自動回帰方程式: </w:t>
      </w:r>
      <w:r>
        <w:rPr>
          <w:rFonts w:ascii="Meiryo" w:hAnsi="Meiryo"/>
        </w:rPr>
        <w:t>推定されたパラメータより 「Y = β0 + β1*X1 + β2*X2 ...」 の回帰方程式テキストを動的生成</w:t>
      </w:r>
    </w:p>
    <w:p>
      <w:pPr>
        <w:pStyle w:val="ListBullet"/>
        <w:spacing w:after="80" w:line="276" w:lineRule="auto"/>
      </w:pPr>
      <w:r>
        <w:rPr>
          <w:rFonts w:ascii="Meiryo" w:hAnsi="Meiryo"/>
          <w:b/>
        </w:rPr>
        <w:t xml:space="preserve">・ 残差・適合度分析グラフ: </w:t>
      </w:r>
      <w:r>
        <w:rPr>
          <w:rFonts w:ascii="Meiryo" w:hAnsi="Meiryo"/>
        </w:rPr>
        <w:t>単回帰時は散布図上に回帰直線を表示。重回帰時は「実測値 vs 予測値プロット」および「予測値 vs 残差プロット (y=0基準線)」を描画し残差の均一性を検証</w:t>
      </w:r>
    </w:p>
    <w:p>
      <w:pPr>
        <w:keepNext/>
        <w:spacing w:before="280" w:after="120"/>
      </w:pPr>
      <w:r>
        <w:rPr>
          <w:rFonts w:ascii="Meiryo" w:hAnsi="Meiryo"/>
          <w:b/>
          <w:color w:val="2E75B6"/>
          <w:sz w:val="26"/>
        </w:rPr>
        <w:t>3.5 モジュール4: 時系列分析機能 (⏳ 時系列分析)</w:t>
      </w:r>
    </w:p>
    <w:p>
      <w:pPr>
        <w:spacing w:after="120" w:line="276" w:lineRule="auto"/>
      </w:pPr>
      <w:r>
        <w:rPr>
          <w:rFonts w:ascii="Meiryo" w:hAnsi="Meiryo"/>
        </w:rPr>
        <w:t>日付・時間軸に沿ったデータの変動パターン分析および将来トレンド予測を行います。</w:t>
      </w:r>
    </w:p>
    <w:p>
      <w:pPr>
        <w:pStyle w:val="ListBullet"/>
        <w:spacing w:after="80" w:line="276" w:lineRule="auto"/>
      </w:pPr>
      <w:r>
        <w:rPr>
          <w:rFonts w:ascii="Meiryo" w:hAnsi="Meiryo"/>
          <w:b/>
        </w:rPr>
        <w:t xml:space="preserve">・ サブタブ1 (移動平均 &amp; ボリンジャーバンド): </w:t>
      </w:r>
      <w:r>
        <w:rPr>
          <w:rFonts w:ascii="Meiryo" w:hAnsi="Meiryo"/>
        </w:rPr>
        <w:t>スライダーで指定された期間数（ウィンドウサイズ）に基づき、移動平均（SMA）および上下2標準偏差（±2σ）のボリンジャーバンド領域を背景シェーディング付き描画</w:t>
      </w:r>
    </w:p>
    <w:p>
      <w:pPr>
        <w:pStyle w:val="ListBullet"/>
        <w:spacing w:after="80" w:line="276" w:lineRule="auto"/>
      </w:pPr>
      <w:r>
        <w:rPr>
          <w:rFonts w:ascii="Meiryo" w:hAnsi="Meiryo"/>
          <w:b/>
        </w:rPr>
        <w:t xml:space="preserve">・ サブタブ2 (変動率・累積和): </w:t>
      </w:r>
      <w:r>
        <w:rPr>
          <w:rFonts w:ascii="Meiryo" w:hAnsi="Meiryo"/>
        </w:rPr>
        <w:t>前期比成長率 (% change = pct_change() * 100) の棒グラフおよび累積和 (cumsum) の折れ線グラフを表示</w:t>
      </w:r>
    </w:p>
    <w:p>
      <w:pPr>
        <w:pStyle w:val="ListBullet"/>
        <w:spacing w:after="80" w:line="276" w:lineRule="auto"/>
      </w:pPr>
      <w:r>
        <w:rPr>
          <w:rFonts w:ascii="Meiryo" w:hAnsi="Meiryo"/>
          <w:b/>
        </w:rPr>
        <w:t xml:space="preserve">・ サブタブ3 (線形トレンド将来予測): </w:t>
      </w:r>
      <w:r>
        <w:rPr>
          <w:rFonts w:ascii="Meiryo" w:hAnsi="Meiryo"/>
        </w:rPr>
        <w:t>経過時間をインデックス（0, 1, 2, ...）化し、LinearRegressionでトレンドモデルを作成。日付間隔の中央値（diff().median()）から将来の日付を自動算出し予測値をプロット・テーブル出力</w:t>
      </w:r>
    </w:p>
    <w:p>
      <w:pPr>
        <w:keepNext/>
        <w:spacing w:before="360" w:after="160"/>
      </w:pPr>
      <w:r>
        <w:rPr>
          <w:rFonts w:ascii="Meiryo" w:hAnsi="Meiryo"/>
          <w:b/>
          <w:color w:val="1F4E79"/>
          <w:sz w:val="32"/>
        </w:rPr>
        <w:t>第4章 入出力仕様 &amp; エラーハンドリング</w:t>
      </w:r>
    </w:p>
    <w:p>
      <w:pPr>
        <w:keepNext/>
        <w:spacing w:before="280" w:after="120"/>
      </w:pPr>
      <w:r>
        <w:rPr>
          <w:rFonts w:ascii="Meiryo" w:hAnsi="Meiryo"/>
          <w:b/>
          <w:color w:val="2E75B6"/>
          <w:sz w:val="26"/>
        </w:rPr>
        <w:t>4.1 入力フォーマット仕様</w:t>
      </w:r>
    </w:p>
    <w:p>
      <w:pPr>
        <w:pStyle w:val="ListBullet"/>
        <w:spacing w:after="80" w:line="276" w:lineRule="auto"/>
      </w:pPr>
      <w:r>
        <w:rPr>
          <w:rFonts w:ascii="Meiryo" w:hAnsi="Meiryo"/>
          <w:b/>
        </w:rPr>
        <w:t xml:space="preserve">・ ファイル形式: </w:t>
      </w:r>
      <w:r>
        <w:rPr>
          <w:rFonts w:ascii="Meiryo" w:hAnsi="Meiryo"/>
        </w:rPr>
        <w:t>拡張子 .csv のテキストファイル</w:t>
      </w:r>
    </w:p>
    <w:p>
      <w:pPr>
        <w:pStyle w:val="ListBullet"/>
        <w:spacing w:after="80" w:line="276" w:lineRule="auto"/>
      </w:pPr>
      <w:r>
        <w:rPr>
          <w:rFonts w:ascii="Meiryo" w:hAnsi="Meiryo"/>
          <w:b/>
        </w:rPr>
        <w:t xml:space="preserve">・ 文字コード: </w:t>
      </w:r>
      <w:r>
        <w:rPr>
          <w:rFonts w:ascii="Meiryo" w:hAnsi="Meiryo"/>
        </w:rPr>
        <w:t>UTF-8, Shift-JIS, CP932, EUC-JP (自動判別)</w:t>
      </w:r>
    </w:p>
    <w:p>
      <w:pPr>
        <w:pStyle w:val="ListBullet"/>
        <w:spacing w:after="80" w:line="276" w:lineRule="auto"/>
      </w:pPr>
      <w:r>
        <w:rPr>
          <w:rFonts w:ascii="Meiryo" w:hAnsi="Meiryo"/>
          <w:b/>
        </w:rPr>
        <w:t xml:space="preserve">・ データ構造: </w:t>
      </w:r>
      <w:r>
        <w:rPr>
          <w:rFonts w:ascii="Meiryo" w:hAnsi="Meiryo"/>
        </w:rPr>
        <w:t>1行目をヘッダー（列名）とする表形式データ</w:t>
      </w:r>
    </w:p>
    <w:p>
      <w:pPr>
        <w:keepNext/>
        <w:spacing w:before="280" w:after="120"/>
      </w:pPr>
      <w:r>
        <w:rPr>
          <w:rFonts w:ascii="Meiryo" w:hAnsi="Meiryo"/>
          <w:b/>
          <w:color w:val="2E75B6"/>
          <w:sz w:val="26"/>
        </w:rPr>
        <w:t>4.2 同梱サンプルデータ仕様 (`sample_data.csv`)</w:t>
      </w:r>
    </w:p>
    <w:p>
      <w:pPr>
        <w:spacing w:after="120" w:line="276" w:lineRule="auto"/>
      </w:pPr>
      <w:r>
        <w:rPr>
          <w:rFonts w:ascii="Meiryo" w:hAnsi="Meiryo"/>
        </w:rPr>
        <w:t>ユーザーがファイルを用意していない場合に即座に機能を動作確認できるよう、サンプルCSVが用意されています。</w:t>
      </w:r>
    </w:p>
    <w:p>
      <w:pPr>
        <w:pStyle w:val="ListBullet"/>
        <w:spacing w:after="80" w:line="276" w:lineRule="auto"/>
      </w:pPr>
      <w:r>
        <w:rPr>
          <w:rFonts w:ascii="Meiryo" w:hAnsi="Meiryo"/>
          <w:b/>
        </w:rPr>
        <w:t xml:space="preserve">・ 内容: </w:t>
      </w:r>
      <w:r>
        <w:rPr>
          <w:rFonts w:ascii="Meiryo" w:hAnsi="Meiryo"/>
        </w:rPr>
        <w:t>店舗の売上データ、客数、客単価、地域、日付等を含むダミーデータ</w:t>
      </w:r>
    </w:p>
    <w:p>
      <w:pPr>
        <w:keepNext/>
        <w:spacing w:before="280" w:after="120"/>
      </w:pPr>
      <w:r>
        <w:rPr>
          <w:rFonts w:ascii="Meiryo" w:hAnsi="Meiryo"/>
          <w:b/>
          <w:color w:val="2E75B6"/>
          <w:sz w:val="26"/>
        </w:rPr>
        <w:t>4.3 エラーハンドリング・ガードロジック</w:t>
      </w:r>
    </w:p>
    <w:p>
      <w:pPr>
        <w:spacing w:after="120" w:line="276" w:lineRule="auto"/>
      </w:pPr>
      <w:r>
        <w:rPr>
          <w:rFonts w:ascii="Meiryo" w:hAnsi="Meiryo"/>
        </w:rPr>
        <w:t>システム全体の安定動作のため、以下の堅牢な例外処理が組み込まれています。</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3120"/>
        <w:gridCol w:w="3120"/>
        <w:gridCol w:w="3120"/>
      </w:tblGrid>
      <w:tr>
        <w:tc>
          <w:tcPr>
            <w:tcW w:type="dxa" w:w="3120"/>
            <w:shd w:fill="1F4E79"/>
            <w:tcMar>
              <w:top w:w="100" w:type="dxa"/>
              <w:bottom w:w="100" w:type="dxa"/>
              <w:left w:w="120" w:type="dxa"/>
              <w:right w:w="120" w:type="dxa"/>
            </w:tcMar>
          </w:tcPr>
          <w:p>
            <w:pPr>
              <w:spacing w:before="60" w:after="60" w:line="276" w:lineRule="auto"/>
              <w:jc w:val="left"/>
            </w:pPr>
            <w:r>
              <w:rPr>
                <w:rFonts w:ascii="Meiryo" w:hAnsi="Meiryo"/>
                <w:b/>
                <w:color w:val="FFFFFF"/>
                <w:sz w:val="19"/>
              </w:rPr>
              <w:t>状況・発生条件</w:t>
            </w:r>
          </w:p>
        </w:tc>
        <w:tc>
          <w:tcPr>
            <w:tcW w:type="dxa" w:w="3120"/>
            <w:shd w:fill="1F4E79"/>
            <w:tcMar>
              <w:top w:w="100" w:type="dxa"/>
              <w:bottom w:w="100" w:type="dxa"/>
              <w:left w:w="120" w:type="dxa"/>
              <w:right w:w="120" w:type="dxa"/>
            </w:tcMar>
          </w:tcPr>
          <w:p>
            <w:pPr>
              <w:spacing w:before="60" w:after="60" w:line="276" w:lineRule="auto"/>
              <w:jc w:val="left"/>
            </w:pPr>
            <w:r>
              <w:rPr>
                <w:rFonts w:ascii="Meiryo" w:hAnsi="Meiryo"/>
                <w:b/>
                <w:color w:val="FFFFFF"/>
                <w:sz w:val="19"/>
              </w:rPr>
              <w:t>防止メカニズム / 検知コード</w:t>
            </w:r>
          </w:p>
        </w:tc>
        <w:tc>
          <w:tcPr>
            <w:tcW w:type="dxa" w:w="3120"/>
            <w:shd w:fill="1F4E79"/>
            <w:tcMar>
              <w:top w:w="100" w:type="dxa"/>
              <w:bottom w:w="100" w:type="dxa"/>
              <w:left w:w="120" w:type="dxa"/>
              <w:right w:w="120" w:type="dxa"/>
            </w:tcMar>
          </w:tcPr>
          <w:p>
            <w:pPr>
              <w:spacing w:before="60" w:after="60" w:line="276" w:lineRule="auto"/>
              <w:jc w:val="left"/>
            </w:pPr>
            <w:r>
              <w:rPr>
                <w:rFonts w:ascii="Meiryo" w:hAnsi="Meiryo"/>
                <w:b/>
                <w:color w:val="FFFFFF"/>
                <w:sz w:val="19"/>
              </w:rPr>
              <w:t>ユーザーへの表示・処理結果</w:t>
            </w:r>
          </w:p>
        </w:tc>
      </w:tr>
      <w:tr>
        <w:tc>
          <w:tcPr>
            <w:tcW w:type="dxa" w:w="3120"/>
            <w:shd w:fill="F9FAFB"/>
            <w:tcMar>
              <w:top w:w="80" w:type="dxa"/>
              <w:bottom w:w="80" w:type="dxa"/>
              <w:left w:w="120" w:type="dxa"/>
              <w:right w:w="120" w:type="dxa"/>
            </w:tcMar>
          </w:tcPr>
          <w:p>
            <w:pPr>
              <w:spacing w:before="60" w:after="60" w:line="276" w:lineRule="auto"/>
              <w:jc w:val="left"/>
            </w:pPr>
            <w:r>
              <w:rPr>
                <w:rFonts w:ascii="Meiryo" w:hAnsi="Meiryo"/>
                <w:b/>
                <w:color w:val="333333"/>
                <w:sz w:val="19"/>
              </w:rPr>
              <w:t>未対応文字コード/破損ファイル</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try-except (UnicodeDecodeError, ParserError)</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次のエンコーディング試行。全滅時は None を返し案内表示</w:t>
            </w:r>
          </w:p>
        </w:tc>
      </w:tr>
      <w:tr>
        <w:tc>
          <w:tcPr>
            <w:tcW w:type="dxa" w:w="3120"/>
            <w:shd w:fill="FFFFFF"/>
            <w:tcMar>
              <w:top w:w="80" w:type="dxa"/>
              <w:bottom w:w="80" w:type="dxa"/>
              <w:left w:w="120" w:type="dxa"/>
              <w:right w:w="120" w:type="dxa"/>
            </w:tcMar>
          </w:tcPr>
          <w:p>
            <w:pPr>
              <w:spacing w:before="60" w:after="60" w:line="276" w:lineRule="auto"/>
              <w:jc w:val="left"/>
            </w:pPr>
            <w:r>
              <w:rPr>
                <w:rFonts w:ascii="Meiryo" w:hAnsi="Meiryo"/>
                <w:b/>
                <w:color w:val="333333"/>
                <w:sz w:val="19"/>
              </w:rPr>
              <w:t>ファイル未選択・空データ</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if df is None or df.empty:</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st.info でファイル選択を促し st.stop() で後続処理を停止</w:t>
            </w:r>
          </w:p>
        </w:tc>
      </w:tr>
      <w:tr>
        <w:tc>
          <w:tcPr>
            <w:tcW w:type="dxa" w:w="3120"/>
            <w:shd w:fill="F9FAFB"/>
            <w:tcMar>
              <w:top w:w="80" w:type="dxa"/>
              <w:bottom w:w="80" w:type="dxa"/>
              <w:left w:w="120" w:type="dxa"/>
              <w:right w:w="120" w:type="dxa"/>
            </w:tcMar>
          </w:tcPr>
          <w:p>
            <w:pPr>
              <w:spacing w:before="60" w:after="60" w:line="276" w:lineRule="auto"/>
              <w:jc w:val="left"/>
            </w:pPr>
            <w:r>
              <w:rPr>
                <w:rFonts w:ascii="Meiryo" w:hAnsi="Meiryo"/>
                <w:b/>
                <w:color w:val="333333"/>
                <w:sz w:val="19"/>
              </w:rPr>
              <w:t>数値列の不在</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if numeric_columns: の条件分岐</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「数値形式の列が含まれていません」メッセージを表示</w:t>
            </w:r>
          </w:p>
        </w:tc>
      </w:tr>
      <w:tr>
        <w:tc>
          <w:tcPr>
            <w:tcW w:type="dxa" w:w="3120"/>
            <w:shd w:fill="FFFFFF"/>
            <w:tcMar>
              <w:top w:w="80" w:type="dxa"/>
              <w:bottom w:w="80" w:type="dxa"/>
              <w:left w:w="120" w:type="dxa"/>
              <w:right w:w="120" w:type="dxa"/>
            </w:tcMar>
          </w:tcPr>
          <w:p>
            <w:pPr>
              <w:spacing w:before="60" w:after="60" w:line="276" w:lineRule="auto"/>
              <w:jc w:val="left"/>
            </w:pPr>
            <w:r>
              <w:rPr>
                <w:rFonts w:ascii="Meiryo" w:hAnsi="Meiryo"/>
                <w:b/>
                <w:color w:val="333333"/>
                <w:sz w:val="19"/>
              </w:rPr>
              <w:t>回帰分析のデータ件数不足</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if len(clean_df) &gt; len(features_x) + 1:</w:t>
            </w:r>
          </w:p>
        </w:tc>
        <w:tc>
          <w:tcPr>
            <w:tcW w:type="dxa" w:w="3120"/>
            <w:shd w:fill="FFFFFF"/>
            <w:tcMar>
              <w:top w:w="80" w:type="dxa"/>
              <w:bottom w:w="80" w:type="dxa"/>
              <w:left w:w="120" w:type="dxa"/>
              <w:right w:w="120" w:type="dxa"/>
            </w:tcMar>
          </w:tcPr>
          <w:p>
            <w:pPr>
              <w:spacing w:before="60" w:after="60" w:line="276" w:lineRule="auto"/>
              <w:jc w:val="left"/>
            </w:pPr>
            <w:r>
              <w:rPr>
                <w:rFonts w:ascii="Meiryo" w:hAnsi="Meiryo"/>
                <w:b w:val="0"/>
                <w:color w:val="333333"/>
                <w:sz w:val="19"/>
              </w:rPr>
              <w:t>「分析を実行するための十分なデータ件数がありません」と警告</w:t>
            </w:r>
          </w:p>
        </w:tc>
      </w:tr>
      <w:tr>
        <w:tc>
          <w:tcPr>
            <w:tcW w:type="dxa" w:w="3120"/>
            <w:shd w:fill="F9FAFB"/>
            <w:tcMar>
              <w:top w:w="80" w:type="dxa"/>
              <w:bottom w:w="80" w:type="dxa"/>
              <w:left w:w="120" w:type="dxa"/>
              <w:right w:w="120" w:type="dxa"/>
            </w:tcMar>
          </w:tcPr>
          <w:p>
            <w:pPr>
              <w:spacing w:before="60" w:after="60" w:line="276" w:lineRule="auto"/>
              <w:jc w:val="left"/>
            </w:pPr>
            <w:r>
              <w:rPr>
                <w:rFonts w:ascii="Meiryo" w:hAnsi="Meiryo"/>
                <w:b/>
                <w:color w:val="333333"/>
                <w:sz w:val="19"/>
              </w:rPr>
              <w:t>時系列日付データの不足</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if len(ts_df) &gt;= 3:</w:t>
            </w:r>
          </w:p>
        </w:tc>
        <w:tc>
          <w:tcPr>
            <w:tcW w:type="dxa" w:w="3120"/>
            <w:shd w:fill="F9FAFB"/>
            <w:tcMar>
              <w:top w:w="80" w:type="dxa"/>
              <w:bottom w:w="80" w:type="dxa"/>
              <w:left w:w="120" w:type="dxa"/>
              <w:right w:w="120" w:type="dxa"/>
            </w:tcMar>
          </w:tcPr>
          <w:p>
            <w:pPr>
              <w:spacing w:before="60" w:after="60" w:line="276" w:lineRule="auto"/>
              <w:jc w:val="left"/>
            </w:pPr>
            <w:r>
              <w:rPr>
                <w:rFonts w:ascii="Meiryo" w:hAnsi="Meiryo"/>
                <w:b w:val="0"/>
                <w:color w:val="333333"/>
                <w:sz w:val="19"/>
              </w:rPr>
              <w:t>「時系列分析を実行するには有効な日付データが3行以上必要」と警告</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