
<file path=[Content_Types].xml><?xml version="1.0" encoding="utf-8"?>
<Types xmlns="http://schemas.openxmlformats.org/package/2006/content-types">
  <Default Extension="xml" ContentType="application/xml"/>
  <Default Extension="rels" ContentType="application/vnd.openxmlformats-package.relationships+xml"/>
  <Default Extension="odttf" ContentType="application/vnd.openxmlformats-officedocument.obfuscatedFont"/>
  <Override PartName="/word/webSettings.xml" ContentType="application/vnd.openxmlformats-officedocument.wordprocessingml.webSetting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styles.xml" ContentType="application/vnd.openxmlformats-officedocument.wordprocessingml.styles+xml"/>
  <Override PartName="/word/document.xml" ContentType="application/vnd.openxmlformats-officedocument.wordprocessingml.document.main+xml"/>
  <Override PartName="/word/comments.xml" ContentType="application/vnd.openxmlformats-officedocument.wordprocessingml.comments+xml"/>
  <Override PartName="/word/footnotes.xml" ContentType="application/vnd.openxmlformats-officedocument.wordprocessingml.footnotes+xml"/>
  <Override PartName="/word/media/rId23.png" ContentType="image/png"/>
  <Override PartName="/word/media/rId27.png" ContentType="image/png"/>
  <Override PartName="/word/media/rId31.png" ContentType="image/png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 /><Relationship Id="rId4" Type="http://schemas.openxmlformats.org/officeDocument/2006/relationships/extended-properties" Target="docProps/app.xml" /><Relationship Id="rId3" Type="http://schemas.openxmlformats.org/package/2006/relationships/metadata/core-properties" Target="docProps/core.xml" /><Relationship Id="rId5" Type="http://schemas.openxmlformats.org/officeDocument/2006/relationships/custom-properties" Target="docProps/custom.xml" /></Relationships>
</file>

<file path=word/document.xml><?xml version="1.0" encoding="utf-8"?>
<w:document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body>
    <w:p>
      <w:pPr>
        <w:pStyle w:val="Title"/>
      </w:pPr>
      <w:r>
        <w:t xml:space="preserve">Отчёт по лабораторной работе №7</w:t>
      </w:r>
    </w:p>
    <w:p>
      <w:pPr>
        <w:pStyle w:val="Subtitle"/>
      </w:pPr>
      <w:r>
        <w:t xml:space="preserve">Эффективность рекламы</w:t>
      </w:r>
    </w:p>
    <w:p>
      <w:pPr>
        <w:pStyle w:val="Author"/>
      </w:pPr>
      <w:r>
        <w:t xml:space="preserve">Вакутайпа Милдред</w:t>
      </w:r>
    </w:p>
    <w:sdt>
      <w:sdtPr>
        <w:docPartObj>
          <w:docPartGallery w:val="Table of Contents"/>
          <w:docPartUnique/>
        </w:docPartObj>
      </w:sdtPr>
      <w:sdtContent>
        <w:p>
          <w:pPr>
            <w:pStyle w:val="TOCHeading"/>
          </w:pPr>
          <w:r>
            <w:t xml:space="preserve">Содержание</w:t>
          </w:r>
        </w:p>
        <w:p>
          <w:r>
            <w:fldChar w:fldCharType="begin" w:dirty="true"/>
            <w:instrText xml:space="preserve">TOC \o "1-2" \h \z \u</w:instrText>
            <w:fldChar w:fldCharType="separate"/>
            <w:fldChar w:fldCharType="end"/>
          </w:r>
        </w:p>
      </w:sdtContent>
    </w:sdt>
    <w:bookmarkStart w:id="20" w:name="цель-работы"/>
    <w:p>
      <w:pPr>
        <w:pStyle w:val="Heading1"/>
      </w:pPr>
      <w:r>
        <w:t xml:space="preserve">1. Цель работы</w:t>
      </w:r>
    </w:p>
    <w:p>
      <w:pPr>
        <w:pStyle w:val="FirstParagraph"/>
      </w:pPr>
      <w:r>
        <w:t xml:space="preserve">Прводить симуляции и математическое моделирование для эффективности рекламы.</w:t>
      </w:r>
    </w:p>
    <w:bookmarkEnd w:id="20"/>
    <w:bookmarkStart w:id="21" w:name="задание"/>
    <w:p>
      <w:pPr>
        <w:pStyle w:val="Heading1"/>
      </w:pPr>
      <w:r>
        <w:t xml:space="preserve">2. Задание</w:t>
      </w:r>
    </w:p>
    <w:p>
      <w:pPr>
        <w:pStyle w:val="FirstParagraph"/>
      </w:pPr>
      <w:r>
        <w:t xml:space="preserve">Постройть график распространения рекламы, математическая модель которой описывается следующим уравнением:</w:t>
      </w:r>
    </w:p>
    <w:p>
      <w:pPr>
        <w:pStyle w:val="Compact"/>
        <w:numPr>
          <w:ilvl w:val="0"/>
          <w:numId w:val="1001"/>
        </w:numPr>
      </w:pPr>
      <m:oMath>
        <m:f>
          <m:fPr>
            <m:type m:val="bar"/>
          </m:fPr>
          <m:num>
            <m:r>
              <m:t>d</m:t>
            </m:r>
            <m:r>
              <m:t>n</m:t>
            </m:r>
          </m:num>
          <m:den>
            <m:r>
              <m:t>d</m:t>
            </m:r>
            <m:r>
              <m:t>t</m:t>
            </m:r>
          </m:den>
        </m:f>
        <m:r>
          <m:rPr>
            <m:sty m:val="p"/>
          </m:rPr>
          <m:t>=</m:t>
        </m:r>
        <m:d>
          <m:dPr>
            <m:begChr m:val="("/>
            <m:sepChr m:val=""/>
            <m:endChr m:val=")"/>
            <m:grow/>
          </m:dPr>
          <m:e>
            <m:r>
              <m:t>0.12</m:t>
            </m:r>
            <m:r>
              <m:rPr>
                <m:sty m:val="p"/>
              </m:rPr>
              <m:t>+</m:t>
            </m:r>
            <m:r>
              <m:t>0.000039</m:t>
            </m:r>
            <m:r>
              <m:t>n</m:t>
            </m:r>
            <m:d>
              <m:dPr>
                <m:begChr m:val="("/>
                <m:sepChr m:val=""/>
                <m:endChr m:val=")"/>
                <m:grow/>
              </m:dPr>
              <m:e>
                <m:r>
                  <m:t>t</m:t>
                </m:r>
              </m:e>
            </m:d>
          </m:e>
        </m:d>
        <m:d>
          <m:dPr>
            <m:begChr m:val="("/>
            <m:sepChr m:val=""/>
            <m:endChr m:val=")"/>
            <m:grow/>
          </m:dPr>
          <m:e>
            <m:r>
              <m:t>N</m:t>
            </m:r>
            <m:r>
              <m:rPr>
                <m:sty m:val="p"/>
              </m:rPr>
              <m:t>−</m:t>
            </m:r>
            <m:r>
              <m:t>n</m:t>
            </m:r>
            <m:d>
              <m:dPr>
                <m:begChr m:val="("/>
                <m:sepChr m:val=""/>
                <m:endChr m:val=")"/>
                <m:grow/>
              </m:dPr>
              <m:e>
                <m:r>
                  <m:t>t</m:t>
                </m:r>
              </m:e>
            </m:d>
          </m:e>
        </m:d>
      </m:oMath>
    </w:p>
    <w:p>
      <w:pPr>
        <w:pStyle w:val="Compact"/>
        <w:numPr>
          <w:ilvl w:val="0"/>
          <w:numId w:val="1001"/>
        </w:numPr>
      </w:pPr>
      <m:oMath>
        <m:f>
          <m:fPr>
            <m:type m:val="bar"/>
          </m:fPr>
          <m:num>
            <m:r>
              <m:t>d</m:t>
            </m:r>
            <m:r>
              <m:t>n</m:t>
            </m:r>
          </m:num>
          <m:den>
            <m:r>
              <m:t>d</m:t>
            </m:r>
            <m:r>
              <m:t>t</m:t>
            </m:r>
          </m:den>
        </m:f>
        <m:r>
          <m:rPr>
            <m:sty m:val="p"/>
          </m:rPr>
          <m:t>=</m:t>
        </m:r>
        <m:d>
          <m:dPr>
            <m:begChr m:val="("/>
            <m:sepChr m:val=""/>
            <m:endChr m:val=")"/>
            <m:grow/>
          </m:dPr>
          <m:e>
            <m:r>
              <m:t>0.000012</m:t>
            </m:r>
            <m:r>
              <m:rPr>
                <m:sty m:val="p"/>
              </m:rPr>
              <m:t>+</m:t>
            </m:r>
            <m:r>
              <m:t>0.29</m:t>
            </m:r>
            <m:r>
              <m:t>n</m:t>
            </m:r>
            <m:d>
              <m:dPr>
                <m:begChr m:val="("/>
                <m:sepChr m:val=""/>
                <m:endChr m:val=")"/>
                <m:grow/>
              </m:dPr>
              <m:e>
                <m:r>
                  <m:t>t</m:t>
                </m:r>
              </m:e>
            </m:d>
          </m:e>
        </m:d>
        <m:d>
          <m:dPr>
            <m:begChr m:val="("/>
            <m:sepChr m:val=""/>
            <m:endChr m:val=")"/>
            <m:grow/>
          </m:dPr>
          <m:e>
            <m:r>
              <m:t>N</m:t>
            </m:r>
            <m:r>
              <m:rPr>
                <m:sty m:val="p"/>
              </m:rPr>
              <m:t>−</m:t>
            </m:r>
            <m:r>
              <m:t>n</m:t>
            </m:r>
            <m:d>
              <m:dPr>
                <m:begChr m:val="("/>
                <m:sepChr m:val=""/>
                <m:endChr m:val=")"/>
                <m:grow/>
              </m:dPr>
              <m:e>
                <m:r>
                  <m:t>t</m:t>
                </m:r>
              </m:e>
            </m:d>
          </m:e>
        </m:d>
      </m:oMath>
    </w:p>
    <w:p>
      <w:pPr>
        <w:pStyle w:val="Compact"/>
        <w:numPr>
          <w:ilvl w:val="0"/>
          <w:numId w:val="1001"/>
        </w:numPr>
      </w:pPr>
      <m:oMath>
        <m:f>
          <m:fPr>
            <m:type m:val="bar"/>
          </m:fPr>
          <m:num>
            <m:r>
              <m:t>d</m:t>
            </m:r>
            <m:r>
              <m:t>n</m:t>
            </m:r>
          </m:num>
          <m:den>
            <m:r>
              <m:t>d</m:t>
            </m:r>
            <m:r>
              <m:t>t</m:t>
            </m:r>
          </m:den>
        </m:f>
        <m:r>
          <m:rPr>
            <m:sty m:val="p"/>
          </m:rPr>
          <m:t>=</m:t>
        </m:r>
        <m:d>
          <m:dPr>
            <m:begChr m:val="("/>
            <m:sepChr m:val=""/>
            <m:endChr m:val=")"/>
            <m:grow/>
          </m:dPr>
          <m:e>
            <m:r>
              <m:t>0.12</m:t>
            </m:r>
            <m:r>
              <m:t>c</m:t>
            </m:r>
            <m:r>
              <m:t>o</m:t>
            </m:r>
            <m:r>
              <m:t>s</m:t>
            </m:r>
            <m:d>
              <m:dPr>
                <m:begChr m:val="("/>
                <m:sepChr m:val=""/>
                <m:endChr m:val=")"/>
                <m:grow/>
              </m:dPr>
              <m:e>
                <m:r>
                  <m:t>t</m:t>
                </m:r>
              </m:e>
            </m:d>
            <m:r>
              <m:rPr>
                <m:sty m:val="p"/>
              </m:rPr>
              <m:t>+</m:t>
            </m:r>
            <m:r>
              <m:t>0.000039</m:t>
            </m:r>
            <m:r>
              <m:t>c</m:t>
            </m:r>
            <m:r>
              <m:t>o</m:t>
            </m:r>
            <m:r>
              <m:t>s</m:t>
            </m:r>
            <m:r>
              <m:t>t</m:t>
            </m:r>
            <m:d>
              <m:dPr>
                <m:begChr m:val="("/>
                <m:sepChr m:val=""/>
                <m:endChr m:val=")"/>
                <m:grow/>
              </m:dPr>
              <m:e>
                <m:r>
                  <m:t>t</m:t>
                </m:r>
              </m:e>
            </m:d>
            <m:r>
              <m:t>n</m:t>
            </m:r>
            <m:d>
              <m:dPr>
                <m:begChr m:val="("/>
                <m:sepChr m:val=""/>
                <m:endChr m:val=")"/>
                <m:grow/>
              </m:dPr>
              <m:e>
                <m:r>
                  <m:t>t</m:t>
                </m:r>
              </m:e>
            </m:d>
          </m:e>
        </m:d>
        <m:d>
          <m:dPr>
            <m:begChr m:val="("/>
            <m:sepChr m:val=""/>
            <m:endChr m:val=")"/>
            <m:grow/>
          </m:dPr>
          <m:e>
            <m:r>
              <m:t>N</m:t>
            </m:r>
            <m:r>
              <m:rPr>
                <m:sty m:val="p"/>
              </m:rPr>
              <m:t>−</m:t>
            </m:r>
            <m:r>
              <m:t>n</m:t>
            </m:r>
            <m:d>
              <m:dPr>
                <m:begChr m:val="("/>
                <m:sepChr m:val=""/>
                <m:endChr m:val=")"/>
                <m:grow/>
              </m:dPr>
              <m:e>
                <m:r>
                  <m:t>t</m:t>
                </m:r>
              </m:e>
            </m:d>
          </m:e>
        </m:d>
      </m:oMath>
    </w:p>
    <w:p>
      <w:pPr>
        <w:pStyle w:val="FirstParagraph"/>
      </w:pPr>
      <w:r>
        <w:t xml:space="preserve">При этом объем аудитории N = 1600 , в начальный момент о товаре знает 13 человек. Для случая 2 определите в какой момент времени скорость распространения рекламы будет иметь максимальное значение.</w:t>
      </w:r>
    </w:p>
    <w:bookmarkEnd w:id="21"/>
    <w:bookmarkStart w:id="22" w:name="теоретическое-введение"/>
    <w:p>
      <w:pPr>
        <w:pStyle w:val="Heading1"/>
      </w:pPr>
      <w:r>
        <w:t xml:space="preserve">3. Теоретическое введение</w:t>
      </w:r>
    </w:p>
    <w:p>
      <w:pPr>
        <w:pStyle w:val="FirstParagraph"/>
      </w:pPr>
      <w:r>
        <w:t xml:space="preserve">Модель рекламной кампании описывается следующими величинами.</w:t>
      </w:r>
      <w:r>
        <w:t xml:space="preserve"> </w:t>
      </w:r>
      <w:r>
        <w:t xml:space="preserve">Считаем, что</w:t>
      </w:r>
      <w:r>
        <w:t xml:space="preserve"> </w:t>
      </w:r>
      <m:oMath>
        <m:f>
          <m:fPr>
            <m:type m:val="bar"/>
          </m:fPr>
          <m:num>
            <m:r>
              <m:t>d</m:t>
            </m:r>
            <m:r>
              <m:t>n</m:t>
            </m:r>
          </m:num>
          <m:den>
            <m:r>
              <m:t>d</m:t>
            </m:r>
            <m:r>
              <m:t>t</m:t>
            </m:r>
          </m:den>
        </m:f>
      </m:oMath>
      <w:r>
        <w:t xml:space="preserve"> </w:t>
      </w:r>
      <w:r>
        <w:t xml:space="preserve">- скорость изменения со временем числа потребителей, узнавших о товаре и готовых его купить,t - время, прошедшее с начала рекламной компании,(n)t - число уже информированных клиентов. Эта величина пропорциональна числу покупателей, еще не знающих о нем, это описывается следующим образом:</w:t>
      </w:r>
      <w:r>
        <w:t xml:space="preserve"> </w:t>
      </w:r>
      <m:oMath>
        <m:sSub>
          <m:e>
            <m:r>
              <m:t>α</m:t>
            </m:r>
          </m:e>
          <m:sub>
            <m:r>
              <m:t>1</m:t>
            </m:r>
          </m:sub>
        </m:sSub>
        <m:d>
          <m:dPr>
            <m:begChr m:val="("/>
            <m:sepChr m:val=""/>
            <m:endChr m:val=")"/>
            <m:grow/>
          </m:dPr>
          <m:e>
            <m:r>
              <m:t>t</m:t>
            </m:r>
          </m:e>
        </m:d>
        <m:d>
          <m:dPr>
            <m:begChr m:val="("/>
            <m:sepChr m:val=""/>
            <m:endChr m:val=")"/>
            <m:grow/>
          </m:dPr>
          <m:e>
            <m:r>
              <m:t>N</m:t>
            </m:r>
            <m:r>
              <m:rPr>
                <m:sty m:val="p"/>
              </m:rPr>
              <m:t>−</m:t>
            </m:r>
            <m:r>
              <m:t>n</m:t>
            </m:r>
            <m:d>
              <m:dPr>
                <m:begChr m:val="("/>
                <m:sepChr m:val=""/>
                <m:endChr m:val=")"/>
                <m:grow/>
              </m:dPr>
              <m:e>
                <m:r>
                  <m:t>t</m:t>
                </m:r>
              </m:e>
            </m:d>
          </m:e>
        </m:d>
      </m:oMath>
      <w:r>
        <w:t xml:space="preserve"> </w:t>
      </w:r>
      <w:r>
        <w:t xml:space="preserve">, где N - общее число потенциальных платежеспособных покупателей, $</w:t>
      </w:r>
      <w:r>
        <w:t xml:space="preserve">_1 (t)&gt;0 $ - характеризует интенсивность рекламной кампании (зависит от затрат на рекламу в данный момент времени).</w:t>
      </w:r>
    </w:p>
    <w:p>
      <w:pPr>
        <w:pStyle w:val="BodyText"/>
      </w:pPr>
      <w:r>
        <w:t xml:space="preserve">Помимо этого, узнавшие о товаре потребители также распространяют полученную информацию среди потенциальных покупателей, не знающих о нем (в этом случае работает т.н. сарафанное радио). Этот вклад в рекламу описывается величиной2</w:t>
      </w:r>
      <w:r>
        <w:t xml:space="preserve"> </w:t>
      </w:r>
      <m:oMath>
        <m:sSub>
          <m:e>
            <m:r>
              <m:t>α</m:t>
            </m:r>
          </m:e>
          <m:sub>
            <m:r>
              <m:t>2</m:t>
            </m:r>
          </m:sub>
        </m:sSub>
        <m:d>
          <m:dPr>
            <m:begChr m:val="("/>
            <m:sepChr m:val=""/>
            <m:endChr m:val=")"/>
            <m:grow/>
          </m:dPr>
          <m:e>
            <m:r>
              <m:t>t</m:t>
            </m:r>
          </m:e>
        </m:d>
        <m:d>
          <m:dPr>
            <m:begChr m:val="("/>
            <m:sepChr m:val=""/>
            <m:endChr m:val=")"/>
            <m:grow/>
          </m:dPr>
          <m:e>
            <m:r>
              <m:t>N</m:t>
            </m:r>
            <m:r>
              <m:rPr>
                <m:sty m:val="p"/>
              </m:rPr>
              <m:t>−</m:t>
            </m:r>
            <m:r>
              <m:t>n</m:t>
            </m:r>
            <m:d>
              <m:dPr>
                <m:begChr m:val="("/>
                <m:sepChr m:val=""/>
                <m:endChr m:val=")"/>
                <m:grow/>
              </m:dPr>
              <m:e>
                <m:r>
                  <m:t>t</m:t>
                </m:r>
              </m:e>
            </m:d>
          </m:e>
        </m:d>
      </m:oMath>
      <w:r>
        <w:t xml:space="preserve"> </w:t>
      </w:r>
      <w:r>
        <w:t xml:space="preserve">, эта величина увеличивается с увеличением потребителей узнавших о товаре. Математическая модель распространения рекламы описывается</w:t>
      </w:r>
      <w:r>
        <w:t xml:space="preserve"> </w:t>
      </w:r>
      <w:r>
        <w:t xml:space="preserve">уравнением:</w:t>
      </w:r>
    </w:p>
    <w:p>
      <w:pPr>
        <w:pStyle w:val="BodyText"/>
      </w:pPr>
      <m:oMathPara>
        <m:oMathParaPr>
          <m:jc m:val="center"/>
        </m:oMathParaPr>
        <m:oMath>
          <m:f>
            <m:fPr>
              <m:type m:val="bar"/>
            </m:fPr>
            <m:num>
              <m:r>
                <m:t>d</m:t>
              </m:r>
              <m:r>
                <m:t>n</m:t>
              </m:r>
            </m:num>
            <m:den>
              <m:r>
                <m:t>d</m:t>
              </m:r>
              <m:r>
                <m:t>t</m:t>
              </m:r>
            </m:den>
          </m:f>
          <m:r>
            <m:rPr>
              <m:sty m:val="p"/>
            </m:rPr>
            <m:t>=</m:t>
          </m:r>
          <m:d>
            <m:dPr>
              <m:begChr m:val="("/>
              <m:sepChr m:val=""/>
              <m:endChr m:val=")"/>
              <m:grow/>
            </m:dPr>
            <m:e>
              <m:sSub>
                <m:e>
                  <m:r>
                    <m:t>α</m:t>
                  </m:r>
                </m:e>
                <m:sub>
                  <m:r>
                    <m:t>1</m:t>
                  </m:r>
                </m:sub>
              </m:sSub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t>t</m:t>
                  </m:r>
                </m:e>
              </m:d>
              <m:r>
                <m:rPr>
                  <m:sty m:val="p"/>
                </m:rPr>
                <m:t>+</m:t>
              </m:r>
              <m:sSub>
                <m:e>
                  <m:r>
                    <m:t>α</m:t>
                  </m:r>
                </m:e>
                <m:sub>
                  <m:r>
                    <m:t>2</m:t>
                  </m:r>
                </m:sub>
              </m:sSub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t>t</m:t>
                  </m:r>
                </m:e>
              </m:d>
              <m:r>
                <m:t>n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t>t</m:t>
                  </m:r>
                </m:e>
              </m:d>
            </m:e>
          </m:d>
          <m:d>
            <m:dPr>
              <m:begChr m:val="("/>
              <m:sepChr m:val=""/>
              <m:endChr m:val=")"/>
              <m:grow/>
            </m:dPr>
            <m:e>
              <m:r>
                <m:t>N</m:t>
              </m:r>
              <m:r>
                <m:rPr>
                  <m:sty m:val="p"/>
                </m:rPr>
                <m:t>−</m:t>
              </m:r>
              <m:r>
                <m:t>n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t>t</m:t>
                  </m:r>
                </m:e>
              </m:d>
            </m:e>
          </m:d>
        </m:oMath>
      </m:oMathPara>
    </w:p>
    <w:p>
      <w:pPr>
        <w:pStyle w:val="FirstParagraph"/>
      </w:pPr>
      <w:r>
        <w:t xml:space="preserve">При</w:t>
      </w:r>
      <w:r>
        <w:t xml:space="preserve"> </w:t>
      </w:r>
      <m:oMath>
        <m:sSub>
          <m:e>
            <m:r>
              <m:t>α</m:t>
            </m:r>
          </m:e>
          <m:sub>
            <m:r>
              <m:t>1</m:t>
            </m:r>
          </m:sub>
        </m:sSub>
        <m:r>
          <m:rPr>
            <m:sty m:val="p"/>
          </m:rPr>
          <m:t>&gt;</m:t>
        </m:r>
        <m:r>
          <m:rPr>
            <m:sty m:val="p"/>
          </m:rPr>
          <m:t>&gt;</m:t>
        </m:r>
        <m:sSub>
          <m:e>
            <m:r>
              <m:t>α</m:t>
            </m:r>
          </m:e>
          <m:sub>
            <m:r>
              <m:t>2</m:t>
            </m:r>
          </m:sub>
        </m:sSub>
      </m:oMath>
      <w:r>
        <w:t xml:space="preserve"> </w:t>
      </w:r>
      <w:r>
        <w:t xml:space="preserve">получаем гиперболу, а при</w:t>
      </w:r>
      <w:r>
        <w:t xml:space="preserve"> </w:t>
      </w:r>
      <m:oMath>
        <m:sSub>
          <m:e>
            <m:r>
              <m:t>α</m:t>
            </m:r>
          </m:e>
          <m:sub>
            <m:r>
              <m:t>1</m:t>
            </m:r>
          </m:sub>
        </m:sSub>
        <m:r>
          <m:rPr>
            <m:sty m:val="p"/>
          </m:rPr>
          <m:t>&lt;</m:t>
        </m:r>
        <m:r>
          <m:rPr>
            <m:sty m:val="p"/>
          </m:rPr>
          <m:t>&lt;</m:t>
        </m:r>
        <m:sSub>
          <m:e>
            <m:r>
              <m:t>α</m:t>
            </m:r>
          </m:e>
          <m:sub>
            <m:r>
              <m:t>2</m:t>
            </m:r>
          </m:sub>
        </m:sSub>
      </m:oMath>
      <w:r>
        <w:t xml:space="preserve"> </w:t>
      </w:r>
      <w:r>
        <w:t xml:space="preserve">получаем логическую кривую.</w:t>
      </w:r>
    </w:p>
    <w:bookmarkEnd w:id="22"/>
    <w:bookmarkStart w:id="36" w:name="выполнение-лабораторной-работы"/>
    <w:p>
      <w:pPr>
        <w:pStyle w:val="Heading1"/>
      </w:pPr>
      <w:r>
        <w:t xml:space="preserve">4. Выполнение лабораторной работы</w:t>
      </w:r>
    </w:p>
    <w:p>
      <w:pPr>
        <w:pStyle w:val="FirstParagraph"/>
      </w:pPr>
      <w:r>
        <w:t xml:space="preserve">Я выполнила моделирование модели эффективности рекламы с помощью языка программирования julia (приложение 1). В первом случае, при</w:t>
      </w:r>
      <w:r>
        <w:t xml:space="preserve"> </w:t>
      </w:r>
      <m:oMath>
        <m:sSub>
          <m:e>
            <m:r>
              <m:t>α</m:t>
            </m:r>
          </m:e>
          <m:sub>
            <m:r>
              <m:t>1</m:t>
            </m:r>
          </m:sub>
        </m:sSub>
      </m:oMath>
      <w:r>
        <w:t xml:space="preserve"> </w:t>
      </w:r>
      <w:r>
        <w:t xml:space="preserve">&lt;</w:t>
      </w:r>
      <w:r>
        <w:t xml:space="preserve"> </w:t>
      </w:r>
      <m:oMath>
        <m:sSub>
          <m:e>
            <m:r>
              <m:t>α</m:t>
            </m:r>
          </m:e>
          <m:sub>
            <m:r>
              <m:t>2</m:t>
            </m:r>
          </m:sub>
        </m:sSub>
      </m:oMath>
      <w:r>
        <w:t xml:space="preserve">, получила модель Мальтуса (</w:t>
      </w:r>
      <w:hyperlink w:anchor="fig-001">
        <w:r>
          <w:rPr>
            <w:rStyle w:val="Hyperlink"/>
          </w:rPr>
          <w:t xml:space="preserve">рис. 3</w:t>
        </w:r>
      </w:hyperlink>
      <w:r>
        <w:t xml:space="preserve">), которая используется для описания развития чего-то ,например развитие экономики, в условиях неограниченных ресурсов, где рост происходит геометрической прогрессией.</w:t>
      </w:r>
    </w:p>
    <w:tbl>
      <w:tblPr>
        <w:tblStyle w:val="Table"/>
        <w:tblW w:type="pct" w:w="5000"/>
        <w:tblLayout w:type="fixed"/>
        <w:tblLook w:firstRow="0" w:lastRow="0" w:firstColumn="0" w:lastColumn="0" w:noHBand="0" w:noVBand="0" w:val="0000"/>
      </w:tblPr>
      <w:tblGrid>
        <w:gridCol w:w="7920"/>
      </w:tblGrid>
      <w:tr>
        <w:tc>
          <w:tcPr/>
          <w:bookmarkStart w:id="26" w:name="fig-001"/>
          <w:p>
            <w:pPr>
              <w:pStyle w:val="Compact"/>
              <w:jc w:val="center"/>
            </w:pPr>
            <w:r>
              <w:drawing>
                <wp:inline>
                  <wp:extent cx="3733800" cy="2489200"/>
                  <wp:effectExtent b="0" l="0" r="0" t="0"/>
                  <wp:docPr descr="" title="" id="24" name="Picture"/>
                  <a:graphic>
                    <a:graphicData uri="http://schemas.openxmlformats.org/drawingml/2006/picture">
                      <pic:pic>
                        <pic:nvPicPr>
                          <pic:cNvPr descr="image/q1.png" id="25" name="Picture"/>
                          <pic:cNvPicPr>
                            <a:picLocks noChangeArrowheads="1" noChangeAspect="1"/>
                          </pic:cNvPicPr>
                        </pic:nvPicPr>
                        <pic:blipFill>
                          <a:blip r:embed="rId23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3733800" cy="2489200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  <a:headEnd/>
                            <a:tailEnd/>
                          </a:ln>
                        </pic:spPr>
                      </pic:pic>
                    </a:graphicData>
                  </a:graphic>
                </wp:inline>
              </w:drawing>
            </w:r>
          </w:p>
          <w:p>
            <w:pPr>
              <w:jc w:val="center"/>
            </w:pPr>
            <w:pPr>
              <w:jc w:val="left"/>
              <w:spacing w:before="200"/>
              <w:pStyle w:val="ImageCaption"/>
            </w:pPr>
            <w:r>
              <w:t xml:space="preserve">Рисунок 1: График при</w:t>
            </w:r>
            <w:r>
              <w:t xml:space="preserve"> </w:t>
            </w:r>
            <m:oMath>
              <m:sSub>
                <m:e>
                  <m:r>
                    <m:t>α</m:t>
                  </m:r>
                </m:e>
                <m:sub>
                  <m:r>
                    <m:t>1</m:t>
                  </m:r>
                </m:sub>
              </m:sSub>
            </m:oMath>
            <w:r>
              <w:t xml:space="preserve"> </w:t>
            </w:r>
            <w:r>
              <w:t xml:space="preserve">&lt;&lt;</w:t>
            </w:r>
            <w:r>
              <w:t xml:space="preserve"> </w:t>
            </w:r>
            <m:oMath>
              <m:sSub>
                <m:e>
                  <m:r>
                    <m:t>α</m:t>
                  </m:r>
                </m:e>
                <m:sub>
                  <m:r>
                    <m:t>2</m:t>
                  </m:r>
                </m:sub>
              </m:sSub>
            </m:oMath>
          </w:p>
          <w:bookmarkEnd w:id="26"/>
        </w:tc>
      </w:tr>
    </w:tbl>
    <w:p>
      <w:pPr>
        <w:pStyle w:val="BodyText"/>
      </w:pPr>
      <w:r>
        <w:t xml:space="preserve">Во втором случае получила график, который быстро вырастет и станет стабильной. Я также нашла момент времени при котором корость распространения рекламы будет иметь максимальное значение и отметила его (</w:t>
      </w:r>
      <w:r>
        <w:rPr>
          <w:b/>
          <w:bCs/>
        </w:rPr>
        <w:t xml:space="preserve">?@fig-002</w:t>
      </w:r>
      <w:r>
        <w:t xml:space="preserve">).</w:t>
      </w:r>
    </w:p>
    <w:p>
      <w:pPr>
        <w:pStyle w:val="SourceCode"/>
      </w:pPr>
      <w:r>
        <w:br/>
      </w:r>
      <w:r>
        <w:rPr>
          <w:rStyle w:val="NormalTok"/>
        </w:rPr>
        <w:t xml:space="preserve">growth_rates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[</w:t>
      </w:r>
      <w:r>
        <w:rPr>
          <w:rStyle w:val="FunctionTok"/>
        </w:rPr>
        <w:t xml:space="preserve">f1</w:t>
      </w:r>
      <w:r>
        <w:rPr>
          <w:rStyle w:val="NormalTok"/>
        </w:rPr>
        <w:t xml:space="preserve">(sol2.u[i], p2, sol2.t[i]) for i </w:t>
      </w:r>
      <w:r>
        <w:rPr>
          <w:rStyle w:val="KeywordTok"/>
        </w:rPr>
        <w:t xml:space="preserve">in</w:t>
      </w:r>
      <w:r>
        <w:rPr>
          <w:rStyle w:val="NormalTok"/>
        </w:rPr>
        <w:t xml:space="preserve"> </w:t>
      </w:r>
      <w:r>
        <w:rPr>
          <w:rStyle w:val="FloatTok"/>
        </w:rPr>
        <w:t xml:space="preserve">1</w:t>
      </w:r>
      <w:r>
        <w:rPr>
          <w:rStyle w:val="OperatorTok"/>
        </w:rPr>
        <w:t xml:space="preserve">:</w:t>
      </w:r>
      <w:r>
        <w:rPr>
          <w:rStyle w:val="FunctionTok"/>
        </w:rPr>
        <w:t xml:space="preserve">length</w:t>
      </w:r>
      <w:r>
        <w:rPr>
          <w:rStyle w:val="NormalTok"/>
        </w:rPr>
        <w:t xml:space="preserve">(sol2.t)]</w:t>
      </w:r>
      <w:r>
        <w:br/>
      </w:r>
      <w:r>
        <w:rPr>
          <w:rStyle w:val="NormalTok"/>
        </w:rPr>
        <w:t xml:space="preserve">max_idx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argmax</w:t>
      </w:r>
      <w:r>
        <w:rPr>
          <w:rStyle w:val="NormalTok"/>
        </w:rPr>
        <w:t xml:space="preserve">(growth_rates)</w:t>
      </w:r>
      <w:r>
        <w:br/>
      </w:r>
      <w:r>
        <w:rPr>
          <w:rStyle w:val="NormalTok"/>
        </w:rPr>
        <w:t xml:space="preserve">max_time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sol2.t[max_idx]</w:t>
      </w:r>
    </w:p>
    <w:tbl>
      <w:tblPr>
        <w:tblStyle w:val="Table"/>
        <w:tblW w:type="pct" w:w="5000"/>
        <w:tblLayout w:type="fixed"/>
        <w:tblLook w:firstRow="0" w:lastRow="0" w:firstColumn="0" w:lastColumn="0" w:noHBand="0" w:noVBand="0" w:val="0000"/>
      </w:tblPr>
      <w:tblGrid>
        <w:gridCol w:w="7920"/>
      </w:tblGrid>
      <w:tr>
        <w:tc>
          <w:tcPr/>
          <w:bookmarkStart w:id="30" w:name="fig-001"/>
          <w:p>
            <w:pPr>
              <w:pStyle w:val="Compact"/>
              <w:jc w:val="center"/>
            </w:pPr>
            <w:r>
              <w:drawing>
                <wp:inline>
                  <wp:extent cx="3733800" cy="2489200"/>
                  <wp:effectExtent b="0" l="0" r="0" t="0"/>
                  <wp:docPr descr="" title="" id="28" name="Picture"/>
                  <a:graphic>
                    <a:graphicData uri="http://schemas.openxmlformats.org/drawingml/2006/picture">
                      <pic:pic>
                        <pic:nvPicPr>
                          <pic:cNvPr descr="image/q2.png" id="29" name="Picture"/>
                          <pic:cNvPicPr>
                            <a:picLocks noChangeArrowheads="1" noChangeAspect="1"/>
                          </pic:cNvPicPr>
                        </pic:nvPicPr>
                        <pic:blipFill>
                          <a:blip r:embed="rId27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3733800" cy="2489200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  <a:headEnd/>
                            <a:tailEnd/>
                          </a:ln>
                        </pic:spPr>
                      </pic:pic>
                    </a:graphicData>
                  </a:graphic>
                </wp:inline>
              </w:drawing>
            </w:r>
          </w:p>
          <w:p>
            <w:pPr>
              <w:jc w:val="center"/>
            </w:pPr>
            <w:pPr>
              <w:jc w:val="left"/>
              <w:spacing w:before="200"/>
              <w:pStyle w:val="ImageCaption"/>
            </w:pPr>
            <w:r>
              <w:t xml:space="preserve">Рисунок 2: График при</w:t>
            </w:r>
            <w:r>
              <w:t xml:space="preserve"> </w:t>
            </w:r>
            <m:oMath>
              <m:sSub>
                <m:e>
                  <m:r>
                    <m:t>α</m:t>
                  </m:r>
                </m:e>
                <m:sub>
                  <m:r>
                    <m:t>1</m:t>
                  </m:r>
                </m:sub>
              </m:sSub>
            </m:oMath>
            <w:r>
              <w:t xml:space="preserve"> </w:t>
            </w:r>
            <w:r>
              <w:t xml:space="preserve">&gt;&gt;</w:t>
            </w:r>
            <w:r>
              <w:t xml:space="preserve"> </w:t>
            </w:r>
            <m:oMath>
              <m:sSub>
                <m:e>
                  <m:r>
                    <m:t>α</m:t>
                  </m:r>
                </m:e>
                <m:sub>
                  <m:r>
                    <m:t>2</m:t>
                  </m:r>
                </m:sub>
              </m:sSub>
            </m:oMath>
          </w:p>
          <w:bookmarkEnd w:id="30"/>
        </w:tc>
      </w:tr>
    </w:tbl>
    <w:p>
      <w:pPr>
        <w:pStyle w:val="BodyText"/>
      </w:pPr>
      <w:r>
        <w:t xml:space="preserve">Также построила график для третьего случая (</w:t>
      </w:r>
      <w:r>
        <w:rPr>
          <w:b/>
          <w:bCs/>
        </w:rPr>
        <w:t xml:space="preserve">?@fig-003</w:t>
      </w:r>
      <w:r>
        <w:t xml:space="preserve">)</w:t>
      </w:r>
    </w:p>
    <w:tbl>
      <w:tblPr>
        <w:tblStyle w:val="Table"/>
        <w:tblW w:type="pct" w:w="5000"/>
        <w:tblLayout w:type="fixed"/>
        <w:tblLook w:firstRow="0" w:lastRow="0" w:firstColumn="0" w:lastColumn="0" w:noHBand="0" w:noVBand="0" w:val="0000"/>
      </w:tblPr>
      <w:tblGrid>
        <w:gridCol w:w="7920"/>
      </w:tblGrid>
      <w:tr>
        <w:tc>
          <w:tcPr/>
          <w:bookmarkStart w:id="34" w:name="fig-001"/>
          <w:p>
            <w:pPr>
              <w:pStyle w:val="Compact"/>
              <w:jc w:val="center"/>
            </w:pPr>
            <w:r>
              <w:drawing>
                <wp:inline>
                  <wp:extent cx="3733800" cy="2489200"/>
                  <wp:effectExtent b="0" l="0" r="0" t="0"/>
                  <wp:docPr descr="" title="" id="32" name="Picture"/>
                  <a:graphic>
                    <a:graphicData uri="http://schemas.openxmlformats.org/drawingml/2006/picture">
                      <pic:pic>
                        <pic:nvPicPr>
                          <pic:cNvPr descr="image/q3.png" id="33" name="Picture"/>
                          <pic:cNvPicPr>
                            <a:picLocks noChangeArrowheads="1" noChangeAspect="1"/>
                          </pic:cNvPicPr>
                        </pic:nvPicPr>
                        <pic:blipFill>
                          <a:blip r:embed="rId31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3733800" cy="2489200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  <a:headEnd/>
                            <a:tailEnd/>
                          </a:ln>
                        </pic:spPr>
                      </pic:pic>
                    </a:graphicData>
                  </a:graphic>
                </wp:inline>
              </w:drawing>
            </w:r>
          </w:p>
          <w:p>
            <w:pPr>
              <w:jc w:val="center"/>
            </w:pPr>
            <w:pPr>
              <w:jc w:val="left"/>
              <w:spacing w:before="200"/>
              <w:pStyle w:val="ImageCaption"/>
            </w:pPr>
            <w:r>
              <w:t xml:space="preserve">Рисунок 3: График при</w:t>
            </w:r>
            <w:r>
              <w:t xml:space="preserve"> </w:t>
            </w:r>
            <m:oMath>
              <m:sSub>
                <m:e>
                  <m:r>
                    <m:t>α</m:t>
                  </m:r>
                </m:e>
                <m:sub>
                  <m:r>
                    <m:t>1</m:t>
                  </m:r>
                </m:sub>
              </m:sSub>
            </m:oMath>
            <w:r>
              <w:t xml:space="preserve"> </w:t>
            </w:r>
            <w:r>
              <w:t xml:space="preserve">&gt;</w:t>
            </w:r>
            <w:r>
              <w:t xml:space="preserve"> </w:t>
            </w:r>
            <m:oMath>
              <m:sSub>
                <m:e>
                  <m:r>
                    <m:t>α</m:t>
                  </m:r>
                </m:e>
                <m:sub>
                  <m:r>
                    <m:t>2</m:t>
                  </m:r>
                </m:sub>
              </m:sSub>
            </m:oMath>
          </w:p>
          <w:bookmarkEnd w:id="34"/>
        </w:tc>
      </w:tr>
    </w:tbl>
    <w:bookmarkStart w:id="35" w:name="приложение-1"/>
    <w:p>
      <w:pPr>
        <w:pStyle w:val="Heading2"/>
      </w:pPr>
      <w:r>
        <w:t xml:space="preserve">4.1 Приложение 1</w:t>
      </w:r>
    </w:p>
    <w:p>
      <w:pPr>
        <w:pStyle w:val="SourceCode"/>
      </w:pPr>
      <w:r>
        <w:br/>
      </w:r>
      <w:r>
        <w:rPr>
          <w:rStyle w:val="ImportTok"/>
        </w:rPr>
        <w:t xml:space="preserve">using</w:t>
      </w:r>
      <w:r>
        <w:rPr>
          <w:rStyle w:val="NormalTok"/>
        </w:rPr>
        <w:t xml:space="preserve"> </w:t>
      </w:r>
      <w:r>
        <w:rPr>
          <w:rStyle w:val="BuiltInTok"/>
        </w:rPr>
        <w:t xml:space="preserve">DifferentialEquations</w:t>
      </w:r>
      <w:r>
        <w:rPr>
          <w:rStyle w:val="NormalTok"/>
        </w:rPr>
        <w:t xml:space="preserve">, </w:t>
      </w:r>
      <w:r>
        <w:rPr>
          <w:rStyle w:val="BuiltInTok"/>
        </w:rPr>
        <w:t xml:space="preserve">Plots</w:t>
      </w:r>
      <w:r>
        <w:br/>
      </w:r>
      <w:r>
        <w:br/>
      </w:r>
      <w:r>
        <w:rPr>
          <w:rStyle w:val="FunctionTok"/>
        </w:rPr>
        <w:t xml:space="preserve">f1</w:t>
      </w:r>
      <w:r>
        <w:rPr>
          <w:rStyle w:val="NormalTok"/>
        </w:rPr>
        <w:t xml:space="preserve">(n, p, t)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(p[</w:t>
      </w:r>
      <w:r>
        <w:rPr>
          <w:rStyle w:val="FloatTok"/>
        </w:rPr>
        <w:t xml:space="preserve">1</w:t>
      </w:r>
      <w:r>
        <w:rPr>
          <w:rStyle w:val="NormalTok"/>
        </w:rPr>
        <w:t xml:space="preserve">]</w:t>
      </w:r>
      <w:r>
        <w:rPr>
          <w:rStyle w:val="OperatorTok"/>
        </w:rPr>
        <w:t xml:space="preserve">+</w:t>
      </w:r>
      <w:r>
        <w:rPr>
          <w:rStyle w:val="NormalTok"/>
        </w:rPr>
        <w:t xml:space="preserve">p[</w:t>
      </w:r>
      <w:r>
        <w:rPr>
          <w:rStyle w:val="FloatTok"/>
        </w:rPr>
        <w:t xml:space="preserve">2</w:t>
      </w:r>
      <w:r>
        <w:rPr>
          <w:rStyle w:val="NormalTok"/>
        </w:rPr>
        <w:t xml:space="preserve">]</w:t>
      </w:r>
      <w:r>
        <w:rPr>
          <w:rStyle w:val="OperatorTok"/>
        </w:rPr>
        <w:t xml:space="preserve">*</w:t>
      </w:r>
      <w:r>
        <w:rPr>
          <w:rStyle w:val="NormalTok"/>
        </w:rPr>
        <w:t xml:space="preserve">n)</w:t>
      </w:r>
      <w:r>
        <w:rPr>
          <w:rStyle w:val="FunctionTok"/>
        </w:rPr>
        <w:t xml:space="preserve">*</w:t>
      </w:r>
      <w:r>
        <w:rPr>
          <w:rStyle w:val="NormalTok"/>
        </w:rPr>
        <w:t xml:space="preserve">(p[</w:t>
      </w:r>
      <w:r>
        <w:rPr>
          <w:rStyle w:val="FloatTok"/>
        </w:rPr>
        <w:t xml:space="preserve">3</w:t>
      </w:r>
      <w:r>
        <w:rPr>
          <w:rStyle w:val="NormalTok"/>
        </w:rPr>
        <w:t xml:space="preserve">]</w:t>
      </w:r>
      <w:r>
        <w:rPr>
          <w:rStyle w:val="OperatorTok"/>
        </w:rPr>
        <w:t xml:space="preserve">-</w:t>
      </w:r>
      <w:r>
        <w:rPr>
          <w:rStyle w:val="NormalTok"/>
        </w:rPr>
        <w:t xml:space="preserve">n)</w:t>
      </w:r>
      <w:r>
        <w:br/>
      </w:r>
      <w:r>
        <w:rPr>
          <w:rStyle w:val="FunctionTok"/>
        </w:rPr>
        <w:t xml:space="preserve">f2</w:t>
      </w:r>
      <w:r>
        <w:rPr>
          <w:rStyle w:val="NormalTok"/>
        </w:rPr>
        <w:t xml:space="preserve">(n, p, t)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(p[</w:t>
      </w:r>
      <w:r>
        <w:rPr>
          <w:rStyle w:val="FloatTok"/>
        </w:rPr>
        <w:t xml:space="preserve">1</w:t>
      </w:r>
      <w:r>
        <w:rPr>
          <w:rStyle w:val="NormalTok"/>
        </w:rPr>
        <w:t xml:space="preserve">]</w:t>
      </w:r>
      <w:r>
        <w:rPr>
          <w:rStyle w:val="FunctionTok"/>
        </w:rPr>
        <w:t xml:space="preserve">*cos</w:t>
      </w:r>
      <w:r>
        <w:rPr>
          <w:rStyle w:val="NormalTok"/>
        </w:rPr>
        <w:t xml:space="preserve">(t)</w:t>
      </w:r>
      <w:r>
        <w:rPr>
          <w:rStyle w:val="OperatorTok"/>
        </w:rPr>
        <w:t xml:space="preserve">+</w:t>
      </w:r>
      <w:r>
        <w:rPr>
          <w:rStyle w:val="NormalTok"/>
        </w:rPr>
        <w:t xml:space="preserve">p[</w:t>
      </w:r>
      <w:r>
        <w:rPr>
          <w:rStyle w:val="FloatTok"/>
        </w:rPr>
        <w:t xml:space="preserve">2</w:t>
      </w:r>
      <w:r>
        <w:rPr>
          <w:rStyle w:val="NormalTok"/>
        </w:rPr>
        <w:t xml:space="preserve">]</w:t>
      </w:r>
      <w:r>
        <w:rPr>
          <w:rStyle w:val="FunctionTok"/>
        </w:rPr>
        <w:t xml:space="preserve">*cos</w:t>
      </w:r>
      <w:r>
        <w:rPr>
          <w:rStyle w:val="NormalTok"/>
        </w:rPr>
        <w:t xml:space="preserve">(t)</w:t>
      </w:r>
      <w:r>
        <w:rPr>
          <w:rStyle w:val="OperatorTok"/>
        </w:rPr>
        <w:t xml:space="preserve">*</w:t>
      </w:r>
      <w:r>
        <w:rPr>
          <w:rStyle w:val="NormalTok"/>
        </w:rPr>
        <w:t xml:space="preserve">n)</w:t>
      </w:r>
      <w:r>
        <w:rPr>
          <w:rStyle w:val="FunctionTok"/>
        </w:rPr>
        <w:t xml:space="preserve">*</w:t>
      </w:r>
      <w:r>
        <w:rPr>
          <w:rStyle w:val="NormalTok"/>
        </w:rPr>
        <w:t xml:space="preserve">(p[</w:t>
      </w:r>
      <w:r>
        <w:rPr>
          <w:rStyle w:val="FloatTok"/>
        </w:rPr>
        <w:t xml:space="preserve">3</w:t>
      </w:r>
      <w:r>
        <w:rPr>
          <w:rStyle w:val="NormalTok"/>
        </w:rPr>
        <w:t xml:space="preserve">]</w:t>
      </w:r>
      <w:r>
        <w:rPr>
          <w:rStyle w:val="OperatorTok"/>
        </w:rPr>
        <w:t xml:space="preserve">-</w:t>
      </w:r>
      <w:r>
        <w:rPr>
          <w:rStyle w:val="NormalTok"/>
        </w:rPr>
        <w:t xml:space="preserve">n)</w:t>
      </w:r>
      <w:r>
        <w:br/>
      </w:r>
      <w:r>
        <w:br/>
      </w:r>
      <w:r>
        <w:rPr>
          <w:rStyle w:val="NormalTok"/>
        </w:rPr>
        <w:t xml:space="preserve">N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FloatTok"/>
        </w:rPr>
        <w:t xml:space="preserve">1600</w:t>
      </w:r>
      <w:r>
        <w:br/>
      </w:r>
      <w:r>
        <w:rPr>
          <w:rStyle w:val="NormalTok"/>
        </w:rPr>
        <w:t xml:space="preserve">n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FloatTok"/>
        </w:rPr>
        <w:t xml:space="preserve">13</w:t>
      </w:r>
      <w:r>
        <w:br/>
      </w:r>
      <w:r>
        <w:rPr>
          <w:rStyle w:val="NormalTok"/>
        </w:rPr>
        <w:t xml:space="preserve">p1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[</w:t>
      </w:r>
      <w:r>
        <w:rPr>
          <w:rStyle w:val="FloatTok"/>
        </w:rPr>
        <w:t xml:space="preserve">0.12</w:t>
      </w:r>
      <w:r>
        <w:rPr>
          <w:rStyle w:val="NormalTok"/>
        </w:rPr>
        <w:t xml:space="preserve">, </w:t>
      </w:r>
      <w:r>
        <w:rPr>
          <w:rStyle w:val="FloatTok"/>
        </w:rPr>
        <w:t xml:space="preserve">0.000039</w:t>
      </w:r>
      <w:r>
        <w:rPr>
          <w:rStyle w:val="NormalTok"/>
        </w:rPr>
        <w:t xml:space="preserve">, N]</w:t>
      </w:r>
      <w:r>
        <w:br/>
      </w:r>
      <w:r>
        <w:rPr>
          <w:rStyle w:val="NormalTok"/>
        </w:rPr>
        <w:t xml:space="preserve">p2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[</w:t>
      </w:r>
      <w:r>
        <w:rPr>
          <w:rStyle w:val="FloatTok"/>
        </w:rPr>
        <w:t xml:space="preserve">0.000012</w:t>
      </w:r>
      <w:r>
        <w:rPr>
          <w:rStyle w:val="NormalTok"/>
        </w:rPr>
        <w:t xml:space="preserve">, </w:t>
      </w:r>
      <w:r>
        <w:rPr>
          <w:rStyle w:val="FloatTok"/>
        </w:rPr>
        <w:t xml:space="preserve">0.29</w:t>
      </w:r>
      <w:r>
        <w:rPr>
          <w:rStyle w:val="NormalTok"/>
        </w:rPr>
        <w:t xml:space="preserve">, N]</w:t>
      </w:r>
      <w:r>
        <w:br/>
      </w:r>
      <w:r>
        <w:rPr>
          <w:rStyle w:val="NormalTok"/>
        </w:rPr>
        <w:t xml:space="preserve">p3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[</w:t>
      </w:r>
      <w:r>
        <w:rPr>
          <w:rStyle w:val="FloatTok"/>
        </w:rPr>
        <w:t xml:space="preserve">0.12</w:t>
      </w:r>
      <w:r>
        <w:rPr>
          <w:rStyle w:val="NormalTok"/>
        </w:rPr>
        <w:t xml:space="preserve">, </w:t>
      </w:r>
      <w:r>
        <w:rPr>
          <w:rStyle w:val="FloatTok"/>
        </w:rPr>
        <w:t xml:space="preserve">0.29</w:t>
      </w:r>
      <w:r>
        <w:rPr>
          <w:rStyle w:val="NormalTok"/>
        </w:rPr>
        <w:t xml:space="preserve">, N]</w:t>
      </w:r>
      <w:r>
        <w:br/>
      </w:r>
      <w:r>
        <w:rPr>
          <w:rStyle w:val="NormalTok"/>
        </w:rPr>
        <w:t xml:space="preserve">tspan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(</w:t>
      </w:r>
      <w:r>
        <w:rPr>
          <w:rStyle w:val="FloatTok"/>
        </w:rPr>
        <w:t xml:space="preserve">0.0</w:t>
      </w:r>
      <w:r>
        <w:rPr>
          <w:rStyle w:val="NormalTok"/>
        </w:rPr>
        <w:t xml:space="preserve">, </w:t>
      </w:r>
      <w:r>
        <w:rPr>
          <w:rStyle w:val="FloatTok"/>
        </w:rPr>
        <w:t xml:space="preserve">30.0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tspan1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(</w:t>
      </w:r>
      <w:r>
        <w:rPr>
          <w:rStyle w:val="FloatTok"/>
        </w:rPr>
        <w:t xml:space="preserve">0.0</w:t>
      </w:r>
      <w:r>
        <w:rPr>
          <w:rStyle w:val="NormalTok"/>
        </w:rPr>
        <w:t xml:space="preserve">, </w:t>
      </w:r>
      <w:r>
        <w:rPr>
          <w:rStyle w:val="FloatTok"/>
        </w:rPr>
        <w:t xml:space="preserve">0.03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tspan2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(</w:t>
      </w:r>
      <w:r>
        <w:rPr>
          <w:rStyle w:val="FloatTok"/>
        </w:rPr>
        <w:t xml:space="preserve">0.0</w:t>
      </w:r>
      <w:r>
        <w:rPr>
          <w:rStyle w:val="NormalTok"/>
        </w:rPr>
        <w:t xml:space="preserve">, </w:t>
      </w:r>
      <w:r>
        <w:rPr>
          <w:rStyle w:val="FloatTok"/>
        </w:rPr>
        <w:t xml:space="preserve">0.05</w:t>
      </w:r>
      <w:r>
        <w:rPr>
          <w:rStyle w:val="NormalTok"/>
        </w:rPr>
        <w:t xml:space="preserve">) </w:t>
      </w:r>
      <w:r>
        <w:br/>
      </w:r>
      <w:r>
        <w:br/>
      </w:r>
      <w:r>
        <w:rPr>
          <w:rStyle w:val="NormalTok"/>
        </w:rPr>
        <w:t xml:space="preserve">q1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ODEProblem</w:t>
      </w:r>
      <w:r>
        <w:rPr>
          <w:rStyle w:val="NormalTok"/>
        </w:rPr>
        <w:t xml:space="preserve">(f1, n, tspan, p1)</w:t>
      </w:r>
      <w:r>
        <w:br/>
      </w:r>
      <w:r>
        <w:rPr>
          <w:rStyle w:val="NormalTok"/>
        </w:rPr>
        <w:t xml:space="preserve">q2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ODEProblem</w:t>
      </w:r>
      <w:r>
        <w:rPr>
          <w:rStyle w:val="NormalTok"/>
        </w:rPr>
        <w:t xml:space="preserve">(f1, n, tspan1, p2)</w:t>
      </w:r>
      <w:r>
        <w:br/>
      </w:r>
      <w:r>
        <w:rPr>
          <w:rStyle w:val="NormalTok"/>
        </w:rPr>
        <w:t xml:space="preserve">q3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ODEProblem</w:t>
      </w:r>
      <w:r>
        <w:rPr>
          <w:rStyle w:val="NormalTok"/>
        </w:rPr>
        <w:t xml:space="preserve">(f2, n, tspan2, p3)</w:t>
      </w:r>
      <w:r>
        <w:br/>
      </w:r>
      <w:r>
        <w:br/>
      </w:r>
      <w:r>
        <w:rPr>
          <w:rStyle w:val="NormalTok"/>
        </w:rPr>
        <w:t xml:space="preserve">sol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solve</w:t>
      </w:r>
      <w:r>
        <w:rPr>
          <w:rStyle w:val="NormalTok"/>
        </w:rPr>
        <w:t xml:space="preserve">(q1, </w:t>
      </w:r>
      <w:r>
        <w:rPr>
          <w:rStyle w:val="FunctionTok"/>
        </w:rPr>
        <w:t xml:space="preserve">Tsit5</w:t>
      </w:r>
      <w:r>
        <w:rPr>
          <w:rStyle w:val="NormalTok"/>
        </w:rPr>
        <w:t xml:space="preserve">(), saveat</w:t>
      </w:r>
      <w:r>
        <w:rPr>
          <w:rStyle w:val="OperatorTok"/>
        </w:rPr>
        <w:t xml:space="preserve">=</w:t>
      </w:r>
      <w:r>
        <w:rPr>
          <w:rStyle w:val="FloatTok"/>
        </w:rPr>
        <w:t xml:space="preserve">0.01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sol2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solve</w:t>
      </w:r>
      <w:r>
        <w:rPr>
          <w:rStyle w:val="NormalTok"/>
        </w:rPr>
        <w:t xml:space="preserve">(q2, </w:t>
      </w:r>
      <w:r>
        <w:rPr>
          <w:rStyle w:val="FunctionTok"/>
        </w:rPr>
        <w:t xml:space="preserve">Tsit5</w:t>
      </w:r>
      <w:r>
        <w:rPr>
          <w:rStyle w:val="NormalTok"/>
        </w:rPr>
        <w:t xml:space="preserve">(), saveat</w:t>
      </w:r>
      <w:r>
        <w:rPr>
          <w:rStyle w:val="OperatorTok"/>
        </w:rPr>
        <w:t xml:space="preserve">=</w:t>
      </w:r>
      <w:r>
        <w:rPr>
          <w:rStyle w:val="FloatTok"/>
        </w:rPr>
        <w:t xml:space="preserve">0.01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sol3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solve</w:t>
      </w:r>
      <w:r>
        <w:rPr>
          <w:rStyle w:val="NormalTok"/>
        </w:rPr>
        <w:t xml:space="preserve">(q3, </w:t>
      </w:r>
      <w:r>
        <w:rPr>
          <w:rStyle w:val="FunctionTok"/>
        </w:rPr>
        <w:t xml:space="preserve">Tsit5</w:t>
      </w:r>
      <w:r>
        <w:rPr>
          <w:rStyle w:val="NormalTok"/>
        </w:rPr>
        <w:t xml:space="preserve">(), saveat</w:t>
      </w:r>
      <w:r>
        <w:rPr>
          <w:rStyle w:val="OperatorTok"/>
        </w:rPr>
        <w:t xml:space="preserve">=</w:t>
      </w:r>
      <w:r>
        <w:rPr>
          <w:rStyle w:val="FloatTok"/>
        </w:rPr>
        <w:t xml:space="preserve">0.01</w:t>
      </w:r>
      <w:r>
        <w:rPr>
          <w:rStyle w:val="NormalTok"/>
        </w:rPr>
        <w:t xml:space="preserve">)</w:t>
      </w:r>
      <w:r>
        <w:br/>
      </w:r>
      <w:r>
        <w:br/>
      </w:r>
      <w:r>
        <w:rPr>
          <w:rStyle w:val="NormalTok"/>
        </w:rPr>
        <w:t xml:space="preserve">a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plot</w:t>
      </w:r>
      <w:r>
        <w:rPr>
          <w:rStyle w:val="NormalTok"/>
        </w:rPr>
        <w:t xml:space="preserve">(sol, xlabel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"time"</w:t>
      </w:r>
      <w:r>
        <w:rPr>
          <w:rStyle w:val="NormalTok"/>
        </w:rPr>
        <w:t xml:space="preserve">, ylabel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"N(t)"</w:t>
      </w:r>
      <w:r>
        <w:rPr>
          <w:rStyle w:val="NormalTok"/>
        </w:rPr>
        <w:t xml:space="preserve">, label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"n"</w:t>
      </w:r>
      <w:r>
        <w:rPr>
          <w:rStyle w:val="NormalTok"/>
        </w:rPr>
        <w:t xml:space="preserve">)</w:t>
      </w:r>
      <w:r>
        <w:br/>
      </w:r>
      <w:r>
        <w:rPr>
          <w:rStyle w:val="FunctionTok"/>
        </w:rPr>
        <w:t xml:space="preserve">savefig</w:t>
      </w:r>
      <w:r>
        <w:rPr>
          <w:rStyle w:val="NormalTok"/>
        </w:rPr>
        <w:t xml:space="preserve">(a, </w:t>
      </w:r>
      <w:r>
        <w:rPr>
          <w:rStyle w:val="StringTok"/>
        </w:rPr>
        <w:t xml:space="preserve">"q1.png"</w:t>
      </w:r>
      <w:r>
        <w:rPr>
          <w:rStyle w:val="NormalTok"/>
        </w:rPr>
        <w:t xml:space="preserve">)</w:t>
      </w:r>
      <w:r>
        <w:br/>
      </w:r>
      <w:r>
        <w:br/>
      </w:r>
      <w:r>
        <w:rPr>
          <w:rStyle w:val="NormalTok"/>
        </w:rPr>
        <w:t xml:space="preserve">growth_rates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[</w:t>
      </w:r>
      <w:r>
        <w:rPr>
          <w:rStyle w:val="FunctionTok"/>
        </w:rPr>
        <w:t xml:space="preserve">f1</w:t>
      </w:r>
      <w:r>
        <w:rPr>
          <w:rStyle w:val="NormalTok"/>
        </w:rPr>
        <w:t xml:space="preserve">(sol2.u[i], p2, sol2.t[i]) for i </w:t>
      </w:r>
      <w:r>
        <w:rPr>
          <w:rStyle w:val="KeywordTok"/>
        </w:rPr>
        <w:t xml:space="preserve">in</w:t>
      </w:r>
      <w:r>
        <w:rPr>
          <w:rStyle w:val="NormalTok"/>
        </w:rPr>
        <w:t xml:space="preserve"> </w:t>
      </w:r>
      <w:r>
        <w:rPr>
          <w:rStyle w:val="FloatTok"/>
        </w:rPr>
        <w:t xml:space="preserve">1</w:t>
      </w:r>
      <w:r>
        <w:rPr>
          <w:rStyle w:val="OperatorTok"/>
        </w:rPr>
        <w:t xml:space="preserve">:</w:t>
      </w:r>
      <w:r>
        <w:rPr>
          <w:rStyle w:val="FunctionTok"/>
        </w:rPr>
        <w:t xml:space="preserve">length</w:t>
      </w:r>
      <w:r>
        <w:rPr>
          <w:rStyle w:val="NormalTok"/>
        </w:rPr>
        <w:t xml:space="preserve">(sol2.t)]</w:t>
      </w:r>
      <w:r>
        <w:br/>
      </w:r>
      <w:r>
        <w:rPr>
          <w:rStyle w:val="NormalTok"/>
        </w:rPr>
        <w:t xml:space="preserve">max_idx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argmax</w:t>
      </w:r>
      <w:r>
        <w:rPr>
          <w:rStyle w:val="NormalTok"/>
        </w:rPr>
        <w:t xml:space="preserve">(growth_rates)</w:t>
      </w:r>
      <w:r>
        <w:br/>
      </w:r>
      <w:r>
        <w:rPr>
          <w:rStyle w:val="NormalTok"/>
        </w:rPr>
        <w:t xml:space="preserve">max_time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sol2.t[max_idx]</w:t>
      </w:r>
      <w:r>
        <w:br/>
      </w:r>
      <w:r>
        <w:rPr>
          <w:rStyle w:val="FunctionTok"/>
        </w:rPr>
        <w:t xml:space="preserve">println</w:t>
      </w:r>
      <w:r>
        <w:rPr>
          <w:rStyle w:val="NormalTok"/>
        </w:rPr>
        <w:t xml:space="preserve">(max_idx, </w:t>
      </w:r>
      <w:r>
        <w:rPr>
          <w:rStyle w:val="StringTok"/>
        </w:rPr>
        <w:t xml:space="preserve">" at time: "</w:t>
      </w:r>
      <w:r>
        <w:rPr>
          <w:rStyle w:val="NormalTok"/>
        </w:rPr>
        <w:t xml:space="preserve">, max_time)</w:t>
      </w:r>
      <w:r>
        <w:br/>
      </w:r>
      <w:r>
        <w:rPr>
          <w:rStyle w:val="NormalTok"/>
        </w:rPr>
        <w:t xml:space="preserve">x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sol2.t[max_idx]</w:t>
      </w:r>
      <w:r>
        <w:br/>
      </w:r>
      <w:r>
        <w:rPr>
          <w:rStyle w:val="NormalTok"/>
        </w:rPr>
        <w:t xml:space="preserve">y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sol2.u[max_idx]</w:t>
      </w:r>
      <w:r>
        <w:br/>
      </w:r>
      <w:r>
        <w:br/>
      </w:r>
      <w:r>
        <w:rPr>
          <w:rStyle w:val="FunctionTok"/>
        </w:rPr>
        <w:t xml:space="preserve">plot</w:t>
      </w:r>
      <w:r>
        <w:rPr>
          <w:rStyle w:val="NormalTok"/>
        </w:rPr>
        <w:t xml:space="preserve">(sol2, xlabel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"time"</w:t>
      </w:r>
      <w:r>
        <w:rPr>
          <w:rStyle w:val="NormalTok"/>
        </w:rPr>
        <w:t xml:space="preserve">, ylabel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"N(t)"</w:t>
      </w:r>
      <w:r>
        <w:rPr>
          <w:rStyle w:val="NormalTok"/>
        </w:rPr>
        <w:t xml:space="preserve">, label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"n"</w:t>
      </w:r>
      <w:r>
        <w:rPr>
          <w:rStyle w:val="NormalTok"/>
        </w:rPr>
        <w:t xml:space="preserve">)</w:t>
      </w:r>
      <w:r>
        <w:br/>
      </w:r>
      <w:r>
        <w:rPr>
          <w:rStyle w:val="FunctionTok"/>
        </w:rPr>
        <w:t xml:space="preserve">scatter!</w:t>
      </w:r>
      <w:r>
        <w:rPr>
          <w:rStyle w:val="NormalTok"/>
        </w:rPr>
        <w:t xml:space="preserve">((x,y), leg </w:t>
      </w:r>
      <w:r>
        <w:rPr>
          <w:rStyle w:val="OperatorTok"/>
        </w:rPr>
        <w:t xml:space="preserve">=:</w:t>
      </w:r>
      <w:r>
        <w:rPr>
          <w:rStyle w:val="NormalTok"/>
        </w:rPr>
        <w:t xml:space="preserve">bottomright, label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"maximum value"</w:t>
      </w:r>
      <w:r>
        <w:rPr>
          <w:rStyle w:val="NormalTok"/>
        </w:rPr>
        <w:t xml:space="preserve">)</w:t>
      </w:r>
      <w:r>
        <w:br/>
      </w:r>
      <w:r>
        <w:rPr>
          <w:rStyle w:val="FunctionTok"/>
        </w:rPr>
        <w:t xml:space="preserve">savefig</w:t>
      </w:r>
      <w:r>
        <w:rPr>
          <w:rStyle w:val="NormalTok"/>
        </w:rPr>
        <w:t xml:space="preserve">(</w:t>
      </w:r>
      <w:r>
        <w:rPr>
          <w:rStyle w:val="StringTok"/>
        </w:rPr>
        <w:t xml:space="preserve">"q2.png"</w:t>
      </w:r>
      <w:r>
        <w:rPr>
          <w:rStyle w:val="NormalTok"/>
        </w:rPr>
        <w:t xml:space="preserve">)</w:t>
      </w:r>
      <w:r>
        <w:br/>
      </w:r>
      <w:r>
        <w:br/>
      </w:r>
      <w:r>
        <w:rPr>
          <w:rStyle w:val="NormalTok"/>
        </w:rPr>
        <w:t xml:space="preserve">c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plot</w:t>
      </w:r>
      <w:r>
        <w:rPr>
          <w:rStyle w:val="NormalTok"/>
        </w:rPr>
        <w:t xml:space="preserve">(sol3, xlabel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"time"</w:t>
      </w:r>
      <w:r>
        <w:rPr>
          <w:rStyle w:val="NormalTok"/>
        </w:rPr>
        <w:t xml:space="preserve">, ylabel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"N(t)"</w:t>
      </w:r>
      <w:r>
        <w:rPr>
          <w:rStyle w:val="NormalTok"/>
        </w:rPr>
        <w:t xml:space="preserve">, label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"n"</w:t>
      </w:r>
      <w:r>
        <w:rPr>
          <w:rStyle w:val="NormalTok"/>
        </w:rPr>
        <w:t xml:space="preserve">)</w:t>
      </w:r>
      <w:r>
        <w:br/>
      </w:r>
      <w:r>
        <w:rPr>
          <w:rStyle w:val="FunctionTok"/>
        </w:rPr>
        <w:t xml:space="preserve">savefig</w:t>
      </w:r>
      <w:r>
        <w:rPr>
          <w:rStyle w:val="NormalTok"/>
        </w:rPr>
        <w:t xml:space="preserve">(c, </w:t>
      </w:r>
      <w:r>
        <w:rPr>
          <w:rStyle w:val="StringTok"/>
        </w:rPr>
        <w:t xml:space="preserve">"q3.png"</w:t>
      </w:r>
      <w:r>
        <w:rPr>
          <w:rStyle w:val="NormalTok"/>
        </w:rPr>
        <w:t xml:space="preserve">)</w:t>
      </w:r>
    </w:p>
    <w:bookmarkEnd w:id="35"/>
    <w:bookmarkEnd w:id="36"/>
    <w:bookmarkStart w:id="37" w:name="выводы"/>
    <w:p>
      <w:pPr>
        <w:pStyle w:val="Heading1"/>
      </w:pPr>
      <w:r>
        <w:t xml:space="preserve">5. Выводы</w:t>
      </w:r>
    </w:p>
    <w:p>
      <w:pPr>
        <w:pStyle w:val="FirstParagraph"/>
      </w:pPr>
      <w:r>
        <w:t xml:space="preserve">При выполнении работы я прводила симуляции и математическое моделирование для эффективности рекламы при двух разных условий.</w:t>
      </w:r>
    </w:p>
    <w:bookmarkEnd w:id="37"/>
    <w:bookmarkStart w:id="39" w:name="список-литературы"/>
    <w:p>
      <w:pPr>
        <w:pStyle w:val="Heading1"/>
      </w:pPr>
      <w:r>
        <w:t xml:space="preserve">Список литературы</w:t>
      </w:r>
    </w:p>
    <w:bookmarkStart w:id="38" w:name="refs"/>
    <w:bookmarkEnd w:id="38"/>
    <w:bookmarkEnd w:id="39"/>
    <w:sectPr>
      <w:footnotePr>
        <w:numRestart w:val="eachSect"/>
      </w:footnotePr>
    </w:sectPr>
  </w:body>
</w:document>
</file>

<file path=word/comments.xml><?xml version="1.0" encoding="utf-8"?>
<w:comment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/>
</file>

<file path=word/fontTable.xml><?xml version="1.0" encoding="utf-8"?>
<w:fonts xmlns:r="http://schemas.openxmlformats.org/officeDocument/2006/relationships" xmlns:w="http://schemas.openxmlformats.org/wordprocessingml/2006/main"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Cambria Math">
    <w:panose1 w:val="02040503050406030204"/>
    <w:charset w:val="00"/>
    <w:family w:val="roman"/>
    <w:pitch w:val="variable"/>
    <w:sig w:usb0="E00002FF" w:usb1="420024FF" w:usb2="00000000" w:usb3="00000000" w:csb0="0000019F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</w:fonts>
</file>

<file path=word/footnotes.xml><?xml version="1.0" encoding="utf-8"?>
<w:footnote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footnote w:type="continuationSeparator" w:id="0">
    <w:p>
      <w:r>
        <w:continuationSeparator/>
      </w:r>
    </w:p>
  </w:footnote>
  <w:footnote w:type="separator" w:id="-1">
    <w:p>
      <w:r>
        <w:separator/>
      </w:r>
    </w:p>
  </w:footnote>
</w:footnotes>
</file>

<file path=word/numbering.xml><?xml version="1.0" encoding="utf-8"?>
<w:numbering xmlns:w="http://schemas.openxmlformats.org/wordprocessingml/2006/main">
  <w:abstractNum w:abstractNumId="990">
    <w:nsid w:val="0000A990"/>
    <w:multiLevelType w:val="multilevel"/>
    <w:lvl w:ilvl="0">
      <w:numFmt w:val="bullet"/>
      <w:lvlText w:val=" "/>
      <w:lvlJc w:val="left"/>
      <w:pPr>
        <w:ind w:left="720" w:hanging="360"/>
      </w:pPr>
    </w:lvl>
    <w:lvl w:ilvl="1">
      <w:numFmt w:val="bullet"/>
      <w:lvlText w:val=" "/>
      <w:lvlJc w:val="left"/>
      <w:pPr>
        <w:ind w:left="1440" w:hanging="360"/>
      </w:pPr>
    </w:lvl>
    <w:lvl w:ilvl="2">
      <w:numFmt w:val="bullet"/>
      <w:lvlText w:val=" "/>
      <w:lvlJc w:val="left"/>
      <w:pPr>
        <w:ind w:left="2160" w:hanging="360"/>
      </w:pPr>
    </w:lvl>
    <w:lvl w:ilvl="3">
      <w:numFmt w:val="bullet"/>
      <w:lvlText w:val=" "/>
      <w:lvlJc w:val="left"/>
      <w:pPr>
        <w:ind w:left="2880" w:hanging="360"/>
      </w:pPr>
    </w:lvl>
    <w:lvl w:ilvl="4">
      <w:numFmt w:val="bullet"/>
      <w:lvlText w:val=" "/>
      <w:lvlJc w:val="left"/>
      <w:pPr>
        <w:ind w:left="3600" w:hanging="360"/>
      </w:pPr>
    </w:lvl>
    <w:lvl w:ilvl="5">
      <w:numFmt w:val="bullet"/>
      <w:lvlText w:val=" "/>
      <w:lvlJc w:val="left"/>
      <w:pPr>
        <w:ind w:left="4320" w:hanging="360"/>
      </w:pPr>
    </w:lvl>
    <w:lvl w:ilvl="6">
      <w:numFmt w:val="bullet"/>
      <w:lvlText w:val=" "/>
      <w:lvlJc w:val="left"/>
      <w:pPr>
        <w:ind w:left="5040" w:hanging="360"/>
      </w:pPr>
    </w:lvl>
    <w:lvl w:ilvl="7">
      <w:numFmt w:val="bullet"/>
      <w:lvlText w:val=" "/>
      <w:lvlJc w:val="left"/>
      <w:pPr>
        <w:ind w:left="5760" w:hanging="360"/>
      </w:pPr>
    </w:lvl>
    <w:lvl w:ilvl="8">
      <w:numFmt w:val="bullet"/>
      <w:lvlText w:val=" "/>
      <w:lvlJc w:val="left"/>
      <w:pPr>
        <w:ind w:left="6480" w:hanging="360"/>
      </w:pPr>
    </w:lvl>
  </w:abstractNum>
  <w:abstractNum w:abstractNumId="99411">
    <w:nsid w:val="00A99411"/>
    <w:multiLevelType w:val="multilevel"/>
    <w:lvl w:ilvl="0">
      <w:start w:val="1"/>
      <w:numFmt w:val="decimal"/>
      <w:lvlText w:val="%1."/>
      <w:lvlJc w:val="left"/>
      <w:pPr>
        <w:ind w:left="720" w:hanging="360"/>
      </w:pPr>
    </w:lvl>
    <w:lvl w:ilvl="1">
      <w:start w:val="1"/>
      <w:numFmt w:val="decimal"/>
      <w:lvlText w:val="%2."/>
      <w:lvlJc w:val="left"/>
      <w:pPr>
        <w:ind w:left="1440" w:hanging="360"/>
      </w:pPr>
    </w:lvl>
    <w:lvl w:ilvl="2">
      <w:start w:val="1"/>
      <w:numFmt w:val="decimal"/>
      <w:lvlText w:val="%3."/>
      <w:lvlJc w:val="left"/>
      <w:pPr>
        <w:ind w:left="2160" w:hanging="360"/>
      </w:pPr>
    </w:lvl>
    <w:lvl w:ilvl="3">
      <w:start w:val="1"/>
      <w:numFmt w:val="decimal"/>
      <w:lvlText w:val="%4."/>
      <w:lvlJc w:val="left"/>
      <w:pPr>
        <w:ind w:left="2880" w:hanging="360"/>
      </w:pPr>
    </w:lvl>
    <w:lvl w:ilvl="4">
      <w:start w:val="1"/>
      <w:numFmt w:val="decimal"/>
      <w:lvlText w:val="%5."/>
      <w:lvlJc w:val="left"/>
      <w:pPr>
        <w:ind w:left="3600" w:hanging="360"/>
      </w:pPr>
    </w:lvl>
    <w:lvl w:ilvl="5">
      <w:start w:val="1"/>
      <w:numFmt w:val="decimal"/>
      <w:lvlText w:val="%6."/>
      <w:lvlJc w:val="left"/>
      <w:pPr>
        <w:ind w:left="4320" w:hanging="360"/>
      </w:pPr>
    </w:lvl>
    <w:lvl w:ilvl="6">
      <w:start w:val="1"/>
      <w:numFmt w:val="decimal"/>
      <w:lvlText w:val="%7."/>
      <w:lvlJc w:val="left"/>
      <w:pPr>
        <w:ind w:left="5040" w:hanging="360"/>
      </w:pPr>
    </w:lvl>
    <w:lvl w:ilvl="7">
      <w:start w:val="1"/>
      <w:numFmt w:val="decimal"/>
      <w:lvlText w:val="%8."/>
      <w:lvlJc w:val="left"/>
      <w:pPr>
        <w:ind w:left="5760" w:hanging="360"/>
      </w:pPr>
    </w:lvl>
    <w:lvl w:ilvl="8">
      <w:start w:val="1"/>
      <w:numFmt w:val="decimal"/>
      <w:lvlText w:val="%9."/>
      <w:lvlJc w:val="left"/>
      <w:pPr>
        <w:ind w:left="6480" w:hanging="360"/>
      </w:pPr>
    </w:lvl>
  </w:abstractNum>
  <w:num w:numId="1000">
    <w:abstractNumId w:val="990"/>
  </w:num>
  <w:num w:numId="1001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</w:numbering>
</file>

<file path=word/settings.xml><?xml version="1.0" encoding="utf-8"?>
<w:settings xmlns:m="http://schemas.openxmlformats.org/officeDocument/2006/math" xmlns:o="urn:schemas-microsoft-com:office:office" xmlns:r="http://schemas.openxmlformats.org/officeDocument/2006/relationships" xmlns:sl="http://schemas.openxmlformats.org/schemaLibrary/2006/main" xmlns:v="urn:schemas-microsoft-com:vml" xmlns:w="http://schemas.openxmlformats.org/wordprocessingml/2006/main" xmlns:w10="urn:schemas-microsoft-com:office:word">
  <w:zoom w:percent="100"/>
  <w:embedSystemFonts/>
  <w:proofState w:grammar="clean" w:spelling="clean"/>
  <w:stylePaneFormatFilter w:val="0004"/>
  <w:doNotTrackMoves/>
  <w:defaultTabStop w:val="720"/>
  <w:drawingGridHorizontalSpacing w:val="360"/>
  <w:drawingGridVerticalSpacing w:val="360"/>
  <w:displayHorizontalDrawingGridEvery w:val="0"/>
  <w:displayVerticalDrawingGridEvery w:val="0"/>
  <w:characterSpacingControl w:val="doNotCompress"/>
  <w:savePreviewPicture/>
  <w:rsids>
  </w:rsids>
  <w:themeFontLang w:val="en-US"/>
  <w:clrSchemeMapping w:accent1="accent1" w:accent2="accent2" w:accent3="accent3" w:accent4="accent4" w:accent5="accent5" w:accent6="accent6" w:bg1="light1" w:bg2="light2" w:followedHyperlink="followedHyperlink" w:hyperlink="hyperlink" w:t1="dark1" w:t2="dark2"/>
  <w:decimalSymbol w:val="."/>
  <w:listSeparator w:val=",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cstheme="minorBidi" w:eastAsiaTheme="minorHAnsi" w:hAnsiTheme="minorHAnsi"/>
        <w:sz w:val="24"/>
        <w:szCs w:val="24"/>
        <w:lang w:bidi="ar-SA" w:eastAsia="en-US" w:val="ru-RU"/>
      </w:rPr>
    </w:rPrDefault>
    <w:pPrDefault>
      <w:pPr>
        <w:spacing w:after="200"/>
      </w:pPr>
    </w:pPrDefault>
  </w:docDefaults>
  <w:latentStyles w:count="276" w:defLockedState="0" w:defQFormat="0" w:defSemiHidden="0" w:defUIPriority="0" w:defUnhideWhenUsed="0"/>
  <w:style w:default="1" w:styleId="Normal" w:type="paragraph">
    <w:name w:val="Normal"/>
    <w:qFormat/>
  </w:style>
  <w:style w:styleId="BodyText" w:type="paragraph">
    <w:name w:val="Body Text"/>
    <w:basedOn w:val="Normal"/>
    <w:link w:val="BodyTextChar"/>
    <w:qFormat/>
    <w:pPr>
      <w:spacing w:after="180" w:before="180"/>
    </w:pPr>
  </w:style>
  <w:style w:customStyle="1" w:styleId="FirstParagraph" w:type="paragraph">
    <w:name w:val="First Paragraph"/>
    <w:basedOn w:val="BodyText"/>
    <w:next w:val="BodyText"/>
    <w:qFormat/>
  </w:style>
  <w:style w:customStyle="1" w:styleId="Compact" w:type="paragraph">
    <w:name w:val="Compact"/>
    <w:basedOn w:val="BodyText"/>
    <w:qFormat/>
    <w:pPr>
      <w:spacing w:after="36" w:before="36"/>
    </w:pPr>
  </w:style>
  <w:style w:styleId="Title" w:type="paragraph">
    <w:name w:val="Title"/>
    <w:basedOn w:val="Normal"/>
    <w:next w:val="BodyText"/>
    <w:link w:val="TitleChar"/>
    <w:uiPriority w:val="10"/>
    <w:qFormat/>
    <w:rsid w:val="00A10FD9"/>
    <w:pPr>
      <w:spacing w:after="80" w:line="240" w:lineRule="auto"/>
      <w:contextualSpacing/>
      <w:jc w:val="center"/>
    </w:pPr>
    <w:rPr>
      <w:rFonts w:asciiTheme="majorHAnsi" w:cstheme="majorBidi" w:eastAsiaTheme="majorEastAsia" w:hAnsiTheme="majorHAnsi"/>
      <w:sz w:val="56"/>
      <w:szCs w:val="56"/>
    </w:rPr>
  </w:style>
  <w:style w:customStyle="1" w:styleId="TitleChar" w:type="character">
    <w:name w:val="Title Char"/>
    <w:basedOn w:val="DefaultParagraphFont"/>
    <w:link w:val="Title"/>
    <w:uiPriority w:val="10"/>
    <w:rsid w:val="00A10FD9"/>
    <w:rPr>
      <w:rFonts w:asciiTheme="majorHAnsi" w:cstheme="majorBidi" w:eastAsiaTheme="majorEastAsia" w:hAnsiTheme="majorHAnsi"/>
      <w:sz w:val="56"/>
      <w:szCs w:val="56"/>
    </w:rPr>
  </w:style>
  <w:style w:styleId="Subtitle" w:type="paragraph">
    <w:name w:val="Subtitle"/>
    <w:basedOn w:val="Title"/>
    <w:next w:val="BodyText"/>
    <w:link w:val="SubtitleChar"/>
    <w:uiPriority w:val="11"/>
    <w:qFormat/>
    <w:rsid w:val="00A10FD9"/>
    <w:pPr>
      <w:numPr>
        <w:ilvl w:val="1"/>
      </w:numPr>
    </w:pPr>
    <w:rPr>
      <w:rFonts w:cstheme="majorBidi" w:eastAsiaTheme="majorEastAsia"/>
      <w:spacing w:val="15"/>
      <w:sz w:val="28"/>
      <w:szCs w:val="28"/>
    </w:rPr>
  </w:style>
  <w:style w:customStyle="1" w:styleId="SubtitleChar" w:type="character">
    <w:name w:val="Subtitle Char"/>
    <w:basedOn w:val="DefaultParagraphFont"/>
    <w:link w:val="Subtitle"/>
    <w:uiPriority w:val="11"/>
    <w:rsid w:val="00A10FD9"/>
    <w:rPr>
      <w:rFonts w:cstheme="majorBidi" w:eastAsiaTheme="majorEastAsia"/>
      <w:color w:themeColor="text1" w:themeTint="A6" w:val="595959"/>
      <w:spacing w:val="15"/>
      <w:sz w:val="28"/>
      <w:szCs w:val="28"/>
    </w:rPr>
  </w:style>
  <w:style w:customStyle="1" w:styleId="Author" w:type="paragraph">
    <w:name w:val="Author"/>
    <w:basedOn w:val="Title"/>
    <w:next w:val="BodyText"/>
    <w:qFormat/>
    <w:pPr>
      <w:keepNext/>
      <w:keepLines/>
    </w:pPr>
    <w:rPr>
      <w:sz w:val="24"/>
      <w:szCs w:val="24"/>
    </w:rPr>
  </w:style>
  <w:style w:styleId="Date" w:type="paragraph">
    <w:name w:val="Date"/>
    <w:basedOn w:val="Title"/>
    <w:next w:val="BodyText"/>
    <w:qFormat/>
    <w:pPr>
      <w:keepNext/>
      <w:keepLines/>
    </w:pPr>
    <w:rPr>
      <w:sz w:val="24"/>
      <w:szCs w:val="24"/>
    </w:rPr>
  </w:style>
  <w:style w:customStyle="1" w:styleId="AbstractTitle" w:type="paragraph">
    <w:name w:val="Abstract Title"/>
    <w:basedOn w:val="Normal"/>
    <w:next w:val="Abstract"/>
    <w:qFormat/>
    <w:pPr>
      <w:keepNext/>
      <w:keepLines/>
      <w:spacing w:after="0" w:before="300"/>
      <w:jc w:val="center"/>
    </w:pPr>
    <w:rPr>
      <w:b/>
      <w:sz w:val="20"/>
      <w:szCs w:val="20"/>
    </w:rPr>
  </w:style>
  <w:style w:customStyle="1" w:styleId="Abstract" w:type="paragraph">
    <w:name w:val="Abstract"/>
    <w:basedOn w:val="Normal"/>
    <w:next w:val="BodyText"/>
    <w:qFormat/>
    <w:pPr>
      <w:keepNext/>
      <w:keepLines/>
      <w:spacing w:after="300" w:before="100"/>
    </w:pPr>
    <w:rPr>
      <w:sz w:val="20"/>
      <w:szCs w:val="20"/>
    </w:rPr>
  </w:style>
  <w:style w:styleId="Bibliography" w:type="paragraph">
    <w:name w:val="Bibliography"/>
    <w:basedOn w:val="Normal"/>
    <w:next w:val="Bibliography"/>
    <w:qFormat/>
    <w:pPr/>
    <w:rPr/>
  </w:style>
  <w:style w:styleId="Heading1" w:type="paragraph">
    <w:name w:val="heading 1"/>
    <w:basedOn w:val="Normal"/>
    <w:next w:val="BodyText"/>
    <w:link w:val="Heading1Char"/>
    <w:uiPriority w:val="9"/>
    <w:qFormat/>
    <w:rsid w:val="00A10FD9"/>
    <w:pPr>
      <w:keepNext/>
      <w:keepLines/>
      <w:spacing w:after="80" w:before="360"/>
      <w:outlineLvl w:val="0"/>
    </w:pPr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styleId="Heading2" w:type="paragraph">
    <w:name w:val="heading 2"/>
    <w:basedOn w:val="Normal"/>
    <w:next w:val="BodyText"/>
    <w:link w:val="Heading2Char"/>
    <w:uiPriority w:val="9"/>
    <w:semiHidden/>
    <w:unhideWhenUsed/>
    <w:qFormat/>
    <w:rsid w:val="00A10FD9"/>
    <w:pPr>
      <w:keepNext/>
      <w:keepLines/>
      <w:spacing w:after="80" w:before="160"/>
      <w:outlineLvl w:val="1"/>
    </w:pPr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styleId="Heading3" w:type="paragraph">
    <w:name w:val="heading 3"/>
    <w:basedOn w:val="Normal"/>
    <w:next w:val="BodyText"/>
    <w:link w:val="Heading3Char"/>
    <w:uiPriority w:val="9"/>
    <w:semiHidden/>
    <w:unhideWhenUsed/>
    <w:qFormat/>
    <w:rsid w:val="00A10FD9"/>
    <w:pPr>
      <w:keepNext/>
      <w:keepLines/>
      <w:spacing w:after="80" w:before="160"/>
      <w:outlineLvl w:val="2"/>
    </w:pPr>
    <w:rPr>
      <w:rFonts w:cstheme="majorBidi" w:eastAsiaTheme="majorEastAsia"/>
      <w:color w:themeColor="accent1" w:themeShade="BF" w:val="0F4761"/>
      <w:sz w:val="28"/>
      <w:szCs w:val="28"/>
    </w:rPr>
  </w:style>
  <w:style w:styleId="Heading4" w:type="paragraph">
    <w:name w:val="heading 4"/>
    <w:basedOn w:val="Normal"/>
    <w:next w:val="BodyText"/>
    <w:link w:val="Heading4Char"/>
    <w:uiPriority w:val="9"/>
    <w:semiHidden/>
    <w:unhideWhenUsed/>
    <w:qFormat/>
    <w:rsid w:val="00A10FD9"/>
    <w:pPr>
      <w:keepNext/>
      <w:keepLines/>
      <w:spacing w:after="40" w:before="80"/>
      <w:outlineLvl w:val="3"/>
    </w:pPr>
    <w:rPr>
      <w:rFonts w:cstheme="majorBidi" w:eastAsiaTheme="majorEastAsia"/>
      <w:i/>
      <w:iCs/>
      <w:color w:themeColor="accent1" w:themeShade="BF" w:val="0F4761"/>
    </w:rPr>
  </w:style>
  <w:style w:styleId="Heading5" w:type="paragraph">
    <w:name w:val="heading 5"/>
    <w:basedOn w:val="Normal"/>
    <w:next w:val="BodyText"/>
    <w:link w:val="Heading5Char"/>
    <w:uiPriority w:val="9"/>
    <w:semiHidden/>
    <w:unhideWhenUsed/>
    <w:qFormat/>
    <w:rsid w:val="00A10FD9"/>
    <w:pPr>
      <w:keepNext/>
      <w:keepLines/>
      <w:spacing w:after="40" w:before="80"/>
      <w:outlineLvl w:val="4"/>
    </w:pPr>
    <w:rPr>
      <w:rFonts w:cstheme="majorBidi" w:eastAsiaTheme="majorEastAsia"/>
      <w:color w:themeColor="accent1" w:themeShade="BF" w:val="0F4761"/>
    </w:rPr>
  </w:style>
  <w:style w:styleId="Heading6" w:type="paragraph">
    <w:name w:val="heading 6"/>
    <w:basedOn w:val="Normal"/>
    <w:next w:val="BodyText"/>
    <w:link w:val="Heading6Char"/>
    <w:uiPriority w:val="9"/>
    <w:semiHidden/>
    <w:unhideWhenUsed/>
    <w:qFormat/>
    <w:rsid w:val="00A10FD9"/>
    <w:pPr>
      <w:keepNext/>
      <w:keepLines/>
      <w:spacing w:after="0" w:before="40"/>
      <w:outlineLvl w:val="5"/>
    </w:pPr>
    <w:rPr>
      <w:rFonts w:cstheme="majorBidi" w:eastAsiaTheme="majorEastAsia"/>
      <w:i/>
      <w:iCs/>
      <w:color w:themeColor="text1" w:themeTint="A6" w:val="595959"/>
    </w:rPr>
  </w:style>
  <w:style w:styleId="Heading7" w:type="paragraph">
    <w:name w:val="heading 7"/>
    <w:basedOn w:val="Normal"/>
    <w:next w:val="BodyText"/>
    <w:link w:val="Heading7Char"/>
    <w:uiPriority w:val="9"/>
    <w:semiHidden/>
    <w:unhideWhenUsed/>
    <w:qFormat/>
    <w:rsid w:val="00A10FD9"/>
    <w:pPr>
      <w:keepNext/>
      <w:keepLines/>
      <w:spacing w:after="0" w:before="40"/>
      <w:outlineLvl w:val="6"/>
    </w:pPr>
    <w:rPr>
      <w:rFonts w:cstheme="majorBidi" w:eastAsiaTheme="majorEastAsia"/>
      <w:color w:themeColor="text1" w:themeTint="A6" w:val="595959"/>
    </w:rPr>
  </w:style>
  <w:style w:styleId="Heading8" w:type="paragraph">
    <w:name w:val="heading 8"/>
    <w:basedOn w:val="Normal"/>
    <w:next w:val="BodyText"/>
    <w:link w:val="Heading8Char"/>
    <w:uiPriority w:val="9"/>
    <w:semiHidden/>
    <w:unhideWhenUsed/>
    <w:qFormat/>
    <w:rsid w:val="00A10FD9"/>
    <w:pPr>
      <w:keepNext/>
      <w:keepLines/>
      <w:spacing w:after="0"/>
      <w:outlineLvl w:val="7"/>
    </w:pPr>
    <w:rPr>
      <w:rFonts w:cstheme="majorBidi" w:eastAsiaTheme="majorEastAsia"/>
      <w:i/>
      <w:iCs/>
      <w:color w:themeColor="text1" w:themeTint="D8" w:val="272727"/>
    </w:rPr>
  </w:style>
  <w:style w:styleId="Heading9" w:type="paragraph">
    <w:name w:val="heading 9"/>
    <w:basedOn w:val="Normal"/>
    <w:next w:val="BodyText"/>
    <w:link w:val="Heading9Char"/>
    <w:uiPriority w:val="9"/>
    <w:semiHidden/>
    <w:unhideWhenUsed/>
    <w:qFormat/>
    <w:rsid w:val="00A10FD9"/>
    <w:pPr>
      <w:keepNext/>
      <w:keepLines/>
      <w:spacing w:after="0"/>
      <w:outlineLvl w:val="8"/>
    </w:pPr>
    <w:rPr>
      <w:rFonts w:cstheme="majorBidi" w:eastAsiaTheme="majorEastAsia"/>
      <w:color w:themeColor="text1" w:themeTint="D8" w:val="272727"/>
    </w:rPr>
  </w:style>
  <w:style w:customStyle="1" w:styleId="Heading1Char" w:type="character">
    <w:name w:val="Heading 1 Char"/>
    <w:basedOn w:val="DefaultParagraphFont"/>
    <w:link w:val="Heading1"/>
    <w:uiPriority w:val="9"/>
    <w:rsid w:val="00A10FD9"/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customStyle="1" w:styleId="Heading2Char" w:type="character">
    <w:name w:val="Heading 2 Char"/>
    <w:basedOn w:val="DefaultParagraphFont"/>
    <w:link w:val="Heading2"/>
    <w:uiPriority w:val="9"/>
    <w:semiHidden/>
    <w:rsid w:val="00A10FD9"/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customStyle="1" w:styleId="Heading3Char" w:type="character">
    <w:name w:val="Heading 3 Char"/>
    <w:basedOn w:val="DefaultParagraphFont"/>
    <w:link w:val="Heading3"/>
    <w:uiPriority w:val="9"/>
    <w:semiHidden/>
    <w:rsid w:val="00A10FD9"/>
    <w:rPr>
      <w:rFonts w:cstheme="majorBidi" w:eastAsiaTheme="majorEastAsia"/>
      <w:color w:themeColor="accent1" w:themeShade="BF" w:val="0F4761"/>
      <w:sz w:val="28"/>
      <w:szCs w:val="28"/>
    </w:rPr>
  </w:style>
  <w:style w:customStyle="1" w:styleId="Heading4Char" w:type="character">
    <w:name w:val="Heading 4 Char"/>
    <w:basedOn w:val="DefaultParagraphFont"/>
    <w:link w:val="Heading4"/>
    <w:uiPriority w:val="9"/>
    <w:semiHidden/>
    <w:rsid w:val="00A10FD9"/>
    <w:rPr>
      <w:rFonts w:cstheme="majorBidi" w:eastAsiaTheme="majorEastAsia"/>
      <w:i/>
      <w:iCs/>
      <w:color w:themeColor="accent1" w:themeShade="BF" w:val="0F4761"/>
    </w:rPr>
  </w:style>
  <w:style w:customStyle="1" w:styleId="Heading5Char" w:type="character">
    <w:name w:val="Heading 5 Char"/>
    <w:basedOn w:val="DefaultParagraphFont"/>
    <w:link w:val="Heading5"/>
    <w:uiPriority w:val="9"/>
    <w:semiHidden/>
    <w:rsid w:val="00A10FD9"/>
    <w:rPr>
      <w:rFonts w:cstheme="majorBidi" w:eastAsiaTheme="majorEastAsia"/>
      <w:color w:themeColor="accent1" w:themeShade="BF" w:val="0F4761"/>
    </w:rPr>
  </w:style>
  <w:style w:customStyle="1" w:styleId="Heading6Char" w:type="character">
    <w:name w:val="Heading 6 Char"/>
    <w:basedOn w:val="DefaultParagraphFont"/>
    <w:link w:val="Heading6"/>
    <w:uiPriority w:val="9"/>
    <w:semiHidden/>
    <w:rsid w:val="00A10FD9"/>
    <w:rPr>
      <w:rFonts w:cstheme="majorBidi" w:eastAsiaTheme="majorEastAsia"/>
      <w:i/>
      <w:iCs/>
      <w:color w:themeColor="text1" w:themeTint="A6" w:val="595959"/>
    </w:rPr>
  </w:style>
  <w:style w:customStyle="1" w:styleId="Heading7Char" w:type="character">
    <w:name w:val="Heading 7 Char"/>
    <w:basedOn w:val="DefaultParagraphFont"/>
    <w:link w:val="Heading7"/>
    <w:uiPriority w:val="9"/>
    <w:semiHidden/>
    <w:rsid w:val="00A10FD9"/>
    <w:rPr>
      <w:rFonts w:cstheme="majorBidi" w:eastAsiaTheme="majorEastAsia"/>
      <w:color w:themeColor="text1" w:themeTint="A6" w:val="595959"/>
    </w:rPr>
  </w:style>
  <w:style w:customStyle="1" w:styleId="Heading8Char" w:type="character">
    <w:name w:val="Heading 8 Char"/>
    <w:basedOn w:val="DefaultParagraphFont"/>
    <w:link w:val="Heading8"/>
    <w:uiPriority w:val="9"/>
    <w:semiHidden/>
    <w:rsid w:val="00A10FD9"/>
    <w:rPr>
      <w:rFonts w:cstheme="majorBidi" w:eastAsiaTheme="majorEastAsia"/>
      <w:i/>
      <w:iCs/>
      <w:color w:themeColor="text1" w:themeTint="D8" w:val="272727"/>
    </w:rPr>
  </w:style>
  <w:style w:customStyle="1" w:styleId="Heading9Char" w:type="character">
    <w:name w:val="Heading 9 Char"/>
    <w:basedOn w:val="DefaultParagraphFont"/>
    <w:link w:val="Heading9"/>
    <w:uiPriority w:val="9"/>
    <w:semiHidden/>
    <w:rsid w:val="00A10FD9"/>
    <w:rPr>
      <w:rFonts w:cstheme="majorBidi" w:eastAsiaTheme="majorEastAsia"/>
      <w:color w:themeColor="text1" w:themeTint="D8" w:val="272727"/>
    </w:rPr>
  </w:style>
  <w:style w:styleId="BlockText" w:type="paragraph">
    <w:name w:val="Block Text"/>
    <w:basedOn w:val="BodyText"/>
    <w:next w:val="BodyText"/>
    <w:uiPriority w:val="9"/>
    <w:unhideWhenUsed/>
    <w:qFormat/>
    <w:pPr>
      <w:spacing w:after="100" w:before="100"/>
      <w:ind w:firstLine="0" w:left="480" w:right="480"/>
    </w:pPr>
  </w:style>
  <w:style w:styleId="FootnoteText" w:type="paragraph">
    <w:name w:val="Footnote Text"/>
    <w:basedOn w:val="Normal"/>
    <w:next w:val="FootnoteText"/>
    <w:uiPriority w:val="9"/>
    <w:unhideWhenUsed/>
    <w:qFormat/>
  </w:style>
  <w:style w:styleId="FootnoteBlockText" w:type="paragraph">
    <w:name w:val="Footnote Block Text"/>
    <w:basedOn w:val="FootnoteText"/>
    <w:next w:val="FootnoteText"/>
    <w:uiPriority w:val="9"/>
    <w:unhideWhenUsed/>
    <w:qFormat/>
    <w:pPr>
      <w:spacing w:after="100" w:before="100"/>
      <w:ind w:firstLine="0" w:left="480" w:right="480"/>
    </w:pPr>
  </w:style>
  <w:style w:default="1" w:styleId="DefaultParagraphFont" w:type="character">
    <w:name w:val="Default Paragraph Font"/>
    <w:semiHidden/>
    <w:unhideWhenUsed/>
  </w:style>
  <w:style w:default="1" w:styleId="Table" w:type="table">
    <w:name w:val="Table"/>
    <w:basedOn w:val="TableNormal"/>
    <w:semiHidden/>
    <w:unhideWhenUsed/>
    <w:qFormat/>
    <w:tblPr>
      <w:tblInd w:type="dxa" w:w="0"/>
      <w:tblCellMar>
        <w:top w:type="dxa" w:w="0"/>
        <w:left w:type="dxa" w:w="108"/>
        <w:bottom w:type="dxa" w:w="0"/>
        <w:right w:type="dxa" w:w="108"/>
      </w:tblCellMar>
    </w:tblPr>
    <w:tblStylePr w:type="firstRow">
      <w:tblPr>
        <w:jc w:val="left"/>
        <w:tblInd w:type="dxa" w:w="0"/>
      </w:tblPr>
      <w:trPr>
        <w:jc w:val="left"/>
      </w:trPr>
      <w:tcPr>
        <w:tcBorders>
          <w:bottom w:val="single"/>
        </w:tcBorders>
        <w:vAlign w:val="bottom"/>
      </w:tcPr>
    </w:tblStylePr>
  </w:style>
  <w:style w:customStyle="1" w:styleId="DefinitionTerm" w:type="paragraph">
    <w:name w:val="Definition Term"/>
    <w:basedOn w:val="Normal"/>
    <w:next w:val="Definition"/>
    <w:pPr>
      <w:keepNext/>
      <w:keepLines/>
      <w:spacing w:after="0"/>
    </w:pPr>
    <w:rPr>
      <w:b/>
    </w:rPr>
  </w:style>
  <w:style w:customStyle="1" w:styleId="Definition" w:type="paragraph">
    <w:name w:val="Definition"/>
    <w:basedOn w:val="Normal"/>
  </w:style>
  <w:style w:styleId="Caption" w:type="paragraph">
    <w:name w:val="Caption"/>
    <w:basedOn w:val="Normal"/>
    <w:link w:val="BodyTextChar"/>
    <w:pPr>
      <w:spacing w:after="120" w:before="0"/>
    </w:pPr>
    <w:rPr>
      <w:i/>
    </w:rPr>
  </w:style>
  <w:style w:customStyle="1" w:styleId="TableCaption" w:type="paragraph">
    <w:name w:val="Table Caption"/>
    <w:basedOn w:val="Caption"/>
    <w:pPr>
      <w:keepNext/>
    </w:pPr>
  </w:style>
  <w:style w:customStyle="1" w:styleId="ImageCaption" w:type="paragraph">
    <w:name w:val="Image Caption"/>
    <w:basedOn w:val="Caption"/>
  </w:style>
  <w:style w:customStyle="1" w:styleId="Figure" w:type="paragraph">
    <w:name w:val="Figure"/>
    <w:basedOn w:val="Normal"/>
  </w:style>
  <w:style w:customStyle="1" w:styleId="CaptionedFigure" w:type="paragraph">
    <w:name w:val="Captioned Figure"/>
    <w:basedOn w:val="Figure"/>
    <w:pPr>
      <w:keepNext/>
    </w:pPr>
  </w:style>
  <w:style w:customStyle="1" w:styleId="BodyTextChar" w:type="character">
    <w:name w:val="Body Text Char"/>
    <w:basedOn w:val="DefaultParagraphFont"/>
    <w:link w:val="BodyText"/>
  </w:style>
  <w:style w:customStyle="1" w:styleId="VerbatimChar" w:type="character">
    <w:name w:val="Verbatim Char"/>
    <w:basedOn w:val="BodyTextChar"/>
    <w:rPr>
      <w:rFonts w:ascii="Consolas" w:hAnsi="Consolas"/>
      <w:sz w:val="22"/>
    </w:rPr>
  </w:style>
  <w:style w:customStyle="1" w:styleId="SectionNumber" w:type="character">
    <w:name w:val="Section Number"/>
    <w:basedOn w:val="BodyTextChar"/>
  </w:style>
  <w:style w:styleId="FootnoteReference" w:type="character">
    <w:name w:val="Footnote Reference"/>
    <w:basedOn w:val="BodyTextChar"/>
    <w:rPr>
      <w:vertAlign w:val="superscript"/>
    </w:rPr>
  </w:style>
  <w:style w:styleId="Hyperlink" w:type="character">
    <w:name w:val="Hyperlink"/>
    <w:basedOn w:val="BodyTextChar"/>
    <w:rPr>
      <w:color w:themeColor="accent1" w:val="4F81BD"/>
    </w:rPr>
  </w:style>
  <w:style w:styleId="TOCHeading" w:type="paragraph">
    <w:name w:val="TOC Heading"/>
    <w:basedOn w:val="Heading1"/>
    <w:next w:val="BodyText"/>
    <w:uiPriority w:val="39"/>
    <w:unhideWhenUsed/>
    <w:qFormat/>
    <w:pPr>
      <w:spacing w:before="240" w:line="259" w:lineRule="auto"/>
      <w:outlineLvl w:val="9"/>
    </w:pPr>
    <w:rPr>
      <w:rFonts w:asciiTheme="majorHAnsi" w:cstheme="majorBidi" w:eastAsiaTheme="majorEastAsia" w:hAnsiTheme="majorHAnsi"/>
      <w:b w:val="0"/>
      <w:bCs w:val="0"/>
      <w:color w:themeColor="accent1" w:themeShade="BF" w:val="365F91"/>
    </w:rPr>
  </w:style>
  <w:style w:type="paragraph" w:customStyle="1" w:styleId="SourceCode">
    <w:name w:val="Source Code"/>
    <w:basedOn w:val="Normal"/>
    <w:link w:val="VerbatimChar"/>
    <w:pPr>
      <w:wordWrap w:val="off"/>
      <w:shd w:val="clear" w:fill="f1f3f5"/>
    </w:pPr>
  </w:style>
  <w:style w:type="character" w:customStyle="1" w:styleId="KeywordTok">
    <w:name w:val="KeywordTok"/>
    <w:basedOn w:val="VerbatimChar"/>
    <w:rPr>
      <w:b/>
      <w:color w:val="003b4f"/>
      <w:shd w:val="clear" w:fill="f1f3f5"/>
    </w:rPr>
  </w:style>
  <w:style w:type="character" w:customStyle="1" w:styleId="DataTypeTok">
    <w:name w:val="DataTypeTok"/>
    <w:basedOn w:val="VerbatimChar"/>
    <w:rPr>
      <w:color w:val="ad0000"/>
      <w:shd w:val="clear" w:fill="f1f3f5"/>
    </w:rPr>
  </w:style>
  <w:style w:type="character" w:customStyle="1" w:styleId="DecValTok">
    <w:name w:val="DecValTok"/>
    <w:basedOn w:val="VerbatimChar"/>
    <w:rPr>
      <w:color w:val="ad0000"/>
      <w:shd w:val="clear" w:fill="f1f3f5"/>
    </w:rPr>
  </w:style>
  <w:style w:type="character" w:customStyle="1" w:styleId="BaseNTok">
    <w:name w:val="BaseNTok"/>
    <w:basedOn w:val="VerbatimChar"/>
    <w:rPr>
      <w:color w:val="ad0000"/>
      <w:shd w:val="clear" w:fill="f1f3f5"/>
    </w:rPr>
  </w:style>
  <w:style w:type="character" w:customStyle="1" w:styleId="FloatTok">
    <w:name w:val="FloatTok"/>
    <w:basedOn w:val="VerbatimChar"/>
    <w:rPr>
      <w:color w:val="ad0000"/>
      <w:shd w:val="clear" w:fill="f1f3f5"/>
    </w:rPr>
  </w:style>
  <w:style w:type="character" w:customStyle="1" w:styleId="ConstantTok">
    <w:name w:val="ConstantTok"/>
    <w:basedOn w:val="VerbatimChar"/>
    <w:rPr>
      <w:color w:val="8f5902"/>
      <w:shd w:val="clear" w:fill="f1f3f5"/>
    </w:rPr>
  </w:style>
  <w:style w:type="character" w:customStyle="1" w:styleId="CharTok">
    <w:name w:val="CharTok"/>
    <w:basedOn w:val="VerbatimChar"/>
    <w:rPr>
      <w:color w:val="20794d"/>
      <w:shd w:val="clear" w:fill="f1f3f5"/>
    </w:rPr>
  </w:style>
  <w:style w:type="character" w:customStyle="1" w:styleId="SpecialCharTok">
    <w:name w:val="SpecialCharTok"/>
    <w:basedOn w:val="VerbatimChar"/>
    <w:rPr>
      <w:color w:val="5e5e5e"/>
      <w:shd w:val="clear" w:fill="f1f3f5"/>
    </w:rPr>
  </w:style>
  <w:style w:type="character" w:customStyle="1" w:styleId="StringTok">
    <w:name w:val="StringTok"/>
    <w:basedOn w:val="VerbatimChar"/>
    <w:rPr>
      <w:color w:val="20794d"/>
      <w:shd w:val="clear" w:fill="f1f3f5"/>
    </w:rPr>
  </w:style>
  <w:style w:type="character" w:customStyle="1" w:styleId="VerbatimStringTok">
    <w:name w:val="VerbatimStringTok"/>
    <w:basedOn w:val="VerbatimChar"/>
    <w:rPr>
      <w:color w:val="20794d"/>
      <w:shd w:val="clear" w:fill="f1f3f5"/>
    </w:rPr>
  </w:style>
  <w:style w:type="character" w:customStyle="1" w:styleId="SpecialStringTok">
    <w:name w:val="SpecialStringTok"/>
    <w:basedOn w:val="VerbatimChar"/>
    <w:rPr>
      <w:color w:val="20794d"/>
      <w:shd w:val="clear" w:fill="f1f3f5"/>
    </w:rPr>
  </w:style>
  <w:style w:type="character" w:customStyle="1" w:styleId="ImportTok">
    <w:name w:val="ImportTok"/>
    <w:basedOn w:val="VerbatimChar"/>
    <w:rPr>
      <w:color w:val="00769e"/>
      <w:shd w:val="clear" w:fill="f1f3f5"/>
    </w:rPr>
  </w:style>
  <w:style w:type="character" w:customStyle="1" w:styleId="CommentTok">
    <w:name w:val="CommentTok"/>
    <w:basedOn w:val="VerbatimChar"/>
    <w:rPr>
      <w:color w:val="5e5e5e"/>
      <w:shd w:val="clear" w:fill="f1f3f5"/>
    </w:rPr>
  </w:style>
  <w:style w:type="character" w:customStyle="1" w:styleId="DocumentationTok">
    <w:name w:val="DocumentationTok"/>
    <w:basedOn w:val="VerbatimChar"/>
    <w:rPr>
      <w:i/>
      <w:color w:val="5e5e5e"/>
      <w:shd w:val="clear" w:fill="f1f3f5"/>
    </w:rPr>
  </w:style>
  <w:style w:type="character" w:customStyle="1" w:styleId="AnnotationTok">
    <w:name w:val="AnnotationTok"/>
    <w:basedOn w:val="VerbatimChar"/>
    <w:rPr>
      <w:color w:val="5e5e5e"/>
      <w:shd w:val="clear" w:fill="f1f3f5"/>
    </w:rPr>
  </w:style>
  <w:style w:type="character" w:customStyle="1" w:styleId="CommentVarTok">
    <w:name w:val="CommentVarTok"/>
    <w:basedOn w:val="VerbatimChar"/>
    <w:rPr>
      <w:i/>
      <w:color w:val="5e5e5e"/>
      <w:shd w:val="clear" w:fill="f1f3f5"/>
    </w:rPr>
  </w:style>
  <w:style w:type="character" w:customStyle="1" w:styleId="OtherTok">
    <w:name w:val="OtherTok"/>
    <w:basedOn w:val="VerbatimChar"/>
    <w:rPr>
      <w:color w:val="003b4f"/>
      <w:shd w:val="clear" w:fill="f1f3f5"/>
    </w:rPr>
  </w:style>
  <w:style w:type="character" w:customStyle="1" w:styleId="FunctionTok">
    <w:name w:val="FunctionTok"/>
    <w:basedOn w:val="VerbatimChar"/>
    <w:rPr>
      <w:color w:val="4758ab"/>
      <w:shd w:val="clear" w:fill="f1f3f5"/>
    </w:rPr>
  </w:style>
  <w:style w:type="character" w:customStyle="1" w:styleId="VariableTok">
    <w:name w:val="VariableTok"/>
    <w:basedOn w:val="VerbatimChar"/>
    <w:rPr>
      <w:color w:val="111111"/>
      <w:shd w:val="clear" w:fill="f1f3f5"/>
    </w:rPr>
  </w:style>
  <w:style w:type="character" w:customStyle="1" w:styleId="ControlFlowTok">
    <w:name w:val="ControlFlowTok"/>
    <w:basedOn w:val="VerbatimChar"/>
    <w:rPr>
      <w:b/>
      <w:color w:val="003b4f"/>
      <w:shd w:val="clear" w:fill="f1f3f5"/>
    </w:rPr>
  </w:style>
  <w:style w:type="character" w:customStyle="1" w:styleId="OperatorTok">
    <w:name w:val="OperatorTok"/>
    <w:basedOn w:val="VerbatimChar"/>
    <w:rPr>
      <w:color w:val="5e5e5e"/>
      <w:shd w:val="clear" w:fill="f1f3f5"/>
    </w:rPr>
  </w:style>
  <w:style w:type="character" w:customStyle="1" w:styleId="BuiltInTok">
    <w:name w:val="BuiltInTok"/>
    <w:basedOn w:val="VerbatimChar"/>
    <w:rPr>
      <w:color w:val="003b4f"/>
      <w:shd w:val="clear" w:fill="f1f3f5"/>
    </w:rPr>
  </w:style>
  <w:style w:type="character" w:customStyle="1" w:styleId="ExtensionTok">
    <w:name w:val="ExtensionTok"/>
    <w:basedOn w:val="VerbatimChar"/>
    <w:rPr>
      <w:color w:val="003b4f"/>
      <w:shd w:val="clear" w:fill="f1f3f5"/>
    </w:rPr>
  </w:style>
  <w:style w:type="character" w:customStyle="1" w:styleId="PreprocessorTok">
    <w:name w:val="PreprocessorTok"/>
    <w:basedOn w:val="VerbatimChar"/>
    <w:rPr>
      <w:color w:val="ad0000"/>
      <w:shd w:val="clear" w:fill="f1f3f5"/>
    </w:rPr>
  </w:style>
  <w:style w:type="character" w:customStyle="1" w:styleId="AttributeTok">
    <w:name w:val="AttributeTok"/>
    <w:basedOn w:val="VerbatimChar"/>
    <w:rPr>
      <w:color w:val="657422"/>
      <w:shd w:val="clear" w:fill="f1f3f5"/>
    </w:rPr>
  </w:style>
  <w:style w:type="character" w:customStyle="1" w:styleId="RegionMarkerTok">
    <w:name w:val="RegionMarkerTok"/>
    <w:basedOn w:val="VerbatimChar"/>
    <w:rPr>
      <w:color w:val="003b4f"/>
      <w:shd w:val="clear" w:fill="f1f3f5"/>
    </w:rPr>
  </w:style>
  <w:style w:type="character" w:customStyle="1" w:styleId="InformationTok">
    <w:name w:val="InformationTok"/>
    <w:basedOn w:val="VerbatimChar"/>
    <w:rPr>
      <w:color w:val="5e5e5e"/>
      <w:shd w:val="clear" w:fill="f1f3f5"/>
    </w:rPr>
  </w:style>
  <w:style w:type="character" w:customStyle="1" w:styleId="WarningTok">
    <w:name w:val="WarningTok"/>
    <w:basedOn w:val="VerbatimChar"/>
    <w:rPr>
      <w:i/>
      <w:color w:val="5e5e5e"/>
      <w:shd w:val="clear" w:fill="f1f3f5"/>
    </w:rPr>
  </w:style>
  <w:style w:type="character" w:customStyle="1" w:styleId="AlertTok">
    <w:name w:val="AlertTok"/>
    <w:basedOn w:val="VerbatimChar"/>
    <w:rPr>
      <w:color w:val="ad0000"/>
      <w:shd w:val="clear" w:fill="f1f3f5"/>
    </w:rPr>
  </w:style>
  <w:style w:type="character" w:customStyle="1" w:styleId="ErrorTok">
    <w:name w:val="ErrorTok"/>
    <w:basedOn w:val="VerbatimChar"/>
    <w:rPr>
      <w:color w:val="ad0000"/>
      <w:shd w:val="clear" w:fill="f1f3f5"/>
    </w:rPr>
  </w:style>
  <w:style w:type="character" w:customStyle="1" w:styleId="NormalTok">
    <w:name w:val="NormalTok"/>
    <w:basedOn w:val="VerbatimChar"/>
    <w:rPr>
      <w:color w:val="003b4f"/>
      <w:shd w:val="clear" w:fill="f1f3f5"/>
    </w:rPr>
  </w:style>
</w:styles>
</file>

<file path=word/webSettings.xml><?xml version="1.0" encoding="utf-8"?>
<ns0:webSettings xmlns:ns0="http://schemas.openxmlformats.org/wordprocessingml/2006/main">
  <ns0:allowPNG/>
  <ns0:doNotSaveAsSingleFile/>
</ns0:webSettings>
</file>

<file path=word/_rels/document.xml.rels><?xml version="1.0" encoding="UTF-8"?><Relationships xmlns="http://schemas.openxmlformats.org/package/2006/relationships"><Relationship Type="http://schemas.openxmlformats.org/officeDocument/2006/relationships/numbering" Id="rId1" Target="numbering.xml" /><Relationship Type="http://schemas.openxmlformats.org/officeDocument/2006/relationships/styles" Id="rId2" Target="styles.xml" /><Relationship Type="http://schemas.openxmlformats.org/officeDocument/2006/relationships/settings" Id="rId3" Target="settings.xml" /><Relationship Type="http://schemas.openxmlformats.org/officeDocument/2006/relationships/webSettings" Id="rId4" Target="webSettings.xml" /><Relationship Type="http://schemas.openxmlformats.org/officeDocument/2006/relationships/fontTable" Id="rId5" Target="fontTable.xml" /><Relationship Type="http://schemas.openxmlformats.org/officeDocument/2006/relationships/theme" Id="rId6" Target="theme/theme1.xml" /><Relationship Type="http://schemas.openxmlformats.org/officeDocument/2006/relationships/footnotes" Id="rId7" Target="footnotes.xml" /><Relationship Type="http://schemas.openxmlformats.org/officeDocument/2006/relationships/comments" Id="rId8" Target="comments.xml" /><Relationship Type="http://schemas.openxmlformats.org/officeDocument/2006/relationships/image" Id="rId23" Target="media/rId23.png" /><Relationship Type="http://schemas.openxmlformats.org/officeDocument/2006/relationships/image" Id="rId27" Target="media/rId27.png" /><Relationship Type="http://schemas.openxmlformats.org/officeDocument/2006/relationships/image" Id="rId31" Target="media/rId31.png" /></Relationships>
</file>

<file path=word/_rels/footnotes.xml.rels><?xml version="1.0" encoding="UTF-8"?><Relationships xmlns="http://schemas.openxmlformats.org/package/2006/relationships" /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Words>83</Words>
  <SharedDoc>false</SharedDoc>
  <HyperlinksChanged>false</HyperlinksChanged>
  <Lines>12</Lines>
  <AppVersion>12.0000</AppVersion>
  <LinksUpToDate>false</LinksUpToDate>
  <Application>Microsoft Word 12.0.0</Application>
  <CharactersWithSpaces>583</CharactersWithSpaces>
  <Template>Normal.dotm</Template>
  <DocSecurity>0</DocSecurity>
  <TotalTime>6</TotalTime>
  <ScaleCrop>false</ScaleCrop>
  <Characters>475</Characters>
  <Paragraphs>8</Paragraphs>
  <Pages>1</Pages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Отчёт по лабораторной работе №7</dc:title>
  <dc:creator>Вакутайпа Милдред</dc:creator>
  <dc:language>ru-RU</dc:language>
  <cp:keywords/>
  <dcterms:created xsi:type="dcterms:W3CDTF">2026-05-12T21:16:49Z</dcterms:created>
  <dcterms:modified xsi:type="dcterms:W3CDTF">2026-05-12T21:16:49Z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affiliations">
    <vt:lpwstr/>
  </property>
  <property fmtid="{D5CDD505-2E9C-101B-9397-08002B2CF9AE}" pid="3" name="authors">
    <vt:lpwstr/>
  </property>
  <property fmtid="{D5CDD505-2E9C-101B-9397-08002B2CF9AE}" pid="4" name="biblio-config">
    <vt:lpwstr>True</vt:lpwstr>
  </property>
  <property fmtid="{D5CDD505-2E9C-101B-9397-08002B2CF9AE}" pid="5" name="bibliography">
    <vt:lpwstr/>
  </property>
  <property fmtid="{D5CDD505-2E9C-101B-9397-08002B2CF9AE}" pid="6" name="by-affiliation">
    <vt:lpwstr/>
  </property>
  <property fmtid="{D5CDD505-2E9C-101B-9397-08002B2CF9AE}" pid="7" name="by-author">
    <vt:lpwstr/>
  </property>
  <property fmtid="{D5CDD505-2E9C-101B-9397-08002B2CF9AE}" pid="8" name="crossref">
    <vt:lpwstr/>
  </property>
  <property fmtid="{D5CDD505-2E9C-101B-9397-08002B2CF9AE}" pid="9" name="csl">
    <vt:lpwstr>_resources/csl/gost-r-7-0-5-2008-numeric.csl</vt:lpwstr>
  </property>
  <property fmtid="{D5CDD505-2E9C-101B-9397-08002B2CF9AE}" pid="10" name="header-includes">
    <vt:lpwstr/>
  </property>
  <property fmtid="{D5CDD505-2E9C-101B-9397-08002B2CF9AE}" pid="11" name="include-after">
    <vt:lpwstr/>
  </property>
  <property fmtid="{D5CDD505-2E9C-101B-9397-08002B2CF9AE}" pid="12" name="include-before">
    <vt:lpwstr/>
  </property>
  <property fmtid="{D5CDD505-2E9C-101B-9397-08002B2CF9AE}" pid="13" name="labels">
    <vt:lpwstr/>
  </property>
  <property fmtid="{D5CDD505-2E9C-101B-9397-08002B2CF9AE}" pid="14" name="license">
    <vt:lpwstr/>
  </property>
  <property fmtid="{D5CDD505-2E9C-101B-9397-08002B2CF9AE}" pid="15" name="subtitle">
    <vt:lpwstr>Эффективность рекламы</vt:lpwstr>
  </property>
  <property fmtid="{D5CDD505-2E9C-101B-9397-08002B2CF9AE}" pid="16" name="toc-title">
    <vt:lpwstr>Содержание</vt:lpwstr>
  </property>
</Properties>
</file>