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Режим однократного гаммирования</w:t>
      </w:r>
    </w:p>
    <w:p>
      <w:pPr>
        <w:pStyle w:val="Author"/>
      </w:pPr>
      <w:r>
        <w:t xml:space="preserve">Вакутайпа 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 однократного гаммирования на примере кодирования различных исходных текстов одним ключом.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данной работе два текста кодируются одним ключом. Требуется почитать оба текста не зная ключа. Используя код с лабораторной работе №7, генерирую ключ и шифрирую два разных текста одним и тем же ключом. Расшифровываю оба текста с одного ключа, потом предполагаю что ключ неизвестен но известен один текст и расшифровываю второй, зная первый текст и шифротексты.</w:t>
      </w:r>
    </w:p>
    <w:bookmarkStart w:id="24" w:name="fig:001"/>
    <w:p>
      <w:pPr>
        <w:pStyle w:val="CaptionedFigure"/>
      </w:pPr>
      <w:r>
        <w:drawing>
          <wp:inline>
            <wp:extent cx="3733800" cy="3692364"/>
            <wp:effectExtent b="0" l="0" r="0" t="0"/>
            <wp:docPr descr="Рис. 1: Расшифрированные тексты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2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Расшифрированные тексты</w:t>
      </w:r>
    </w:p>
    <w:bookmarkEnd w:id="24"/>
    <w:p>
      <w:pPr>
        <w:pStyle w:val="BodyText"/>
      </w:pPr>
      <w:r>
        <w:t xml:space="preserve">Листинг программы 1</w:t>
      </w:r>
    </w:p>
    <w:p>
      <w:pPr>
        <w:pStyle w:val="SourceCode"/>
      </w:pP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crypt(text, key):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(c)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c,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(text, key))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find_keys(cipher, fragment):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(cipher[i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j])</w:t>
      </w:r>
      <w:r>
        <w:rPr>
          <w:rStyle w:val="OperatorTok"/>
        </w:rPr>
        <w:t xml:space="preserve">^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(f)))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(cipher)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j, 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(fragment)]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bland1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'НаВашисходящийот1204'</w:t>
      </w:r>
      <w:r>
        <w:br/>
      </w:r>
      <w:r>
        <w:rPr>
          <w:rStyle w:val="NormalTok"/>
        </w:rPr>
        <w:t xml:space="preserve">key1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generate_key(bland1)</w:t>
      </w:r>
      <w:r>
        <w:br/>
      </w:r>
      <w:r>
        <w:rPr>
          <w:rStyle w:val="NormalTok"/>
        </w:rPr>
        <w:t xml:space="preserve">ciphered1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crypt(bland1, key1)</w:t>
      </w:r>
      <w:r>
        <w:br/>
      </w:r>
      <w:r>
        <w:rPr>
          <w:rStyle w:val="NormalTok"/>
        </w:rPr>
        <w:t xml:space="preserve">decrypted1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crypt(ciphered1, key1)</w:t>
      </w:r>
      <w:r>
        <w:br/>
      </w:r>
      <w:r>
        <w:br/>
      </w:r>
      <w:r>
        <w:rPr>
          <w:rStyle w:val="NormalTok"/>
        </w:rPr>
        <w:t xml:space="preserve">bland2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'ВСеверныйфилиалБанка'</w:t>
      </w:r>
      <w:r>
        <w:br/>
      </w:r>
      <w:r>
        <w:rPr>
          <w:rStyle w:val="NormalTok"/>
        </w:rPr>
        <w:t xml:space="preserve">ciphered2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crypt(bland2, key1)</w:t>
      </w:r>
      <w:r>
        <w:br/>
      </w:r>
      <w:r>
        <w:rPr>
          <w:rStyle w:val="NormalTok"/>
        </w:rPr>
        <w:t xml:space="preserve">decrypted2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crypt(ciphered2, key1)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bland1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key: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key1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ciphered: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ciphered1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bland2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key: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key1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ciphered: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ciphered2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unknown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crypt(ciphered1, ciphered2)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f"decrypt with unknown key: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crypt(bland1, unknown)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f"decrypt with unknown key: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crypt(bland2, unknown)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данной работыб я освоила на практике применение режим однократного гаммирования на примере кодирования различных исходных текстов одним ключом.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Вакутайпа Милдред</dc:creator>
  <dc:language>ru-RU</dc:language>
  <cp:keywords/>
  <dcterms:created xsi:type="dcterms:W3CDTF">2025-05-30T17:06:52Z</dcterms:created>
  <dcterms:modified xsi:type="dcterms:W3CDTF">2025-05-30T17:06:52Z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Режим однократного гаммирования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