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2.8  |  6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 xml:space="preserve">Authenticated posting, need matching, allowlisted profile updates and own activity reads exist locally. Account state and stale-response isolation are implemented. Finish browser and staging acceptance, deployed identity verification and release checks before closing foundation gates; S3 discovery code is implemented locally; release acceptance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and owner-reviewed semantic acceptance remain future work; S3 configured scoring is now implemented locally.</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S4 local implementation now includes member blocks and private reports, an operator case queue guarded by a configured Cognito group, and safety writes with a transactional outbox, journey-event projection and unique consumer receipt. The frontend exposes blocking/reporting, own safety activity and case review. Blocked members are excluded in both directions from discovery and Need matching; reporting does not require a completed connection. Review is an acknowledgement only.</w:t>
      </w:r>
    </w:p>
    <w:p>
      <w:r>
        <w:t>Local verification on 5 October 2026: 41 backend tests passed and one opt-in SQL acceptance test skipped; 48 frontend tests, lint and production build passed. Backend tests use EF InMemory and synthetic signed JWTs. This does not close S4 exit gates: run the additive migration on disposable SQL Server; prove transaction and concurrent worker behaviour, crash/kill/restart replay, Cognito group access, multi-account browser paths and staging. Resolve named reviewer, support, escalation/appeal and retention decisions before a real-member pilot. No deployment or release acceptance is claimed.</w:t>
      </w:r>
    </w:p>
    <w:p>
      <w:pPr>
        <w:pStyle w:val="Heading1"/>
      </w:pPr>
      <w:r>
        <w:t>S5 local implementation status</w:t>
      </w:r>
    </w:p>
    <w:p>
      <w:pPr/>
      <w:r>
        <w:t>S5 local code includes a persisted proposal with explicit terms and listing revisions, server-derived participants, paginated participant inbox, decline/withdraw transitions and duplicate/ownership guards. The React form and inbox show loading, empty, error, sent/received and terminal states; demo chat remains separate. Local verification on 6 October 2026: 42 backend tests passed with one opt-in SQL acceptance test skipped, 49 frontend tests passed, and lint and production build passed. Backend tests use EF InMemory and synthetic JWTs. The generated SQL migration and idempotent script were inspected but not applied. S5 exit evidence still requires migrated SQL persistence and concurrent duplicate checks, browser reload across authenticated accounts, accessibility and staging verification. No deployment or S5 release acceptance is claimed. S6 atomic acceptance, capacity and agreement work remains future.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