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Version 2.9  |  6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Feature/shared/service layout, ESLint boundary checks, automatic JSX runtime and injected operations; unused browser-persistence hook removed.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2.4</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3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DCR-2026-10-03-012: recorded F3 local SQL Server acceptance for S1 profile/activity. Standing implementation-document editing approval from the human in Add project documents to docs, 1 October 2026. Source: current Connecto chat, human requests 'yes, sound good, let's start' and 'continue'; evidence: docs/test-evidence/2026-10-03/f3-local-sql-acceptance.md. Real Cognito, browser and staging gates remain open.</w:t>
            </w:r>
          </w:p>
        </w:tc>
      </w:tr>
      <w:tr>
        <w:tc>
          <w:tcPr>
            <w:tcW w:type="dxa" w:w="1800"/>
          </w:tcPr>
          <w:p>
            <w:r>
              <w:t>2.5</w:t>
            </w:r>
          </w:p>
        </w:tc>
        <w:tc>
          <w:tcPr>
            <w:tcW w:type="dxa" w:w="4392"/>
          </w:tcPr>
          <w:p>
            <w:r>
              <w:t>4 Oct 2026</w:t>
            </w:r>
          </w:p>
        </w:tc>
        <w:tc>
          <w:tcPr>
            <w:tcW w:type="dxa" w:w="3557"/>
          </w:tcPr>
          <w:p>
            <w:r>
              <w:t>DCR-2026-10-03-013 approved NZD, pricing, taxonomy, legacy migration and lifecycle contract; implementation remains planned. Suggest implementation next step, chat 01a10129-b110-7792-8a7d-a86eb94c0cad; proposal turn 01a10151-ca33-75e3-88ca-394c0f0bd3c4; human approval turn 01a10153-c8c8-7502-bc16-f14816018ea1, message 01a10153-cdab-7360-91a4-d862abb4beb9: approve.</w:t>
            </w:r>
          </w:p>
        </w:tc>
      </w:tr>
      <w:tr>
        <w:tc>
          <w:tcPr>
            <w:tcW w:type="dxa" w:w="1800"/>
          </w:tcPr>
          <w:p>
            <w:r>
              <w:t xml:space="preserve">2.6</w:t>
            </w:r>
          </w:p>
        </w:tc>
        <w:tc>
          <w:tcPr>
            <w:tcW w:type="dxa" w:w="4392"/>
          </w:tcPr>
          <w:p>
            <w:r>
              <w:t xml:space="preserve">5 October 2026</w:t>
            </w:r>
          </w:p>
        </w:tc>
        <w:tc>
          <w:tcPr>
            <w:tcW w:type="dxa" w:w="3557"/>
          </w:tcPr>
          <w:p>
            <w:r>
              <w:t xml:space="preserve">DCR-2026-10-05-014: local S3 search, detail, eligibility, configured scoring and React integration; release gates remain open. Standing implementation-document approval from Add project documents to docs, 1 October 2026; source: Complete S3 backend and frontend implementation, 5 October 2026.</w:t>
            </w:r>
          </w:p>
        </w:tc>
      </w:tr>
      <w:tr>
        <w:tc>
          <w:tcPr>
            <w:tcW w:type="dxa" w:w="1800"/>
          </w:tcPr>
          <w:p>
            <w:r>
              <w:t>2.7</w:t>
            </w:r>
          </w:p>
        </w:tc>
        <w:tc>
          <w:tcPr>
            <w:tcW w:type="dxa" w:w="4392"/>
          </w:tcPr>
          <w:p>
            <w:r>
              <w:t>5 Oct 2026</w:t>
            </w:r>
          </w:p>
        </w:tc>
        <w:tc>
          <w:tcPr>
            <w:tcW w:type="dxa" w:w="3557"/>
          </w:tcPr>
          <w:p>
            <w:r>
              <w:t>DCR-015 local S4 safety and outbox implementation status; release and policy gates remain open. Standing implementation-document editing approval, Add project documents to docs, 1 October 2026. Human request in this chat, 5 October 2026: complete s4 frontend and backend implementation.</w:t>
            </w:r>
          </w:p>
        </w:tc>
      </w:tr>
      <w:tr>
        <w:tc>
          <w:tcPr>
            <w:tcW w:type="dxa" w:w="1800"/>
          </w:tcPr>
          <w:p>
            <w:r>
              <w:t>2.8</w:t>
            </w:r>
          </w:p>
        </w:tc>
        <w:tc>
          <w:tcPr>
            <w:tcW w:type="dxa" w:w="4392"/>
          </w:tcPr>
          <w:p>
            <w:r>
              <w:t>6 October 2026</w:t>
            </w:r>
          </w:p>
        </w:tc>
        <w:tc>
          <w:tcPr>
            <w:tcW w:type="dxa" w:w="3557"/>
          </w:tcPr>
          <w:p>
            <w:r>
              <w:t>DCR-2026-10-06-016: S5 local request flow and open acceptance gates. Standing human implementation-document editing approval, Add project documents to docs, 1 October 2026. Source: Complete S5 frontend and backend implementation, 6 October 2026.</w:t>
            </w:r>
          </w:p>
        </w:tc>
      </w:tr>
      <w:tr>
        <w:tc>
          <w:tcPr>
            <w:tcW w:type="dxa" w:w="1800"/>
          </w:tcPr>
          <w:p>
            <w:r>
              <w:t>2.9</w:t>
            </w:r>
          </w:p>
        </w:tc>
        <w:tc>
          <w:tcPr>
            <w:tcW w:type="dxa" w:w="4392"/>
          </w:tcPr>
          <w:p>
            <w:r>
              <w:t>6 October 2026</w:t>
            </w:r>
          </w:p>
        </w:tc>
        <w:tc>
          <w:tcPr>
            <w:tcW w:type="dxa" w:w="3557"/>
          </w:tcPr>
          <w:p>
            <w:r>
              <w:t>DCR-2026-10-06-017: S6 local acceptance, agreement view and open release gates. Standing human implementation-document editing approval, Add project documents to docs, 1 October 2026. Source: Complete S6 frontend and backend implementation, 6 October 2026.</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The frontend uses src/app, src/features/{auth,members,listings,discovery,activity,conversations}, src/shared/{ui,lib} and src/services. Feature index.js files define public interfaces. A local ESLint rule rejects forbidden relative dependency directions, cross-feature private imports, re-exports and literal dynamic imports. UI lint rules reject direct fetch/localStorage/sessionStorage access; new aliases or loaders must extend the resolver and negative tests before adoption. React hook lint rules remain enabled. Vite uses the automatic React JSX runtime. Tokens/private collections remain in session memory, authentication operations are injected into UI, and the unused browser-persistence hook is removed. These checks do not replace server resource authorisation, browser security review or real user journeys.</w:t>
      </w:r>
    </w:p>
    <w:p>
      <w:pPr/>
      <w:r>
        <w:t>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OpenAI key/model settings are optional and do not enable the unavailable parser.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503 application/problem+json with manual-entry guidance; parsing is unavailable and structured posting requires no AI key.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/api/discover/offerings and GET /api/discover/offerings/{id}</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persisted search with category, availability, related-wording query and pagination; public Offering details exclude private account fields. Self, unpublished and legacy-unknown listings are hidden. GET /api/matches/preview remains a placeholder.</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Terraform explicit_auth_flows contains ALLOW_USER_PASSWORD_AUTH, ALLOW_USER_SRP_AUTH and ALLOW_REFRESH_TOKEN_AUTH for the existing public client with no client secret. The workspace command node --test docs/domain-design/identity-contract.test.mjs, run from the Connecto root, compares real frontend login/refresh requests with the sibling API declaration. It is intentionally separate from app-only tests. Terraform formatting/validation and local API regression checks pass; a fresh plan against existing state and real Cognito/SQL/browser/deployment verification are required before release. Do not reuse historical Terraform change counts or infer that local configuration was applied.</w:t>
      </w:r>
    </w:p>
    <w:p>
      <w:r>
        <w:t xml:space="preserve">Refresh-token rotation must be disabled for REFRESH_TOKEN_AUTH. MFA, temporary-password challenges, device remembering and recovery UI remain unfinished.</w:t>
      </w:r>
    </w:p>
    <w:p>
      <w:pPr>
        <w:pStyle w:val="Heading1"/>
      </w:pPr>
      <w:r>
        <w:t>Matching implementation</w:t>
      </w:r>
    </w:p>
    <w:p>
      <w:r>
        <w:t xml:space="preserve">MatchScore.Total sums skills, requirements, availability, budget, location, experience and reputation. MatchingEngine scales these calculator results using validated Matching:Weights configuration with a policy version. MatchService first excludes self, unpublished, legacy-unknown, wrong-category, pricing-incompatible and other hard-incompatible Offerings, then returns the highest ten. Missing factors do not receive invented positive scores.</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 xml:space="preserve">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On 3 October 2026, a dedicated local SQL Server database passed one opt-in F3 API acceptance test covering profile persistence, ownership and activity paging across fresh API hosts. That test used signed local JWTs and an in-process API host. Real Cognito, interactive browser and AWS staging acceptance remain outstanding.</w:t>
      </w:r>
    </w:p>
    <w:p>
      <w:r>
        <w:t xml:space="preserve">F3 local SQL acceptance passed on 3 October 2026 against a dedicated migrated LocalDB database: one test passed without skips, and cleanup left no test-prefix users. The test covers S1 profile and activity persistence and ownership, not SQL concurrency, real Cognito, browser interaction, staging HTTPS or migration recovery. S0 and S1 release acceptance remain open. Evidence: docs/test-evidence/2026-10-03/f3-local-sql-acceptance.md.</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parsing and scoring constraints</w:t>
      </w:r>
    </w:p>
    <w:p>
      <w:r>
        <w:t>Configure Cognito issuer and app client for API startup. OpenAI defaults are empty and no unconditional key validation runs; no real parser is enabled by supplying credentials. POST /api/ai/parse/need and /offering still require authentication and return HTTP 503 application/problem+json with title Listing parsing unavailable and manual-entry guidance when the adapter is unavailable. Structured listing POSTs and own profile/activity continue independently. The specific unavailable condition is translated at the API boundary; cancellation and unrelated failures are not treated as successful extraction.</w:t>
      </w:r>
    </w:p>
    <w:p>
      <w:r>
        <w:t xml:space="preserve">Real extraction remains unavailable. A small related-wording vocabulary and configured scoring are locally implemented; owner-reviewed semantic acceptance remains outstanding.</w:t>
      </w:r>
    </w:p>
    <w:p>
      <w:r>
        <w:t xml:space="preserve">Matching:Weights is validated at startup and wired into MatchingEngine with policy version s3-v1.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Continue extracting remaining feature-specific work from src/app/useConnecto.js into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p>
      <w:pPr>
        <w:pStyle w:val="Heading1"/>
      </w:pPr>
      <w:r>
        <w:t>Approved S2 listing contract</w:t>
      </w:r>
    </w:p>
    <w:p>
      <w:r>
        <w:t>POC production listings use NZD as the only accepted currency. Each new Need or Offering has pricingBasis fixed, hourly, free or negotiable. Amounts are decimal NZD and optional only for free or negotiable. Fixed represents the complete listing total; hourly represents the per-hour rate.</w:t>
      </w:r>
    </w:p>
    <w:p>
      <w:r>
        <w:t>Numeric matching runs only when the Need and Offering have compatible currency and pricing basis. Hourly comparison requires a stated estimated-hours value.</w:t>
      </w:r>
    </w:p>
    <w:p>
      <w:r>
        <w:t>Managed taxonomy version 1 accepts Home and Garden, Household Support, Technology, Learning and Creative. Skills remain a separate bounded allowlist.</w:t>
      </w:r>
    </w:p>
    <w:p>
      <w:r>
        <w:t>An additive migration retains existing listings with pricingBasis legacyUnknown and null currency. They remain available in own activity but are excluded from new discovery and ranking until the owner explicitly edits and republishes them.</w:t>
      </w:r>
    </w:p>
    <w:p>
      <w:r>
        <w:t>Listing statuses migrate explicitly to draft, published, paused and closed. Changes are owner-only and use an integer revision for stale-write conflicts. Published listings may be paused or closed. Closed listings cannot be reopened through the POC API.</w:t>
      </w:r>
    </w:p>
    <w:p>
      <w:r>
        <w:t>DCR-013 is an approved contract, not evidence of delivered S2 behaviour. It resolves the previously undecided POC currency, pricing basis, taxonomy and listing lifecycle choices only. All other unresolved operating policies and release gates remain unchanged. Implementation and acceptance checks described here are outstanding.</w:t>
      </w:r>
    </w:p>
    <w:p>
      <w:r>
        <w:t>Implement an additive EF migration, backend validation and ownership/conflict tests returning 409 for stale revisions, frontend creation and editing with truthful price labels and empty/error/retry states, and real SQL checks for decimal precision, owner isolation and stale revisions. Discovery must exclude paused, closed and legacy-unknown listings. These are planned acceptance checks; no result is claimed.</w:t>
      </w:r>
    </w:p>
    <w:p>
      <w:r>
        <w:t>Approval and source: Suggest implementation next step, chat 01a10129-b110-7792-8a7d-a86eb94c0cad; proposal turn 01a10151-ca33-75e3-88ca-394c0f0bd3c4; human approval turn 01a10153-c8c8-7502-bc16-f14816018ea1, message 01a10153-cdab-7360-91a4-d862abb4beb9: approve.</w:t>
      </w:r>
    </w:p>
    <w:p>
      <w:pPr>
        <w:pStyle w:val="Heading1"/>
      </w:pPr>
      <w:r>
        <w:t xml:space="preserve">S3 local implementation status</w:t>
      </w:r>
    </w:p>
    <w:p>
      <w:r>
        <w:t xml:space="preserve">Locally implemented S3 discovery exposes authenticated, paginated search and public Offering detail DTOs from persisted listings. Search excludes the signed-in member's own, unpublished and legacy-unknown listings; the detail route applies the same visibility rules. Search supports category, availability and a small explicit related-wording vocabulary. Owner-only Need matches exclude hard-incompatible candidates, return actual Offering details with factor scores, reasons and scoring policy version s3-v1, and consume validated configured factor weights. The React discovery and match views use these API results for signed-in members and keep the illustrative preview separate. The API and UI tests pass locally. This is not S3 release acceptance: owner-reviewed semantic fixtures, real SQL Server behaviour, authenticated multi-account browser journeys, staging configuration and workload checks remain outstanding.</w:t>
      </w:r>
    </w:p>
    <w:p>
      <w:pPr>
        <w:pStyle w:val="Heading1"/>
      </w:pPr>
      <w:r>
        <w:t>S4 local implementation status</w:t>
      </w:r>
    </w:p>
    <w:p>
      <w:r>
        <w:t>Local S4 routes: GET /api/safety/blocks lists own blocked member IDs; PUT and DELETE /api/safety/blocks/{memberId} block or unblock idempotently. POST /api/safety/reports accepts subjectId, optional offeringId, reason (unsafe, harassment, fraud or other) and details; GET /api/safety/reports returns only the reporter’s records. GET /api/safety/cases, GET /api/safety/cases/{id} and POST /api/safety/cases/{id}/review require the configured Cognito safety group. The group is read from Safety:OperatorGroup; its empty default denies operator access. Public Offering DTOs include the member ID required for block/report actions but no report text or private case data.</w:t>
      </w:r>
    </w:p>
    <w:p>
      <w:r>
        <w:t>AddSafetyAndOutbox creates MemberBlocks, SafetyReports, OutboxEvents, ConsumerReceipts and JourneyEvents. A block filters search, detail and Need matching in both directions. Safety writes and outbox enqueue share one EF SaveChanges. The hosted dispatcher polls pending rows, writes a journey-event projection plus unique journey-v1 receipt, and marks delivery in one SaveChanges. A replay with an existing receipt marks delivery without repeating the projection. The React Offering detail and profile call these routes; report details stay in request bodies.</w:t>
      </w:r>
    </w:p>
    <w:p>
      <w:r>
        <w:t>Local verification: 41 backend passes, one opt-in SQL test skipped, 48 frontend passes, lint and production build passed on 5 October 2026. SQL migration, transaction/concurrent dispatch, real Cognito group, authenticated browser, kill/restart and staging acceptance remain unverified. Operator review records acknowledgement only; operating coverage, escalation/appeal and retention remain unresolved. No migration or deployment was performed.</w:t>
      </w:r>
    </w:p>
    <w:p>
      <w:pPr>
        <w:pStyle w:val="Heading1"/>
      </w:pPr>
      <w:r>
        <w:t>S5 local implementation status</w:t>
      </w:r>
    </w:p>
    <w:p>
      <w:pPr/>
      <w:r>
        <w:t>Local S5 routes: POST /api/connection-requests accepts NeedId, OfferingId, expected listing revisions, proposed terms, pricing basis and optional amount; the server derives SenderId and RecipientId. GET /api/connection-requests returns only participant requests with pagination; GET /api/connection-requests/{id} is participant-only. POST /api/connection-requests/{id}/decline is recipient-only and /withdraw is sender-only; both require the current request revision and return 409 on stale or terminal state. The AddConnectionRequests EF migration adds request terms, snapshots, participants, status and timestamps, plus a filtered unique pending-pair index. React uses authenticated API calls and clears inbox state on session reset. Local tests pass, but real SQL migration/concurrency, Cognito browser and staging behavior remain unverified. No accept route or agreement persistence exists in S5.</w:t>
      </w:r>
    </w:p>
    <w:p>
      <w:pPr>
        <w:pStyle w:val="Heading1"/>
      </w:pPr>
      <w:r>
        <w:t>S6 local implementation status</w:t>
      </w:r>
    </w:p>
    <w:p>
      <w:pPr/>
      <w:r>
        <w:t>POST /api/connection-requests/{id}/accept takes request revision and idempotencyKey; only the recipient may accept. GET /api/agreements and GET /api/agreements/{id} return participant-only snapshots. The Engagement stores the request, Need and Offering IDs, server-derived participants, copied titles, terms, currency, pricing basis/amount, listing revisions, accepted request revision, retry key and acceptance time. AddAgreements creates unique ConnectionRequestId and NeedId indexes; acceptance writes the request transition and agreement together under a SQL Server serializable transaction. The React inbox presents Accept terms and saved agreements, refreshes server state and clears private agreement state on session reset. EF InMemory/API and frontend tests pass, but the generated migration, SQL concurrency and real browser/staging behavior remain unverified.</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