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2.1  |  1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connecto-app/src/pages contains screens; components contains reusable UI; hooks/useConnecto.js coordinates state and posting; services/api.js maps HTTP contracts; services/cognito.js handles identity. 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/api/discover/needs and GET /api/matches/preview</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placeholder routes.</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Refresh-token rotation must remain compatible with the implemented refresh flow. MFA, temporary-password challenges, and recovery UI remain unfinished.</w:t>
      </w:r>
    </w:p>
    <w:p>
      <w:pPr>
        <w:pStyle w:val="Heading1"/>
      </w:pPr>
      <w:r>
        <w:t>Matching implementation</w:t>
      </w:r>
    </w:p>
    <w:p>
      <w:r>
        <w:t>MatchScore.Total sums skills, requirements, availability, budget, location, experience, and reputation. The repository defines a MatchingWeights record, but MatchingEngine does not consume it; do not describe its defaults as active configured weights. Confirm calculator behaviour directly when adjusting scores. MatchService considers active offerings and takes the highest ten without a category prefilter in that service.</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Real extraction, related-wording matching and configurable scoring remain unimplemented acceptance requirements.</w:t>
      </w:r>
    </w:p>
    <w:p>
      <w:r>
        <w:t>MatchingWeights defaults are not wired into MatchingEngine.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Replace the broad useConnecto hook with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