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Connecto Architectural Specification</w:t>
      </w:r>
    </w:p>
    <w:p>
      <w:r>
        <w:t>Version 2.8  |  6 October 2026</w:t>
      </w:r>
    </w:p>
    <w:p>
      <w:r>
        <w:t>Audience: Engineers and technical reviewers</w:t>
      </w:r>
    </w:p>
    <w:p>
      <w:r>
        <w:t>Connecto uses a React browser client, an ASP.NET Core API, SQL Server persistence, and Cognito identity. This specification describes the current component boundaries and request flows, then identifies the decisions needed to complete and operate the POC.</w:t>
      </w:r>
    </w:p>
    <w:p>
      <w:pPr>
        <w:pStyle w:val="Heading1"/>
      </w:pPr>
      <w:r>
        <w:t>Version history</w:t>
      </w:r>
    </w:p>
    <w:tbl>
      <w:tblPr>
        <w:tblW w:type="auto" w:w="0"/>
        <w:jc w:val="center"/>
        <w:tblLayout w:type="fixed"/>
        <w:tblLook w:firstColumn="1" w:firstRow="1" w:lastColumn="0" w:lastRow="0" w:noHBand="0" w:noVBand="1" w:val="04A0"/>
      </w:tblPr>
      <w:tblGrid>
        <w:gridCol w:w="1800"/>
        <w:gridCol w:w="4392"/>
        <w:gridCol w:w="3557"/>
      </w:tblGrid>
      <w:tr>
        <w:trPr>
          <w:tblHeader/>
        </w:trPr>
        <w:tc>
          <w:tcPr>
            <w:tcW w:type="dxa" w:w="1800"/>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Version</w:t>
            </w:r>
          </w:p>
        </w:tc>
        <w:tc>
          <w:tcPr>
            <w:tcW w:type="dxa" w:w="4392"/>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Date</w:t>
            </w:r>
          </w:p>
        </w:tc>
        <w:tc>
          <w:tcPr>
            <w:tcW w:type="dxa" w:w="3557"/>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Change</w:t>
            </w:r>
          </w:p>
        </w:tc>
      </w:tr>
      <w:tr>
        <w:tc>
          <w:tcPr>
            <w:tcW w:type="dxa" w:w="1800"/>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1.0</w:t>
            </w:r>
          </w:p>
        </w:tc>
        <w:tc>
          <w:tcPr>
            <w:tcW w:type="dxa" w:w="4392"/>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1 Oct 2026</w:t>
            </w:r>
          </w:p>
        </w:tc>
        <w:tc>
          <w:tcPr>
            <w:tcW w:type="dxa" w:w="3557"/>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Initial documentation baseline covering the current POC and proposed completion work.</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2.0</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1 Oct 2026</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DCR-008 consolidated DCRs 002 to 007; safety, future architecture, security, delivery gates, source traceability, local repository inventory and latest foundation status. User authorised consolidation with latest-version conflict resolution in Add project documents to docs.</w:t>
            </w:r>
          </w:p>
        </w:tc>
      </w:tr>
      <w:tr>
        <w:tc>
          <w:tcPr>
            <w:tcW w:type="dxa" w:w="1800"/>
          </w:tcPr>
          <w:p>
            <w:r>
              <w:t>2.1</w:t>
            </w:r>
          </w:p>
        </w:tc>
        <w:tc>
          <w:tcPr>
            <w:tcW w:type="dxa" w:w="4392"/>
          </w:tcPr>
          <w:p>
            <w:r>
              <w:t>1 Oct 2026</w:t>
            </w:r>
          </w:p>
        </w:tc>
        <w:tc>
          <w:tcPr>
            <w:tcW w:type="dxa" w:w="3557"/>
          </w:tcPr>
          <w:p>
            <w:r>
              <w:t>DCR-2026-10-01-009: unavailable parsing, optional AI startup and aligned local Cognito password/refresh flows; AWS and staging gates remain open. Human approval: Approve DCR-009, Plan and implement the POC MVP, chat 01a0f557-a3ee-7572-b6f9-323988c97319, turn 01a0f5ac-2514-7051-a1b7-47e967ab8992. Implementation source turn 01a0f5a0-4d6b-7453-ad35-5e4be8132072.</w:t>
            </w:r>
          </w:p>
        </w:tc>
      </w:tr>
      <w:tr>
        <w:tc>
          <w:tcPr>
            <w:tcW w:type="dxa" w:w="1800"/>
          </w:tcPr>
          <w:p>
            <w:r>
              <w:t>2.2</w:t>
            </w:r>
          </w:p>
        </w:tc>
        <w:tc>
          <w:tcPr>
            <w:tcW w:type="dxa" w:w="4392"/>
          </w:tcPr>
          <w:p>
            <w:r>
              <w:t>1 October 2026</w:t>
            </w:r>
          </w:p>
        </w:tc>
        <w:tc>
          <w:tcPr>
            <w:tcW w:type="dxa" w:w="3557"/>
          </w:tcPr>
          <w:p>
            <w:r>
              <w:t>DCR-2026-10-01-010: Frontend composition, feature public interfaces and injected dependencies; session and backend authority unchanged. Human approval: Approve DCR-010, Plan and implement the POC MVP, chat 01a0f557-a3ee-7572-b6f9-323988c97319. Source: enforce the frontend implementation are componentized which is isolated, scalable and maintainable. Exact turn identifiers unavailable.</w:t>
            </w:r>
          </w:p>
        </w:tc>
      </w:tr>
      <w:tr>
        <w:tc>
          <w:tcPr>
            <w:tcW w:type="dxa" w:w="1800"/>
          </w:tcPr>
          <w:p>
            <w:r>
              <w:t xml:space="preserve">2.3</w:t>
            </w:r>
          </w:p>
        </w:tc>
        <w:tc>
          <w:tcPr>
            <w:tcW w:type="dxa" w:w="4392"/>
          </w:tcPr>
          <w:p>
            <w:r>
              <w:t xml:space="preserve">1 October 2026</w:t>
            </w:r>
          </w:p>
        </w:tc>
        <w:tc>
          <w:tcPr>
            <w:tcW w:type="dxa" w:w="3557"/>
          </w:tcPr>
          <w:p>
            <w:r>
              <w:t xml:space="preserve">DCR-2026-10-01-011: Cognito refresh resilience, account/session isolation, sign-in cancellation, truthful profile setup and persistent profile editing; local verification with real environment gates open. Human approval: approve DCR-011, Set up Cognito with Terraform, chat 01a0f6a3-c6e4-7f72-8f6a-8a17ccaea900, turn 01a0f6ec-02de-7c21-b48f-efef6e2661bf. Source: S0 implementation and S0–S1 continuation, including turn 01a0f6e1-d6c9-71e0-b100-14713b05955d; original Implement Cognito login and refresh chat 01a0f699-8496-76e1-8c6f-8a18e8431310, turn 01a0f69b-8b8c-7763-978b-5016e5b0d7d2. Full evidence and source references are in docs/document-change-register.md.</w:t>
            </w:r>
          </w:p>
        </w:tc>
      </w:tr>
      <w:tr>
        <w:tc>
          <w:tcPr>
            <w:tcW w:type="dxa" w:w="1800"/>
          </w:tcPr>
          <w:p>
            <w:r>
              <w:t xml:space="preserve">2.4</w:t>
            </w:r>
          </w:p>
        </w:tc>
        <w:tc>
          <w:tcPr>
            <w:tcW w:type="dxa" w:w="4392"/>
          </w:tcPr>
          <w:p>
            <w:r>
              <w:t xml:space="preserve">3 October 2026</w:t>
            </w:r>
          </w:p>
        </w:tc>
        <w:tc>
          <w:tcPr>
            <w:tcW w:type="dxa" w:w="3557"/>
          </w:tcPr>
          <w:p>
            <w:r>
              <w:t xml:space="preserve">DCR-2026-10-03-012: recorded F3 local SQL Server acceptance for S1 profile/activity. Standing implementation-document editing approval from the human in Add project documents to docs, 1 October 2026. Source: current Connecto chat, human requests 'yes, sound good, let's start' and 'continue'; evidence: docs/test-evidence/2026-10-03/f3-local-sql-acceptance.md. Real Cognito, browser and staging gates remain open.</w:t>
            </w:r>
          </w:p>
        </w:tc>
      </w:tr>
      <w:tr>
        <w:tc>
          <w:tcPr>
            <w:tcW w:type="dxa" w:w="1800"/>
          </w:tcPr>
          <w:p>
            <w:r>
              <w:t>2.5</w:t>
            </w:r>
          </w:p>
        </w:tc>
        <w:tc>
          <w:tcPr>
            <w:tcW w:type="dxa" w:w="4392"/>
          </w:tcPr>
          <w:p>
            <w:r>
              <w:t>4 Oct 2026</w:t>
            </w:r>
          </w:p>
        </w:tc>
        <w:tc>
          <w:tcPr>
            <w:tcW w:type="dxa" w:w="3557"/>
          </w:tcPr>
          <w:p>
            <w:r>
              <w:t>DCR-2026-10-03-013 approved NZD, pricing, taxonomy, legacy migration and lifecycle contract; implementation remains planned. Suggest implementation next step, chat 01a10129-b110-7792-8a7d-a86eb94c0cad; proposal turn 01a10151-ca33-75e3-88ca-394c0f0bd3c4; human approval turn 01a10153-c8c8-7502-bc16-f14816018ea1, message 01a10153-cdab-7360-91a4-d862abb4beb9: approve.</w:t>
            </w:r>
          </w:p>
        </w:tc>
      </w:tr>
      <w:tr>
        <w:tc>
          <w:tcPr>
            <w:tcW w:type="dxa" w:w="1800"/>
          </w:tcPr>
          <w:p>
            <w:r>
              <w:t xml:space="preserve">2.6</w:t>
            </w:r>
          </w:p>
        </w:tc>
        <w:tc>
          <w:tcPr>
            <w:tcW w:type="dxa" w:w="4392"/>
          </w:tcPr>
          <w:p>
            <w:r>
              <w:t xml:space="preserve">5 October 2026</w:t>
            </w:r>
          </w:p>
        </w:tc>
        <w:tc>
          <w:tcPr>
            <w:tcW w:type="dxa" w:w="3557"/>
          </w:tcPr>
          <w:p>
            <w:r>
              <w:t xml:space="preserve">DCR-2026-10-05-014: local S3 search, detail, eligibility, configured scoring and React integration; release gates remain open. Standing implementation-document approval from Add project documents to docs, 1 October 2026; source: Complete S3 backend and frontend implementation, 5 October 2026.</w:t>
            </w:r>
          </w:p>
        </w:tc>
      </w:tr>
      <w:tr>
        <w:tc>
          <w:tcPr>
            <w:tcW w:type="dxa" w:w="1800"/>
          </w:tcPr>
          <w:p>
            <w:r>
              <w:t>2.7</w:t>
            </w:r>
          </w:p>
        </w:tc>
        <w:tc>
          <w:tcPr>
            <w:tcW w:type="dxa" w:w="4392"/>
          </w:tcPr>
          <w:p>
            <w:r>
              <w:t>5 Oct 2026</w:t>
            </w:r>
          </w:p>
        </w:tc>
        <w:tc>
          <w:tcPr>
            <w:tcW w:type="dxa" w:w="3557"/>
          </w:tcPr>
          <w:p>
            <w:r>
              <w:t>DCR-015 local S4 safety and outbox implementation status; release and policy gates remain open. Standing implementation-document editing approval, Add project documents to docs, 1 October 2026. Human request in this chat, 5 October 2026: complete s4 frontend and backend implementation.</w:t>
            </w:r>
          </w:p>
        </w:tc>
      </w:tr>
      <w:tr>
        <w:tc>
          <w:tcPr>
            <w:tcW w:type="dxa" w:w="1800"/>
          </w:tcPr>
          <w:p>
            <w:r>
              <w:t>2.8</w:t>
            </w:r>
          </w:p>
        </w:tc>
        <w:tc>
          <w:tcPr>
            <w:tcW w:type="dxa" w:w="4392"/>
          </w:tcPr>
          <w:p>
            <w:r>
              <w:t>6 October 2026</w:t>
            </w:r>
          </w:p>
        </w:tc>
        <w:tc>
          <w:tcPr>
            <w:tcW w:type="dxa" w:w="3557"/>
          </w:tcPr>
          <w:p>
            <w:r>
              <w:t>DCR-2026-10-06-016: S5 local request flow and open acceptance gates. Standing human implementation-document editing approval, Add project documents to docs, 1 October 2026. Source: Complete S5 frontend and backend implementation, 6 October 2026.</w:t>
            </w:r>
          </w:p>
        </w:tc>
      </w:tr>
    </w:tbl>
    <w:p>
      <w:pPr>
        <w:spacing w:after="40"/>
      </w:pPr>
    </w:p>
    <w:p>
      <w:r>
        <w:t>Revision authorised in Add project documents to docs on 1 October 2026 under DCR-2026-10-01-008. Earlier version-history entries are retained. GitHub publication requires separate approval.</w:t>
      </w:r>
    </w:p>
    <w:p>
      <w:pPr>
        <w:pStyle w:val="Heading1"/>
      </w:pPr>
      <w:r>
        <w:t>System boundaries</w:t>
      </w:r>
    </w:p>
    <w:tbl>
      <w:tblPr>
        <w:tblW w:type="auto" w:w="0"/>
        <w:jc w:val="center"/>
        <w:tblLayout w:type="fixed"/>
        <w:tblLook w:firstColumn="1" w:firstRow="1" w:lastColumn="0" w:lastRow="0" w:noHBand="0" w:noVBand="1" w:val="04A0"/>
      </w:tblPr>
      <w:tblGrid>
        <w:gridCol w:w="1944"/>
        <w:gridCol w:w="7805"/>
      </w:tblGrid>
      <w:tr>
        <w:trPr>
          <w:tblHeader/>
        </w:trPr>
        <w:tc>
          <w:tcPr>
            <w:tcW w:type="dxa" w:w="1944"/>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Component</w:t>
            </w:r>
          </w:p>
        </w:tc>
        <w:tc>
          <w:tcPr>
            <w:tcW w:type="dxa" w:w="7805"/>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Responsibility</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Browser application</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React and Vite screens; authenticated server profile/activity reads; Cognito account flow; session-only private state and tokens; isolated demo preview.</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API and Application</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HTTP contracts, JWT validation and ownership policies; listing creation, matching calculators, and AI parsing.</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Domain and Infrastructure</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Entities and request models; EF Core SQL Server access, migrations, seed data, and database configuration.</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AWS platform</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Cognito identity; ECR images; ECS tasks; RDS SQL Server; ALB ingress; IAM, Secrets Manager, and CloudWatch.</w:t>
            </w:r>
          </w:p>
        </w:tc>
      </w:tr>
    </w:tbl>
    <w:p>
      <w:pPr>
        <w:spacing w:after="40"/>
      </w:pPr>
    </w:p>
    <w:p>
      <w:r>
        <w:t>Connecto.Database is a separate migration executable. Terraform manages the migration task and several supporting resources; the API service and task family are existing AWS resources referenced by the deployment workflow. A full Terraform-owned API service is not present in this baseline.</w:t>
      </w:r>
    </w:p>
    <w:p>
      <w:pPr>
        <w:pStyle w:val="Heading1"/>
      </w:pPr>
      <w:r>
        <w:t>Frontend application composition</w:t>
      </w:r>
    </w:p>
    <w:p>
      <w:pPr/>
      <w:r>
        <w:t>The frontend separates application composition in src/app, feature-owned UI and hooks in src/features, reusable presentation and pure utilities in src/shared, and HTTP/Cognito/session infrastructure in src/services. Each feature exposes an index.js public interface. Shared code has no application, feature or infrastructure dependencies; services do not depend on UI; features consume other features through public interfaces and receive infrastructure operations through injected clients or callbacks. AppShell handles layout and feedback, AppRouter selects screens with explicit props, and the application coordinator handles session lifecycle and cross-feature workflows. Discovery owns its filters/match loading, and activity pagination and member mapping are independent functions. These dependency boundaries support maintainability and incremental growth; they are not backend authorisation or proof of production capacity.</w:t>
      </w:r>
    </w:p>
    <w:p>
      <w:r>
        <w:br w:type="page"/>
      </w:r>
    </w:p>
    <w:p>
      <w:pPr>
        <w:pStyle w:val="Heading1"/>
      </w:pPr>
      <w:r>
        <w:t>Request flows and data model</w:t>
      </w:r>
    </w:p>
    <w:p>
      <w:pPr>
        <w:pStyle w:val="Heading1"/>
      </w:pPr>
      <w:r>
        <w:t>Identity and authorised posting</w:t>
      </w:r>
    </w:p>
    <w:p>
      <w:r>
        <w:t>1. The browser sends registration, confirmation, and login requests directly to Cognito. Access and refresh tokens stay in memory. Reloading requires a new login.</w:t>
      </w:r>
    </w:p>
    <w:p>
      <w:r>
        <w:t xml:space="preserve">The frontend uses Cognito password and refresh flows with a public app client and memory-only tokens. Concurrent reads share one refresh. Transient refresh failures block the pending API request and allow retry; NotAuthorizedException/UserNotFoundException clears the session and requires login. Authentication results require an access token and positive finite expiry. Login/logout generations reject stale results. REFRESH_TOKEN_AUTH requires app-client refresh rotation disabled. Additional challenges and device remembering remain unsupported.</w:t>
      </w:r>
    </w:p>
    <w:p>
      <w:r>
        <w:t xml:space="preserve">Permanent refresh rejection, missing refresh token or a 401 for the current access token invalidates the local session, notifies application composition, clears private UI state and returns to login. A 403 preserves the session. API calls capture authentication generation before token acquisition, block dispatch after account changes and discard obsolete results after response-body reads. An old account's response or an older access token's 401 cannot erase a newer session: both token and generation must still match. Transient refresh failures permit retry; writes are never automatically replayed. Logout clears local state and does not establish immediate server-side JWT revocation.</w:t>
      </w:r>
    </w:p>
    <w:p>
      <w:r>
        <w:t xml:space="preserve">Entering welcome, login or registration invalidates the current local identity and pending authentication results. New accounts with a missing first name or neighborhood receive a dismissible profile setup prompt. Signed-in editing uses separate first/last names, preserves multiword values, matches API field lengths and sends only allowlisted firstName/lastName/city/bio. Validation rejects whitespace-only required form values. Profile-save failures retain inputs and display errors inside the dialog; save loading is independent of activity loading. Empty real profiles display neutral prompts rather than invented identity/location values. Existing middle names remain unchanged.</w:t>
      </w:r>
    </w:p>
    <w:p>
      <w:r>
        <w:t xml:space="preserve">Configure the frontend Cognito region and public client independently from the Connecto API base URL. The API base URL must address the Connecto API or its local proxy, not Cognito; configure API issuer and audience separately. A public pool discovery response and a rejected diagnostic password request are limited connectivity/flow evidence, not successful member login or refresh. Actual app-client administrative inspection was unavailable without AWS credentials. No Terraform apply or AWS resource change was performed by the reviewed setup turns.</w:t>
      </w:r>
    </w:p>
    <w:p>
      <w:r>
        <w:t>2. The browser calls the API with a Bearer access token. Validation checks signature, issuer, expiry, access token type, app client ID, and a nonempty subject. Controllers require authentication; /health is public.</w:t>
      </w:r>
    </w:p>
    <w:p>
      <w:r>
        <w:t>3. CurrentUser maps the Cognito subject to an internal GUID User. A filtered unique AuthSubjectId index prevents duplicate identity mappings. Legacy profiles keep null subjects and are not automatically linked by email.</w:t>
      </w:r>
    </w:p>
    <w:p>
      <w:r>
        <w:t>4. Listing services assign the internal user as owner and persist a Need or Offering. Match endpoints load the resource and enforce the Owner policy before returning results.</w:t>
      </w:r>
    </w:p>
    <w:p>
      <w:pPr>
        <w:pStyle w:val="Heading1"/>
      </w:pPr>
      <w:r>
        <w:t>Matching and parsing</w:t>
      </w:r>
    </w:p>
    <w:p>
      <w:r>
        <w:t xml:space="preserve">For an owner-authorised published Need, MatchService excludes self, unpublished, legacy-unknown and hard-incompatible Offerings before ranking. MatchingEngine applies seven calculators with validated configured factor weights and returns at most ten results with reasons, actual public Offering detail and policy version. The frontend demo engine remains separate.</w:t>
      </w:r>
    </w:p>
    <w:p>
      <w:r>
        <w:t xml:space="preserve">AI listing parsing is explicitly unavailable until a real adapter is implemented and validated. The current OpenAIListingParser raises a specific unavailable exception rather than returning a fixed category. Authenticated need/offering parse endpoints map that condition to HTTP 503 ProblemDetails with manual-entry guidance. API startup and structured posting no longer require an OpenAI key; setting a key does not activate extraction. A small explicit related-wording vocabulary supports local search and configured scoring is wired; owner-reviewed semantic acceptance remains outstanding.</w:t>
      </w:r>
    </w:p>
    <w:p>
      <w:pPr>
        <w:pStyle w:val="Heading1"/>
      </w:pPr>
      <w:r>
        <w:t>Persistent relationships</w:t>
      </w:r>
    </w:p>
    <w:p>
      <w:r>
        <w:t>User owns Needs and Offerings. NeedSkill and OfferingSkill link listings to Skill. Match is a domain entity, but the current need match route computes ranked results on demand; its existence does not establish a persisted match workflow. ConnectoDbContext and its model snapshot define the database schema.</w:t>
      </w:r>
    </w:p>
    <w:p>
      <w:r>
        <w:br w:type="page"/>
      </w:r>
    </w:p>
    <w:p>
      <w:pPr>
        <w:pStyle w:val="Heading1"/>
      </w:pPr>
      <w:r>
        <w:t>Deployment design and architecture decisions</w:t>
      </w:r>
    </w:p>
    <w:p>
      <w:pPr>
        <w:pStyle w:val="Heading1"/>
      </w:pPr>
      <w:r>
        <w:t>Build and release sequence</w:t>
      </w:r>
    </w:p>
    <w:p>
      <w:r>
        <w:t>Build an image containing the API and migration runner; publish it to ECR. Register a migration task revision with that exact image, run it in database-accessible subnets, wait for completion, and inspect its exit code. Only after success does the workflow deploy the API task and wait for service stability. Manual migration skipping requires deliberate use of the workflow option.</w:t>
      </w:r>
    </w:p>
    <w:p>
      <w:r>
        <w:t>Database credentials are injected from username and password keys in the RDS-managed secret. API and migration runner use the same SqlConnectionStringBuilder helper. Deployed Database settings override the local connection string, with encryption enabled and certificate trust bypass disabled.</w:t>
      </w:r>
    </w:p>
    <w:p>
      <w:pPr>
        <w:pStyle w:val="Heading1"/>
      </w:pPr>
      <w:r>
        <w:t>Decisions and constraints</w:t>
      </w:r>
    </w:p>
    <w:tbl>
      <w:tblPr>
        <w:tblW w:type="auto" w:w="0"/>
        <w:jc w:val="center"/>
        <w:tblLayout w:type="fixed"/>
        <w:tblLook w:firstColumn="1" w:firstRow="1" w:lastColumn="0" w:lastRow="0" w:noHBand="0" w:noVBand="1" w:val="04A0"/>
      </w:tblPr>
      <w:tblGrid>
        <w:gridCol w:w="1944"/>
        <w:gridCol w:w="7805"/>
      </w:tblGrid>
      <w:tr>
        <w:trPr>
          <w:tblHeader/>
        </w:trPr>
        <w:tc>
          <w:tcPr>
            <w:tcW w:type="dxa" w:w="1944"/>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Decision</w:t>
            </w:r>
          </w:p>
        </w:tc>
        <w:tc>
          <w:tcPr>
            <w:tcW w:type="dxa" w:w="7805"/>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Rationale and consequence</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Cognito identity</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The local Terraform public app client now permits password and refresh authentication used by the frontend, retaining SRP compatibility and generate_secret=false. This configuration change is locally contract-tested but has not been applied to AWS. Real Cognito registration, confirmation, login and refresh plus public/downstream TLS remain environment acceptance gates. The broader service/workload identity target is unchanged.</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SQL Server and EF Core</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Retain the existing relational schema and migration history. Test concurrency and decimal behaviour on SQL Server rather than relying only on InMemory tests.</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Separate migration task</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Stop a failed migration from releasing an incompatible API. Prefer additive schema changes and separate privileged migration credentials from runtime credentials.</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Hybrid infrastructure ownership</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Review existing Terraform state and external ECS resources before changing ownership. Do not recreate resources from an empty state.</w:t>
            </w:r>
          </w:p>
        </w:tc>
      </w:tr>
    </w:tbl>
    <w:p>
      <w:pPr>
        <w:spacing w:after="40"/>
      </w:pPr>
    </w:p>
    <w:p>
      <w:pPr>
        <w:pStyle w:val="Heading1"/>
      </w:pPr>
      <w:r>
        <w:t>Operational gaps and source map</w:t>
      </w:r>
    </w:p>
    <w:p>
      <w:r>
        <w:t>Validate private subnet egress or service endpoints, task IAM, ALB configuration, SQL certificate trust, and secret rotation in the target environment. /health is a web-server check, not database readiness. Backups, observability objectives, rate limits, CORS or same-origin hosting, and disaster recovery need explicit release decisions.</w:t>
      </w:r>
    </w:p>
    <w:p>
      <w:r>
        <w:t>Source map: connecto-app/src/app, features, shared and services; connecto-api/Connecto.Api/Authentication and Controllers; Connecto.Application/Internal; Connecto.Infrastructure/Services/Data; terraform; .github/workflows; docs/continuation.md.</w:t>
      </w:r>
    </w:p>
    <w:p>
      <w:r>
        <w:br w:type="page"/>
      </w:r>
    </w:p>
    <w:p>
      <w:pPr>
        <w:pStyle w:val="Heading1"/>
      </w:pPr>
      <w:r>
        <w:t>Consolidated scope and latest implementation</w:t>
      </w:r>
    </w:p>
    <w:p>
      <w:r>
        <w:t>The foundation POC covers secure identity, persistent profiles and listings, validated listing terms, real discovery and explainable matching. The expanded domain MVP adds connection requests, explicit accepted terms, persistent coordination, independent completion reports, reciprocal feedback, optional outcome photos, safety operations and business measurement. All advertised workflows use server-owned state. Payments, escrow, logistics, subscriptions, complex bidding, professional certification and a composite trust score remain excluded. Detailed capacity, cancellation, review windows, retention, eligible categories and ages, image visibility, and staffing policies still require decisions before dependent release.</w:t>
      </w:r>
    </w:p>
    <w:p>
      <w:r>
        <w:t xml:space="preserve">The initial foundation slice implements authenticated profile editing and member-scoped, paginated activity retrieval. Login loads persisted profile and activity; logout and account changes clear private session state. Session generations reject delayed API and Cognito responses from obsolete accounts. Tokens and private collections remain in memory; legacy shared private storage keys are removed. On 3 October 2026, a dedicated local SQL Server database passed one opt-in F3 API acceptance test covering profile persistence, ownership and activity paging across fresh API hosts. That test used signed local JWTs and an in-process API host. Real Cognito, interactive browser and AWS staging acceptance remain outstanding.</w:t>
      </w:r>
    </w:p>
    <w:p>
      <w:r>
        <w:t xml:space="preserve">F3 local SQL acceptance passed on 3 October 2026 against a dedicated migrated LocalDB database: one test passed without skips, and cleanup left no test-prefix users. The test covers S1 profile and activity persistence and ownership, not SQL concurrency, real Cognito, browser interaction, staging HTTPS or migration recovery. S0 and S1 release acceptance remain open. Evidence: docs/test-evidence/2026-10-03/f3-local-sql-acceptance.md.</w:t>
      </w:r>
    </w:p>
    <w:p>
      <w:r>
        <w:t>The current application remains React and JavaScript with one ASP.NET Core host and SQL Server. The initial MVP uses domain modules in that host. A stable App API and staged microservices remain the longer-term architectural target, with extraction gated on contracts, permissions and recovery evidence. Local repository scaffolds do not establish deployed services.</w:t>
      </w:r>
    </w:p>
    <w:p>
      <w:pPr>
        <w:pStyle w:val="Heading1"/>
      </w:pPr>
      <w:r>
        <w:t>Safety and ethical release requirements</w:t>
      </w:r>
    </w:p>
    <w:p>
      <w:r>
        <w:t>Proposed Trust and Safety capabilities distinguish urgent safety incidents from commercial disputes and reviews. Cases support confidential intake, controlled evidence access, audited staff decisions, proportionate interim restrictions and appeals. Location disclosure is limited to the necessary stage of an engagement. Reports do not depend on bilateral completion. Blocking and restrictions reduce future interaction but cannot retract information already disclosed or guarantee physical safety.</w:t>
      </w:r>
    </w:p>
    <w:p>
      <w:pPr>
        <w:pStyle w:val="Heading1"/>
      </w:pPr>
      <w:r>
        <w:t>Future architecture and service security</w:t>
      </w:r>
    </w:p>
    <w:p>
      <w:r>
        <w:t>App traffic terminates at a stable App API/BFF over HTTPS. Extracted-service commands require scoped workload identity and, for immediate member actions, independently validated user authority. Cognito client-credentials machine clients and resource scopes are the proposed workload mechanism; they are distinct from member token validation and require provisioning. IAM task roles authorise AWS resources, not arbitrary internal HTTP commands. Service Connect TLS protects configured agent paths and does not replace domain action authorisation. Acceptance activation remains unusable until finalisation is durably acknowledged; operation provenance and recovery preserve the agreement through partial failure. Repository names are recommendations created at extraction gates, not existing deployments.</w:t>
      </w:r>
    </w:p>
    <w:p>
      <w:pPr>
        <w:pStyle w:val="Heading1"/>
      </w:pPr>
      <w:r>
        <w:t>POC and MVP delivery baseline</w:t>
      </w:r>
    </w:p>
    <w:p>
      <w:r>
        <w:t>Deliver the POC and initial domain MVP inside the existing React application, ASP.NET Core host and SQL Server with explicit domain ownership and application contracts. Retain Connections and Engagements in one deployment while acceptance, capacity and immutable agreement creation can use one database transaction with enforced constraints. Derived notifications, measurement and jobs use a transactional outbox and consumer deduplication. Keep one writer per aggregate. Repository or service extraction follows independently approved operational and recovery gates; the staged microservices design is the future target; the initial MVP delivery grouping remains the current host. Preserve verified member authority through module calls. Before network extraction, prove scoped workload authority, downstream transport protection, isolated credentials and distributed acceptance recovery.</w:t>
      </w:r>
    </w:p>
    <w:p>
      <w:pPr>
        <w:pStyle w:val="Heading1"/>
      </w:pPr>
      <w:r>
        <w:t>Foundation implementation status</w:t>
      </w:r>
    </w:p>
    <w:p>
      <w:r>
        <w:t>The current API adds PATCH /api/users/me and GET /api/users/me/activity using the existing database schema. Activity queries derive member identity from authentication and return bounded pages of only that member's records. Frontend private collections now use session memory rather than shared browser storage; login rehydrates profile/activity from server reads. Session generations prevent previous-account responses and delayed Cognito login/refresh operations from restoring obsolete state. These controls have local regression coverage, with live transport and database behaviour still unverified.</w:t>
      </w:r>
    </w:p>
    <w:p>
      <w:r>
        <w:t xml:space="preserve">The S0–S1 continuation passed 44 frontend tests, 28 backend tests, lint, production build and one identity-flow contract check on 1 October 2026. New checks cover profile retrieval through a fresh HTTP client, per-member edit isolation, unchanged persisted values after rejected length validation, allowlisted form payloads and empty-profile/error presentation. Transport tests are mocked. EF InMemory, signed test JWTs and server-rendered components do not establish real Cognito, SQL Server or browser acceptance. Those gates and staging HTTPS/migration recovery remain outstanding. S0 and S1 staging acceptance are not closed.</w:t>
      </w:r>
    </w:p>
    <w:p>
      <w:pPr>
        <w:pStyle w:val="Heading1"/>
      </w:pPr>
      <w:r>
        <w:t>Current matching and parsing</w:t>
      </w:r>
    </w:p>
    <w:p>
      <w:r>
        <w:t xml:space="preserve">AI listing parsing is explicitly unavailable until a real adapter is implemented and validated. The current OpenAIListingParser raises a specific unavailable exception rather than returning a fixed category. Authenticated need/offering parse endpoints map that condition to HTTP 503 ProblemDetails with manual-entry guidance. API startup and structured posting no longer require an OpenAI key; setting a key does not activate extraction. A small explicit related-wording vocabulary supports local search and configured scoring is wired; owner-reviewed semantic acceptance remains outstanding.</w:t>
      </w:r>
    </w:p>
    <w:p>
      <w:pPr>
        <w:pStyle w:val="Heading1"/>
      </w:pPr>
      <w:r>
        <w:t>Service boundaries</w:t>
      </w:r>
    </w:p>
    <w:p>
      <w:r>
        <w:t>Each row is a target service with its own API, application/domain rules, persistence adapter, migration ownership and release pipeline. A service can contain several aggregates; an aggregate does not require a deployment.</w:t>
      </w:r>
    </w:p>
    <w:tbl>
      <w:tblPr>
        <w:tblW w:type="auto" w:w="0"/>
        <w:tblLayout w:type="fixed"/>
        <w:tblLook w:firstColumn="1" w:firstRow="1" w:lastColumn="0" w:lastRow="0" w:noHBand="0" w:noVBand="1" w:val="04A0"/>
      </w:tblPr>
      <w:tblGrid>
        <w:gridCol w:w="1800"/>
        <w:gridCol w:w="4392"/>
        <w:gridCol w:w="3557"/>
      </w:tblGrid>
      <w:tr>
        <w:trPr>
          <w:tblHeader/>
        </w:trPr>
        <w:tc>
          <w:tcPr>
            <w:tcW w:type="dxa" w:w="1800"/>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Service</w:t>
            </w:r>
          </w:p>
        </w:tc>
        <w:tc>
          <w:tcPr>
            <w:tcW w:type="dxa" w:w="4392"/>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Owned data and commands</w:t>
            </w:r>
          </w:p>
        </w:tc>
        <w:tc>
          <w:tcPr>
            <w:tcW w:type="dxa" w:w="3557"/>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Integration</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Members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MemberProfile, private preferences, Cognito-subject mapping; provision member, update own profile, safe public profile</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Cognito supplies authentication; publish MemberProfileChanged and lifecycle events; consume restrictions for display without becoming permission authority</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Listings</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Needs, Offerings, taxonomy, price basis/currency, publication revisions, Need capacity reservations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Publish listing changes; expose authoritative validation and reserve/commit/release capacity commands; consume identity references</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Discovery</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Search projections, candidate eligibility, ranking configuration/version, explanations, suitability actions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Consume Listings, published Reputation and permitted Safety projections; fetch authoritative checks for sensitive actions; never write Listings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Connections</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Requests, proposed terms and versions, recipient decisions, acceptance workflow state</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Coordinate Listings/Safety/Engagements; publish ConnectionRequested and ConnectionAccepted only after defined milestones</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Engagements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Immutable accepted-term snapshots, roles, work progress, cancellation, independent completion reports and history</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Idempotent creation by ConnectionRequestId; publish completion events; apply audited case resolutions through its own commands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Conversations</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Participants, messages, client retry keys and receipts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Create conversation idempotently on acceptance; enforce current participant/restriction checks; polling first, live transport later</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Feedback and Reputation</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Reviews, role-specific dimensions, hidden/public states, attachment references, derived role summaries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Consume completion eligibility, Media readiness and Safety exclusions; publish ReviewPublished/ReputationUpdated; retain these together initially</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Media</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Asset metadata, upload grants, quarantine/processing states, variants and deletion jobs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Private S3 plus processor; parent-resource authority grants access; no public URLs for hidden reviews/private evidence</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Trust and Safety</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Blocks, restrictions, reports, cases, evidence permissions, moderation/dispute decisions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Authoritative interaction permission checks; publish restriction revisions/decisions; domain owners apply changes to their own records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Business Measurement</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Deduplicated journey events, metric definitions, cohorts and reporting projections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Consume operational events; staff reporting endpoint; never change outcomes or reputation</w:t>
            </w:r>
          </w:p>
        </w:tc>
      </w:tr>
    </w:tbl>
    <w:p/>
    <w:p>
      <w:r>
        <w:t>Supporting services: Notifications owns in-app notifications and delivery attempts, consuming recorded events; optional AI Parsing returns listing proposals for Listings to validate after member confirmation. Parsing may remain an isolated adapter/worker until independent scaling or deployment is useful. Cognito remains managed identity, not a custom password service. The App API/BFF is an edge composition service, not another business domain.</w:t>
      </w:r>
    </w:p>
    <w:p>
      <w:r>
        <w:t>Keep Needs and Offerings together for taxonomy and capacity rules. Keep Feedback and Reputation together for review eligibility/publication and deterministic recomputation. Keep Connections and Engagements as distinct modules within the same deployment until acceptance recovery is proven. All ten domain boundaries apply even while deployments are grouped.</w:t>
      </w:r>
    </w:p>
    <w:p>
      <w:pPr>
        <w:pStyle w:val="Heading1"/>
      </w:pPr>
      <w:r>
        <w:t>Topology and deployment stages</w:t>
      </w:r>
    </w:p>
    <w:p>
      <w:r>
        <w:t>Current: React app to existing API to shared SQL Server context; browser identity goes directly to Cognito. Initial MVP: domain modules inside the API. Future target: React app to HTTPS App API BFF to private domain services, each with owned persistence. Media uses private object storage; events use durable producer outboxes and consumer receipts.</w:t>
      </w:r>
    </w:p>
    <w:p>
      <w:pPr>
        <w:pStyle w:val="Heading1"/>
      </w:pPr>
      <w:r>
        <w:t>Acceptance across independent services</w:t>
      </w:r>
    </w:p>
    <w:p>
      <w:r>
        <w:t>The monolith's shared acceptance transaction cannot be carried into database-per-service deployment. Connections owns a persisted acceptance coordinator (saga), not the BFF. Proposed workflow:</w:t>
      </w:r>
    </w:p>
    <w:p>
      <w:r>
        <w:t>1. Authenticate the recipient, validate requested terms revision and store an idempotent AcceptancePending operation.</w:t>
      </w:r>
    </w:p>
    <w:p>
      <w:r>
        <w:t>2. Obtain a current Safety permission decision/revision and ask Listings to reserve the Need capacity and validate the exact Need/Offering revisions. Listings atomically enforces the proposed capacity rule and returns a reservation token, expiry and fencing generation.</w:t>
      </w:r>
    </w:p>
    <w:p>
      <w:r>
        <w:t>3. Engagements creates an inert Prepared engagement uniquely keyed by ConnectionRequestId and operation ID, from the accepted snapshot. Prepared records cannot receive messages, completion reports or reviews.</w:t>
      </w:r>
    </w:p>
    <w:p>
      <w:r>
        <w:t>4. Commit Listings' reservation using the token/generation and recheck publication and relevant restriction permission. A failed/expired commit aborts the prepared engagement and releases any live reservation. A committed reservation does not expire automatically.</w:t>
      </w:r>
    </w:p>
    <w:p>
      <w:r>
        <w:t>5. Activate the prepared engagement idempotently after confirmed reservation commitment. Persist the accepted connection and its outbox event once activation is confirmed. Return the stable connection/engagement IDs. Earlier responses are 202 with an operation URL; the app polls until success/failure.</w:t>
      </w:r>
    </w:p>
    <w:p>
      <w:r>
        <w:t>6. After commitment, prefer retry/reconciliation to releasing capacity when activation or response delivery fails. Never release committed capacity merely because an HTTP response timed out. A recovery worker queries authoritative operation states and retries missing steps. Unrecoverable inconsistencies become a visible operational case, with explicit compensation commands that preserve history.</w:t>
      </w:r>
    </w:p>
    <w:p>
      <w:r>
        <w:t>An activated engagement can exist before Connections durably records final acceptance. Keep participant mutations gated on a separate AcceptanceFinalised acknowledgement delivered from Connections' committed outbox. Activation records completion of the coordinator step but does not by itself open completion, feedback or messaging. Engagements consumes that acknowledgement idempotently and marks the agreement usable. Connections can report accepted with setup pending until acknowledgement is applied. Recovery retries finalisation; it never constructs a second agreement. This makes the intermediate state explicit without claiming cross-database atomicity.</w:t>
      </w:r>
    </w:p>
    <w:p>
      <w:r>
        <w:t>Record each step and response durably. Distinguish reservation expiry before commitment from failures after commitment. Two concurrent accepts cannot reserve the same Need; every prepared/activated engagement is unique by request. Retries reuse the same operation. Conversation creation and notifications consume final acceptance asynchronously and expose pending availability when delayed.</w:t>
      </w:r>
    </w:p>
    <w:p>
      <w:r>
        <w:t>Distributed services cannot promise a global serialisable transaction against simultaneous restriction changes. Define the permission decision's validity and linearisation policy before extraction. Proposed policy: new restrictions invalidate uncommitted operations; restrictions discovered after commitment pause prohibited subsequent actions and route the engagement for Safety handling, preserving the agreement. If strict simultaneous acceptance/block atomicity is required, retain those authorities in a common transaction until that requirement is resolved. This is a migration gate, not a solved global-lock claim.</w:t>
      </w:r>
    </w:p>
    <w:p>
      <w:r>
        <w:t>Invalidation is an intended business policy, not an instantaneous distributed guarantee: decision revision/expiry, authoritative recheck at commit, and reconciliation bound the race but cannot eliminate it. Define what happens when a restriction changes between check and commit. A committed listing reservation must retain operation, agreement and accepted-listing revisions so recovery can verify provenance. Changes to a reserved Offering must invalidate or conflict with commitment under an explicit Listings policy; locking only Need capacity is insufficient.</w:t>
      </w:r>
    </w:p>
    <w:p>
      <w:pPr>
        <w:pStyle w:val="Heading1"/>
      </w:pPr>
      <w:r>
        <w:t>Services to services identity and authorisation</w:t>
      </w:r>
    </w:p>
    <w:p>
      <w:r>
        <w:t>Recommended first extracted-service implementation: encrypted private transport plus per-caller OAuth machine credentials using Cognito client-credentials resource scopes. Use a distinct confidential app client per workload and environment, with secrets in Secrets Manager and rotation. This requires provisioning resource servers/app clients and validating support/cost; it is not present in current Terraform. AWS task-role IAM authorises AWS API calls, not arbitrary ASP.NET HTTP endpoints. Avoid a shared API key or one global machine client.</w:t>
      </w:r>
    </w:p>
    <w:p>
      <w:r>
        <w:t>Define an internal authentication scheme separate from the current human-access-token scheme. Validate machine-token signature/issuer/expiry, token_use, permitted client_id-to-workload mapping, exact required target scope and configured audience where present. A machine-token subject is not a member; never send it through CurrentUser auto-provisioning. Example scopes are connecto-listings/reserve-capacity and connecto-engagements/prepare; allocate only necessary target/action scopes to each caller.</w:t>
      </w:r>
    </w:p>
    <w:p>
      <w:r>
        <w:t>For an immediate command on behalf of a member, require both caller-service identity and a separately validated human access token. Proposed wire contract: Authorization holds the machine token; a designated internal user-token header carries the original Cognito user token. Edge routes strip all client-supplied internal identity headers and construct the internal request themselves. Services use separate validation handlers, never log either credential, derive the member through Members, and independently check resource access. This is token forwarding, not an OAuth token-exchange claim; forwarded human tokens remain replayable until expiry. Minimise recipients and lifetime. An audience-bound delegation/token-exchange system is a later alternative requiring explicit implementation.</w:t>
      </w:r>
    </w:p>
    <w:p>
      <w:r>
        <w:t>Durable workers do not store or replay expired human tokens. An authorised domain command stores initiator, operation ID, exact authorised intent and resource/terms revisions. Subsequent saga steps use scoped workload authority plus authoritative operation/reservation provenance and renewed Safety checks. A forged MemberId in a job/event is insufficient authority. Internal commands bind operation, initiator, participants, terms hash/revisions and fencing generation; Engagements verifies Listings' committed reservation before enabling the operation, and Connections verifies acknowledgements before final acceptance.</w:t>
      </w:r>
    </w:p>
    <w:tbl>
      <w:tblPr>
        <w:tblW w:type="auto" w:w="0"/>
        <w:tblLayout w:type="fixed"/>
        <w:tblLook w:firstColumn="1" w:firstRow="1" w:lastColumn="0" w:lastRow="0" w:noHBand="0" w:noVBand="1" w:val="04A0"/>
      </w:tblPr>
      <w:tblGrid>
        <w:gridCol w:w="1800"/>
        <w:gridCol w:w="4392"/>
        <w:gridCol w:w="3557"/>
      </w:tblGrid>
      <w:tr>
        <w:trPr>
          <w:tblHeader/>
        </w:trPr>
        <w:tc>
          <w:tcPr>
            <w:tcW w:type="dxa" w:w="1800"/>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Caller → receiver</w:t>
            </w:r>
          </w:p>
        </w:tc>
        <w:tc>
          <w:tcPr>
            <w:tcW w:type="dxa" w:w="4392"/>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Permitted purpose</w:t>
            </w:r>
          </w:p>
        </w:tc>
        <w:tc>
          <w:tcPr>
            <w:tcW w:type="dxa" w:w="3557"/>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Authority boundary</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BFF → Members/Listings/Discovery</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Self profile, public views, listing commands and recommendations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Edge workload scope plus human token for protected member operations; public-view route still uses safe DTO</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BFF → Connections/Engagements/Conversations/Feedback</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Participant commands and reads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Human participant checks plus specific edge scope; no internal prepare/activate/case-resolution routes</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Connections → Listings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Reserve, commit, query/release capacity for its recorded acceptance</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Acceptance operation provenance and fence; caller-specific scope; no general listing edit privileges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Connections → Engagements</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Prepare/activate/query/finalise its recorded agreement</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Unique request/operation and verified reservation; no scope to submit a member completion report</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Operational services → Safety</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Permission decision for specified actors/action/resource</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Narrow check scope; decision revision/time; no broad private case/evidence access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Safety → Engagements/Feedback/Media</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Audited resolution or exclusion via target-owned command</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Case decision ID and version, staff action audit; no direct database writes</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Media → Feedback/Safety</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Validate parent and access decision</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Purpose-specific permission response; avoid arbitrary payload fetch and circular synchronous calls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Worker → domain internals</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Only its designated recovery/publication/processing commands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Workload scope and persisted operation/job provenance; no impersonation or unrestricted admin role</w:t>
            </w:r>
          </w:p>
        </w:tc>
      </w:tr>
    </w:tbl>
    <w:p/>
    <w:p>
      <w:r>
        <w:t>For Media/Feedback calls, choose a one-way authorisation contract: parent validates and issues a bounded attachment intent, Media records/processes it, and parent links only matching ready assets. Do not have synchronous Media→Feedback→Media validation loops. Private download revalidates parent permission without requiring the parent to download asset bytes.</w:t>
      </w:r>
    </w:p>
    <w:p>
      <w:r>
        <w:t>Service Connect TLS is proposed transport encryption, not the API action authorisation layer. AWS documents that only traffic passing through its agents is encrypted. Protect ALB→BFF and any bypass paths separately; do not call this automatic end-to-end encryption or assume mutual client authentication solves permissions. Restrict security-group ingress to expected callers/ports; scope egress and prevent direct browser access to internal commands. Scope access to Service Connect certificate secrets; do not give all task roles access to those keys.</w:t>
      </w:r>
    </w:p>
    <w:p>
      <w:pPr>
        <w:pStyle w:val="Heading1"/>
      </w:pPr>
      <w:r>
        <w:t>Repository names and ownership</w:t>
      </w:r>
    </w:p>
    <w:p>
      <w:r>
        <w:t>Use lowercase connecto- prefixes; preserve existing connecto-app and connecto-api names. A repository can initially contain several domain modules. The table is a recommended destination catalogue; none are created remotely by this request.</w:t>
      </w:r>
    </w:p>
    <w:tbl>
      <w:tblPr>
        <w:tblW w:type="auto" w:w="0"/>
        <w:tblLayout w:type="fixed"/>
        <w:tblLook w:firstColumn="1" w:firstRow="1" w:lastColumn="0" w:lastRow="0" w:noHBand="0" w:noVBand="1" w:val="04A0"/>
      </w:tblPr>
      <w:tblGrid>
        <w:gridCol w:w="1800"/>
        <w:gridCol w:w="4392"/>
        <w:gridCol w:w="3557"/>
      </w:tblGrid>
      <w:tr>
        <w:trPr>
          <w:tblHeader/>
        </w:trPr>
        <w:tc>
          <w:tcPr>
            <w:tcW w:type="dxa" w:w="1800"/>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Repository</w:t>
            </w:r>
          </w:p>
        </w:tc>
        <w:tc>
          <w:tcPr>
            <w:tcW w:type="dxa" w:w="4392"/>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Purpose</w:t>
            </w:r>
          </w:p>
        </w:tc>
        <w:tc>
          <w:tcPr>
            <w:tcW w:type="dxa" w:w="3557"/>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Creation recommendation</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connecto-app</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Existing React web app, feature clients, UI journeys and app tests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Keep existing; one app spans all member roles/domains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connecto-api</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Existing API; temporary modular core and legacy compatibility during migration</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Keep existing; retire only after verified cutovers; no mass rename</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connecto-app-api</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App API/BFF, explicit public DTO composition and compatibility routing</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Create when edge extraction is justified; initial edge routes may live in connecto-api</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connecto-members-service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Member profile and subject mapping</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Extract from core when ownership/auth migration is ready</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connecto-listings-service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Needs, Offerings, taxonomy, revisions and capacity</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Extract after reservation/provenance rules and single-writer cutover are verified</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connecto-discovery-service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Search/recommendation projections and scoring</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Early domain extraction candidate after complete listing events exist</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connecto-connections-service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Requests, decisions and durable acceptance coordinator</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Later extraction; initially module in connecto-api</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connecto-engagements-service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Agreement snapshots, progress, completion and history</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Later extraction alongside validated acceptance recovery</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connecto-conversations-service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Participant chat, history and receipts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Create when persistent chat ships and operational ownership warrants it</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connecto-feedback-service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Reciprocal feedback plus role-based reputation</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Keep reputation within this repository/service</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connecto-media-service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Media API, metadata, upload grants and processor worker</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First supporting extraction candidate when uploads ship; API/worker may be separate images in one repo</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connecto-trust-safety-service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Blocks, restrictions, cases, staff authorisation and decisions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Start as module; extract only with live policy/operations ownership</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connecto-measurement-service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Journey measurement and internal cohort reporting</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Extract as read-oriented consumer when event evidence exists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connecto-notifications-service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In-app notifications, preferences/delivery attempts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Supporting extraction candidate; no business-state decisions</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connecto-listing-parser-service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Optional vendor parsing adapter/API or worker</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Optional; keep adapter in core until isolation adds value; no approval/publishing authority</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connecto-platform</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Shared AWS/IaC, environment wiring, OIDC trust and narrowly scoped deployment templates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Move existing Terraform by reviewed state-preserving migration; service-specific config follows documented ownership</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connecto-docs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Domain design, canonical Word documents, history and change register</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Optional later move; keep current docs paths until explicit document-location/process approval</w:t>
            </w:r>
          </w:p>
        </w:tc>
      </w:tr>
    </w:tbl>
    <w:p/>
    <w:p>
      <w:r>
        <w:t>Recommended near-term set: retain connecto-app and connecto-api; introduce connecto-platform when infrastructure ownership is established; add connecto-app-api, connecto-media-service and connecto-notifications-service at their extraction gates. Do not create empty service repositories. The complete target has ten domain repositories, two supporting repositories if Parsing is extracted, one BFF and one app: fourteen application repositories after connecto-api is retired, plus platform and optional docs. Before retirement, the legacy repository increases the total by one.</w:t>
      </w:r>
    </w:p>
    <w:p>
      <w:r>
        <w:t>Do not create separate Needs, Offerings, Rating, Completion, Authentication, Payments or message-transport repositories in this scope. No separate admin app is required yet; staff routes/components may live in connecto-app with server-enforced permissions and suitable authentication. A future staff console can be connecto-admin-app if operator workflows require independent delivery.</w:t>
      </w:r>
    </w:p>
    <w:p>
      <w:r>
        <w:t>Each .NET service repo should contain src/&lt;Service&gt;.Api, .Application, .Domain, .Infrastructure, a service-owned migration runner and optional worker, tests, OpenAPI/events, Dockerfiles and release workflow. HTTP DTOs/events are contracts, not shared EF entities. Producer repos own and version their schemas; consumers use pinned generated clients and compatibility tests. Avoid a shared connecto-domain library. Create a contracts/platform library only for demonstrated stable cross-cutting needs, without shared business writes or lockstep releases.</w:t>
      </w:r>
    </w:p>
    <w:p>
      <w:pPr>
        <w:pStyle w:val="Heading1"/>
      </w:pPr>
      <w:r>
        <w:t>Revision sources and verification</w:t>
      </w:r>
    </w:p>
    <w:p>
      <w:r>
        <w:t xml:space="preserve">DCR-2026-10-01-011 applied on 1 October 2026. Human approval: approve DCR-011, Set up Cognito with Terraform, chat 01a0f6a3-c6e4-7f72-8f6a-8a17ccaea900, turn 01a0f6ec-02de-7c21-b48f-efef6e2661bf. Source: S0 implementation and S0–S1 continuation, including turn 01a0f6e1-d6c9-71e0-b100-14713b05955d; original Implement Cognito login and refresh chat 01a0f699-8496-76e1-8c6f-8a18e8431310, turn 01a0f69b-8b8c-7763-978b-5016e5b0d7d2. Full evidence and source references are in docs/document-change-register.md. Verification records: docs/test-evidence/2026-10-01/s0-account-isolation.md and s0-s1-signin-profile.md. Earlier 32/40 frontend-test results are historical checkpoints superseded by the 44-test continuation. The initial backend test run was blocked by Windows logging permissions; the approved outside-sandbox rerun passed. No live AWS apply, database migration or deployment is asserted. GitHub publication requires separate explicit approval.</w:t>
      </w:r>
    </w:p>
    <w:p>
      <w:r>
        <w:t>DCR-2026-10-01-008 consolidates source proposals 002, 003, 004, 005, 006 and 007. Source chats: Identify external service risks; Design domain microservices and app; Define Connecto domain boundaries; Plan and implement the POC MVP; Define Business Requirements; Security Assessments. Exact chat and turn references are retained in docs/document-change-register.md.</w:t>
      </w:r>
    </w:p>
    <w:p>
      <w:r>
        <w:t xml:space="preserve">DCR-008 historical code evidence: UserController.cs, useConnecto.js, sessionScope.js, cognito.js and api.js. Earlier reported local verification: 21 backend tests and 22 frontend tests, lint and production build passed. EF InMemory checks do not establish real SQL Server concurrency, browser or AWS behaviour. Target services, safety operations, messaging, reviews, photos and extraction remain future implementation.</w:t>
      </w:r>
    </w:p>
    <w:p>
      <w:r>
        <w:t>Conflict resolution: latest foundation status supersedes older profile/cache gaps; latest MVP plan governs initial delivery inside the existing host; microservices design version 0.2 governs later extraction and acceptance finalisation. Historical source scope and old version history remain identifiable. Undecided operating policies are release dependencies, not silently assigned values.</w:t>
      </w:r>
    </w:p>
    <w:p>
      <w:pPr>
        <w:pStyle w:val="Heading1"/>
      </w:pPr>
      <w:r>
        <w:t>Approved S2 listing contract</w:t>
      </w:r>
    </w:p>
    <w:p>
      <w:r>
        <w:t>POC production listings use NZD as the only accepted currency. Each new Need or Offering has pricingBasis fixed, hourly, free or negotiable. Amounts are decimal NZD and optional only for free or negotiable. Fixed represents the complete listing total; hourly represents the per-hour rate.</w:t>
      </w:r>
    </w:p>
    <w:p>
      <w:r>
        <w:t>Numeric matching runs only when the Need and Offering have compatible currency and pricing basis. Hourly comparison requires a stated estimated-hours value.</w:t>
      </w:r>
    </w:p>
    <w:p>
      <w:r>
        <w:t>Managed taxonomy version 1 accepts Home and Garden, Household Support, Technology, Learning and Creative. Skills remain a separate bounded allowlist.</w:t>
      </w:r>
    </w:p>
    <w:p>
      <w:r>
        <w:t>An additive migration retains existing listings with pricingBasis legacyUnknown and null currency. They remain available in own activity but are excluded from new discovery and ranking until the owner explicitly edits and republishes them.</w:t>
      </w:r>
    </w:p>
    <w:p>
      <w:r>
        <w:t>Listing statuses migrate explicitly to draft, published, paused and closed. Changes are owner-only and use an integer revision for stale-write conflicts. Published listings may be paused or closed. Closed listings cannot be reopened through the POC API.</w:t>
      </w:r>
    </w:p>
    <w:p>
      <w:r>
        <w:t>DCR-013 is an approved contract, not evidence of delivered S2 behaviour. It resolves the previously undecided POC currency, pricing basis, taxonomy and listing lifecycle choices only. All other unresolved operating policies and release gates remain unchanged. Implementation and acceptance checks described here are outstanding.</w:t>
      </w:r>
    </w:p>
    <w:p>
      <w:r>
        <w:t>Implement an additive EF migration, backend validation and ownership/conflict tests returning 409 for stale revisions, frontend creation and editing with truthful price labels and empty/error/retry states, and real SQL checks for decimal precision, owner isolation and stale revisions. Discovery must exclude paused, closed and legacy-unknown listings. These are planned acceptance checks; no result is claimed.</w:t>
      </w:r>
    </w:p>
    <w:p>
      <w:r>
        <w:t>Approval and source: Suggest implementation next step, chat 01a10129-b110-7792-8a7d-a86eb94c0cad; proposal turn 01a10151-ca33-75e3-88ca-394c0f0bd3c4; human approval turn 01a10153-c8c8-7502-bc16-f14816018ea1, message 01a10153-cdab-7360-91a4-d862abb4beb9: approve.</w:t>
      </w:r>
    </w:p>
    <w:p>
      <w:pPr>
        <w:pStyle w:val="Heading1"/>
      </w:pPr>
      <w:r>
        <w:t xml:space="preserve">S3 local implementation status</w:t>
      </w:r>
    </w:p>
    <w:p>
      <w:r>
        <w:t xml:space="preserve">Locally implemented S3 discovery exposes authenticated, paginated search and public Offering detail DTOs from persisted listings. Search excludes the signed-in member's own, unpublished and legacy-unknown listings; the detail route applies the same visibility rules. Search supports category, availability and a small explicit related-wording vocabulary. Owner-only Need matches exclude hard-incompatible candidates, return actual Offering details with factor scores, reasons and scoring policy version s3-v1, and consume validated configured factor weights. The React discovery and match views use these API results for signed-in members and keep the illustrative preview separate. The API and UI tests pass locally. This is not S3 release acceptance: owner-reviewed semantic fixtures, real SQL Server behaviour, authenticated multi-account browser journeys, staging configuration and workload checks remain outstanding.</w:t>
      </w:r>
    </w:p>
    <w:p>
      <w:pPr>
        <w:pStyle w:val="Heading1"/>
      </w:pPr>
      <w:r>
        <w:t>S4 local implementation status</w:t>
      </w:r>
    </w:p>
    <w:p>
      <w:r>
        <w:t>Local S4 safety flow: authenticated members can block another provisioned member or send a private report without an engagement or completion. Either direction of a block excludes the other member’s Offerings from search, public detail and Need matching. Reports remain visible to their reporter and configured Cognito-group safety operators. Operator review records acknowledgement, time and operator subject; it does not decide a remedy or escalation.</w:t>
      </w:r>
    </w:p>
    <w:p>
      <w:r>
        <w:t>The existing ASP.NET Core host writes MemberBlock or SafetyReport and an OutboxEvent in one EF SaveChanges transaction. A hosted worker projects pending safety events into JourneyEvent and stores a unique ConsumerReceipt with the delivery marker in the same SQL SaveChanges transaction. Reprocessing an event with a receipt cannot add a second projection. The additive migration is generated but not applied in a verified SQL environment. React Offering detail and profile screens call the authenticated safety routes; illustrative demo content remains separate.</w:t>
      </w:r>
    </w:p>
    <w:p>
      <w:r>
        <w:t>This is local implementation evidence, not an accepted S4 release. SQL migration/transaction and competing-dispatcher checks, kill/restart replay, real Cognito group, multi-account browser and staging checks remain open. Named reviewer, support coverage, escalation/appeal and retention rules remain unresolved for a real-member pilot.</w:t>
      </w:r>
    </w:p>
    <w:p>
      <w:pPr>
        <w:pStyle w:val="Heading1"/>
      </w:pPr>
      <w:r>
        <w:t>S5 local implementation status</w:t>
      </w:r>
    </w:p>
    <w:p>
      <w:pPr/>
      <w:r>
        <w:t>S5 is locally implemented in the existing ASP.NET Core host. A connection request joins a published Need owned by the sender to a published Offering owned by another member. The server derives both participants and stores explicit proposed terms, price basis/amount and listing revisions. Participant-only reads and inbox results exclude outsiders. Pending duplicate pairs are rejected; a filtered unique SQL index is generated for concurrent protection. The recipient may decline and the sender may withdraw with request revision checks. Terminal history remains readable. React provides the proposal form and server-backed inbox. This is local implementation, not an accepted release: the migration has not run on SQL Server, and SQL concurrency/restart, real Cognito multi-account browser, accessibility and staging checks remain open. S6 acceptance and agreements are not implemented.</w:t>
      </w:r>
    </w:p>
    <w:sectPr w:rsidR="00FC693F" w:rsidRPr="0006063C" w:rsidSect="00034616">
      <w:footerReference w:type="default" r:id="rId9"/>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Connecto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Connecto Architectural Specification</dc:title>
  <dc:subject/>
  <dc:creator>Connecto</dc:creator>
  <cp:keywords/>
  <dc:description>generated by python-docx</dc:description>
  <cp:lastModifiedBy/>
  <cp:revision>1</cp:revision>
  <dcterms:created xsi:type="dcterms:W3CDTF">2013-12-23T23:15:00Z</dcterms:created>
  <dcterms:modified xsi:type="dcterms:W3CDTF">2013-12-23T23:15:00Z</dcterms:modified>
  <cp:category/>
  <cp:version>2.0</cp:version>
</cp:coreProperties>
</file>