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Business Requirements</w:t>
      </w:r>
    </w:p>
    <w:p>
      <w:r>
        <w:t>Version 2.1  |  4 October 2026</w:t>
      </w:r>
    </w:p>
    <w:p>
      <w:r>
        <w:t>Audience: Product owner and delivery team</w:t>
      </w:r>
    </w:p>
    <w:p>
      <w:r>
        <w:t>Connecto connects people who need help with people offering relevant skills or services. This document defines the POC scope, expected user outcomes, and acceptance criteria for completing the core marketplace journey. Proposed requirements require product approval before they become release commitments.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Pr>
          <w:p>
            <w:r>
              <w:t>2.1</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Business objective and users</w:t>
      </w:r>
    </w:p>
    <w:p>
      <w:r>
        <w:t>A requester describes a need and compares relevant offerings. A provider publishes an offering so their expertise can be found. One person may act in both roles. The project owner prioritises scope and accepts release evidence; the delivery team implements and verifies each requirement. 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pPr>
        <w:pStyle w:val="Heading1"/>
      </w:pPr>
      <w:r>
        <w:t>Scope and release boundary</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foundation POC precedes the expanded domain MVP. Persistent messaging belongs to the later coordination slice, with participant permissions and delivery evidence required before release.</w:t>
      </w:r>
    </w:p>
    <w:p>
      <w:r>
        <w:br w:type="page"/>
      </w:r>
    </w:p>
    <w:p>
      <w:pPr>
        <w:pStyle w:val="Heading1"/>
      </w:pPr>
      <w:r>
        <w:t>Functional requirements and acceptance</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ID</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Requirement and acceptance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position</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BR01</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Register, confirm email, and log in. Success requires an accepted Cognito access token and a successful profile request.</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Implemented paths; client auth flow needs alignment.</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BR02</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Read and update a profile. Saved changes must survive reload and be returned by the API.</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Profile read and allowlisted persistent edits implemented locally; staging acceptance outstanding.</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BR03</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 need with title, description, category, skills, budget, location, and optional deadline. Ownership comes from the authenticated user.</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and app path exist.</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BR04</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an offering with skills, price range, location, remote option, availability, and experience.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and app path exist.</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BR05</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Show up to ten ranked offerings for an owned need, with criterion scores and understandable reasons. Another user cannot access its matches.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 ranking exists; calibration remains.</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BR06</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 and filter persisted active offerings and retrieve owned activity after a new session.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 activity API and refresh implemented locally; marketplace discovery remains a placeholder.</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BR07</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Clearly label demo data and local conversations. Persistent messaging requires participants-only access and confirmed delivery.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demo only; messaging increment proposed.</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BR08</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Parse free-text listings into reviewable structured fields. Users confirm the result before posting.</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routes exist; parser returns a fixed placeholder without a model call.</w:t>
            </w:r>
          </w:p>
        </w:tc>
      </w:tr>
    </w:tbl>
    <w:p>
      <w:pPr>
        <w:spacing w:after="40"/>
      </w:pPr>
    </w:p>
    <w:p>
      <w:r>
        <w:br w:type="page"/>
      </w:r>
    </w:p>
    <w:p>
      <w:pPr>
        <w:pStyle w:val="Heading1"/>
      </w:pPr>
      <w:r>
        <w:t>Quality requirements and product decisions</w:t>
      </w:r>
    </w:p>
    <w:p>
      <w:pPr>
        <w:pStyle w:val="Heading1"/>
      </w:pPr>
      <w:r>
        <w:t>Quality acceptance criteria</w:t>
      </w:r>
    </w:p>
    <w:p>
      <w:r>
        <w:t>Security: anonymous marketplace requests receive 401; authenticated non-owners receive 403 for another person’s match resource. Passwords go to Cognito; the API derives ownership from the token. Never persist tokens or passwords in browser local storage.</w:t>
      </w:r>
    </w:p>
    <w:p>
      <w:r>
        <w:t>Data quality: validate required text, supported skills, nonnegative monetary values, minimum and maximum ordering, and valid date ranges. Confirm whether prices are hourly or total and which currency applies before extending the API contract.</w:t>
      </w:r>
    </w:p>
    <w:p>
      <w:r>
        <w:t>Usability: forms show readable field errors, loading states, empty states, and recoverable errors. Verify keyboard access, narrow-screen layouts, and explicit switching between demo and API mode.</w:t>
      </w:r>
    </w:p>
    <w:p>
      <w:r>
        <w:t>Reliability: migration failure prevents API release. Verify authenticated persistence and matching against SQL Server. Response time targets, availability objectives, backup retention, and restore objectives need agreed values and measured evidence before release.</w:t>
      </w:r>
    </w:p>
    <w:p>
      <w:pPr>
        <w:pStyle w:val="Heading1"/>
      </w:pPr>
      <w:r>
        <w:t>Success measures and open decisions</w:t>
      </w:r>
    </w:p>
    <w:p>
      <w:r>
        <w:t>Track registration completion, successful post creation, match retrieval success, and whether users find a suitable provider. Establish target values after a representative pilot rather than treating invented numbers as acceptance thresholds.</w:t>
      </w:r>
    </w:p>
    <w:p>
      <w:r>
        <w:t>Owner decisions: approve the supported category and skill taxonomy; define currency and pricing units; choose whether messaging belongs in the next release; agree privacy, retention, abuse reporting, and performance targets.</w:t>
      </w:r>
    </w:p>
    <w:p>
      <w:pPr>
        <w:pStyle w:val="Heading1"/>
      </w:pPr>
      <w:r>
        <w:t>Traceability</w:t>
      </w:r>
    </w:p>
    <w:p>
      <w:r>
        <w:t>Current behaviour is grounded in connecto-api controllers and authentication code, connecto-app services and pages, and docs/continuation.md. BR01 to BR08 map to the completion phases in Connecto Implementation Plan. Code takes precedence over older README examples.</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Connecto recognises risks to requesters and providers arising from in-person contact and externally arranged payments, including violence, sexual harm, stalking, theft, fraud, non-payment, unsafe work, exploitation, discrimination and privacy breaches. Payment exclusion does not eliminate these risks. Before a real in-person pilot, approve permitted service categories and member ages, bilateral conduct rules, payment and contract boundaries, safeguarding exclusions or controls, insurance arrangements and staffed incident procedures. Safety reporting must remain available for cancelled, disputed and incomplete engagements. Ratings and ordinary identity checks must not be described as guarantees of safety, competence or payment protection. These are proposed release requirements, not implemented capabilities.</w:t>
      </w:r>
    </w:p>
    <w:p>
      <w:pPr>
        <w:pStyle w:val="Heading1"/>
      </w:pPr>
      <w:r>
        <w:t>Future architecture and service security</w:t>
      </w:r>
    </w:p>
    <w:p>
      <w:r>
        <w:t>Member privacy, participant-only access and explicit staff permissions apply to all proposed domains. Independent completion and hidden reciprocal feedback cannot be bypassed by internal callers or delayed workflow steps. Security release gates include preventing cross-member resource access, private evidence leakage and fabricated agreement/reputation state. Repository separation does not add business scope. Staff access, retention, restriction timing and cancellation/review policies remain unresolved until explicitly adopted.</w:t>
      </w:r>
    </w:p>
    <w:p>
      <w:pPr>
        <w:pStyle w:val="Heading1"/>
      </w:pPr>
      <w:r>
        <w:t>POC and MVP delivery baseline</w:t>
      </w:r>
    </w:p>
    <w:p>
      <w:r>
        <w:t>The proposed foundation POC demonstrates authenticated publishing, durable cross-session profile and listing access, real discovery and explainable matching. Configurable scoring and representative related-wording interpretation are acceptance requirements; structured extraction alone does not demonstrate semantic matching. Deferral requires an explicit scope decision. The proposed expanded domain MVP continues through connection request, acceptance of explicit terms, persisted coordination, independent completion reports, reciprocal feedback and optional outcome photos. Basic safety reporting, blocking, operator handling and cohort-based measurement accompany these workflows. All advertised release workflows use server-owned state. Payments, escrow, delivery logistics, subscriptions, complex bidding, professional certification and a composite trust score remain outside this scope. Capacity, cancellation, review publication, retention, image visibility, eligible categories/ages and safety operations require explicit decisions before dependent features release. The expanded scope is a proposed departure from historical POC exclusions; documentation adoption does not establish implementation status.</w:t>
      </w:r>
    </w:p>
    <w:p>
      <w:r>
        <w:t>Measure discovery coverage, marked suitability, connection conversion, both-confirmed completion, disagreement, review participation, bilateral satisfaction, time to connect and repeat use with defined cohorts and observation windows. Report pending, unilateral, cancelled and disputed outcomes separately. Exclude demo data and deduplicate retries. Set pilot business targets with the owner before evaluation; engineering fixture thresholds are not marketplace success targets.</w:t>
      </w:r>
    </w:p>
    <w:p>
      <w:pPr>
        <w:pStyle w:val="Heading1"/>
      </w:pPr>
      <w:r>
        <w:t>Foundation implementation status</w:t>
      </w:r>
    </w:p>
    <w:p>
      <w:r>
        <w:t>The initial foundation slice implements authenticated profile edits and member-scoped activity retrieval, with private frontend state cleared on logout/account change. This advances profile and durable listing retrieval requirements; it does not establish complete marketplace discovery, semantic matching, agreements, messaging or feedback. Staging and browser acceptance remain required.</w:t>
      </w:r>
    </w:p>
    <w:p>
      <w:pPr>
        <w:pStyle w:val="Heading1"/>
      </w:pPr>
      <w:r>
        <w:t>Original requirements traceability</w:t>
      </w:r>
    </w:p>
    <w:p>
      <w:r>
        <w:t>The earlier Define Business Requirements conversation uses a separate BR-01 to BR-14 source numbering. Source BR-01 covers user/profile, BR-02 Need creation, BR-03 Offering creation, BR-04 multidimensional matching, BR-05 skills, BR-06 requirements, BR-07 availability, BR-08 budget, BR-09 location, BR-10 experience, BR-11 reputation, BR-12 explanations, BR-13 ranking, and BR-14 intelligent interpretation of related wording. Word BR01 and BR02 cover source BR-01; Word BR03 covers source BR-02; Word BR04 covers source BR-03; Word BR05 covers source BR-04 to BR-13; Word BR08 contributes to source BR-14 but parsing alone does not prove semantic matching. Source matching-weight defaults are skills 35, requirements 20, availability 15, budget 10, location 10, experience 5, and reputation 5 percent. Configurability is a requirement; these defaults are not evidence that configuration is active in code. Accept semantic interpretation only when representative differently worded Needs and Offerings produce useful, explainable results. Record any decision to defer source BR-14 explicitly rather than silently treating it as optional. Source scope excludes payments, mobile apps, complex bidding, subscriptions, autonomous agents, vector database infrastructure, contracts, dispute management, advanced identity verification, and complex transaction management; future scope proposals must be distinguished from this historical POC boundary.</w:t>
      </w:r>
    </w:p>
    <w:p>
      <w:pPr>
        <w:pStyle w:val="Heading1"/>
      </w:pPr>
      <w:r>
        <w:t>Decisions before dependent work</w:t>
      </w:r>
    </w:p>
    <w:p>
      <w:r>
        <w:t>Record each decision with owner, date and acceptance consequence. Begin foundation work while later policies are resolved.</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Decision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starting point</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before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Delivery topology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modules in current host; preserve extraction contracts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New lifecycle implementation</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Taxonomy and price contract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Managed taxonomy; explicit currency and hourly/fixed/free/negotiable basis; legacy unknowns retained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schema and ranking</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Eligibility and semantics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Separate hard exclusions from soft preferences; approved related-wording evaluation set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acceptance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Need capacity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One active engagement per Need; no global restriction on provider engagements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 acceptance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Cancellation and disagreements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Explicit permitted transitions, independent reports and human case process; safety reporting available at any stage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Engagement release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Both-confirmed eligibility; role dimensions; hidden reciprocal submission; approved publication window, editing and withdrawal rules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release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and retention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Explicit public/private visibility and parent permissions; approved limits and retention for each data class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Chat/media pilot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operations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Eligible categories/ages, named reviewer, staff permissions, support coverage and escalation/appeal route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Real-member interaction pilot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Pilot objectives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Cohort, observation periods and success targets approved before collecting outcome evidence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Pilot evaluation</w:t>
            </w:r>
          </w:p>
        </w:tc>
      </w:tr>
    </w:tbl>
    <w:p/>
    <w:p>
      <w:pPr>
        <w:pStyle w:val="Heading1"/>
      </w:pPr>
      <w:r>
        <w:t>Business measurement</w:t>
      </w:r>
    </w:p>
    <w:p>
      <w:r>
        <w:t>Capture timestamps and deduplicated milestones from S2 onward. Report discovery coverage, requester-marked suitability, accepted-connection conversion, both-confirmed completion, disagreement rate, eligible review participation, bilateral satisfaction, time to connect and repeat use with defined cohorts/windows. Show pending, one-confirmed, cancelled and disputed outcomes separately. Publish each numerator/denominator and review coverage. Set pilot business targets with the owner before evaluation; the semantic fixture target above is an engineering assessment, not marketplace success.</w:t>
      </w:r>
    </w:p>
    <w:p>
      <w:pPr>
        <w:pStyle w:val="Heading1"/>
      </w:pPr>
      <w:r>
        <w:t>Revision sources and verification</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Latest code evidence: UserController.cs, useConnecto.js, sessionScope.js, cognito.js and api.js.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Approval and source: Suggest implementation next step, chat 01a10129-b110-7792-8a7d-a86eb94c0cad; proposal turn 01a10151-ca33-75e3-88ca-394c0f0bd3c4; human approval turn 01a10153-c8c8-7502-bc16-f14816018ea1, message 01a10153-cdab-7360-91a4-d862abb4beb9: approve.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Business Requirements</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