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2.13  |  8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p>
      <w:pPr>
        <w:pStyle w:val="Heading1"/>
      </w:pPr>
      <w:r>
        <w:t>S5 local implementation status</w:t>
      </w:r>
    </w:p>
    <w:p>
      <w:pPr/>
      <w:r>
        <w:t>S5 is locally implemented in the existing ASP.NET Core host. A connection request joins a published Need owned by the sender to a published Offering owned by another member. The server derives both participants and stores explicit proposed terms, price basis/amount and listing revisions. Participant-only reads and inbox results exclude outsiders. Pending duplicate pairs are rejected; a filtered unique SQL index is generated for concurrent protection. The recipient may decline and the sender may withdraw with request revision checks. Terminal history remains readable. React provides the proposal form and server-backed inbox. This is local implementation, not an accepted release: the migration has not run on SQL Server, and SQL concurrency/restart, real Cognito multi-account browser, accessibility and staging checks remain open. S6 acceptance and agreements are not implemented.</w:t>
      </w:r>
    </w:p>
    <w:p>
      <w:pPr>
        <w:pStyle w:val="Heading1"/>
      </w:pPr>
      <w:r>
        <w:t>S6 local implementation status</w:t>
      </w:r>
    </w:p>
    <w:p>
      <w:pPr/>
      <w:r>
        <w:t>S6 is locally implemented in the existing ASP.NET Core host and verified against a disposable SQL Server LocalDB database. The Offering owner accepts a pending request using its current revision and an idempotency key. A serializable transaction takes an exclusive Need row lock before reading request state and capacity; unique NeedId and ConnectionRequestId indexes provide database backstops. Acceptance checks current listing revisions/status, participants and blocks, then atomically records the accepted request and a frozen Engagement copy of titles, terms, NZD pricing and listing revisions. Known SQL deadlock, uniqueness and stale-write failures return a conflict. Participant-only agreement reads remain unchanged by later listing edits. Twenty concurrent accepts across two requests produced one durable agreement in local SQL testing. This local implementation does not approve the unresolved release capacity/cancellation policy. Cognito browser, accessibility, staging and deployed migration checks remain open.</w:t>
      </w:r>
    </w:p>
    <w:p>
      <w:pPr>
        <w:pStyle w:val="Heading1"/>
      </w:pPr>
      <w:r>
        <w:t>S7 local implementation status</w:t>
      </w:r>
    </w:p>
    <w:p>
      <w:pPr/>
      <w:r>
        <w:t>S7 is locally implemented in the existing ASP.NET Core host. An accepted Engagement is the conversation boundary; its requester and provider alone may read or send messages. Message rows have database-generated ordered IDs and a unique engagement, sender and retry-key constraint; a repeated key returns the original message only when its text matches. History supports latest, older-before and newer-after cursor reads. Participant receipt rows store monotonic delivered and read cursors; sending checks current member blocks. Conversation writes do not update the immutable agreement or completion state. The React inbox opens only accepted-agreement conversations, with polling and older-history loading. Real SQL migration, concurrent retries/receipts, two-device browser, accessibility and staging acceptance remain open.</w:t>
      </w:r>
    </w:p>
    <w:p>
      <w:pPr>
        <w:pStyle w:val="Heading1"/>
      </w:pPr>
      <w:r>
        <w:t>S8 local implementation status</w:t>
      </w:r>
    </w:p>
    <w:p>
      <w:pPr/>
      <w:r>
        <w:t>S8 is locally implemented in the existing ASP.NET Core host. Accepted Engagements keep an outcome revision and state; requester and provider each submit an independent report. Append-only outcome events record participant actions and ordered history. A first report leaves one_reported; two completed reports produce both_confirmed; incomplete or contested reports produce disputed. A timeout never confirms for a participant. Cancellation is recorded before both-confirmed completion, and a configured safety operator can acknowledge a dispute without rewriting reports or adjudicating liability. SQL Server outcome writes use a serializable transaction and Engagement row lock, with revision and retry-key guards. LocalDB concurrency and permission tests passed. Release cancellation/adjudication policy, real Cognito browser, accessibility, staging migration and recovery remain open.</w:t>
      </w:r>
    </w:p>
    <w:p>
      <w:pPr>
        <w:pStyle w:val="Heading1"/>
      </w:pPr>
      <w:r>
        <w:t>S9 local implementation status</w:t>
      </w:r>
    </w:p>
    <w:p>
      <w:pPr/>
      <w:r>
        <w:t>S9 is locally implemented in the existing ASP.NET Core host. Review identity, reviewee and requester/provider role are derived from the accepted Engagement; only both-confirmed completion permits one submission per participant. A unique engagement/reviewer index guards duplicate writes. Submitted reviews remain hidden from the other participant until both active reviews are submitted or that reviewer's chosen deadline passes. Each reviewer chooses a 1–30 day publication delay from eligibility; the submission window closes at 30 days. Published, eligible, non-withdrawn and non-excluded reviews alone form role-specific reputation counts, dimension answer counts and averages, insufficient-history state and public history. Withdrawal, operator exclusion or a later disputed outcome removes affected reviews from reputation on the next read. Local SQL and API tests passed; real Cognito browser, accessibility, staging, retention and release operating-policy gates remain open.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