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2.12  |  8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/api/discover/offerings and GET /api/discover/offerings/{id}</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persisted search with category, availability, related-wording query and pagination; public Offering details exclude private account fields. Self, unpublished and legacy-unknown listings are hidden. GET /api/matches/preview remains a placeholder.</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 xml:space="preserve">MatchScore.Total sums skills, requirements, availability, budget, location, experience and reputation. MatchingEngine scales these calculator results using validated Matching:Weights configuration with a policy version. MatchService first excludes self, unpublished, legacy-unknown, wrong-category, pricing-incompatible and other hard-incompatible Offerings, then returns the highest ten. Missing factors do not receive invented positive scores.</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 xml:space="preserve">Real extraction remains unavailable. A small related-wording vocabulary and configured scoring are locally implemented; owner-reviewed semantic acceptance remains outstanding.</w:t>
      </w:r>
    </w:p>
    <w:p>
      <w:r>
        <w:t xml:space="preserve">Matching:Weights is validated at startup and wired into MatchingEngine with policy version s3-v1.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routes: GET /api/safety/blocks lists own blocked member IDs; PUT and DELETE /api/safety/blocks/{memberId} block or unblock idempotently. POST /api/safety/reports accepts subjectId, optional offeringId, reason (unsafe, harassment, fraud or other) and details; GET /api/safety/reports returns only the reporter’s records. GET /api/safety/cases, GET /api/safety/cases/{id} and POST /api/safety/cases/{id}/review require the configured Cognito safety group. The group is read from Safety:OperatorGroup; its empty default denies operator access. Public Offering DTOs include the member ID required for block/report actions but no report text or private case data.</w:t>
      </w:r>
    </w:p>
    <w:p>
      <w:r>
        <w:t>AddSafetyAndOutbox creates MemberBlocks, SafetyReports, OutboxEvents, ConsumerReceipts and JourneyEvents. A block filters search, detail and Need matching in both directions. Safety writes and outbox enqueue share one EF SaveChanges. The hosted dispatcher polls pending rows, writes a journey-event projection plus unique journey-v1 receipt, and marks delivery in one SaveChanges. A replay with an existing receipt marks delivery without repeating the projection. The React Offering detail and profile call these routes; report details stay in request bodies.</w:t>
      </w:r>
    </w:p>
    <w:p>
      <w:r>
        <w:t>Local verification: 41 backend passes, one opt-in SQL test skipped, 48 frontend passes, lint and production build passed on 5 October 2026. SQL migration, transaction/concurrent dispatch, real Cognito group, authenticated browser, kill/restart and staging acceptance remain unverified. Operator review records acknowledgement only; operating coverage, escalation/appeal and retention remain unresolved. No migration or deployment was performed.</w:t>
      </w:r>
    </w:p>
    <w:p>
      <w:pPr>
        <w:pStyle w:val="Heading1"/>
      </w:pPr>
      <w:r>
        <w:t>S5 local implementation status</w:t>
      </w:r>
    </w:p>
    <w:p>
      <w:pPr/>
      <w:r>
        <w:t>Local S5 routes: POST /api/connection-requests accepts NeedId, OfferingId, expected listing revisions, proposed terms, pricing basis and optional amount; the server derives SenderId and RecipientId. GET /api/connection-requests returns only participant requests with pagination; GET /api/connection-requests/{id} is participant-only. POST /api/connection-requests/{id}/decline is recipient-only and /withdraw is sender-only; both require the current request revision and return 409 on stale or terminal state. The AddConnectionRequests EF migration adds request terms, snapshots, participants, status and timestamps, plus a filtered unique pending-pair index. React uses authenticated API calls and clears inbox state on session reset. Local tests pass, but real SQL migration/concurrency, Cognito browser and staging behavior remain unverified. No accept route or agreement persistence exists in S5.</w:t>
      </w:r>
    </w:p>
    <w:p>
      <w:pPr>
        <w:pStyle w:val="Heading1"/>
      </w:pPr>
      <w:r>
        <w:t>S6 local implementation status</w:t>
      </w:r>
    </w:p>
    <w:p>
      <w:pPr/>
      <w:r>
        <w:t>POST /api/connection-requests/{id}/accept takes request revision and idempotencyKey and remains recipient-only. GET /api/agreements and GET /api/agreements/{id} serve participant-only frozen snapshots. Engagement stores request/listing IDs, server-derived participants, copied titles/terms/NZD pricing, listing revisions, retry key and acceptance time. AddAgreements created unique ConnectionRequestId and NeedId indexes in a disposable LocalDB database. Acceptance uses a serializable SQL transaction with an exclusive Need row lock before request/capacity reads; known SQL deadlock, uniqueness and concurrency failures return 409. The React inbox presents acceptance and saved agreements, refreshes after action errors, and clears private agreement state on session reset. Local SQL concurrency, backend and frontend tests pass; Cognito browser, accessibility, staging and deployed SQL behaviour remain unverified.</w:t>
      </w:r>
    </w:p>
    <w:p>
      <w:pPr>
        <w:pStyle w:val="Heading1"/>
      </w:pPr>
      <w:r>
        <w:t>S7 local implementation status</w:t>
      </w:r>
    </w:p>
    <w:p>
      <w:pPr/>
      <w:r>
        <w:t>GET /api/agreements/{id}/conversation/messages accepts pageSize up to 100 and either after or before a numeric message ID; latest and older pages return ascending messages plus hasMore and participant receipts. POST /api/agreements/{id}/conversation/messages takes text and idempotencyKey; repeated same-key/same-text requests return the saved row, while changed text conflicts. POST /api/agreements/{id}/conversation/receipt advances deliveredThrough and readThrough only for a participant and only to message IDs in that agreement. ConversationMessage stores agreement, sender, retry key, text and UTC time with a SQL identity ID and uniqueness constraint. ConversationReceipt stores per-participant monotonic cursors. AddConversations is an additive EF migration. The React inbox opens a saved agreement; ChatPage loads history, polls, loads older pages, acknowledges visible messages and retains the pending retry key after an uncertain send. API and UI tests pass locally; actual SQL, two-device browser and staging behaviour are unverified.</w:t>
      </w:r>
    </w:p>
    <w:p>
      <w:pPr>
        <w:pStyle w:val="Heading1"/>
      </w:pPr>
      <w:r>
        <w:t>S8 local implementation status</w:t>
      </w:r>
    </w:p>
    <w:p>
      <w:pPr/>
      <w:r>
        <w:t>GET /api/agreements/{id}/outcome returns participant-only outcome state, revision, separate requester/provider reports and ordered event history. POST report, cancel and dispute actions require the current revision and an idempotency key; conflicting retries or stale revisions return 409. A SQL serializable transaction locks the Engagement before reading state and writes an EngagementOutcomeEvent plus the next state atomically. The event has a unique engagement/actor/retry-key index. AddEngagementOutcomes initializes existing agreements to awaiting_confirmation revision 1; AddOutcomeDisputeReview adds private operator review fields. Configured safety operators can list disputed engagements and record one review note; review does not change the participant outcome. The React inbox displays reports, state, history, cancellation/dispute controls and review status. Local SQL, API and frontend checks passed; real browser, accessibility and staging behaviour remain unverified.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