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3EF46FE9"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73845">
        <w:rPr>
          <w:rFonts w:ascii="Times New Roman" w:hAnsi="Times New Roman" w:cs="Times New Roman"/>
          <w:b/>
          <w:bCs/>
          <w:color w:val="002060"/>
          <w:sz w:val="40"/>
          <w:szCs w:val="40"/>
          <w:lang w:val="fr-FR"/>
        </w:rPr>
        <w:t>FINANCE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57BE2" w14:textId="496F0226"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6C47E2">
              <w:rPr>
                <w:rFonts w:ascii="Times New Roman" w:hAnsi="Times New Roman" w:cs="Times New Roman"/>
                <w:color w:val="000000"/>
                <w:sz w:val="22"/>
                <w:szCs w:val="22"/>
              </w:rPr>
              <w:t>Fin</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color w:val="000000"/>
                <w:sz w:val="22"/>
                <w:szCs w:val="22"/>
              </w:rPr>
              <w:t>Confidentiel</w:t>
            </w:r>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38EA1B" w14:textId="553E4393" w:rsidR="00476DF1" w:rsidRPr="00476DF1" w:rsidRDefault="002804B6" w:rsidP="00476DF1">
            <w:pPr>
              <w:widowControl w:val="0"/>
              <w:spacing w:before="120" w:after="120" w:line="276" w:lineRule="auto"/>
              <w:ind w:right="30"/>
              <w:contextualSpacing/>
              <w:rPr>
                <w:rFonts w:ascii="Times New Roman" w:hAnsi="Times New Roman" w:cs="Times New Roman"/>
                <w:color w:val="000000"/>
                <w:sz w:val="22"/>
                <w:szCs w:val="22"/>
              </w:rPr>
            </w:pPr>
            <w:r w:rsidRPr="002804B6">
              <w:rPr>
                <w:rFonts w:ascii="Times New Roman" w:hAnsi="Times New Roman" w:cs="Times New Roman"/>
                <w:color w:val="000000"/>
                <w:sz w:val="22"/>
                <w:szCs w:val="22"/>
              </w:rPr>
              <w:t>Fatma Chebbi</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Date de création</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Validé par</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34370" w14:textId="335D806F" w:rsidR="00EF1A4E" w:rsidRPr="00476DF1" w:rsidRDefault="002804B6" w:rsidP="00EF1A4E">
            <w:pPr>
              <w:widowControl w:val="0"/>
              <w:spacing w:before="120" w:after="120" w:line="276" w:lineRule="auto"/>
              <w:ind w:right="30"/>
              <w:contextualSpacing/>
              <w:rPr>
                <w:rFonts w:ascii="Times New Roman" w:hAnsi="Times New Roman" w:cs="Times New Roman"/>
                <w:color w:val="000000"/>
                <w:sz w:val="22"/>
                <w:szCs w:val="22"/>
              </w:rPr>
            </w:pPr>
            <w:r w:rsidRPr="002804B6">
              <w:rPr>
                <w:rFonts w:ascii="Times New Roman" w:hAnsi="Times New Roman" w:cs="Times New Roman"/>
                <w:color w:val="000000"/>
                <w:sz w:val="22"/>
                <w:szCs w:val="22"/>
              </w:rPr>
              <w:t>Fatma Chebbi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2804B6"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r w:rsidR="00D3447D" w:rsidRPr="00D3447D">
              <w:rPr>
                <w:rFonts w:ascii="Times New Roman" w:eastAsia="Calibri" w:hAnsi="Times New Roman" w:cs="Times New Roman"/>
                <w:b/>
                <w:color w:val="00007F"/>
                <w:w w:val="95"/>
                <w:sz w:val="22"/>
                <w:szCs w:val="22"/>
                <w:lang w:val="en-US"/>
              </w:rPr>
              <w:t>Titre</w:t>
            </w:r>
          </w:p>
        </w:tc>
        <w:tc>
          <w:tcPr>
            <w:tcW w:w="6485" w:type="dxa"/>
          </w:tcPr>
          <w:p w14:paraId="2BCE198B" w14:textId="009071BE"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E73845">
              <w:rPr>
                <w:rFonts w:ascii="Times New Roman" w:eastAsia="Calibri" w:hAnsi="Times New Roman" w:cs="Times New Roman"/>
                <w:b/>
                <w:color w:val="00007F"/>
                <w:w w:val="95"/>
                <w:sz w:val="22"/>
                <w:szCs w:val="22"/>
                <w:lang w:val="fr-FR"/>
              </w:rPr>
              <w:t>FINANCE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Préparé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Liste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Historique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Détails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Validé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2043645"/>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492DE2A" w14:textId="79861751" w:rsidR="00891404" w:rsidRPr="006A4579" w:rsidRDefault="001C7379">
          <w:pPr>
            <w:pStyle w:val="TOC1"/>
            <w:tabs>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2043645" w:history="1">
            <w:r w:rsidR="00891404" w:rsidRPr="006A4579">
              <w:rPr>
                <w:rStyle w:val="Hyperlink"/>
                <w:rFonts w:ascii="Times New Roman" w:hAnsi="Times New Roman" w:cs="Times New Roman"/>
                <w:noProof/>
              </w:rPr>
              <w:t>Table des matières</w:t>
            </w:r>
            <w:r w:rsidR="00891404" w:rsidRPr="006A4579">
              <w:rPr>
                <w:rFonts w:ascii="Times New Roman" w:hAnsi="Times New Roman" w:cs="Times New Roman"/>
                <w:noProof/>
              </w:rPr>
              <w:tab/>
            </w:r>
            <w:r w:rsidR="00891404" w:rsidRPr="006A4579">
              <w:rPr>
                <w:rFonts w:ascii="Times New Roman" w:hAnsi="Times New Roman" w:cs="Times New Roman"/>
                <w:noProof/>
              </w:rPr>
              <w:fldChar w:fldCharType="begin"/>
            </w:r>
            <w:r w:rsidR="00891404" w:rsidRPr="006A4579">
              <w:rPr>
                <w:rFonts w:ascii="Times New Roman" w:hAnsi="Times New Roman" w:cs="Times New Roman"/>
                <w:noProof/>
              </w:rPr>
              <w:instrText xml:space="preserve"> PAGEREF _Toc202043645 \h </w:instrText>
            </w:r>
            <w:r w:rsidR="00891404" w:rsidRPr="006A4579">
              <w:rPr>
                <w:rFonts w:ascii="Times New Roman" w:hAnsi="Times New Roman" w:cs="Times New Roman"/>
                <w:noProof/>
              </w:rPr>
            </w:r>
            <w:r w:rsidR="00891404" w:rsidRPr="006A4579">
              <w:rPr>
                <w:rFonts w:ascii="Times New Roman" w:hAnsi="Times New Roman" w:cs="Times New Roman"/>
                <w:noProof/>
              </w:rPr>
              <w:fldChar w:fldCharType="separate"/>
            </w:r>
            <w:r w:rsidR="00891404" w:rsidRPr="006A4579">
              <w:rPr>
                <w:rFonts w:ascii="Times New Roman" w:hAnsi="Times New Roman" w:cs="Times New Roman"/>
                <w:noProof/>
              </w:rPr>
              <w:t>3</w:t>
            </w:r>
            <w:r w:rsidR="00891404" w:rsidRPr="006A4579">
              <w:rPr>
                <w:rFonts w:ascii="Times New Roman" w:hAnsi="Times New Roman" w:cs="Times New Roman"/>
                <w:noProof/>
              </w:rPr>
              <w:fldChar w:fldCharType="end"/>
            </w:r>
          </w:hyperlink>
        </w:p>
        <w:p w14:paraId="4161D4D6" w14:textId="3FECC18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6" w:history="1">
            <w:r w:rsidRPr="006A4579">
              <w:rPr>
                <w:rStyle w:val="Hyperlink"/>
                <w:rFonts w:ascii="Times New Roman" w:hAnsi="Times New Roman" w:cs="Times New Roman"/>
                <w:noProof/>
                <w:lang w:val="fr-FR"/>
              </w:rPr>
              <w:t>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Mise en œuvre de la continuité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4</w:t>
            </w:r>
            <w:r w:rsidRPr="006A4579">
              <w:rPr>
                <w:rFonts w:ascii="Times New Roman" w:hAnsi="Times New Roman" w:cs="Times New Roman"/>
                <w:noProof/>
              </w:rPr>
              <w:fldChar w:fldCharType="end"/>
            </w:r>
          </w:hyperlink>
        </w:p>
        <w:p w14:paraId="612EFF04" w14:textId="75BD580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7" w:history="1">
            <w:r w:rsidRPr="006A4579">
              <w:rPr>
                <w:rStyle w:val="Hyperlink"/>
                <w:rFonts w:ascii="Times New Roman" w:hAnsi="Times New Roman" w:cs="Times New Roman"/>
                <w:noProof/>
                <w:lang w:val="fr-FR"/>
              </w:rPr>
              <w:t>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Détermination des exigences et des lacunes en matière de récupération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62FA1E28" w14:textId="6FE3521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8" w:history="1">
            <w:r w:rsidRPr="006A4579">
              <w:rPr>
                <w:rStyle w:val="Hyperlink"/>
                <w:rFonts w:ascii="Times New Roman" w:hAnsi="Times New Roman" w:cs="Times New Roman"/>
                <w:noProof/>
                <w:lang w:val="fr-FR"/>
              </w:rPr>
              <w:t>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Informations générales sur le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3063DF57" w14:textId="4E7CF75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9" w:history="1">
            <w:r w:rsidRPr="006A4579">
              <w:rPr>
                <w:rStyle w:val="Hyperlink"/>
                <w:rFonts w:ascii="Times New Roman" w:hAnsi="Times New Roman" w:cs="Times New Roman"/>
                <w:noProof/>
              </w:rPr>
              <w:t>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Priorités de rétablissement organisationnel</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7</w:t>
            </w:r>
            <w:r w:rsidRPr="006A4579">
              <w:rPr>
                <w:rFonts w:ascii="Times New Roman" w:hAnsi="Times New Roman" w:cs="Times New Roman"/>
                <w:noProof/>
              </w:rPr>
              <w:fldChar w:fldCharType="end"/>
            </w:r>
          </w:hyperlink>
        </w:p>
        <w:p w14:paraId="027BDB49" w14:textId="7B33D91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0" w:history="1">
            <w:r w:rsidRPr="006A4579">
              <w:rPr>
                <w:rStyle w:val="Hyperlink"/>
                <w:rFonts w:ascii="Times New Roman" w:hAnsi="Times New Roman" w:cs="Times New Roman"/>
                <w:noProof/>
                <w:lang w:val="fr-FR"/>
              </w:rPr>
              <w:t>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du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9</w:t>
            </w:r>
            <w:r w:rsidRPr="006A4579">
              <w:rPr>
                <w:rFonts w:ascii="Times New Roman" w:hAnsi="Times New Roman" w:cs="Times New Roman"/>
                <w:noProof/>
              </w:rPr>
              <w:fldChar w:fldCharType="end"/>
            </w:r>
          </w:hyperlink>
        </w:p>
        <w:p w14:paraId="6498285B" w14:textId="4F92556A"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1" w:history="1">
            <w:r w:rsidRPr="006A4579">
              <w:rPr>
                <w:rStyle w:val="Hyperlink"/>
                <w:rFonts w:ascii="Times New Roman" w:hAnsi="Times New Roman" w:cs="Times New Roman"/>
                <w:noProof/>
              </w:rPr>
              <w:t>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11</w:t>
            </w:r>
            <w:r w:rsidRPr="006A4579">
              <w:rPr>
                <w:rFonts w:ascii="Times New Roman" w:hAnsi="Times New Roman" w:cs="Times New Roman"/>
                <w:noProof/>
              </w:rPr>
              <w:fldChar w:fldCharType="end"/>
            </w:r>
          </w:hyperlink>
        </w:p>
        <w:p w14:paraId="3C5104AD" w14:textId="2596D6D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2" w:history="1">
            <w:r w:rsidRPr="006A4579">
              <w:rPr>
                <w:rStyle w:val="Hyperlink"/>
                <w:rFonts w:ascii="Times New Roman" w:hAnsi="Times New Roman" w:cs="Times New Roman"/>
                <w:noProof/>
              </w:rPr>
              <w:t>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Périmètre et dépendances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13</w:t>
            </w:r>
            <w:r w:rsidRPr="006A4579">
              <w:rPr>
                <w:rFonts w:ascii="Times New Roman" w:hAnsi="Times New Roman" w:cs="Times New Roman"/>
                <w:noProof/>
              </w:rPr>
              <w:fldChar w:fldCharType="end"/>
            </w:r>
          </w:hyperlink>
        </w:p>
        <w:p w14:paraId="0B2D349F" w14:textId="1C7DBD37"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3" w:history="1">
            <w:r w:rsidRPr="006A4579">
              <w:rPr>
                <w:rStyle w:val="Hyperlink"/>
                <w:rFonts w:ascii="Times New Roman" w:hAnsi="Times New Roman" w:cs="Times New Roman"/>
                <w:noProof/>
              </w:rPr>
              <w:t>10.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Activités externalisées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14</w:t>
            </w:r>
            <w:r w:rsidRPr="006A4579">
              <w:rPr>
                <w:rFonts w:ascii="Times New Roman" w:hAnsi="Times New Roman" w:cs="Times New Roman"/>
                <w:noProof/>
              </w:rPr>
              <w:fldChar w:fldCharType="end"/>
            </w:r>
          </w:hyperlink>
        </w:p>
        <w:p w14:paraId="60486E15" w14:textId="482639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4" w:history="1">
            <w:r w:rsidRPr="006A4579">
              <w:rPr>
                <w:rStyle w:val="Hyperlink"/>
                <w:rFonts w:ascii="Times New Roman" w:hAnsi="Times New Roman" w:cs="Times New Roman"/>
                <w:noProof/>
              </w:rPr>
              <w:t>11.</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Cadre legal et réglementaire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_Toc202043654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16</w:t>
            </w:r>
            <w:r w:rsidRPr="006A4579">
              <w:rPr>
                <w:rFonts w:ascii="Times New Roman" w:hAnsi="Times New Roman" w:cs="Times New Roman"/>
                <w:noProof/>
              </w:rPr>
              <w:fldChar w:fldCharType="end"/>
            </w:r>
          </w:hyperlink>
        </w:p>
        <w:p w14:paraId="55B40FEB" w14:textId="3CE9272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5" w:history="1">
            <w:r w:rsidRPr="006A4579">
              <w:rPr>
                <w:rStyle w:val="Hyperlink"/>
                <w:rFonts w:ascii="Times New Roman" w:hAnsi="Times New Roman" w:cs="Times New Roman"/>
                <w:noProof/>
              </w:rPr>
              <w:t>12.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MES/Applications IT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_Toc202043655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17</w:t>
            </w:r>
            <w:r w:rsidRPr="006A4579">
              <w:rPr>
                <w:rFonts w:ascii="Times New Roman" w:hAnsi="Times New Roman" w:cs="Times New Roman"/>
                <w:noProof/>
              </w:rPr>
              <w:fldChar w:fldCharType="end"/>
            </w:r>
          </w:hyperlink>
        </w:p>
        <w:p w14:paraId="77D3809C" w14:textId="5AA1EF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6" w:history="1">
            <w:r w:rsidRPr="006A4579">
              <w:rPr>
                <w:rStyle w:val="Hyperlink"/>
                <w:rFonts w:ascii="Times New Roman" w:hAnsi="Times New Roman" w:cs="Times New Roman"/>
                <w:noProof/>
              </w:rPr>
              <w:t>13.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Infrastructure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18</w:t>
            </w:r>
            <w:r w:rsidRPr="006A4579">
              <w:rPr>
                <w:rFonts w:ascii="Times New Roman" w:hAnsi="Times New Roman" w:cs="Times New Roman"/>
                <w:noProof/>
              </w:rPr>
              <w:fldChar w:fldCharType="end"/>
            </w:r>
          </w:hyperlink>
        </w:p>
        <w:p w14:paraId="07F9E380" w14:textId="6074612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7" w:history="1">
            <w:r w:rsidRPr="006A4579">
              <w:rPr>
                <w:rStyle w:val="Hyperlink"/>
                <w:rFonts w:ascii="Times New Roman" w:hAnsi="Times New Roman" w:cs="Times New Roman"/>
                <w:noProof/>
              </w:rPr>
              <w:t>14.</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compétences (rôles)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19</w:t>
            </w:r>
            <w:r w:rsidRPr="006A4579">
              <w:rPr>
                <w:rFonts w:ascii="Times New Roman" w:hAnsi="Times New Roman" w:cs="Times New Roman"/>
                <w:noProof/>
              </w:rPr>
              <w:fldChar w:fldCharType="end"/>
            </w:r>
          </w:hyperlink>
        </w:p>
        <w:p w14:paraId="18995EAC" w14:textId="2A91C89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8" w:history="1">
            <w:r w:rsidRPr="006A4579">
              <w:rPr>
                <w:rStyle w:val="Hyperlink"/>
                <w:rFonts w:ascii="Times New Roman" w:hAnsi="Times New Roman" w:cs="Times New Roman"/>
                <w:noProof/>
              </w:rPr>
              <w:t>15.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industriels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20</w:t>
            </w:r>
            <w:r w:rsidRPr="006A4579">
              <w:rPr>
                <w:rFonts w:ascii="Times New Roman" w:hAnsi="Times New Roman" w:cs="Times New Roman"/>
                <w:noProof/>
              </w:rPr>
              <w:fldChar w:fldCharType="end"/>
            </w:r>
          </w:hyperlink>
        </w:p>
        <w:p w14:paraId="4ED1B6AA" w14:textId="0A48E4F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9" w:history="1">
            <w:r w:rsidRPr="006A4579">
              <w:rPr>
                <w:rStyle w:val="Hyperlink"/>
                <w:rFonts w:ascii="Times New Roman" w:hAnsi="Times New Roman" w:cs="Times New Roman"/>
                <w:noProof/>
              </w:rPr>
              <w:t>16.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bureautiques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22</w:t>
            </w:r>
            <w:r w:rsidRPr="006A4579">
              <w:rPr>
                <w:rFonts w:ascii="Times New Roman" w:hAnsi="Times New Roman" w:cs="Times New Roman"/>
                <w:noProof/>
              </w:rPr>
              <w:fldChar w:fldCharType="end"/>
            </w:r>
          </w:hyperlink>
        </w:p>
        <w:p w14:paraId="5E596ADA" w14:textId="74D36DF1"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0" w:history="1">
            <w:r w:rsidRPr="006A4579">
              <w:rPr>
                <w:rStyle w:val="Hyperlink"/>
                <w:rFonts w:ascii="Times New Roman" w:hAnsi="Times New Roman" w:cs="Times New Roman"/>
                <w:noProof/>
              </w:rPr>
              <w:t>17.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 la documentation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23</w:t>
            </w:r>
            <w:r w:rsidRPr="006A4579">
              <w:rPr>
                <w:rFonts w:ascii="Times New Roman" w:hAnsi="Times New Roman" w:cs="Times New Roman"/>
                <w:noProof/>
              </w:rPr>
              <w:fldChar w:fldCharType="end"/>
            </w:r>
          </w:hyperlink>
        </w:p>
        <w:p w14:paraId="276517E5" w14:textId="6958EC6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1" w:history="1">
            <w:r w:rsidRPr="006A4579">
              <w:rPr>
                <w:rStyle w:val="Hyperlink"/>
                <w:rFonts w:ascii="Times New Roman" w:hAnsi="Times New Roman" w:cs="Times New Roman"/>
                <w:noProof/>
                <w:lang w:val="fr-FR"/>
              </w:rPr>
              <w:t>18.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des fournisseurs clés/Partenaires d’affaires (Liens de dépendances éventuels)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24</w:t>
            </w:r>
            <w:r w:rsidRPr="006A4579">
              <w:rPr>
                <w:rFonts w:ascii="Times New Roman" w:hAnsi="Times New Roman" w:cs="Times New Roman"/>
                <w:noProof/>
              </w:rPr>
              <w:fldChar w:fldCharType="end"/>
            </w:r>
          </w:hyperlink>
        </w:p>
        <w:p w14:paraId="6C5278D7" w14:textId="290CC52E"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2" w:history="1">
            <w:r w:rsidRPr="006A4579">
              <w:rPr>
                <w:rStyle w:val="Hyperlink"/>
                <w:rFonts w:ascii="Times New Roman" w:hAnsi="Times New Roman" w:cs="Times New Roman"/>
                <w:noProof/>
              </w:rPr>
              <w:t>19.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Prochaines étapes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32F2C957" w14:textId="7EDD953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3" w:history="1">
            <w:r w:rsidRPr="006A4579">
              <w:rPr>
                <w:rStyle w:val="Hyperlink"/>
                <w:rFonts w:ascii="Times New Roman" w:hAnsi="Times New Roman" w:cs="Times New Roman"/>
                <w:noProof/>
              </w:rPr>
              <w:t>20.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Acceptation du document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78A7182F" w14:textId="2722E48D"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bonnes pratiques du Business Continuity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analyse d’impact sur les activités (Business Impact Analysis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2043646"/>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47ECF11A">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2043647"/>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 xml:space="preserve">Terminologie utilisée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2804B6"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2804B6"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2804B6"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2804B6"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2043648"/>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55DF32AF" w:rsidR="005D4FAE" w:rsidRPr="005D4FAE" w:rsidRDefault="006C47E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Finance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3BCF5BBF" w:rsidR="005D4FAE" w:rsidRPr="005D4FAE" w:rsidRDefault="00582993"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Finance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7A5AC48F" w:rsidR="005D4FAE" w:rsidRPr="005D4FAE" w:rsidRDefault="0058299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82993">
              <w:rPr>
                <w:rFonts w:ascii="Times New Roman" w:eastAsia="Times New Roman" w:hAnsi="Times New Roman" w:cs="Times New Roman"/>
                <w:color w:val="auto"/>
                <w:sz w:val="22"/>
                <w:szCs w:val="22"/>
                <w:lang w:val="fr-FR" w:eastAsia="fr-FR"/>
              </w:rPr>
              <w:t>Fatma Chebbi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465A6D5B" w:rsidR="005D4FAE" w:rsidRPr="005D4FAE" w:rsidRDefault="00582993"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Finance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2A024EF1" w:rsidR="005D4FAE" w:rsidRPr="005D4FAE" w:rsidRDefault="004F4FF9"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F4FF9">
              <w:rPr>
                <w:rFonts w:ascii="Times New Roman" w:eastAsia="Times New Roman" w:hAnsi="Times New Roman" w:cs="Times New Roman"/>
                <w:color w:val="auto"/>
                <w:sz w:val="22"/>
                <w:szCs w:val="22"/>
                <w:lang w:val="fr-FR" w:eastAsia="fr-FR"/>
              </w:rPr>
              <w:t>98107426</w:t>
            </w:r>
          </w:p>
        </w:tc>
      </w:tr>
      <w:tr w:rsidR="005D4FAE" w:rsidRPr="002804B6"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59724FD2" w:rsidR="005D4FAE" w:rsidRPr="005D4FAE" w:rsidRDefault="004F4FF9"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0B64A1">
                <w:rPr>
                  <w:rStyle w:val="Hyperlink"/>
                  <w:rFonts w:ascii="Times New Roman" w:eastAsia="Times New Roman" w:hAnsi="Times New Roman" w:cs="Times New Roman"/>
                  <w:sz w:val="22"/>
                  <w:szCs w:val="22"/>
                  <w:lang w:val="fr-FR" w:eastAsia="fr-FR"/>
                </w:rPr>
                <w:t>fatma.chebbi@groupedelice.com.tn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7F10EBB5" w:rsidR="005D4FAE" w:rsidRPr="005D4FAE" w:rsidRDefault="00ED6B9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adminsitratif</w:t>
            </w:r>
          </w:p>
        </w:tc>
      </w:tr>
      <w:tr w:rsidR="005D4FAE" w:rsidRPr="006C47E2"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27AE2305" w:rsidR="005D4FAE" w:rsidRPr="005D4FAE" w:rsidRDefault="00ED6B9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5FDB030B" w:rsidR="00A651FC" w:rsidRPr="005D4FAE" w:rsidRDefault="004F4FF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6C47E2"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01940C72" w:rsidR="00A651FC" w:rsidRPr="005D4FAE" w:rsidRDefault="00ED6B9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2043649"/>
      <w:r w:rsidRPr="00DA2E3D">
        <w:rPr>
          <w:rFonts w:ascii="Times New Roman" w:eastAsiaTheme="minorEastAsia" w:hAnsi="Times New Roman" w:cs="Times New Roman"/>
          <w:sz w:val="28"/>
          <w:szCs w:val="28"/>
        </w:rPr>
        <w:t>Priorités de rétablissement organisationnel</w:t>
      </w:r>
      <w:bookmarkEnd w:id="4"/>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627B27" w:rsidRPr="00F31C4F" w14:paraId="24207CC7"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43706E2" w14:textId="77777777" w:rsidR="00627B27" w:rsidRPr="00F31C4F" w:rsidRDefault="00627B2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E0FED6F"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414934B"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463612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3935596"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647205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1B0F3C3"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C845C3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CD2F57C"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627B27" w:rsidRPr="002804B6" w14:paraId="5172180D"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0D5F92E5"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2693224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(pulpe, cidre, pomme, orange)</w:t>
            </w:r>
          </w:p>
        </w:tc>
        <w:tc>
          <w:tcPr>
            <w:tcW w:w="1418" w:type="dxa"/>
            <w:tcBorders>
              <w:left w:val="single" w:sz="4" w:space="0" w:color="B7CBE4" w:themeColor="accent1" w:themeTint="67"/>
              <w:right w:val="single" w:sz="4" w:space="0" w:color="B7CBE4" w:themeColor="accent1" w:themeTint="67"/>
            </w:tcBorders>
            <w:hideMark/>
          </w:tcPr>
          <w:p w14:paraId="7597A5E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55C4AF7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758D322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 heures</w:t>
            </w:r>
          </w:p>
        </w:tc>
        <w:tc>
          <w:tcPr>
            <w:tcW w:w="1134" w:type="dxa"/>
            <w:tcBorders>
              <w:left w:val="single" w:sz="4" w:space="0" w:color="B7CBE4" w:themeColor="accent1" w:themeTint="67"/>
              <w:right w:val="single" w:sz="4" w:space="0" w:color="B7CBE4" w:themeColor="accent1" w:themeTint="67"/>
            </w:tcBorders>
            <w:hideMark/>
          </w:tcPr>
          <w:p w14:paraId="44C95FDA"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48 heures</w:t>
            </w:r>
          </w:p>
        </w:tc>
        <w:tc>
          <w:tcPr>
            <w:tcW w:w="901" w:type="dxa"/>
            <w:tcBorders>
              <w:left w:val="single" w:sz="4" w:space="0" w:color="B7CBE4" w:themeColor="accent1" w:themeTint="67"/>
              <w:right w:val="single" w:sz="4" w:space="0" w:color="B7CBE4" w:themeColor="accent1" w:themeTint="67"/>
            </w:tcBorders>
            <w:hideMark/>
          </w:tcPr>
          <w:p w14:paraId="7C6F00D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49801F5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Réputation</w:t>
            </w:r>
          </w:p>
        </w:tc>
        <w:tc>
          <w:tcPr>
            <w:tcW w:w="0" w:type="auto"/>
            <w:tcBorders>
              <w:left w:val="single" w:sz="4" w:space="0" w:color="B7CBE4" w:themeColor="accent1" w:themeTint="67"/>
            </w:tcBorders>
            <w:hideMark/>
          </w:tcPr>
          <w:p w14:paraId="533FCB9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627B27" w:rsidRPr="002804B6" w14:paraId="6FE78ED3"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1118D68"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96A8AB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Déli’o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58C109"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2F24A5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41ABDCE"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0F0454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C9E8C8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823224"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Réputation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CA8F4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627B27" w:rsidRPr="002804B6" w14:paraId="37428976"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15F3468"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5C6A481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(pulpe, cidre, pomme, orange)</w:t>
            </w:r>
          </w:p>
        </w:tc>
        <w:tc>
          <w:tcPr>
            <w:tcW w:w="1418" w:type="dxa"/>
            <w:tcBorders>
              <w:left w:val="single" w:sz="4" w:space="0" w:color="B7CBE4" w:themeColor="accent1" w:themeTint="67"/>
              <w:right w:val="single" w:sz="4" w:space="0" w:color="B7CBE4" w:themeColor="accent1" w:themeTint="67"/>
            </w:tcBorders>
            <w:hideMark/>
          </w:tcPr>
          <w:p w14:paraId="745C205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0D51E48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19B9D68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left w:val="single" w:sz="4" w:space="0" w:color="B7CBE4" w:themeColor="accent1" w:themeTint="67"/>
              <w:right w:val="single" w:sz="4" w:space="0" w:color="B7CBE4" w:themeColor="accent1" w:themeTint="67"/>
            </w:tcBorders>
            <w:hideMark/>
          </w:tcPr>
          <w:p w14:paraId="0968DD8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48 heures</w:t>
            </w:r>
          </w:p>
        </w:tc>
        <w:tc>
          <w:tcPr>
            <w:tcW w:w="901" w:type="dxa"/>
            <w:tcBorders>
              <w:left w:val="single" w:sz="4" w:space="0" w:color="B7CBE4" w:themeColor="accent1" w:themeTint="67"/>
              <w:right w:val="single" w:sz="4" w:space="0" w:color="B7CBE4" w:themeColor="accent1" w:themeTint="67"/>
            </w:tcBorders>
            <w:hideMark/>
          </w:tcPr>
          <w:p w14:paraId="17084D8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34921B3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Réputation, HORECA</w:t>
            </w:r>
          </w:p>
        </w:tc>
        <w:tc>
          <w:tcPr>
            <w:tcW w:w="0" w:type="auto"/>
            <w:tcBorders>
              <w:left w:val="single" w:sz="4" w:space="0" w:color="B7CBE4" w:themeColor="accent1" w:themeTint="67"/>
            </w:tcBorders>
            <w:hideMark/>
          </w:tcPr>
          <w:p w14:paraId="6429EBA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627B27" w:rsidRPr="002804B6" w14:paraId="2F3FE638"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A05042"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733A60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3754145"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455CF0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F42D0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6FB465"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68342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4A65FA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Réglementaire</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FE06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627B27" w:rsidRPr="00F31C4F" w14:paraId="2FFD1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16FCB49"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78D67A4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571E9A1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4C0A2E2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3D99B18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left w:val="single" w:sz="4" w:space="0" w:color="B7CBE4" w:themeColor="accent1" w:themeTint="67"/>
              <w:right w:val="single" w:sz="4" w:space="0" w:color="B7CBE4" w:themeColor="accent1" w:themeTint="67"/>
            </w:tcBorders>
            <w:hideMark/>
          </w:tcPr>
          <w:p w14:paraId="4C3BC78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left w:val="single" w:sz="4" w:space="0" w:color="B7CBE4" w:themeColor="accent1" w:themeTint="67"/>
              <w:right w:val="single" w:sz="4" w:space="0" w:color="B7CBE4" w:themeColor="accent1" w:themeTint="67"/>
            </w:tcBorders>
            <w:hideMark/>
          </w:tcPr>
          <w:p w14:paraId="2C627730"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832A8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B04535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Formats secondaires mais stratégiques</w:t>
            </w:r>
          </w:p>
        </w:tc>
      </w:tr>
      <w:tr w:rsidR="00627B27" w:rsidRPr="002804B6" w14:paraId="25FC6DE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7F7"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4AFF92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DF5755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CA3DC0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3CECA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50BDE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91457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921DEB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(scolaire)</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368C939"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627B27" w:rsidRPr="002804B6" w14:paraId="204623EE"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010AA07"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7A57C57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143ED71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49CE998C"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left w:val="single" w:sz="4" w:space="0" w:color="B7CBE4" w:themeColor="accent1" w:themeTint="67"/>
              <w:right w:val="single" w:sz="4" w:space="0" w:color="B7CBE4" w:themeColor="accent1" w:themeTint="67"/>
            </w:tcBorders>
            <w:hideMark/>
          </w:tcPr>
          <w:p w14:paraId="15E563E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left w:val="single" w:sz="4" w:space="0" w:color="B7CBE4" w:themeColor="accent1" w:themeTint="67"/>
              <w:right w:val="single" w:sz="4" w:space="0" w:color="B7CBE4" w:themeColor="accent1" w:themeTint="67"/>
            </w:tcBorders>
            <w:hideMark/>
          </w:tcPr>
          <w:p w14:paraId="1C3773A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left w:val="single" w:sz="4" w:space="0" w:color="B7CBE4" w:themeColor="accent1" w:themeTint="67"/>
              <w:right w:val="single" w:sz="4" w:space="0" w:color="B7CBE4" w:themeColor="accent1" w:themeTint="67"/>
            </w:tcBorders>
            <w:hideMark/>
          </w:tcPr>
          <w:p w14:paraId="165CD7D7"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2D1047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nutritionnelle</w:t>
            </w:r>
          </w:p>
        </w:tc>
        <w:tc>
          <w:tcPr>
            <w:tcW w:w="0" w:type="auto"/>
            <w:tcBorders>
              <w:left w:val="single" w:sz="4" w:space="0" w:color="B7CBE4" w:themeColor="accent1" w:themeTint="67"/>
            </w:tcBorders>
            <w:hideMark/>
          </w:tcPr>
          <w:p w14:paraId="27A5D76C"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627B27" w:rsidRPr="00F31C4F" w14:paraId="6A0ACB2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DDD15D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59B8B4E"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3C240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D3DE6B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C90F0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53BA2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D18F57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18E59F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1CEF0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Complémentaire, moindre criticité</w:t>
            </w:r>
          </w:p>
        </w:tc>
      </w:tr>
      <w:tr w:rsidR="00627B27" w:rsidRPr="00F31C4F" w14:paraId="6217F539"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3B20031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5623491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Lait d’amande 1 L</w:t>
            </w:r>
          </w:p>
        </w:tc>
        <w:tc>
          <w:tcPr>
            <w:tcW w:w="1418" w:type="dxa"/>
            <w:tcBorders>
              <w:left w:val="single" w:sz="4" w:space="0" w:color="B7CBE4" w:themeColor="accent1" w:themeTint="67"/>
              <w:right w:val="single" w:sz="4" w:space="0" w:color="B7CBE4" w:themeColor="accent1" w:themeTint="67"/>
            </w:tcBorders>
            <w:hideMark/>
          </w:tcPr>
          <w:p w14:paraId="22B8F3D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végétale</w:t>
            </w:r>
          </w:p>
        </w:tc>
        <w:tc>
          <w:tcPr>
            <w:tcW w:w="1417" w:type="dxa"/>
            <w:tcBorders>
              <w:left w:val="single" w:sz="4" w:space="0" w:color="B7CBE4" w:themeColor="accent1" w:themeTint="67"/>
              <w:right w:val="single" w:sz="4" w:space="0" w:color="B7CBE4" w:themeColor="accent1" w:themeTint="67"/>
            </w:tcBorders>
            <w:hideMark/>
          </w:tcPr>
          <w:p w14:paraId="2C6F672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left w:val="single" w:sz="4" w:space="0" w:color="B7CBE4" w:themeColor="accent1" w:themeTint="67"/>
              <w:right w:val="single" w:sz="4" w:space="0" w:color="B7CBE4" w:themeColor="accent1" w:themeTint="67"/>
            </w:tcBorders>
            <w:hideMark/>
          </w:tcPr>
          <w:p w14:paraId="48D6350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left w:val="single" w:sz="4" w:space="0" w:color="B7CBE4" w:themeColor="accent1" w:themeTint="67"/>
              <w:right w:val="single" w:sz="4" w:space="0" w:color="B7CBE4" w:themeColor="accent1" w:themeTint="67"/>
            </w:tcBorders>
            <w:hideMark/>
          </w:tcPr>
          <w:p w14:paraId="5CBCA41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96 heures</w:t>
            </w:r>
          </w:p>
        </w:tc>
        <w:tc>
          <w:tcPr>
            <w:tcW w:w="901" w:type="dxa"/>
            <w:tcBorders>
              <w:left w:val="single" w:sz="4" w:space="0" w:color="B7CBE4" w:themeColor="accent1" w:themeTint="67"/>
              <w:right w:val="single" w:sz="4" w:space="0" w:color="B7CBE4" w:themeColor="accent1" w:themeTint="67"/>
            </w:tcBorders>
            <w:hideMark/>
          </w:tcPr>
          <w:p w14:paraId="4BF08EDA"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66A52260"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Santé, Valeur ajoutée</w:t>
            </w:r>
          </w:p>
        </w:tc>
        <w:tc>
          <w:tcPr>
            <w:tcW w:w="0" w:type="auto"/>
            <w:tcBorders>
              <w:left w:val="single" w:sz="4" w:space="0" w:color="B7CBE4" w:themeColor="accent1" w:themeTint="67"/>
            </w:tcBorders>
            <w:hideMark/>
          </w:tcPr>
          <w:p w14:paraId="6824AD4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Positionnement premium, cible sensible</w:t>
            </w:r>
          </w:p>
        </w:tc>
      </w:tr>
      <w:tr w:rsidR="00627B27" w:rsidRPr="002804B6" w14:paraId="604AAAEF"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277EA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232723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54352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végétale</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888B4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A535E9B"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61554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96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01126A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04FF2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BC77B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2043650"/>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2F7F38B6"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627B27">
        <w:rPr>
          <w:rFonts w:ascii="Times New Roman" w:eastAsiaTheme="minorEastAsia" w:hAnsi="Times New Roman" w:cs="Times New Roman"/>
          <w:b/>
          <w:bCs/>
          <w:lang w:val="fr-FR"/>
        </w:rPr>
        <w:t>Processus Finance</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2804B6"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E73845" w:rsidRDefault="00D84793" w:rsidP="00D45665">
            <w:pPr>
              <w:jc w:val="center"/>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RTO</w:t>
            </w:r>
          </w:p>
          <w:p w14:paraId="37CF2DE8" w14:textId="77777777"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MTPD</w:t>
            </w:r>
          </w:p>
          <w:p w14:paraId="222101B0" w14:textId="77777777"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E73845">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E73845" w:rsidRPr="002804B6"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3E7EA15" w:rsidR="00E73845" w:rsidRPr="00E73845" w:rsidRDefault="00E73845" w:rsidP="00E73845">
            <w:pPr>
              <w:jc w:val="center"/>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Haute</w:t>
            </w:r>
          </w:p>
        </w:tc>
        <w:tc>
          <w:tcPr>
            <w:tcW w:w="1134" w:type="dxa"/>
            <w:noWrap/>
            <w:hideMark/>
          </w:tcPr>
          <w:p w14:paraId="43EA9187" w14:textId="6EA12A43"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6h</w:t>
            </w:r>
          </w:p>
        </w:tc>
        <w:tc>
          <w:tcPr>
            <w:tcW w:w="1276" w:type="dxa"/>
            <w:noWrap/>
            <w:hideMark/>
          </w:tcPr>
          <w:p w14:paraId="18DDC807" w14:textId="0C770306"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24h</w:t>
            </w:r>
          </w:p>
        </w:tc>
        <w:tc>
          <w:tcPr>
            <w:tcW w:w="992" w:type="dxa"/>
            <w:noWrap/>
            <w:hideMark/>
          </w:tcPr>
          <w:p w14:paraId="0F4F822C" w14:textId="5663DAFD"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20%</w:t>
            </w:r>
          </w:p>
        </w:tc>
        <w:tc>
          <w:tcPr>
            <w:tcW w:w="5381" w:type="dxa"/>
          </w:tcPr>
          <w:p w14:paraId="2E5AA4DE" w14:textId="39012B9F"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lang w:val="fr-FR"/>
              </w:rPr>
              <w:t>Les paiements critiques (fournisseurs clés, salaires, obligations fiscales) doivent être traités dans les 6h. Un arrêt au-delà de 24h affecte les relations commerciales, la continuité de production et la réputation financière.</w:t>
            </w:r>
          </w:p>
        </w:tc>
        <w:tc>
          <w:tcPr>
            <w:tcW w:w="3407" w:type="dxa"/>
            <w:noWrap/>
            <w:hideMark/>
          </w:tcPr>
          <w:p w14:paraId="78418C5A" w14:textId="19170C6D"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lang w:val="fr-FR"/>
              </w:rPr>
              <w:t>Ramadan / Mai – Septembre (haute activité + fiscalité)</w:t>
            </w:r>
          </w:p>
        </w:tc>
      </w:tr>
    </w:tbl>
    <w:p w14:paraId="585E6179" w14:textId="3F931AA9" w:rsidR="00666E7C" w:rsidRDefault="00666E7C" w:rsidP="00A42CC2">
      <w:pPr>
        <w:pStyle w:val="ListParagraph1"/>
        <w:ind w:left="709"/>
        <w:jc w:val="both"/>
        <w:rPr>
          <w:rFonts w:ascii="Times New Roman" w:hAnsi="Times New Roman" w:cs="Times New Roman"/>
          <w:sz w:val="22"/>
          <w:szCs w:val="22"/>
          <w:lang w:val="fr-FR"/>
        </w:rPr>
      </w:pPr>
    </w:p>
    <w:p w14:paraId="46D69D65" w14:textId="77777777" w:rsidR="00AB5A96" w:rsidRDefault="00AB5A96"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74"/>
        <w:gridCol w:w="1346"/>
        <w:gridCol w:w="9853"/>
      </w:tblGrid>
      <w:tr w:rsidR="006E4899" w:rsidRPr="00E73845"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E73845" w:rsidRDefault="006E4899" w:rsidP="007A69FD">
            <w:pPr>
              <w:jc w:val="center"/>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E73845"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E73845"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Description/Justification</w:t>
            </w:r>
          </w:p>
        </w:tc>
      </w:tr>
      <w:tr w:rsidR="00E73845" w:rsidRPr="002804B6"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1AB00316" w:rsidR="00E73845" w:rsidRPr="00E73845" w:rsidRDefault="00B00AE1" w:rsidP="00E73845">
            <w:pPr>
              <w:rPr>
                <w:rFonts w:ascii="Times New Roman" w:eastAsia="Times New Roman" w:hAnsi="Times New Roman" w:cs="Times New Roman"/>
                <w:color w:val="auto"/>
                <w:sz w:val="22"/>
                <w:szCs w:val="22"/>
                <w:lang w:val="fr-FR" w:eastAsia="fr-FR"/>
              </w:rPr>
            </w:pPr>
            <w:r>
              <w:rPr>
                <w:rFonts w:ascii="Times New Roman" w:hAnsi="Times New Roman" w:cs="Times New Roman"/>
                <w:sz w:val="22"/>
                <w:szCs w:val="22"/>
              </w:rPr>
              <w:t>F</w:t>
            </w:r>
            <w:r w:rsidR="00E73845" w:rsidRPr="00E73845">
              <w:rPr>
                <w:rFonts w:ascii="Times New Roman" w:hAnsi="Times New Roman" w:cs="Times New Roman"/>
                <w:sz w:val="22"/>
                <w:szCs w:val="22"/>
              </w:rPr>
              <w:t>inancier</w:t>
            </w:r>
          </w:p>
        </w:tc>
        <w:tc>
          <w:tcPr>
            <w:tcW w:w="1346" w:type="dxa"/>
            <w:hideMark/>
          </w:tcPr>
          <w:p w14:paraId="020A0700" w14:textId="74E5D708"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55BB425F" w14:textId="6B138477"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Retards de paiement aux fournisseurs, risques de pénalités bancaires, perte de remises pour paiement anticipé, difficulté à honorer les échéances → perte de crédibilité financière.</w:t>
            </w:r>
          </w:p>
        </w:tc>
      </w:tr>
      <w:tr w:rsidR="00E73845" w:rsidRPr="002804B6"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000315A9"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Légal / Réglementaire</w:t>
            </w:r>
          </w:p>
        </w:tc>
        <w:tc>
          <w:tcPr>
            <w:tcW w:w="1346" w:type="dxa"/>
            <w:hideMark/>
          </w:tcPr>
          <w:p w14:paraId="07B221ED" w14:textId="0DA72C07"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57CC2955" w14:textId="745C0A1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Délais de paiement CNSS, impôts, taxes… peuvent générer des pénalités de retard, ou signalements lors d'audits fiscaux et sociaux.</w:t>
            </w:r>
          </w:p>
        </w:tc>
      </w:tr>
      <w:tr w:rsidR="00E73845" w:rsidRPr="00E73845"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49CA0F5E"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Réputation / Image</w:t>
            </w:r>
          </w:p>
        </w:tc>
        <w:tc>
          <w:tcPr>
            <w:tcW w:w="1346" w:type="dxa"/>
            <w:hideMark/>
          </w:tcPr>
          <w:p w14:paraId="38D42E5C" w14:textId="43BAD83A"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F036121" w14:textId="6962F091"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 xml:space="preserve">Un fournisseur ou une banque non payée à temps peut affecter la réputation de l’entreprise et sa capacité à négocier. </w:t>
            </w:r>
            <w:r w:rsidRPr="00E73845">
              <w:rPr>
                <w:rFonts w:ascii="Times New Roman" w:hAnsi="Times New Roman" w:cs="Times New Roman"/>
                <w:sz w:val="22"/>
                <w:szCs w:val="22"/>
              </w:rPr>
              <w:t>Risques de blocage ou suspension de services.</w:t>
            </w:r>
          </w:p>
        </w:tc>
      </w:tr>
      <w:tr w:rsidR="00E73845" w:rsidRPr="002804B6"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71B98DB"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Opérationnel</w:t>
            </w:r>
          </w:p>
        </w:tc>
        <w:tc>
          <w:tcPr>
            <w:tcW w:w="1346" w:type="dxa"/>
            <w:hideMark/>
          </w:tcPr>
          <w:p w14:paraId="34D838F5" w14:textId="14A304FC"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660DF0DC" w14:textId="0615BEC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Si les fonds ne sont pas débloqués à temps → arrêt ou retard de commandes critiques (matières premières, transport, maintenance) → paralysie de la chaîne opérationnelle.</w:t>
            </w:r>
          </w:p>
        </w:tc>
      </w:tr>
      <w:tr w:rsidR="00E73845" w:rsidRPr="002804B6"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23CC870"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Retards / Backlog</w:t>
            </w:r>
          </w:p>
        </w:tc>
        <w:tc>
          <w:tcPr>
            <w:tcW w:w="1346" w:type="dxa"/>
            <w:hideMark/>
          </w:tcPr>
          <w:p w14:paraId="16985387" w14:textId="2C088E29"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6CC91BF6" w14:textId="178D4AC4"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Accumulation des paiements non traités, difficultés à régulariser les flux comptables, surcharge lors de la reprise, risque d’erreurs dans les priorisations.</w:t>
            </w:r>
          </w:p>
        </w:tc>
      </w:tr>
      <w:tr w:rsidR="00E73845" w:rsidRPr="002804B6"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3D5BB57C"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Santé / Sécurité</w:t>
            </w:r>
          </w:p>
        </w:tc>
        <w:tc>
          <w:tcPr>
            <w:tcW w:w="1346" w:type="dxa"/>
            <w:hideMark/>
          </w:tcPr>
          <w:p w14:paraId="7D529CE1" w14:textId="0BD7F16B"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Possible</w:t>
            </w:r>
          </w:p>
        </w:tc>
        <w:tc>
          <w:tcPr>
            <w:tcW w:w="9853" w:type="dxa"/>
            <w:hideMark/>
          </w:tcPr>
          <w:p w14:paraId="655970FA" w14:textId="40228D0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Retard de traitement des primes ou indemnités liées aux risques (astreinte, sécurité) → démotivation du personnel concerné.</w:t>
            </w:r>
          </w:p>
        </w:tc>
      </w:tr>
      <w:tr w:rsidR="00E73845" w:rsidRPr="002804B6"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14C3F43"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Technologique / Données</w:t>
            </w:r>
          </w:p>
        </w:tc>
        <w:tc>
          <w:tcPr>
            <w:tcW w:w="1346" w:type="dxa"/>
            <w:hideMark/>
          </w:tcPr>
          <w:p w14:paraId="68C38FDC" w14:textId="57D3CA6F"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172C85C" w14:textId="5F88214E"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Pannes ou accès restreint aux systèmes ERP (JDE, Elise) → blocage des validations, suivi des encaissements/décaissements, erreurs comptables possibles.</w:t>
            </w:r>
          </w:p>
        </w:tc>
      </w:tr>
      <w:tr w:rsidR="00E73845" w:rsidRPr="002804B6"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91496E2"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Contractuel / Clients internes</w:t>
            </w:r>
          </w:p>
        </w:tc>
        <w:tc>
          <w:tcPr>
            <w:tcW w:w="1346" w:type="dxa"/>
            <w:hideMark/>
          </w:tcPr>
          <w:p w14:paraId="2C39C89C" w14:textId="55A60DF7"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FD1DD0B" w14:textId="710682AB"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Non-paiement à temps des prestataires critiques (gardiennage, nettoyage, transport…) peut impacter la prestation de service → impact en cascade sur d’autres processus.</w:t>
            </w:r>
          </w:p>
        </w:tc>
      </w:tr>
      <w:tr w:rsidR="00E73845" w:rsidRPr="002804B6"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C81C4B6"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Environnemental</w:t>
            </w:r>
          </w:p>
        </w:tc>
        <w:tc>
          <w:tcPr>
            <w:tcW w:w="1346" w:type="dxa"/>
            <w:hideMark/>
          </w:tcPr>
          <w:p w14:paraId="22D386B7" w14:textId="79BC06C0"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Non</w:t>
            </w:r>
          </w:p>
        </w:tc>
        <w:tc>
          <w:tcPr>
            <w:tcW w:w="9853" w:type="dxa"/>
            <w:hideMark/>
          </w:tcPr>
          <w:p w14:paraId="27E3DF31" w14:textId="093AE588"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Pas d’impact direct sur l’environnement en cas de défaillance du service finance.</w:t>
            </w:r>
          </w:p>
        </w:tc>
      </w:tr>
      <w:tr w:rsidR="00E73845" w:rsidRPr="002804B6"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72887725"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Social / Ressources Humaines</w:t>
            </w:r>
          </w:p>
        </w:tc>
        <w:tc>
          <w:tcPr>
            <w:tcW w:w="1346" w:type="dxa"/>
            <w:hideMark/>
          </w:tcPr>
          <w:p w14:paraId="7ED16574" w14:textId="250EF5F0"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422E1331" w14:textId="26A6484A"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Stress accru pour le personnel financier (pression des fournisseurs, directions métier), conflit potentiel si salaires ou avances sont retardés.</w:t>
            </w:r>
          </w:p>
        </w:tc>
      </w:tr>
    </w:tbl>
    <w:p w14:paraId="75DA5007" w14:textId="7732CCF7" w:rsidR="00324323" w:rsidRPr="002804B6" w:rsidRDefault="00324323" w:rsidP="00324323">
      <w:pPr>
        <w:pStyle w:val="Heading1"/>
        <w:numPr>
          <w:ilvl w:val="0"/>
          <w:numId w:val="0"/>
        </w:numPr>
        <w:ind w:left="426"/>
        <w:rPr>
          <w:rFonts w:ascii="Times New Roman" w:hAnsi="Times New Roman" w:cs="Times New Roman"/>
          <w:sz w:val="28"/>
          <w:szCs w:val="28"/>
          <w:lang w:val="fr-FR"/>
        </w:rPr>
      </w:pPr>
      <w:bookmarkStart w:id="6" w:name="_Toc202043651"/>
    </w:p>
    <w:p w14:paraId="72EE15E4" w14:textId="77777777" w:rsidR="00324323" w:rsidRPr="002804B6" w:rsidRDefault="00324323">
      <w:pPr>
        <w:rPr>
          <w:rFonts w:ascii="Times New Roman" w:hAnsi="Times New Roman" w:cs="Times New Roman"/>
          <w:b/>
          <w:sz w:val="28"/>
          <w:szCs w:val="28"/>
          <w:lang w:val="fr-FR"/>
        </w:rPr>
      </w:pPr>
      <w:r w:rsidRPr="002804B6">
        <w:rPr>
          <w:rFonts w:ascii="Times New Roman" w:hAnsi="Times New Roman" w:cs="Times New Roman"/>
          <w:sz w:val="28"/>
          <w:szCs w:val="28"/>
          <w:lang w:val="fr-FR"/>
        </w:rPr>
        <w:br w:type="page"/>
      </w:r>
    </w:p>
    <w:p w14:paraId="43CB3C32" w14:textId="63F2D4CB" w:rsidR="00D1785B" w:rsidRPr="00233234" w:rsidRDefault="00D1785B" w:rsidP="00D1285F">
      <w:pPr>
        <w:pStyle w:val="Heading1"/>
        <w:ind w:left="426"/>
        <w:rPr>
          <w:rFonts w:ascii="Times New Roman" w:hAnsi="Times New Roman" w:cs="Times New Roman"/>
          <w:sz w:val="28"/>
          <w:szCs w:val="28"/>
        </w:rPr>
      </w:pPr>
      <w:r w:rsidRPr="00233234">
        <w:rPr>
          <w:rFonts w:ascii="Times New Roman" w:hAnsi="Times New Roman" w:cs="Times New Roman"/>
          <w:sz w:val="28"/>
          <w:szCs w:val="28"/>
        </w:rPr>
        <w:t xml:space="preserve">Analyse des </w:t>
      </w:r>
      <w:r w:rsidR="00C333F6" w:rsidRPr="00233234">
        <w:rPr>
          <w:rFonts w:ascii="Times New Roman" w:hAnsi="Times New Roman" w:cs="Times New Roman"/>
          <w:sz w:val="28"/>
          <w:szCs w:val="28"/>
        </w:rPr>
        <w:t>activités</w:t>
      </w:r>
      <w:bookmarkEnd w:id="6"/>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256"/>
        <w:gridCol w:w="1585"/>
        <w:gridCol w:w="1988"/>
        <w:gridCol w:w="1116"/>
        <w:gridCol w:w="850"/>
        <w:gridCol w:w="1693"/>
        <w:gridCol w:w="864"/>
        <w:gridCol w:w="681"/>
        <w:gridCol w:w="901"/>
        <w:gridCol w:w="2448"/>
      </w:tblGrid>
      <w:tr w:rsidR="00F10DDC" w:rsidRPr="00492929" w14:paraId="6C2230A6" w14:textId="77777777" w:rsidTr="00F10DDC">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256" w:type="dxa"/>
            <w:shd w:val="clear" w:color="auto" w:fill="002060"/>
            <w:vAlign w:val="center"/>
            <w:hideMark/>
          </w:tcPr>
          <w:p w14:paraId="28BE22F2" w14:textId="77777777" w:rsidR="00BD5E91" w:rsidRPr="00302F51" w:rsidRDefault="00BD5E91" w:rsidP="000A6B0E">
            <w:pPr>
              <w:jc w:val="center"/>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Activité</w:t>
            </w:r>
          </w:p>
        </w:tc>
        <w:tc>
          <w:tcPr>
            <w:tcW w:w="1584" w:type="dxa"/>
            <w:shd w:val="clear" w:color="auto" w:fill="002060"/>
            <w:vAlign w:val="center"/>
            <w:hideMark/>
          </w:tcPr>
          <w:p w14:paraId="214F6A1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Rôle dans le processus</w:t>
            </w:r>
          </w:p>
        </w:tc>
        <w:tc>
          <w:tcPr>
            <w:tcW w:w="1986" w:type="dxa"/>
            <w:shd w:val="clear" w:color="auto" w:fill="002060"/>
            <w:vAlign w:val="center"/>
            <w:hideMark/>
          </w:tcPr>
          <w:p w14:paraId="7EA6D052"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Impact sur le processus en cas d'indisponibilité</w:t>
            </w:r>
          </w:p>
        </w:tc>
        <w:tc>
          <w:tcPr>
            <w:tcW w:w="1116" w:type="dxa"/>
            <w:shd w:val="clear" w:color="auto" w:fill="002060"/>
            <w:vAlign w:val="center"/>
            <w:hideMark/>
          </w:tcPr>
          <w:p w14:paraId="6092C84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Criticité</w:t>
            </w:r>
          </w:p>
        </w:tc>
        <w:tc>
          <w:tcPr>
            <w:tcW w:w="850" w:type="dxa"/>
            <w:shd w:val="clear" w:color="auto" w:fill="002060"/>
            <w:vAlign w:val="center"/>
            <w:hideMark/>
          </w:tcPr>
          <w:p w14:paraId="7A1B558A"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RTO</w:t>
            </w:r>
          </w:p>
        </w:tc>
        <w:tc>
          <w:tcPr>
            <w:tcW w:w="1697" w:type="dxa"/>
            <w:shd w:val="clear" w:color="auto" w:fill="002060"/>
            <w:vAlign w:val="center"/>
          </w:tcPr>
          <w:p w14:paraId="76C45B0C" w14:textId="5A494142"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Justificatif</w:t>
            </w:r>
          </w:p>
        </w:tc>
        <w:tc>
          <w:tcPr>
            <w:tcW w:w="863" w:type="dxa"/>
            <w:shd w:val="clear" w:color="auto" w:fill="002060"/>
            <w:vAlign w:val="center"/>
            <w:hideMark/>
          </w:tcPr>
          <w:p w14:paraId="05AD7CFB" w14:textId="36F882F2"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MBCO</w:t>
            </w:r>
          </w:p>
        </w:tc>
        <w:tc>
          <w:tcPr>
            <w:tcW w:w="2448" w:type="dxa"/>
            <w:shd w:val="clear" w:color="auto" w:fill="002060"/>
            <w:vAlign w:val="center"/>
            <w:hideMark/>
          </w:tcPr>
          <w:p w14:paraId="6AF24A88"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Solution de contournement</w:t>
            </w:r>
          </w:p>
        </w:tc>
      </w:tr>
      <w:tr w:rsidR="00F10DDC" w:rsidRPr="002804B6" w14:paraId="59842675" w14:textId="77777777" w:rsidTr="00F10DD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56" w:type="dxa"/>
            <w:noWrap/>
            <w:hideMark/>
          </w:tcPr>
          <w:p w14:paraId="76B14A36" w14:textId="0BE86B92" w:rsidR="00302F51" w:rsidRPr="00302F51" w:rsidRDefault="00302F51" w:rsidP="00302F51">
            <w:pPr>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Règlement fournisseurs étrangers</w:t>
            </w:r>
          </w:p>
        </w:tc>
        <w:tc>
          <w:tcPr>
            <w:tcW w:w="1584" w:type="dxa"/>
            <w:hideMark/>
          </w:tcPr>
          <w:p w14:paraId="0A78E7D7" w14:textId="5F23351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Paiement à l’international</w:t>
            </w:r>
          </w:p>
        </w:tc>
        <w:tc>
          <w:tcPr>
            <w:tcW w:w="1986" w:type="dxa"/>
            <w:hideMark/>
          </w:tcPr>
          <w:p w14:paraId="5B62DE13" w14:textId="3C045F19"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Blocage des approvisionnements stratégiques – retards, frais de pénalité</w:t>
            </w:r>
          </w:p>
        </w:tc>
        <w:tc>
          <w:tcPr>
            <w:tcW w:w="1116" w:type="dxa"/>
            <w:noWrap/>
            <w:hideMark/>
          </w:tcPr>
          <w:p w14:paraId="7AEE56DD" w14:textId="1DA4691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248765EE" w14:textId="50E7C44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48h</w:t>
            </w:r>
          </w:p>
        </w:tc>
        <w:tc>
          <w:tcPr>
            <w:tcW w:w="1697" w:type="dxa"/>
          </w:tcPr>
          <w:p w14:paraId="06C07249" w14:textId="6939DF5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Dépendance à l’import ; délais bancaires incompressibles</w:t>
            </w:r>
          </w:p>
        </w:tc>
        <w:tc>
          <w:tcPr>
            <w:tcW w:w="863" w:type="dxa"/>
            <w:noWrap/>
            <w:hideMark/>
          </w:tcPr>
          <w:p w14:paraId="795E28DC" w14:textId="2730632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2C52721D" w14:textId="01D141C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71F0957A" w14:textId="27CAEE2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20%</w:t>
            </w:r>
          </w:p>
        </w:tc>
        <w:tc>
          <w:tcPr>
            <w:tcW w:w="2448" w:type="dxa"/>
            <w:noWrap/>
            <w:hideMark/>
          </w:tcPr>
          <w:p w14:paraId="35A36C72" w14:textId="725BA5D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Réservation de devises / recours à ligne de crédit pré-approuvée / paiements anticipés si prévisibles</w:t>
            </w:r>
          </w:p>
        </w:tc>
      </w:tr>
      <w:tr w:rsidR="00F10DDC" w:rsidRPr="002804B6" w14:paraId="61A97B1A" w14:textId="77777777" w:rsidTr="00F10DDC">
        <w:trPr>
          <w:trHeight w:val="1407"/>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DC43690" w14:textId="68BF8802" w:rsidR="00302F51" w:rsidRPr="00302F51" w:rsidRDefault="00302F51" w:rsidP="00302F51">
            <w:pPr>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Règlement fournisseurs locaux</w:t>
            </w:r>
          </w:p>
        </w:tc>
        <w:tc>
          <w:tcPr>
            <w:tcW w:w="1584" w:type="dxa"/>
            <w:hideMark/>
          </w:tcPr>
          <w:p w14:paraId="2B6E06E8" w14:textId="05228B21"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Paiement fournisseurs nationaux</w:t>
            </w:r>
          </w:p>
        </w:tc>
        <w:tc>
          <w:tcPr>
            <w:tcW w:w="1986" w:type="dxa"/>
            <w:hideMark/>
          </w:tcPr>
          <w:p w14:paraId="370BCEE5" w14:textId="4D731303"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Interruption des livraisons, tension fournisseurs</w:t>
            </w:r>
          </w:p>
        </w:tc>
        <w:tc>
          <w:tcPr>
            <w:tcW w:w="1116" w:type="dxa"/>
            <w:noWrap/>
            <w:hideMark/>
          </w:tcPr>
          <w:p w14:paraId="5B0CEE26" w14:textId="5C2F064B"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1A19022C" w14:textId="18C50C78"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48h</w:t>
            </w:r>
          </w:p>
        </w:tc>
        <w:tc>
          <w:tcPr>
            <w:tcW w:w="1697" w:type="dxa"/>
          </w:tcPr>
          <w:p w14:paraId="54171C6B" w14:textId="64B0187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Relations contractuelles, flux critiques</w:t>
            </w:r>
          </w:p>
        </w:tc>
        <w:tc>
          <w:tcPr>
            <w:tcW w:w="863" w:type="dxa"/>
            <w:noWrap/>
            <w:hideMark/>
          </w:tcPr>
          <w:p w14:paraId="4C7507B5" w14:textId="0CD383C9"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40B58DA9" w14:textId="4BB71DE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10085D3F" w14:textId="4E9CB48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20%</w:t>
            </w:r>
          </w:p>
        </w:tc>
        <w:tc>
          <w:tcPr>
            <w:tcW w:w="2448" w:type="dxa"/>
            <w:noWrap/>
            <w:hideMark/>
          </w:tcPr>
          <w:p w14:paraId="2BEDECFD" w14:textId="6CCBB7EC"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Paiement via caisses internes en cas d’urgence / collaboration avec CG pour urgences budgétaires</w:t>
            </w:r>
          </w:p>
        </w:tc>
      </w:tr>
      <w:tr w:rsidR="00F10DDC" w:rsidRPr="002804B6" w14:paraId="3FC685A7" w14:textId="77777777" w:rsidTr="00F10DDC">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DE48271" w14:textId="01E6A03C" w:rsidR="00302F51" w:rsidRPr="00302F51" w:rsidRDefault="00302F51" w:rsidP="00302F51">
            <w:pPr>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Préparation &amp; suivi chèques certifiés (Douane)</w:t>
            </w:r>
          </w:p>
        </w:tc>
        <w:tc>
          <w:tcPr>
            <w:tcW w:w="1584" w:type="dxa"/>
            <w:hideMark/>
          </w:tcPr>
          <w:p w14:paraId="026CF568" w14:textId="4D66911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Paiement de dédouanement</w:t>
            </w:r>
          </w:p>
        </w:tc>
        <w:tc>
          <w:tcPr>
            <w:tcW w:w="1986" w:type="dxa"/>
            <w:hideMark/>
          </w:tcPr>
          <w:p w14:paraId="290F4DC8" w14:textId="283BBF7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Blocage des livraisons importées, pénalités douanières</w:t>
            </w:r>
          </w:p>
        </w:tc>
        <w:tc>
          <w:tcPr>
            <w:tcW w:w="1116" w:type="dxa"/>
            <w:noWrap/>
            <w:hideMark/>
          </w:tcPr>
          <w:p w14:paraId="4B27B192" w14:textId="586E8E5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4CD41C8F" w14:textId="79C47FC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6h</w:t>
            </w:r>
          </w:p>
        </w:tc>
        <w:tc>
          <w:tcPr>
            <w:tcW w:w="1697" w:type="dxa"/>
          </w:tcPr>
          <w:p w14:paraId="110F7940" w14:textId="272E9A10"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Dépendance au planning de dédouanement</w:t>
            </w:r>
          </w:p>
        </w:tc>
        <w:tc>
          <w:tcPr>
            <w:tcW w:w="863" w:type="dxa"/>
            <w:noWrap/>
            <w:hideMark/>
          </w:tcPr>
          <w:p w14:paraId="005870B8" w14:textId="40398B8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12h</w:t>
            </w:r>
          </w:p>
        </w:tc>
        <w:tc>
          <w:tcPr>
            <w:tcW w:w="681" w:type="dxa"/>
            <w:noWrap/>
            <w:hideMark/>
          </w:tcPr>
          <w:p w14:paraId="5BE9035B" w14:textId="197D4E4A"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1532A2F6" w14:textId="338231C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100%</w:t>
            </w:r>
          </w:p>
        </w:tc>
        <w:tc>
          <w:tcPr>
            <w:tcW w:w="2448" w:type="dxa"/>
            <w:noWrap/>
            <w:hideMark/>
          </w:tcPr>
          <w:p w14:paraId="52A2849E" w14:textId="74BB0BB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Chèques préétablis / autorisation de prépaiement / réserves préalables de chèques</w:t>
            </w:r>
          </w:p>
        </w:tc>
      </w:tr>
      <w:tr w:rsidR="00F10DDC" w:rsidRPr="002804B6" w14:paraId="7737B1CF"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E0232DB" w14:textId="077DEBED" w:rsidR="00302F51" w:rsidRPr="00302F51" w:rsidRDefault="00302F51" w:rsidP="00302F51">
            <w:pPr>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Suivi paiements manuels</w:t>
            </w:r>
          </w:p>
        </w:tc>
        <w:tc>
          <w:tcPr>
            <w:tcW w:w="1584" w:type="dxa"/>
            <w:hideMark/>
          </w:tcPr>
          <w:p w14:paraId="7565D791" w14:textId="4F6FCB1E"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Paiement non fournisseurs (salaires, prêts, etc.)</w:t>
            </w:r>
          </w:p>
        </w:tc>
        <w:tc>
          <w:tcPr>
            <w:tcW w:w="1986" w:type="dxa"/>
            <w:hideMark/>
          </w:tcPr>
          <w:p w14:paraId="5F0BD7F9" w14:textId="63D7750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Risque social élevé (employés, partenaires)</w:t>
            </w:r>
          </w:p>
        </w:tc>
        <w:tc>
          <w:tcPr>
            <w:tcW w:w="1116" w:type="dxa"/>
            <w:noWrap/>
            <w:hideMark/>
          </w:tcPr>
          <w:p w14:paraId="646966DD" w14:textId="560ACC98"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3A9C0C58" w14:textId="7F863161"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1697" w:type="dxa"/>
          </w:tcPr>
          <w:p w14:paraId="4D53C8A6" w14:textId="4CDE34B6"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Engagements sociaux (salaires, allocations, dons...)</w:t>
            </w:r>
          </w:p>
        </w:tc>
        <w:tc>
          <w:tcPr>
            <w:tcW w:w="863" w:type="dxa"/>
            <w:noWrap/>
            <w:hideMark/>
          </w:tcPr>
          <w:p w14:paraId="0F926091" w14:textId="1F060D84"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7D8F50EC" w14:textId="514B31B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7E205B0D" w14:textId="33B493D5"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100%</w:t>
            </w:r>
          </w:p>
        </w:tc>
        <w:tc>
          <w:tcPr>
            <w:tcW w:w="2448" w:type="dxa"/>
            <w:noWrap/>
            <w:hideMark/>
          </w:tcPr>
          <w:p w14:paraId="3A520286" w14:textId="35A8D4BB"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Paiement en avance partiel / recours aux RH pour gestion sociale temporaire</w:t>
            </w:r>
          </w:p>
        </w:tc>
      </w:tr>
      <w:tr w:rsidR="00F10DDC" w:rsidRPr="002804B6" w14:paraId="2B399608"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D9A8D1B" w14:textId="28F5ED24"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Gestion réclamations fournisseurs</w:t>
            </w:r>
          </w:p>
        </w:tc>
        <w:tc>
          <w:tcPr>
            <w:tcW w:w="1584" w:type="dxa"/>
          </w:tcPr>
          <w:p w14:paraId="3D24120F" w14:textId="7D97446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Traitement litiges, relances</w:t>
            </w:r>
          </w:p>
        </w:tc>
        <w:tc>
          <w:tcPr>
            <w:tcW w:w="1986" w:type="dxa"/>
          </w:tcPr>
          <w:p w14:paraId="2BD5ADB4" w14:textId="2F2945AB"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Dégradation relation fournisseur, image de marque</w:t>
            </w:r>
          </w:p>
        </w:tc>
        <w:tc>
          <w:tcPr>
            <w:tcW w:w="1116" w:type="dxa"/>
            <w:noWrap/>
          </w:tcPr>
          <w:p w14:paraId="3F75AD94" w14:textId="5D6287F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2090E2C8" w14:textId="2806D637"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2h</w:t>
            </w:r>
          </w:p>
        </w:tc>
        <w:tc>
          <w:tcPr>
            <w:tcW w:w="1697" w:type="dxa"/>
          </w:tcPr>
          <w:p w14:paraId="7158C83A" w14:textId="2954BA6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Réputation, confiance fournisseur, qualité relationnel</w:t>
            </w:r>
          </w:p>
        </w:tc>
        <w:tc>
          <w:tcPr>
            <w:tcW w:w="863" w:type="dxa"/>
            <w:noWrap/>
          </w:tcPr>
          <w:p w14:paraId="76065466" w14:textId="327F9A4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12h</w:t>
            </w:r>
          </w:p>
        </w:tc>
        <w:tc>
          <w:tcPr>
            <w:tcW w:w="681" w:type="dxa"/>
            <w:noWrap/>
          </w:tcPr>
          <w:p w14:paraId="6BE0CCA8" w14:textId="644F14C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2A182FC2" w14:textId="48DCCE7D"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7CED0083" w14:textId="59EA7417"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téléphonique, outils CRM de secours, log manuel</w:t>
            </w:r>
          </w:p>
        </w:tc>
      </w:tr>
      <w:tr w:rsidR="00F10DDC" w:rsidRPr="002804B6" w14:paraId="2B51B282"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275F29E5" w14:textId="127478AA"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Rapprochement bancaire (XRT)</w:t>
            </w:r>
          </w:p>
        </w:tc>
        <w:tc>
          <w:tcPr>
            <w:tcW w:w="1584" w:type="dxa"/>
          </w:tcPr>
          <w:p w14:paraId="08D6F3F0" w14:textId="1945D13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régulier flux bancaires / validation</w:t>
            </w:r>
          </w:p>
        </w:tc>
        <w:tc>
          <w:tcPr>
            <w:tcW w:w="1986" w:type="dxa"/>
          </w:tcPr>
          <w:p w14:paraId="3958E513" w14:textId="26784BC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Pertes ou doublons, erreurs financières, image vis-à-vis des auditeurs</w:t>
            </w:r>
          </w:p>
        </w:tc>
        <w:tc>
          <w:tcPr>
            <w:tcW w:w="1116" w:type="dxa"/>
            <w:noWrap/>
          </w:tcPr>
          <w:p w14:paraId="2258EE29" w14:textId="6FFFE37D"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48B54FB8" w14:textId="46C7163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6EC021DA" w14:textId="5EAC13B8"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Obligatoire en clôture, sécurité financière</w:t>
            </w:r>
          </w:p>
        </w:tc>
        <w:tc>
          <w:tcPr>
            <w:tcW w:w="863" w:type="dxa"/>
            <w:noWrap/>
          </w:tcPr>
          <w:p w14:paraId="5BDFAA7F" w14:textId="0A7D6E96"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7j</w:t>
            </w:r>
          </w:p>
        </w:tc>
        <w:tc>
          <w:tcPr>
            <w:tcW w:w="681" w:type="dxa"/>
            <w:noWrap/>
          </w:tcPr>
          <w:p w14:paraId="2E9C9F2F" w14:textId="090823D2"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499387C5" w14:textId="1852F30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3BCC6529" w14:textId="41420ED0"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Excel modèle + confirmation manuelle des soldes en banque</w:t>
            </w:r>
          </w:p>
        </w:tc>
      </w:tr>
      <w:tr w:rsidR="00F10DDC" w:rsidRPr="002804B6" w14:paraId="105DD0A9"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95D0DA3" w14:textId="1E3F0F0A"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COFI (Comité Finance mensuel)</w:t>
            </w:r>
          </w:p>
        </w:tc>
        <w:tc>
          <w:tcPr>
            <w:tcW w:w="1584" w:type="dxa"/>
          </w:tcPr>
          <w:p w14:paraId="11E11137" w14:textId="7430C56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Reporting stratégique pour direction</w:t>
            </w:r>
          </w:p>
        </w:tc>
        <w:tc>
          <w:tcPr>
            <w:tcW w:w="1986" w:type="dxa"/>
          </w:tcPr>
          <w:p w14:paraId="025E2D25" w14:textId="0E12DBCA"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Manque de visibilité financière, mauvaise prise de décision</w:t>
            </w:r>
          </w:p>
        </w:tc>
        <w:tc>
          <w:tcPr>
            <w:tcW w:w="1116" w:type="dxa"/>
            <w:noWrap/>
          </w:tcPr>
          <w:p w14:paraId="71F6A6D3" w14:textId="04868B2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1E6AEA50" w14:textId="38954EE7"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7j</w:t>
            </w:r>
          </w:p>
        </w:tc>
        <w:tc>
          <w:tcPr>
            <w:tcW w:w="1697" w:type="dxa"/>
          </w:tcPr>
          <w:p w14:paraId="06ABBAA2" w14:textId="5300D7C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Pilotage global, rentabilité, investissement</w:t>
            </w:r>
          </w:p>
        </w:tc>
        <w:tc>
          <w:tcPr>
            <w:tcW w:w="863" w:type="dxa"/>
            <w:noWrap/>
          </w:tcPr>
          <w:p w14:paraId="05239BD7" w14:textId="62638BD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15j</w:t>
            </w:r>
          </w:p>
        </w:tc>
        <w:tc>
          <w:tcPr>
            <w:tcW w:w="681" w:type="dxa"/>
            <w:noWrap/>
          </w:tcPr>
          <w:p w14:paraId="421E496B" w14:textId="1FF7C18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 mois</w:t>
            </w:r>
          </w:p>
        </w:tc>
        <w:tc>
          <w:tcPr>
            <w:tcW w:w="901" w:type="dxa"/>
            <w:noWrap/>
          </w:tcPr>
          <w:p w14:paraId="1EF35E32" w14:textId="7EC8CB8E"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79717336" w14:textId="7836138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Report manuel, maquette simplifiée / estimation depuis tableau Excel</w:t>
            </w:r>
          </w:p>
        </w:tc>
      </w:tr>
      <w:tr w:rsidR="00F10DDC" w:rsidRPr="002804B6" w14:paraId="6FFE3513"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B487646" w14:textId="4D97EF25"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Suivi réclamations bancaires</w:t>
            </w:r>
          </w:p>
        </w:tc>
        <w:tc>
          <w:tcPr>
            <w:tcW w:w="1584" w:type="dxa"/>
          </w:tcPr>
          <w:p w14:paraId="35EE2C81" w14:textId="58BE34D5"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Correction anomalies bancaires</w:t>
            </w:r>
          </w:p>
        </w:tc>
        <w:tc>
          <w:tcPr>
            <w:tcW w:w="1986" w:type="dxa"/>
          </w:tcPr>
          <w:p w14:paraId="0D2E2742" w14:textId="13FDB9C8"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Risque de perte financière, tension avec la banque</w:t>
            </w:r>
          </w:p>
        </w:tc>
        <w:tc>
          <w:tcPr>
            <w:tcW w:w="1116" w:type="dxa"/>
            <w:noWrap/>
          </w:tcPr>
          <w:p w14:paraId="3EA4D303" w14:textId="07CCDE7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543FF13B" w14:textId="597E2BA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1697" w:type="dxa"/>
          </w:tcPr>
          <w:p w14:paraId="341647CA" w14:textId="585E8681"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Détection et correction rapide exigée</w:t>
            </w:r>
          </w:p>
        </w:tc>
        <w:tc>
          <w:tcPr>
            <w:tcW w:w="863" w:type="dxa"/>
            <w:noWrap/>
          </w:tcPr>
          <w:p w14:paraId="55CCE4AD" w14:textId="3D5AE9F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30j</w:t>
            </w:r>
          </w:p>
        </w:tc>
        <w:tc>
          <w:tcPr>
            <w:tcW w:w="681" w:type="dxa"/>
            <w:noWrap/>
          </w:tcPr>
          <w:p w14:paraId="306DA7F3" w14:textId="63CE802C"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 mois</w:t>
            </w:r>
          </w:p>
        </w:tc>
        <w:tc>
          <w:tcPr>
            <w:tcW w:w="901" w:type="dxa"/>
            <w:noWrap/>
          </w:tcPr>
          <w:p w14:paraId="79D0ECB7" w14:textId="0417F0DA"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5F1627B5" w14:textId="257F9F02"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Relance manuelle auprès de la banque / appui SI ou contrôleur gestion</w:t>
            </w:r>
          </w:p>
        </w:tc>
      </w:tr>
      <w:tr w:rsidR="00F10DDC" w:rsidRPr="002804B6" w14:paraId="083D78DD"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6EF8E022" w14:textId="2C03D1F7"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Préparation &amp; suivi budgétaire</w:t>
            </w:r>
          </w:p>
        </w:tc>
        <w:tc>
          <w:tcPr>
            <w:tcW w:w="1584" w:type="dxa"/>
          </w:tcPr>
          <w:p w14:paraId="5CBB5CFB" w14:textId="299ABA1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Élaboration du budget, prévision trésorerie</w:t>
            </w:r>
          </w:p>
        </w:tc>
        <w:tc>
          <w:tcPr>
            <w:tcW w:w="1986" w:type="dxa"/>
          </w:tcPr>
          <w:p w14:paraId="1AEAE0ED" w14:textId="2FE1B12A"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Absence de visibilité financière → pilotage impossible</w:t>
            </w:r>
          </w:p>
        </w:tc>
        <w:tc>
          <w:tcPr>
            <w:tcW w:w="1116" w:type="dxa"/>
            <w:noWrap/>
          </w:tcPr>
          <w:p w14:paraId="3FC3B279" w14:textId="0056639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51A2A5A5" w14:textId="0D3653D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30j</w:t>
            </w:r>
          </w:p>
        </w:tc>
        <w:tc>
          <w:tcPr>
            <w:tcW w:w="1697" w:type="dxa"/>
          </w:tcPr>
          <w:p w14:paraId="67B9950A" w14:textId="783B58B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Indispensable pour arbitrage stratégique</w:t>
            </w:r>
          </w:p>
        </w:tc>
        <w:tc>
          <w:tcPr>
            <w:tcW w:w="863" w:type="dxa"/>
            <w:noWrap/>
          </w:tcPr>
          <w:p w14:paraId="55978243" w14:textId="17C7452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60j</w:t>
            </w:r>
          </w:p>
        </w:tc>
        <w:tc>
          <w:tcPr>
            <w:tcW w:w="681" w:type="dxa"/>
            <w:noWrap/>
          </w:tcPr>
          <w:p w14:paraId="306D382E" w14:textId="52B3D9D4"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 mois</w:t>
            </w:r>
          </w:p>
        </w:tc>
        <w:tc>
          <w:tcPr>
            <w:tcW w:w="901" w:type="dxa"/>
            <w:noWrap/>
          </w:tcPr>
          <w:p w14:paraId="69110F81" w14:textId="58B887D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4E8CBD0D" w14:textId="3A40E7B3"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Recours à anciens budgets / estimation macro / outil de simulation simplifié</w:t>
            </w:r>
          </w:p>
        </w:tc>
      </w:tr>
      <w:tr w:rsidR="00F10DDC" w:rsidRPr="002804B6" w14:paraId="2660A89D"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7CF83ADC" w14:textId="6705A3A1"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Suivi dossiers export</w:t>
            </w:r>
          </w:p>
        </w:tc>
        <w:tc>
          <w:tcPr>
            <w:tcW w:w="1584" w:type="dxa"/>
          </w:tcPr>
          <w:p w14:paraId="59F71477" w14:textId="5E633D04"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soldes, garanties, communication avec banque</w:t>
            </w:r>
          </w:p>
        </w:tc>
        <w:tc>
          <w:tcPr>
            <w:tcW w:w="1986" w:type="dxa"/>
          </w:tcPr>
          <w:p w14:paraId="76D8ED86" w14:textId="2028A104"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Blocage des ventes export, image, flux de trésorerie</w:t>
            </w:r>
          </w:p>
        </w:tc>
        <w:tc>
          <w:tcPr>
            <w:tcW w:w="1116" w:type="dxa"/>
            <w:noWrap/>
          </w:tcPr>
          <w:p w14:paraId="7B1D14C7" w14:textId="51B5D2C5"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25B31419" w14:textId="4763B1DF"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6216DC05" w14:textId="56AB9DD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Lié directement à la performance commerciale à l’exportation</w:t>
            </w:r>
          </w:p>
        </w:tc>
        <w:tc>
          <w:tcPr>
            <w:tcW w:w="863" w:type="dxa"/>
            <w:noWrap/>
          </w:tcPr>
          <w:p w14:paraId="22039CF6" w14:textId="10D3152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681" w:type="dxa"/>
            <w:noWrap/>
          </w:tcPr>
          <w:p w14:paraId="7FA9477B" w14:textId="0CE0318C"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1C2829C7" w14:textId="0FD9854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4BD786F1" w14:textId="26DBB2B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Utilisation temporaire d’un agent logistique / back-up numérique / confirmation manuelle</w:t>
            </w:r>
          </w:p>
        </w:tc>
      </w:tr>
      <w:tr w:rsidR="00F10DDC" w:rsidRPr="002804B6" w14:paraId="214DFA99"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1E224F73" w14:textId="5563E4DB" w:rsidR="00302F51" w:rsidRPr="00302F51" w:rsidRDefault="00302F51" w:rsidP="00302F51">
            <w:pPr>
              <w:rPr>
                <w:rFonts w:ascii="Times New Roman" w:hAnsi="Times New Roman" w:cs="Times New Roman"/>
                <w:sz w:val="22"/>
                <w:szCs w:val="22"/>
                <w:lang w:val="fr-FR"/>
              </w:rPr>
            </w:pPr>
            <w:r w:rsidRPr="00302F51">
              <w:rPr>
                <w:rFonts w:ascii="Times New Roman" w:hAnsi="Times New Roman" w:cs="Times New Roman"/>
                <w:sz w:val="22"/>
                <w:szCs w:val="22"/>
                <w:lang w:val="fr-FR"/>
              </w:rPr>
              <w:t>Apurement des TCs (export/import)</w:t>
            </w:r>
          </w:p>
        </w:tc>
        <w:tc>
          <w:tcPr>
            <w:tcW w:w="1584" w:type="dxa"/>
          </w:tcPr>
          <w:p w14:paraId="254EAC5F" w14:textId="744F7F3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Régularisation des transactions douanières</w:t>
            </w:r>
          </w:p>
        </w:tc>
        <w:tc>
          <w:tcPr>
            <w:tcW w:w="1986" w:type="dxa"/>
          </w:tcPr>
          <w:p w14:paraId="563777D3" w14:textId="28D17DF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Risque contentieux douanier, amende, perte d’autorisation</w:t>
            </w:r>
          </w:p>
        </w:tc>
        <w:tc>
          <w:tcPr>
            <w:tcW w:w="1116" w:type="dxa"/>
            <w:noWrap/>
          </w:tcPr>
          <w:p w14:paraId="28FCC626" w14:textId="07DB0E2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044A7A3F" w14:textId="79BBC82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38407F94" w14:textId="33FBAC3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Règlementation douanière / responsabilité entreprise</w:t>
            </w:r>
          </w:p>
        </w:tc>
        <w:tc>
          <w:tcPr>
            <w:tcW w:w="863" w:type="dxa"/>
            <w:noWrap/>
          </w:tcPr>
          <w:p w14:paraId="1D6B2F8D" w14:textId="590B48B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681" w:type="dxa"/>
            <w:noWrap/>
          </w:tcPr>
          <w:p w14:paraId="340C0572" w14:textId="20F0B8C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4C39BC5B" w14:textId="4DED2AD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5DFBD602" w14:textId="1E90782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via reporting manuel / accompagnement externe / délégation à un back-up</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2043652"/>
      <w:bookmarkStart w:id="8" w:name="_Hlk201439359"/>
      <w:r w:rsidRPr="00233234">
        <w:rPr>
          <w:rFonts w:ascii="Times New Roman" w:hAnsi="Times New Roman" w:cs="Times New Roman"/>
          <w:sz w:val="28"/>
          <w:szCs w:val="28"/>
        </w:rPr>
        <w:t>Périmètre et dépendances</w:t>
      </w:r>
      <w:bookmarkEnd w:id="7"/>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0335F8D7" w:rsidR="00DF29FE" w:rsidRDefault="00544ABB"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831B3E">
        <w:rPr>
          <w:rFonts w:ascii="Times New Roman" w:hAnsi="Times New Roman" w:cs="Times New Roman"/>
          <w:b/>
          <w:bCs/>
          <w:lang w:val="fr-FR"/>
        </w:rPr>
        <w:t>FINANCE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536"/>
        <w:gridCol w:w="3402"/>
        <w:gridCol w:w="3827"/>
      </w:tblGrid>
      <w:tr w:rsidR="007E1088" w:rsidRPr="00831B3E" w14:paraId="6DA19308" w14:textId="0794330F" w:rsidTr="00544A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831B3E" w:rsidRDefault="007E1088" w:rsidP="00B5232D">
            <w:pPr>
              <w:jc w:val="center"/>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Département/Fonction</w:t>
            </w:r>
          </w:p>
        </w:tc>
        <w:tc>
          <w:tcPr>
            <w:tcW w:w="4536" w:type="dxa"/>
            <w:shd w:val="clear" w:color="auto" w:fill="002060"/>
            <w:noWrap/>
            <w:hideMark/>
          </w:tcPr>
          <w:p w14:paraId="234A009E" w14:textId="1F81F6AF"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Type de soutien</w:t>
            </w:r>
          </w:p>
        </w:tc>
        <w:tc>
          <w:tcPr>
            <w:tcW w:w="3402" w:type="dxa"/>
            <w:shd w:val="clear" w:color="auto" w:fill="002060"/>
          </w:tcPr>
          <w:p w14:paraId="2EABF1FF" w14:textId="0C5C95CF"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Pourquoi cette dépendance ?</w:t>
            </w:r>
          </w:p>
        </w:tc>
        <w:tc>
          <w:tcPr>
            <w:tcW w:w="3827" w:type="dxa"/>
            <w:shd w:val="clear" w:color="auto" w:fill="002060"/>
          </w:tcPr>
          <w:p w14:paraId="373BA449" w14:textId="57A46757"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Type de dépendance (détail)</w:t>
            </w:r>
          </w:p>
        </w:tc>
      </w:tr>
      <w:tr w:rsidR="00831B3E" w:rsidRPr="002804B6" w14:paraId="50769832" w14:textId="492C18AD"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23A71535"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Achats / Approvisionnement</w:t>
            </w:r>
          </w:p>
        </w:tc>
        <w:tc>
          <w:tcPr>
            <w:tcW w:w="4536" w:type="dxa"/>
            <w:noWrap/>
            <w:hideMark/>
          </w:tcPr>
          <w:p w14:paraId="2229EC83" w14:textId="07CA706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Règlement fournisseurs (locaux et étrangers)</w:t>
            </w:r>
          </w:p>
        </w:tc>
        <w:tc>
          <w:tcPr>
            <w:tcW w:w="3402" w:type="dxa"/>
          </w:tcPr>
          <w:p w14:paraId="549FD610" w14:textId="6601462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Opérationnelle / Documentaire</w:t>
            </w:r>
          </w:p>
        </w:tc>
        <w:tc>
          <w:tcPr>
            <w:tcW w:w="3827" w:type="dxa"/>
          </w:tcPr>
          <w:p w14:paraId="2F8D8C7C" w14:textId="12A29681"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Finance dépend des bons de commande validés, livraisons confirmées, factures.</w:t>
            </w:r>
          </w:p>
        </w:tc>
      </w:tr>
      <w:tr w:rsidR="00831B3E" w:rsidRPr="002804B6" w14:paraId="30669677" w14:textId="20E7CC8B"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4C833B91"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Comptabilité</w:t>
            </w:r>
          </w:p>
        </w:tc>
        <w:tc>
          <w:tcPr>
            <w:tcW w:w="4536" w:type="dxa"/>
            <w:noWrap/>
            <w:hideMark/>
          </w:tcPr>
          <w:p w14:paraId="137CB340" w14:textId="16B61FCC"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Préparation des paiements / Rapprochements</w:t>
            </w:r>
          </w:p>
        </w:tc>
        <w:tc>
          <w:tcPr>
            <w:tcW w:w="3402" w:type="dxa"/>
          </w:tcPr>
          <w:p w14:paraId="4D466977" w14:textId="54CEE810"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Administrative / Conformité</w:t>
            </w:r>
          </w:p>
        </w:tc>
        <w:tc>
          <w:tcPr>
            <w:tcW w:w="3827" w:type="dxa"/>
          </w:tcPr>
          <w:p w14:paraId="454CFAA4" w14:textId="24D3EBAD"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Nécessite saisie correcte, justification, codification comptable et analytique.</w:t>
            </w:r>
          </w:p>
        </w:tc>
      </w:tr>
      <w:tr w:rsidR="00831B3E" w:rsidRPr="002804B6" w14:paraId="627A3131" w14:textId="7DB0BFDE"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69A9AEF7"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Logistique / Douane</w:t>
            </w:r>
          </w:p>
        </w:tc>
        <w:tc>
          <w:tcPr>
            <w:tcW w:w="4536" w:type="dxa"/>
            <w:noWrap/>
            <w:hideMark/>
          </w:tcPr>
          <w:p w14:paraId="56B5651C" w14:textId="758BE25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Chèques certifiés / Apurement des TCs</w:t>
            </w:r>
          </w:p>
        </w:tc>
        <w:tc>
          <w:tcPr>
            <w:tcW w:w="3402" w:type="dxa"/>
          </w:tcPr>
          <w:p w14:paraId="03118F92" w14:textId="16B5C450"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Opérationnelle / Réglementaire</w:t>
            </w:r>
          </w:p>
        </w:tc>
        <w:tc>
          <w:tcPr>
            <w:tcW w:w="3827" w:type="dxa"/>
          </w:tcPr>
          <w:p w14:paraId="769065CB" w14:textId="62A99104"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Les dossiers de dédouanement doivent être validés pour émission de paiements.</w:t>
            </w:r>
          </w:p>
        </w:tc>
      </w:tr>
      <w:tr w:rsidR="00831B3E" w:rsidRPr="002804B6" w14:paraId="1AF5497B" w14:textId="2D22EBD3"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44C3C8D7"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Direction Générale</w:t>
            </w:r>
          </w:p>
        </w:tc>
        <w:tc>
          <w:tcPr>
            <w:tcW w:w="4536" w:type="dxa"/>
            <w:noWrap/>
            <w:hideMark/>
          </w:tcPr>
          <w:p w14:paraId="3B12DEB6" w14:textId="6B1D2E98"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Comité Finance / Budget / Suivi des liquidités</w:t>
            </w:r>
          </w:p>
        </w:tc>
        <w:tc>
          <w:tcPr>
            <w:tcW w:w="3402" w:type="dxa"/>
          </w:tcPr>
          <w:p w14:paraId="0508CA83" w14:textId="399A3731"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Décisionnelle / Stratégique</w:t>
            </w:r>
          </w:p>
        </w:tc>
        <w:tc>
          <w:tcPr>
            <w:tcW w:w="3827" w:type="dxa"/>
          </w:tcPr>
          <w:p w14:paraId="7060D70A" w14:textId="0D888BBB"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Arbitrages financiers, validation des lignes de financement et engagement.</w:t>
            </w:r>
          </w:p>
        </w:tc>
      </w:tr>
      <w:tr w:rsidR="00831B3E" w:rsidRPr="002804B6" w14:paraId="537C533C" w14:textId="2EEE2286"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266BBA40"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Production / Supply Chain</w:t>
            </w:r>
          </w:p>
        </w:tc>
        <w:tc>
          <w:tcPr>
            <w:tcW w:w="4536" w:type="dxa"/>
            <w:noWrap/>
            <w:hideMark/>
          </w:tcPr>
          <w:p w14:paraId="1C29910A" w14:textId="3FAADD9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Suivi export / Budgétisation charges</w:t>
            </w:r>
          </w:p>
        </w:tc>
        <w:tc>
          <w:tcPr>
            <w:tcW w:w="3402" w:type="dxa"/>
          </w:tcPr>
          <w:p w14:paraId="0F15010E" w14:textId="63BEFEFE"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Opérationnelle / Planification</w:t>
            </w:r>
          </w:p>
        </w:tc>
        <w:tc>
          <w:tcPr>
            <w:tcW w:w="3827" w:type="dxa"/>
          </w:tcPr>
          <w:p w14:paraId="561B22B4" w14:textId="62797B2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Données de consommation, prévisions de production et export → prévisions de cash.</w:t>
            </w:r>
          </w:p>
        </w:tc>
      </w:tr>
      <w:tr w:rsidR="00831B3E" w:rsidRPr="002804B6" w14:paraId="3F4191FA" w14:textId="185C063C"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5A404D5"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Ressources Humaines</w:t>
            </w:r>
          </w:p>
        </w:tc>
        <w:tc>
          <w:tcPr>
            <w:tcW w:w="4536" w:type="dxa"/>
            <w:noWrap/>
            <w:hideMark/>
          </w:tcPr>
          <w:p w14:paraId="1AC2384A" w14:textId="2E078566"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Paiements salaires / avances / dons</w:t>
            </w:r>
          </w:p>
        </w:tc>
        <w:tc>
          <w:tcPr>
            <w:tcW w:w="3402" w:type="dxa"/>
          </w:tcPr>
          <w:p w14:paraId="1D87DA08" w14:textId="0CFC3055"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Administrative / Sociale</w:t>
            </w:r>
          </w:p>
        </w:tc>
        <w:tc>
          <w:tcPr>
            <w:tcW w:w="3827" w:type="dxa"/>
          </w:tcPr>
          <w:p w14:paraId="0F5A996D" w14:textId="6D7ABCEF"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Données RH (primes, salaires, retards, etc.) nécessaires pour paiements sociaux.</w:t>
            </w:r>
          </w:p>
        </w:tc>
      </w:tr>
      <w:tr w:rsidR="00831B3E" w:rsidRPr="002804B6" w14:paraId="35F3B9DD" w14:textId="331EC401"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0C815AC4"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Systèmes d'information (SI)</w:t>
            </w:r>
          </w:p>
        </w:tc>
        <w:tc>
          <w:tcPr>
            <w:tcW w:w="4536" w:type="dxa"/>
            <w:noWrap/>
            <w:hideMark/>
          </w:tcPr>
          <w:p w14:paraId="2F98C3AB" w14:textId="2EACFDEE"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Tous</w:t>
            </w:r>
          </w:p>
        </w:tc>
        <w:tc>
          <w:tcPr>
            <w:tcW w:w="3402" w:type="dxa"/>
          </w:tcPr>
          <w:p w14:paraId="4F96E57A" w14:textId="4A31CB17"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Technologique / Système</w:t>
            </w:r>
          </w:p>
        </w:tc>
        <w:tc>
          <w:tcPr>
            <w:tcW w:w="3827" w:type="dxa"/>
          </w:tcPr>
          <w:p w14:paraId="40E0EDFD" w14:textId="5578A0B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Accès aux applications JDE, XRT, Excel, messagerie → critiques pour les flux.</w:t>
            </w:r>
          </w:p>
        </w:tc>
      </w:tr>
      <w:tr w:rsidR="00831B3E" w:rsidRPr="002804B6" w14:paraId="54BD3B3D" w14:textId="1E526650"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2110898D"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Contrôle de gestion</w:t>
            </w:r>
          </w:p>
        </w:tc>
        <w:tc>
          <w:tcPr>
            <w:tcW w:w="4536" w:type="dxa"/>
            <w:noWrap/>
            <w:hideMark/>
          </w:tcPr>
          <w:p w14:paraId="1FA8509D" w14:textId="6106D74C"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Préparation et suivi budgétaire / COFI</w:t>
            </w:r>
          </w:p>
        </w:tc>
        <w:tc>
          <w:tcPr>
            <w:tcW w:w="3402" w:type="dxa"/>
          </w:tcPr>
          <w:p w14:paraId="55283EB8" w14:textId="32756A09"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Analytique / Coordination</w:t>
            </w:r>
          </w:p>
        </w:tc>
        <w:tc>
          <w:tcPr>
            <w:tcW w:w="3827" w:type="dxa"/>
          </w:tcPr>
          <w:p w14:paraId="77D66AFB" w14:textId="69BA38D5"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CG fournit l’analyse des écarts, les prévisions et indicateurs nécessaires.</w:t>
            </w:r>
          </w:p>
        </w:tc>
      </w:tr>
      <w:tr w:rsidR="00831B3E" w:rsidRPr="002804B6" w14:paraId="78BB4104" w14:textId="60C8C4E0"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6721B3A2"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Services bancaires externes</w:t>
            </w:r>
          </w:p>
        </w:tc>
        <w:tc>
          <w:tcPr>
            <w:tcW w:w="4536" w:type="dxa"/>
            <w:noWrap/>
            <w:hideMark/>
          </w:tcPr>
          <w:p w14:paraId="427A99D6" w14:textId="65141F89"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Règlements / Suivi paiements / Rapprochements</w:t>
            </w:r>
          </w:p>
        </w:tc>
        <w:tc>
          <w:tcPr>
            <w:tcW w:w="3402" w:type="dxa"/>
          </w:tcPr>
          <w:p w14:paraId="41C70A20" w14:textId="468A219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Externe / Critique</w:t>
            </w:r>
          </w:p>
        </w:tc>
        <w:tc>
          <w:tcPr>
            <w:tcW w:w="3827" w:type="dxa"/>
          </w:tcPr>
          <w:p w14:paraId="05C63300" w14:textId="5C394C3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Interfaces bancaires (XRT, portails), validité des opérations → validation et envoi.</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4472A89F" w:rsidR="00396C86" w:rsidRPr="0033641A" w:rsidRDefault="00544ABB">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la </w:t>
      </w:r>
      <w:r w:rsidR="00831B3E">
        <w:rPr>
          <w:rFonts w:ascii="Times New Roman" w:hAnsi="Times New Roman" w:cs="Times New Roman"/>
          <w:b/>
          <w:bCs/>
          <w:sz w:val="22"/>
          <w:szCs w:val="22"/>
          <w:lang w:val="fr-FR"/>
        </w:rPr>
        <w:t>FINANCE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6F7D52"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6F7D52"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rPr>
              <w:t>Type de dépendance</w:t>
            </w:r>
          </w:p>
        </w:tc>
        <w:tc>
          <w:tcPr>
            <w:tcW w:w="5245" w:type="dxa"/>
            <w:shd w:val="clear" w:color="auto" w:fill="002060"/>
          </w:tcPr>
          <w:p w14:paraId="3427E318" w14:textId="144D8E37"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rPr>
              <w:t>Pourquoi ?</w:t>
            </w:r>
          </w:p>
        </w:tc>
      </w:tr>
      <w:tr w:rsidR="006F7D52" w:rsidRPr="002804B6"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4AF9E694"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Comptabilité</w:t>
            </w:r>
          </w:p>
        </w:tc>
        <w:tc>
          <w:tcPr>
            <w:tcW w:w="4395" w:type="dxa"/>
            <w:noWrap/>
            <w:hideMark/>
          </w:tcPr>
          <w:p w14:paraId="321D98AA" w14:textId="2141691A"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Saisie comptable, validation des pièces</w:t>
            </w:r>
          </w:p>
        </w:tc>
        <w:tc>
          <w:tcPr>
            <w:tcW w:w="2409" w:type="dxa"/>
          </w:tcPr>
          <w:p w14:paraId="34767A24" w14:textId="290EA5B6"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Conformité / Réglementaire</w:t>
            </w:r>
          </w:p>
        </w:tc>
        <w:tc>
          <w:tcPr>
            <w:tcW w:w="5245" w:type="dxa"/>
          </w:tcPr>
          <w:p w14:paraId="40387C63" w14:textId="13FD20B2"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Vérification des données, codification analytique, TVA, états financiers</w:t>
            </w:r>
          </w:p>
        </w:tc>
      </w:tr>
      <w:tr w:rsidR="006F7D52" w:rsidRPr="002804B6"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46B88BD0"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SI (Systèmes d’info)</w:t>
            </w:r>
          </w:p>
        </w:tc>
        <w:tc>
          <w:tcPr>
            <w:tcW w:w="4395" w:type="dxa"/>
            <w:noWrap/>
            <w:hideMark/>
          </w:tcPr>
          <w:p w14:paraId="3682D0A2" w14:textId="7F3F1F5C"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6F7D52">
              <w:rPr>
                <w:rFonts w:ascii="Times New Roman" w:hAnsi="Times New Roman" w:cs="Times New Roman"/>
                <w:sz w:val="22"/>
                <w:szCs w:val="22"/>
              </w:rPr>
              <w:t>JDE, HR Access, XRT, Power BI</w:t>
            </w:r>
          </w:p>
        </w:tc>
        <w:tc>
          <w:tcPr>
            <w:tcW w:w="2409" w:type="dxa"/>
          </w:tcPr>
          <w:p w14:paraId="538AA873" w14:textId="10D1EBC1"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Technologique</w:t>
            </w:r>
          </w:p>
        </w:tc>
        <w:tc>
          <w:tcPr>
            <w:tcW w:w="5245" w:type="dxa"/>
          </w:tcPr>
          <w:p w14:paraId="096D1634" w14:textId="2D6E7E89"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Accès aux plateformes pour traitement, rapprochements, reporting</w:t>
            </w:r>
          </w:p>
        </w:tc>
      </w:tr>
      <w:tr w:rsidR="006F7D52" w:rsidRPr="002804B6"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27F9254F"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Achats / Appro</w:t>
            </w:r>
          </w:p>
        </w:tc>
        <w:tc>
          <w:tcPr>
            <w:tcW w:w="4395" w:type="dxa"/>
            <w:noWrap/>
            <w:hideMark/>
          </w:tcPr>
          <w:p w14:paraId="4F293B9D" w14:textId="06742A00"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Réceptions fournisseurs, validation commandes</w:t>
            </w:r>
          </w:p>
        </w:tc>
        <w:tc>
          <w:tcPr>
            <w:tcW w:w="2409" w:type="dxa"/>
          </w:tcPr>
          <w:p w14:paraId="7BE0C528" w14:textId="7A266AC4"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Opérationnelle</w:t>
            </w:r>
          </w:p>
        </w:tc>
        <w:tc>
          <w:tcPr>
            <w:tcW w:w="5245" w:type="dxa"/>
          </w:tcPr>
          <w:p w14:paraId="78F8888A" w14:textId="1E901E53"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Nécessaire pour déclencher le paiement des fournisseurs</w:t>
            </w:r>
          </w:p>
        </w:tc>
      </w:tr>
      <w:tr w:rsidR="006F7D52" w:rsidRPr="002804B6"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75DA5640"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Logistique / Douane</w:t>
            </w:r>
          </w:p>
        </w:tc>
        <w:tc>
          <w:tcPr>
            <w:tcW w:w="4395" w:type="dxa"/>
            <w:noWrap/>
            <w:hideMark/>
          </w:tcPr>
          <w:p w14:paraId="5CF220A4" w14:textId="3204652A"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Dédouanement, chèques certifiés</w:t>
            </w:r>
          </w:p>
        </w:tc>
        <w:tc>
          <w:tcPr>
            <w:tcW w:w="2409" w:type="dxa"/>
          </w:tcPr>
          <w:p w14:paraId="4FDB21B9" w14:textId="2778EF67"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Réglementaire / Opérationnelle</w:t>
            </w:r>
          </w:p>
        </w:tc>
        <w:tc>
          <w:tcPr>
            <w:tcW w:w="5245" w:type="dxa"/>
          </w:tcPr>
          <w:p w14:paraId="24A9907F" w14:textId="3BE240F2"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Données nécessaires au paiement pour libération des marchandises</w:t>
            </w:r>
          </w:p>
        </w:tc>
      </w:tr>
      <w:tr w:rsidR="006F7D52" w:rsidRPr="006F7D52"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141C87D3"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RH</w:t>
            </w:r>
          </w:p>
        </w:tc>
        <w:tc>
          <w:tcPr>
            <w:tcW w:w="4395" w:type="dxa"/>
            <w:noWrap/>
            <w:hideMark/>
          </w:tcPr>
          <w:p w14:paraId="63B44D0D" w14:textId="208E167E"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Paiement des salaires, avances</w:t>
            </w:r>
          </w:p>
        </w:tc>
        <w:tc>
          <w:tcPr>
            <w:tcW w:w="2409" w:type="dxa"/>
          </w:tcPr>
          <w:p w14:paraId="16FCC8B6" w14:textId="065B05D7"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Administrative</w:t>
            </w:r>
          </w:p>
        </w:tc>
        <w:tc>
          <w:tcPr>
            <w:tcW w:w="5245" w:type="dxa"/>
          </w:tcPr>
          <w:p w14:paraId="7AACB18D" w14:textId="0E3F8BAB"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Paie, avances, traitements sociaux</w:t>
            </w:r>
          </w:p>
        </w:tc>
      </w:tr>
      <w:tr w:rsidR="006F7D52" w:rsidRPr="002804B6"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79A269B2"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Production</w:t>
            </w:r>
          </w:p>
        </w:tc>
        <w:tc>
          <w:tcPr>
            <w:tcW w:w="4395" w:type="dxa"/>
            <w:noWrap/>
            <w:hideMark/>
          </w:tcPr>
          <w:p w14:paraId="2894BEA1" w14:textId="19E15224"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Coûts de fabrication / volumes produits</w:t>
            </w:r>
          </w:p>
        </w:tc>
        <w:tc>
          <w:tcPr>
            <w:tcW w:w="2409" w:type="dxa"/>
          </w:tcPr>
          <w:p w14:paraId="6D61FF47" w14:textId="7C1C77B5"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Opérationnelle</w:t>
            </w:r>
          </w:p>
        </w:tc>
        <w:tc>
          <w:tcPr>
            <w:tcW w:w="5245" w:type="dxa"/>
          </w:tcPr>
          <w:p w14:paraId="638B29FF" w14:textId="2D343383"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Suivi des coûts de production et approbation des flux liés à l’exploitation</w:t>
            </w:r>
          </w:p>
        </w:tc>
      </w:tr>
      <w:tr w:rsidR="006F7D52" w:rsidRPr="002804B6"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57F53F80"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Contrôle de Gestion</w:t>
            </w:r>
          </w:p>
        </w:tc>
        <w:tc>
          <w:tcPr>
            <w:tcW w:w="4395" w:type="dxa"/>
            <w:noWrap/>
            <w:hideMark/>
          </w:tcPr>
          <w:p w14:paraId="132C9843" w14:textId="5942E027"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Budget de trésorerie, plan de charge, COFI</w:t>
            </w:r>
          </w:p>
        </w:tc>
        <w:tc>
          <w:tcPr>
            <w:tcW w:w="2409" w:type="dxa"/>
          </w:tcPr>
          <w:p w14:paraId="30DA09D3" w14:textId="4DCF1542"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Analytique / Pilotage</w:t>
            </w:r>
          </w:p>
        </w:tc>
        <w:tc>
          <w:tcPr>
            <w:tcW w:w="5245" w:type="dxa"/>
          </w:tcPr>
          <w:p w14:paraId="37B7A212" w14:textId="781F4363"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Coordination pour cohérence entre prévisionnel et réalisé</w:t>
            </w:r>
          </w:p>
        </w:tc>
      </w:tr>
      <w:tr w:rsidR="006F7D52" w:rsidRPr="002804B6"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76FF677D"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Direction Générale</w:t>
            </w:r>
          </w:p>
        </w:tc>
        <w:tc>
          <w:tcPr>
            <w:tcW w:w="4395" w:type="dxa"/>
            <w:noWrap/>
            <w:hideMark/>
          </w:tcPr>
          <w:p w14:paraId="588DB4D9" w14:textId="7E992DE4"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Approbation paiements exceptionnels / arbitrage</w:t>
            </w:r>
          </w:p>
        </w:tc>
        <w:tc>
          <w:tcPr>
            <w:tcW w:w="2409" w:type="dxa"/>
          </w:tcPr>
          <w:p w14:paraId="4F5FCB83" w14:textId="0866B762"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Stratégique / Décisionnelle</w:t>
            </w:r>
          </w:p>
        </w:tc>
        <w:tc>
          <w:tcPr>
            <w:tcW w:w="5245" w:type="dxa"/>
          </w:tcPr>
          <w:p w14:paraId="290F42E6" w14:textId="7A5EA37B"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Intervient sur les priorités de décaissement ou arbitrages stratégiques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2043654"/>
      <w:r w:rsidRPr="00233234">
        <w:rPr>
          <w:rFonts w:ascii="Times New Roman" w:hAnsi="Times New Roman" w:cs="Times New Roman"/>
          <w:sz w:val="28"/>
          <w:szCs w:val="28"/>
        </w:rPr>
        <w:t>Cadre legal et réglementaire</w:t>
      </w:r>
      <w:bookmarkEnd w:id="9"/>
    </w:p>
    <w:p w14:paraId="6BB00CB3" w14:textId="5D2DFA6C"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694"/>
        <w:gridCol w:w="2551"/>
        <w:gridCol w:w="1843"/>
        <w:gridCol w:w="1843"/>
        <w:gridCol w:w="2268"/>
        <w:gridCol w:w="2976"/>
      </w:tblGrid>
      <w:tr w:rsidR="0073222F" w:rsidRPr="00DD4E63" w14:paraId="261F997B" w14:textId="77777777" w:rsidTr="00514704">
        <w:trPr>
          <w:trHeight w:val="630"/>
        </w:trPr>
        <w:tc>
          <w:tcPr>
            <w:tcW w:w="2694" w:type="dxa"/>
            <w:tcBorders>
              <w:bottom w:val="single" w:sz="4" w:space="0" w:color="auto"/>
            </w:tcBorders>
            <w:shd w:val="clear" w:color="auto" w:fill="002060"/>
            <w:vAlign w:val="center"/>
            <w:hideMark/>
          </w:tcPr>
          <w:p w14:paraId="521FAB4D" w14:textId="7CF7E0F4"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Activité</w:t>
            </w:r>
          </w:p>
        </w:tc>
        <w:tc>
          <w:tcPr>
            <w:tcW w:w="2551"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Obligations légales</w:t>
            </w:r>
          </w:p>
        </w:tc>
        <w:tc>
          <w:tcPr>
            <w:tcW w:w="1843" w:type="dxa"/>
            <w:tcBorders>
              <w:top w:val="nil"/>
              <w:left w:val="nil"/>
              <w:bottom w:val="single" w:sz="4" w:space="0" w:color="auto"/>
              <w:right w:val="nil"/>
            </w:tcBorders>
            <w:shd w:val="clear" w:color="000000" w:fill="002060"/>
            <w:vAlign w:val="center"/>
            <w:hideMark/>
          </w:tcPr>
          <w:p w14:paraId="0229BEFF"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Référence</w:t>
            </w:r>
          </w:p>
        </w:tc>
        <w:tc>
          <w:tcPr>
            <w:tcW w:w="1843" w:type="dxa"/>
            <w:tcBorders>
              <w:top w:val="nil"/>
              <w:left w:val="nil"/>
              <w:bottom w:val="single" w:sz="4" w:space="0" w:color="auto"/>
              <w:right w:val="nil"/>
            </w:tcBorders>
            <w:shd w:val="clear" w:color="000000" w:fill="002060"/>
            <w:vAlign w:val="center"/>
            <w:hideMark/>
          </w:tcPr>
          <w:p w14:paraId="169100C0"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Autorité</w:t>
            </w:r>
          </w:p>
        </w:tc>
        <w:tc>
          <w:tcPr>
            <w:tcW w:w="2268" w:type="dxa"/>
            <w:tcBorders>
              <w:top w:val="nil"/>
              <w:left w:val="nil"/>
              <w:bottom w:val="single" w:sz="4" w:space="0" w:color="auto"/>
              <w:right w:val="nil"/>
            </w:tcBorders>
            <w:shd w:val="clear" w:color="000000" w:fill="002060"/>
            <w:vAlign w:val="center"/>
            <w:hideMark/>
          </w:tcPr>
          <w:p w14:paraId="53D67D80"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Conséquences</w:t>
            </w:r>
          </w:p>
        </w:tc>
      </w:tr>
      <w:tr w:rsidR="000E1F5E" w:rsidRPr="002804B6" w14:paraId="3AC0B16F"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254FC1BA" w14:textId="6477C675"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Règlement fournisseurs étrangers</w:t>
            </w:r>
          </w:p>
        </w:tc>
        <w:tc>
          <w:tcPr>
            <w:tcW w:w="2551" w:type="dxa"/>
            <w:tcBorders>
              <w:top w:val="single" w:sz="4" w:space="0" w:color="auto"/>
              <w:left w:val="single" w:sz="4" w:space="0" w:color="auto"/>
              <w:bottom w:val="single" w:sz="4" w:space="0" w:color="auto"/>
              <w:right w:val="single" w:sz="4" w:space="0" w:color="auto"/>
            </w:tcBorders>
            <w:shd w:val="clear" w:color="auto" w:fill="auto"/>
            <w:noWrap/>
            <w:hideMark/>
          </w:tcPr>
          <w:p w14:paraId="7FC7BF54" w14:textId="05407F9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transferts de devises à l’étranger</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2D03F3A6" w14:textId="3BF1CBCA"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Circulaire BCT n°2018-04</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0BA70425" w14:textId="69AF1B44"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Banque Centrale de Tunisie (BCT)</w:t>
            </w:r>
          </w:p>
        </w:tc>
        <w:tc>
          <w:tcPr>
            <w:tcW w:w="2268" w:type="dxa"/>
            <w:tcBorders>
              <w:top w:val="single" w:sz="4" w:space="0" w:color="auto"/>
              <w:left w:val="single" w:sz="4" w:space="0" w:color="auto"/>
              <w:bottom w:val="single" w:sz="4" w:space="0" w:color="auto"/>
              <w:right w:val="single" w:sz="4" w:space="0" w:color="auto"/>
            </w:tcBorders>
            <w:shd w:val="clear" w:color="auto" w:fill="auto"/>
            <w:noWrap/>
            <w:hideMark/>
          </w:tcPr>
          <w:p w14:paraId="2156B4F1" w14:textId="44DD55DE"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Obligation de produire une facture, contrat, bon de commande et PV de réception</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16684F8E" w14:textId="357BCB8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Blocage transfert, amendes, refus du paiement bancaire</w:t>
            </w:r>
          </w:p>
        </w:tc>
      </w:tr>
      <w:tr w:rsidR="000E1F5E" w:rsidRPr="002804B6" w14:paraId="6B36CA41"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0D63C7AB" w14:textId="0DA535CD"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Règlement fournisseurs locaux</w:t>
            </w:r>
          </w:p>
        </w:tc>
        <w:tc>
          <w:tcPr>
            <w:tcW w:w="2551" w:type="dxa"/>
            <w:tcBorders>
              <w:top w:val="single" w:sz="4" w:space="0" w:color="auto"/>
              <w:left w:val="single" w:sz="4" w:space="0" w:color="auto"/>
              <w:bottom w:val="single" w:sz="4" w:space="0" w:color="auto"/>
              <w:right w:val="single" w:sz="4" w:space="0" w:color="auto"/>
            </w:tcBorders>
            <w:shd w:val="clear" w:color="auto" w:fill="auto"/>
            <w:noWrap/>
            <w:hideMark/>
          </w:tcPr>
          <w:p w14:paraId="47EFA484" w14:textId="24FE7FF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Paiement selon les conditions convenues et respect des délais légaux</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4F873B09" w14:textId="175D07C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Code du Commerce</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11F0B55E" w14:textId="0A6D51C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Ministère des Finances / Justice</w:t>
            </w:r>
          </w:p>
        </w:tc>
        <w:tc>
          <w:tcPr>
            <w:tcW w:w="2268" w:type="dxa"/>
            <w:tcBorders>
              <w:top w:val="single" w:sz="4" w:space="0" w:color="auto"/>
              <w:left w:val="single" w:sz="4" w:space="0" w:color="auto"/>
              <w:bottom w:val="single" w:sz="4" w:space="0" w:color="auto"/>
              <w:right w:val="single" w:sz="4" w:space="0" w:color="auto"/>
            </w:tcBorders>
            <w:shd w:val="clear" w:color="auto" w:fill="auto"/>
            <w:noWrap/>
            <w:hideMark/>
          </w:tcPr>
          <w:p w14:paraId="5A6A9C9B" w14:textId="1822791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Respect des délais contractuels, obligation de traçabilité des paiements</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4706CEC2" w14:textId="21F189DB"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Litiges commerciaux, pénalités de retard, perte de crédibilité</w:t>
            </w:r>
          </w:p>
        </w:tc>
      </w:tr>
      <w:tr w:rsidR="000E1F5E" w:rsidRPr="002804B6" w14:paraId="4162B6F9"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2FFA2164" w14:textId="6DC879C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Préparation et Suivi chèques certifiés (douane)</w:t>
            </w:r>
          </w:p>
        </w:tc>
        <w:tc>
          <w:tcPr>
            <w:tcW w:w="2551" w:type="dxa"/>
            <w:tcBorders>
              <w:top w:val="single" w:sz="4" w:space="0" w:color="auto"/>
              <w:left w:val="single" w:sz="4" w:space="0" w:color="auto"/>
              <w:bottom w:val="single" w:sz="4" w:space="0" w:color="auto"/>
              <w:right w:val="single" w:sz="4" w:space="0" w:color="auto"/>
            </w:tcBorders>
            <w:shd w:val="clear" w:color="auto" w:fill="auto"/>
            <w:noWrap/>
            <w:hideMark/>
          </w:tcPr>
          <w:p w14:paraId="29DFC3E2" w14:textId="6CD913D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opérations d'importation et règlement anticipé</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086A84AE" w14:textId="2F9C336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Code des Douanes / Circulaire BCT</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7970B6F0" w14:textId="4769D72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Douane tunisienne / BCT</w:t>
            </w:r>
          </w:p>
        </w:tc>
        <w:tc>
          <w:tcPr>
            <w:tcW w:w="2268" w:type="dxa"/>
            <w:tcBorders>
              <w:top w:val="single" w:sz="4" w:space="0" w:color="auto"/>
              <w:left w:val="single" w:sz="4" w:space="0" w:color="auto"/>
              <w:bottom w:val="single" w:sz="4" w:space="0" w:color="auto"/>
              <w:right w:val="single" w:sz="4" w:space="0" w:color="auto"/>
            </w:tcBorders>
            <w:shd w:val="clear" w:color="auto" w:fill="auto"/>
            <w:noWrap/>
            <w:hideMark/>
          </w:tcPr>
          <w:p w14:paraId="74270A13" w14:textId="38BBC99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Dossier d'importation requis, certification de paiement, concordance valeur-déclaration</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18BA6288" w14:textId="5AA48A6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Amendes douanières, blocage en douane, pénalités bancaires</w:t>
            </w:r>
          </w:p>
        </w:tc>
      </w:tr>
      <w:tr w:rsidR="000E1F5E" w:rsidRPr="002804B6" w14:paraId="707375D5"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031257CF" w14:textId="4630C783"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Suivi paiements manuels</w:t>
            </w:r>
          </w:p>
        </w:tc>
        <w:tc>
          <w:tcPr>
            <w:tcW w:w="2551" w:type="dxa"/>
            <w:tcBorders>
              <w:top w:val="single" w:sz="4" w:space="0" w:color="auto"/>
              <w:left w:val="single" w:sz="4" w:space="0" w:color="auto"/>
              <w:bottom w:val="single" w:sz="4" w:space="0" w:color="auto"/>
              <w:right w:val="single" w:sz="4" w:space="0" w:color="auto"/>
            </w:tcBorders>
            <w:shd w:val="clear" w:color="auto" w:fill="auto"/>
            <w:noWrap/>
            <w:hideMark/>
          </w:tcPr>
          <w:p w14:paraId="71BF6282" w14:textId="63431A8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Déclarations des charges diverses, respect fiscal</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56330BEA" w14:textId="3C1B3FA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Code des Impôts</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7F5CF622" w14:textId="6D8D58E3"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DG des Impôts</w:t>
            </w:r>
          </w:p>
        </w:tc>
        <w:tc>
          <w:tcPr>
            <w:tcW w:w="2268" w:type="dxa"/>
            <w:tcBorders>
              <w:top w:val="single" w:sz="4" w:space="0" w:color="auto"/>
              <w:left w:val="single" w:sz="4" w:space="0" w:color="auto"/>
              <w:bottom w:val="single" w:sz="4" w:space="0" w:color="auto"/>
              <w:right w:val="single" w:sz="4" w:space="0" w:color="auto"/>
            </w:tcBorders>
            <w:shd w:val="clear" w:color="auto" w:fill="auto"/>
            <w:noWrap/>
            <w:hideMark/>
          </w:tcPr>
          <w:p w14:paraId="2C5B664C" w14:textId="79F9128F"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Toute dépense doit être justifiée par une pièce comptable et déclarée</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49703379" w14:textId="24100C8A"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Rejet en cas de contrôle fiscal, redressement, sanctions financières</w:t>
            </w:r>
          </w:p>
        </w:tc>
      </w:tr>
      <w:tr w:rsidR="000E1F5E" w:rsidRPr="002804B6" w14:paraId="59954359"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187C5428" w14:textId="0C1C4D7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Gestion réclamations fournisseurs</w:t>
            </w:r>
          </w:p>
        </w:tc>
        <w:tc>
          <w:tcPr>
            <w:tcW w:w="2551" w:type="dxa"/>
            <w:tcBorders>
              <w:top w:val="single" w:sz="4" w:space="0" w:color="auto"/>
              <w:left w:val="single" w:sz="4" w:space="0" w:color="auto"/>
              <w:bottom w:val="single" w:sz="4" w:space="0" w:color="auto"/>
              <w:right w:val="single" w:sz="4" w:space="0" w:color="auto"/>
            </w:tcBorders>
            <w:shd w:val="clear" w:color="auto" w:fill="auto"/>
            <w:noWrap/>
            <w:hideMark/>
          </w:tcPr>
          <w:p w14:paraId="74B54C08" w14:textId="2E6B07A1"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Obligation de traiter les litiges commerciaux</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6A32D660" w14:textId="2419D63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Code des Obligations et Contrats</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3B570A4D" w14:textId="25C0AAE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Tribunal de commerce</w:t>
            </w:r>
          </w:p>
        </w:tc>
        <w:tc>
          <w:tcPr>
            <w:tcW w:w="2268" w:type="dxa"/>
            <w:tcBorders>
              <w:top w:val="single" w:sz="4" w:space="0" w:color="auto"/>
              <w:left w:val="single" w:sz="4" w:space="0" w:color="auto"/>
              <w:bottom w:val="single" w:sz="4" w:space="0" w:color="auto"/>
              <w:right w:val="single" w:sz="4" w:space="0" w:color="auto"/>
            </w:tcBorders>
            <w:shd w:val="clear" w:color="auto" w:fill="auto"/>
            <w:noWrap/>
            <w:hideMark/>
          </w:tcPr>
          <w:p w14:paraId="1532F541" w14:textId="41D9169E"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écarts, formalisation écrite des réclamations</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5EF78AD0" w14:textId="47DB726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Risque de poursuites judiciaires, détérioration relations fournisseurs</w:t>
            </w:r>
          </w:p>
        </w:tc>
      </w:tr>
      <w:tr w:rsidR="000E1F5E" w:rsidRPr="002804B6" w14:paraId="3A6B3475"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5B32D18B" w14:textId="1E00FDD5"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Rapprochement bancaire (XRT)</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479D9843" w14:textId="272465B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Concordance entre comptabilité et extraits bancaires</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03E72938" w14:textId="4AEEA84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Normes comptables tunisiennes</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56250BE1" w14:textId="3533CE94"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Commissaire aux comptes / Direction fiscale</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6459BF7" w14:textId="5D407C4B"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Obligatoire pour clôture mensuelle / audit fiscal</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177D3BC8" w14:textId="611C69F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Rejet des états financiers, non certification des comptes</w:t>
            </w:r>
          </w:p>
        </w:tc>
      </w:tr>
      <w:tr w:rsidR="000E1F5E" w:rsidRPr="002804B6" w14:paraId="05C74261"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3E119F18" w14:textId="12B97DF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COFI (Comité Financier)</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45113CAD" w14:textId="2A6FD78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Traçabilité des flux financiers, transparence dans la gouvernance</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41519456" w14:textId="7F6CC0D5" w:rsidR="000E1F5E" w:rsidRPr="000E1F5E" w:rsidRDefault="000E1F5E" w:rsidP="000E1F5E">
            <w:pPr>
              <w:rPr>
                <w:rFonts w:ascii="Times New Roman" w:eastAsia="Times New Roman" w:hAnsi="Times New Roman" w:cs="Times New Roman"/>
                <w:color w:val="000000"/>
                <w:sz w:val="22"/>
                <w:szCs w:val="22"/>
                <w:lang w:val="en-US" w:eastAsia="fr-FR"/>
              </w:rPr>
            </w:pPr>
            <w:r w:rsidRPr="000E1F5E">
              <w:rPr>
                <w:rFonts w:ascii="Times New Roman" w:hAnsi="Times New Roman" w:cs="Times New Roman"/>
                <w:sz w:val="22"/>
                <w:szCs w:val="22"/>
              </w:rPr>
              <w:t>Bonne gouvernance / Circulaire BCT</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71B478C3" w14:textId="39851B61"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Conseil d’Administration / DG</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3389C2A8" w14:textId="1759E41F"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Appui aux décisions stratégiques, suivi des engagements et des charges</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46FD7D93" w14:textId="55F7979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Décisions erronées, perte de contrôle financier</w:t>
            </w:r>
          </w:p>
        </w:tc>
      </w:tr>
      <w:tr w:rsidR="000E1F5E" w:rsidRPr="002804B6" w14:paraId="420C14DA"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24045F54" w14:textId="167F81E8"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Suivi des réclamations bancaires</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56C9DEC0" w14:textId="34A7530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Suivi des anomalies ou opérations non justifiées</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19733F4C" w14:textId="12294B20"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Procédures internes / Lignes directrices BCT</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75500E63" w14:textId="5533CFB5"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Banque commerciale / DG Trésorerie</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1B44EC9F" w14:textId="3FB43EB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Contestation des frais, double prélèvement, erreur de virement</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3E363E98" w14:textId="00D7359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Perte de fonds, absence de recours, tensions avec la banque</w:t>
            </w:r>
          </w:p>
        </w:tc>
      </w:tr>
      <w:tr w:rsidR="000E1F5E" w:rsidRPr="002804B6" w14:paraId="748CAFAE"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36E82E87" w14:textId="5B2FE1C2"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Préparation et suivi budgétaire</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044DB35C" w14:textId="56F4ABA3"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Obligation de prévision et maîtrise des charges</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33E67A62" w14:textId="0369818E"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Loi de finances / Normes CG</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2BF1D0A7" w14:textId="019BE94D"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Contrôle de gestion / DG</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76DE6258" w14:textId="5551D1BD"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Réalisation du budget annuel / triennal, suivi par la direction</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4C6FB557" w14:textId="3EE8244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Mauvaise allocation des ressources, dépassement budgétaire, perte d’efficience</w:t>
            </w:r>
          </w:p>
        </w:tc>
      </w:tr>
      <w:tr w:rsidR="000E1F5E" w:rsidRPr="002804B6" w14:paraId="5F40E4CE"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46682B39" w14:textId="6AC50E03"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Suivi dossiers export</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254F05CC" w14:textId="24B76ED8"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Suivi apurement devises export, conformité douanière</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639E1FA6" w14:textId="2C2421B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Règlement BCT sur le commerce extérieur</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44311A84" w14:textId="012E741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Douane / BCT / Ministère du Commerce</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2AD3136B" w14:textId="6E28BE44"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Dépôt des documents justificatifs : facture, B/L, contrat export, entrée devise</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7E9CC510" w14:textId="2C183915"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Amende douanière, blocage banque, refus d'autorisation export ultérieure</w:t>
            </w:r>
          </w:p>
        </w:tc>
      </w:tr>
      <w:tr w:rsidR="000E1F5E" w:rsidRPr="002804B6" w14:paraId="33DCE973"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1CA0685E" w14:textId="38529BBE"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Apurement des TCs (Transferts conditionnels)</w:t>
            </w:r>
          </w:p>
        </w:tc>
        <w:tc>
          <w:tcPr>
            <w:tcW w:w="2551" w:type="dxa"/>
            <w:tcBorders>
              <w:top w:val="single" w:sz="4" w:space="0" w:color="auto"/>
              <w:left w:val="single" w:sz="4" w:space="0" w:color="auto"/>
              <w:bottom w:val="single" w:sz="4" w:space="0" w:color="auto"/>
              <w:right w:val="single" w:sz="4" w:space="0" w:color="auto"/>
            </w:tcBorders>
            <w:shd w:val="clear" w:color="auto" w:fill="auto"/>
            <w:noWrap/>
          </w:tcPr>
          <w:p w14:paraId="50D0A6E7" w14:textId="542D9BF1"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Respect des délais de régularisation des opérations import/export</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6F9FD411" w14:textId="74C4572C"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Circulaire BCT / Code des Douanes</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14:paraId="61977C72" w14:textId="2B511F08"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Douane / BCT</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0B8E0D64" w14:textId="62204D0C"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Apurement dans les délais légaux (max 6 mois sauf dérogation)</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63A45EFD" w14:textId="0C38A8B8"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Amendes importantes, interdiction d'import/export, blocage auprès des banques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2043655"/>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047"/>
        <w:gridCol w:w="1930"/>
        <w:gridCol w:w="1984"/>
        <w:gridCol w:w="2811"/>
        <w:gridCol w:w="1016"/>
        <w:gridCol w:w="851"/>
        <w:gridCol w:w="992"/>
        <w:gridCol w:w="2338"/>
      </w:tblGrid>
      <w:tr w:rsidR="00F33CFB" w:rsidRPr="00951A70" w14:paraId="3B32F8BF" w14:textId="77777777" w:rsidTr="00F33C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951A70" w:rsidRDefault="000E6992" w:rsidP="00CE1409">
            <w:pPr>
              <w:jc w:val="center"/>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Application</w:t>
            </w:r>
          </w:p>
        </w:tc>
        <w:tc>
          <w:tcPr>
            <w:tcW w:w="1047" w:type="dxa"/>
            <w:shd w:val="clear" w:color="auto" w:fill="002060"/>
            <w:vAlign w:val="center"/>
            <w:hideMark/>
          </w:tcPr>
          <w:p w14:paraId="076FD32C"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Criticité</w:t>
            </w:r>
          </w:p>
        </w:tc>
        <w:tc>
          <w:tcPr>
            <w:tcW w:w="1930" w:type="dxa"/>
            <w:shd w:val="clear" w:color="auto" w:fill="002060"/>
            <w:vAlign w:val="center"/>
            <w:hideMark/>
          </w:tcPr>
          <w:p w14:paraId="6804EA4A"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Impact</w:t>
            </w:r>
          </w:p>
        </w:tc>
        <w:tc>
          <w:tcPr>
            <w:tcW w:w="1984" w:type="dxa"/>
            <w:shd w:val="clear" w:color="auto" w:fill="002060"/>
            <w:vAlign w:val="center"/>
            <w:hideMark/>
          </w:tcPr>
          <w:p w14:paraId="1F9D18A3" w14:textId="4653E5C8"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Activités soutenues</w:t>
            </w:r>
          </w:p>
        </w:tc>
        <w:tc>
          <w:tcPr>
            <w:tcW w:w="2811" w:type="dxa"/>
            <w:shd w:val="clear" w:color="auto" w:fill="002060"/>
            <w:vAlign w:val="center"/>
            <w:hideMark/>
          </w:tcPr>
          <w:p w14:paraId="68C6F370" w14:textId="1BA30CB7" w:rsidR="00E067BF" w:rsidRPr="00951A70"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S</w:t>
            </w:r>
            <w:r w:rsidR="00E067BF" w:rsidRPr="00951A70">
              <w:rPr>
                <w:rFonts w:ascii="Times New Roman" w:eastAsia="Times New Roman" w:hAnsi="Times New Roman" w:cs="Times New Roman"/>
                <w:b/>
                <w:bCs/>
                <w:color w:val="FFFFFF"/>
                <w:sz w:val="22"/>
                <w:szCs w:val="22"/>
                <w:lang w:val="fr-FR" w:eastAsia="fr-FR"/>
              </w:rPr>
              <w:t>ystèmes de secours</w:t>
            </w:r>
          </w:p>
        </w:tc>
        <w:tc>
          <w:tcPr>
            <w:tcW w:w="1016" w:type="dxa"/>
            <w:shd w:val="clear" w:color="auto" w:fill="002060"/>
            <w:vAlign w:val="center"/>
            <w:hideMark/>
          </w:tcPr>
          <w:p w14:paraId="337601CE"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RTO</w:t>
            </w:r>
          </w:p>
        </w:tc>
        <w:tc>
          <w:tcPr>
            <w:tcW w:w="851" w:type="dxa"/>
            <w:shd w:val="clear" w:color="auto" w:fill="002060"/>
            <w:vAlign w:val="center"/>
            <w:hideMark/>
          </w:tcPr>
          <w:p w14:paraId="513007D0"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3AA89772"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MTPD</w:t>
            </w:r>
          </w:p>
        </w:tc>
        <w:tc>
          <w:tcPr>
            <w:tcW w:w="2338" w:type="dxa"/>
            <w:shd w:val="clear" w:color="auto" w:fill="002060"/>
            <w:vAlign w:val="center"/>
            <w:hideMark/>
          </w:tcPr>
          <w:p w14:paraId="70C6C4EE" w14:textId="0D300C5B"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 xml:space="preserve">Solutions de </w:t>
            </w:r>
            <w:r w:rsidR="00993550" w:rsidRPr="00951A70">
              <w:rPr>
                <w:rFonts w:ascii="Times New Roman" w:eastAsia="Times New Roman" w:hAnsi="Times New Roman" w:cs="Times New Roman"/>
                <w:b/>
                <w:bCs/>
                <w:color w:val="FFFFFF"/>
                <w:sz w:val="22"/>
                <w:szCs w:val="22"/>
                <w:lang w:val="fr-FR" w:eastAsia="fr-FR"/>
              </w:rPr>
              <w:t>repli</w:t>
            </w:r>
          </w:p>
        </w:tc>
      </w:tr>
      <w:tr w:rsidR="009756C0" w:rsidRPr="00951A70" w14:paraId="7B7EE86D" w14:textId="77777777" w:rsidTr="00F33C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56DC1426" w:rsidR="00B60C9C" w:rsidRPr="00951A70" w:rsidRDefault="00B60C9C" w:rsidP="00B60C9C">
            <w:pPr>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XRT</w:t>
            </w:r>
          </w:p>
        </w:tc>
        <w:tc>
          <w:tcPr>
            <w:tcW w:w="1047" w:type="dxa"/>
            <w:hideMark/>
          </w:tcPr>
          <w:p w14:paraId="464A4375" w14:textId="602BD69F" w:rsidR="00B60C9C" w:rsidRPr="00951A70" w:rsidRDefault="00CF46FA"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Moyenne</w:t>
            </w:r>
          </w:p>
        </w:tc>
        <w:tc>
          <w:tcPr>
            <w:tcW w:w="1930" w:type="dxa"/>
            <w:noWrap/>
            <w:hideMark/>
          </w:tcPr>
          <w:p w14:paraId="2A0AB107" w14:textId="0FF96F78" w:rsidR="00B60C9C" w:rsidRPr="00951A70" w:rsidRDefault="00B60C9C"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Perte de suivi des flux bancaires, blocage des rapprochements</w:t>
            </w:r>
          </w:p>
        </w:tc>
        <w:tc>
          <w:tcPr>
            <w:tcW w:w="1984" w:type="dxa"/>
            <w:hideMark/>
          </w:tcPr>
          <w:p w14:paraId="773624FE" w14:textId="22C3C5E6" w:rsidR="00B60C9C" w:rsidRPr="00951A70" w:rsidRDefault="00025DD7" w:rsidP="009756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Rapprochement bancaire, suivi de trésorerie</w:t>
            </w:r>
          </w:p>
        </w:tc>
        <w:tc>
          <w:tcPr>
            <w:tcW w:w="2811" w:type="dxa"/>
            <w:noWrap/>
            <w:hideMark/>
          </w:tcPr>
          <w:p w14:paraId="1CF278EA" w14:textId="77777777" w:rsidR="00025DD7"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Modèle Excel de rapprochement manuel</w:t>
            </w:r>
          </w:p>
          <w:p w14:paraId="1D156840" w14:textId="77777777" w:rsidR="00025DD7"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Téléchargement direct relevés bancaires (e-banking)</w:t>
            </w:r>
          </w:p>
          <w:p w14:paraId="7336211A" w14:textId="594D1E6A" w:rsidR="00B60C9C"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 Instance XRT en serveur miroir/cloud sécurisé</w:t>
            </w:r>
          </w:p>
        </w:tc>
        <w:tc>
          <w:tcPr>
            <w:tcW w:w="1016" w:type="dxa"/>
            <w:hideMark/>
          </w:tcPr>
          <w:p w14:paraId="7EA0D3F5" w14:textId="76CB8419"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24h</w:t>
            </w:r>
          </w:p>
        </w:tc>
        <w:tc>
          <w:tcPr>
            <w:tcW w:w="851" w:type="dxa"/>
            <w:noWrap/>
            <w:hideMark/>
          </w:tcPr>
          <w:p w14:paraId="7AF06565" w14:textId="6D61594D"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24h</w:t>
            </w:r>
          </w:p>
        </w:tc>
        <w:tc>
          <w:tcPr>
            <w:tcW w:w="992" w:type="dxa"/>
            <w:hideMark/>
          </w:tcPr>
          <w:p w14:paraId="736EDC95" w14:textId="3BB234B8"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&gt;1 sem</w:t>
            </w:r>
          </w:p>
        </w:tc>
        <w:tc>
          <w:tcPr>
            <w:tcW w:w="2338" w:type="dxa"/>
            <w:noWrap/>
            <w:hideMark/>
          </w:tcPr>
          <w:p w14:paraId="7F113AEF" w14:textId="34BFB4A7" w:rsidR="00B60C9C" w:rsidRPr="00951A70" w:rsidRDefault="00B60C9C"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 Traçabilité manuelle sur Excel</w:t>
            </w:r>
          </w:p>
        </w:tc>
      </w:tr>
      <w:tr w:rsidR="00951A70" w:rsidRPr="002804B6" w14:paraId="0B59DD46" w14:textId="77777777" w:rsidTr="00F33C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04C1FFA" w14:textId="016FF07B" w:rsidR="006F413F" w:rsidRPr="00951A70" w:rsidRDefault="006F413F" w:rsidP="006F413F">
            <w:pPr>
              <w:rPr>
                <w:rFonts w:ascii="Times New Roman" w:hAnsi="Times New Roman" w:cs="Times New Roman"/>
                <w:sz w:val="22"/>
                <w:szCs w:val="22"/>
                <w:lang w:val="fr-FR"/>
              </w:rPr>
            </w:pPr>
            <w:r w:rsidRPr="00951A70">
              <w:rPr>
                <w:rFonts w:ascii="Times New Roman" w:hAnsi="Times New Roman" w:cs="Times New Roman"/>
                <w:sz w:val="22"/>
                <w:szCs w:val="22"/>
                <w:lang w:val="fr-FR"/>
              </w:rPr>
              <w:t>JDE</w:t>
            </w:r>
          </w:p>
        </w:tc>
        <w:tc>
          <w:tcPr>
            <w:tcW w:w="1047" w:type="dxa"/>
          </w:tcPr>
          <w:p w14:paraId="13739BFB" w14:textId="274D8374" w:rsidR="006F413F" w:rsidRPr="00951A70" w:rsidRDefault="00F33CFB"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Haute</w:t>
            </w:r>
          </w:p>
        </w:tc>
        <w:tc>
          <w:tcPr>
            <w:tcW w:w="1930" w:type="dxa"/>
            <w:noWrap/>
          </w:tcPr>
          <w:p w14:paraId="55339DB6" w14:textId="585C04CF"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Saisie bloquée, retards paiements, rupture flux financiers</w:t>
            </w:r>
          </w:p>
        </w:tc>
        <w:tc>
          <w:tcPr>
            <w:tcW w:w="1984" w:type="dxa"/>
          </w:tcPr>
          <w:p w14:paraId="38362B6E" w14:textId="5D31683E"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Préparation règlements, suivi budgétaire, approbations</w:t>
            </w:r>
          </w:p>
        </w:tc>
        <w:tc>
          <w:tcPr>
            <w:tcW w:w="2811" w:type="dxa"/>
            <w:noWrap/>
          </w:tcPr>
          <w:p w14:paraId="4FF209D8"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Fichiers Excel de secours (modèles de bons de commande et règlements)</w:t>
            </w:r>
          </w:p>
          <w:p w14:paraId="1370925E"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Procédures manuelles validées</w:t>
            </w:r>
          </w:p>
          <w:p w14:paraId="112CEC69" w14:textId="60ABCD07"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Instance JDE miroir/test régulièrement mise à jour</w:t>
            </w:r>
          </w:p>
        </w:tc>
        <w:tc>
          <w:tcPr>
            <w:tcW w:w="1016" w:type="dxa"/>
          </w:tcPr>
          <w:p w14:paraId="03763CA2" w14:textId="27EFD327"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24h</w:t>
            </w:r>
          </w:p>
        </w:tc>
        <w:tc>
          <w:tcPr>
            <w:tcW w:w="851" w:type="dxa"/>
            <w:noWrap/>
          </w:tcPr>
          <w:p w14:paraId="6A00C713" w14:textId="36843FD5"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24h</w:t>
            </w:r>
          </w:p>
        </w:tc>
        <w:tc>
          <w:tcPr>
            <w:tcW w:w="992" w:type="dxa"/>
          </w:tcPr>
          <w:p w14:paraId="3AE214E5" w14:textId="0A919EDB"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&gt;1 sem</w:t>
            </w:r>
          </w:p>
        </w:tc>
        <w:tc>
          <w:tcPr>
            <w:tcW w:w="2338" w:type="dxa"/>
            <w:noWrap/>
          </w:tcPr>
          <w:p w14:paraId="359EC8B9"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Saisie manuelle avec validation papier</w:t>
            </w:r>
          </w:p>
          <w:p w14:paraId="27872911"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Importer ultérieurement les opérations dans JDE</w:t>
            </w:r>
          </w:p>
          <w:p w14:paraId="0E486BBD" w14:textId="073F2C13"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Dérogation interne validée en cas de crise</w:t>
            </w:r>
          </w:p>
        </w:tc>
      </w:tr>
    </w:tbl>
    <w:p w14:paraId="7AC537A8" w14:textId="3A18B7BA" w:rsidR="00E97D9A" w:rsidRPr="00233234" w:rsidRDefault="00E97D9A">
      <w:pPr>
        <w:pStyle w:val="Heading1"/>
        <w:ind w:hanging="709"/>
        <w:rPr>
          <w:rFonts w:ascii="Times New Roman" w:hAnsi="Times New Roman" w:cs="Times New Roman"/>
          <w:sz w:val="28"/>
          <w:szCs w:val="28"/>
        </w:rPr>
      </w:pPr>
      <w:bookmarkStart w:id="11" w:name="_Toc202043656"/>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263"/>
        <w:gridCol w:w="1830"/>
        <w:gridCol w:w="2109"/>
        <w:gridCol w:w="809"/>
        <w:gridCol w:w="937"/>
        <w:gridCol w:w="1744"/>
        <w:gridCol w:w="2068"/>
        <w:gridCol w:w="2622"/>
      </w:tblGrid>
      <w:tr w:rsidR="00CE5C05" w:rsidRPr="00883CD5" w14:paraId="00E97DF7" w14:textId="77777777" w:rsidTr="00C83ED7">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vAlign w:val="center"/>
            <w:hideMark/>
          </w:tcPr>
          <w:p w14:paraId="2995DEBE" w14:textId="33254DD1" w:rsidR="002D24FB" w:rsidRPr="00883CD5" w:rsidRDefault="002D24FB" w:rsidP="00FF0DAA">
            <w:pPr>
              <w:jc w:val="center"/>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Infrastructure</w:t>
            </w:r>
          </w:p>
        </w:tc>
        <w:tc>
          <w:tcPr>
            <w:tcW w:w="1830" w:type="dxa"/>
            <w:shd w:val="clear" w:color="auto" w:fill="002060"/>
            <w:noWrap/>
            <w:vAlign w:val="center"/>
            <w:hideMark/>
          </w:tcPr>
          <w:p w14:paraId="758EDA24" w14:textId="5BED0B64"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Type</w:t>
            </w:r>
          </w:p>
        </w:tc>
        <w:tc>
          <w:tcPr>
            <w:tcW w:w="2109" w:type="dxa"/>
            <w:shd w:val="clear" w:color="auto" w:fill="002060"/>
            <w:vAlign w:val="center"/>
          </w:tcPr>
          <w:p w14:paraId="3EE80C65" w14:textId="789CD1B0" w:rsidR="002D24FB" w:rsidRPr="00883CD5"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RTO</w:t>
            </w:r>
          </w:p>
        </w:tc>
        <w:tc>
          <w:tcPr>
            <w:tcW w:w="937" w:type="dxa"/>
            <w:shd w:val="clear" w:color="auto" w:fill="002060"/>
            <w:noWrap/>
            <w:vAlign w:val="center"/>
            <w:hideMark/>
          </w:tcPr>
          <w:p w14:paraId="11EE8439" w14:textId="77777777"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MTPD</w:t>
            </w:r>
          </w:p>
        </w:tc>
        <w:tc>
          <w:tcPr>
            <w:tcW w:w="1744" w:type="dxa"/>
            <w:shd w:val="clear" w:color="auto" w:fill="002060"/>
            <w:vAlign w:val="center"/>
          </w:tcPr>
          <w:p w14:paraId="7D6926E6" w14:textId="2550D3D0" w:rsidR="002D24FB" w:rsidRPr="00883CD5"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83CD5">
              <w:rPr>
                <w:rFonts w:ascii="Times New Roman" w:hAnsi="Times New Roman" w:cs="Times New Roman"/>
                <w:b/>
                <w:bCs/>
                <w:color w:val="FFFFFF" w:themeColor="background1"/>
                <w:sz w:val="22"/>
                <w:szCs w:val="22"/>
              </w:rPr>
              <w:t>A</w:t>
            </w:r>
            <w:r w:rsidR="002D24FB" w:rsidRPr="00883CD5">
              <w:rPr>
                <w:rFonts w:ascii="Times New Roman" w:hAnsi="Times New Roman" w:cs="Times New Roman"/>
                <w:b/>
                <w:bCs/>
                <w:color w:val="FFFFFF" w:themeColor="background1"/>
                <w:sz w:val="22"/>
                <w:szCs w:val="22"/>
              </w:rPr>
              <w:t xml:space="preserve">lternatives </w:t>
            </w:r>
          </w:p>
        </w:tc>
        <w:tc>
          <w:tcPr>
            <w:tcW w:w="2068" w:type="dxa"/>
            <w:shd w:val="clear" w:color="auto" w:fill="002060"/>
            <w:vAlign w:val="center"/>
          </w:tcPr>
          <w:p w14:paraId="414C9FAE" w14:textId="6D38AB14"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83CD5">
              <w:rPr>
                <w:rFonts w:ascii="Times New Roman" w:hAnsi="Times New Roman" w:cs="Times New Roman"/>
                <w:b/>
                <w:bCs/>
                <w:color w:val="FFFFFF" w:themeColor="background1"/>
                <w:sz w:val="22"/>
                <w:szCs w:val="22"/>
              </w:rPr>
              <w:t xml:space="preserve">Recommandations </w:t>
            </w:r>
          </w:p>
        </w:tc>
        <w:tc>
          <w:tcPr>
            <w:tcW w:w="2622" w:type="dxa"/>
            <w:shd w:val="clear" w:color="auto" w:fill="002060"/>
            <w:vAlign w:val="center"/>
            <w:hideMark/>
          </w:tcPr>
          <w:p w14:paraId="44B578D6" w14:textId="10939228" w:rsidR="002D24FB" w:rsidRPr="00883CD5"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 xml:space="preserve">Solutions de </w:t>
            </w:r>
            <w:r w:rsidR="00190DAE" w:rsidRPr="00883CD5">
              <w:rPr>
                <w:rFonts w:ascii="Times New Roman" w:eastAsia="Times New Roman" w:hAnsi="Times New Roman" w:cs="Times New Roman"/>
                <w:b/>
                <w:bCs/>
                <w:color w:val="FFFFFF"/>
                <w:sz w:val="22"/>
                <w:szCs w:val="22"/>
                <w:lang w:val="fr-FR" w:eastAsia="fr-FR"/>
              </w:rPr>
              <w:t>repli</w:t>
            </w:r>
          </w:p>
        </w:tc>
      </w:tr>
      <w:tr w:rsidR="00883CD5" w:rsidRPr="002804B6" w14:paraId="61B295A3" w14:textId="77777777" w:rsidTr="00C83ED7">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263" w:type="dxa"/>
            <w:hideMark/>
          </w:tcPr>
          <w:p w14:paraId="18922681" w14:textId="525FE476" w:rsidR="00883CD5" w:rsidRPr="00883CD5" w:rsidRDefault="00883CD5" w:rsidP="00883CD5">
            <w:pPr>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Bureau Finance</w:t>
            </w:r>
          </w:p>
        </w:tc>
        <w:tc>
          <w:tcPr>
            <w:tcW w:w="1830" w:type="dxa"/>
            <w:noWrap/>
            <w:hideMark/>
          </w:tcPr>
          <w:p w14:paraId="39DBD810" w14:textId="10B483F3"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Bureau</w:t>
            </w:r>
          </w:p>
        </w:tc>
        <w:tc>
          <w:tcPr>
            <w:tcW w:w="2109" w:type="dxa"/>
          </w:tcPr>
          <w:p w14:paraId="7E250F52" w14:textId="7836CD67"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Règlement fournisseurs, rapprochements, suivi budgétaire, reporting</w:t>
            </w:r>
          </w:p>
        </w:tc>
        <w:tc>
          <w:tcPr>
            <w:tcW w:w="809" w:type="dxa"/>
            <w:noWrap/>
            <w:hideMark/>
          </w:tcPr>
          <w:p w14:paraId="41FCC1CE" w14:textId="75B80B82" w:rsidR="00883CD5" w:rsidRPr="00883CD5" w:rsidRDefault="00883CD5" w:rsidP="00883C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6h</w:t>
            </w:r>
          </w:p>
        </w:tc>
        <w:tc>
          <w:tcPr>
            <w:tcW w:w="937" w:type="dxa"/>
            <w:noWrap/>
            <w:hideMark/>
          </w:tcPr>
          <w:p w14:paraId="18A3D1DB" w14:textId="4B52B9B4" w:rsidR="00883CD5" w:rsidRPr="00883CD5" w:rsidRDefault="00883CD5" w:rsidP="00883C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1 semaine</w:t>
            </w:r>
          </w:p>
        </w:tc>
        <w:tc>
          <w:tcPr>
            <w:tcW w:w="1744" w:type="dxa"/>
          </w:tcPr>
          <w:p w14:paraId="5985C287" w14:textId="21251D10"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Télétravail / Bureaux autres sites du Groupe</w:t>
            </w:r>
          </w:p>
        </w:tc>
        <w:tc>
          <w:tcPr>
            <w:tcW w:w="2068" w:type="dxa"/>
          </w:tcPr>
          <w:p w14:paraId="3F1B1B27" w14:textId="3EC80C2F"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Assurer accès distant sécurisé (VPN, accès JDE/XRT/PowerBI), prévoir stations de travail mobiles</w:t>
            </w:r>
          </w:p>
        </w:tc>
        <w:tc>
          <w:tcPr>
            <w:tcW w:w="2622" w:type="dxa"/>
            <w:hideMark/>
          </w:tcPr>
          <w:p w14:paraId="7843F247" w14:textId="51C26A20"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PC portable configuré + connexion à distance (VPN) + cloud (JDE, PowerBI)</w:t>
            </w:r>
          </w:p>
        </w:tc>
      </w:tr>
      <w:tr w:rsidR="00883CD5" w:rsidRPr="002804B6" w14:paraId="3B718E6B" w14:textId="77777777" w:rsidTr="00C83ED7">
        <w:trPr>
          <w:trHeight w:val="900"/>
        </w:trPr>
        <w:tc>
          <w:tcPr>
            <w:cnfStyle w:val="001000000000" w:firstRow="0" w:lastRow="0" w:firstColumn="1" w:lastColumn="0" w:oddVBand="0" w:evenVBand="0" w:oddHBand="0" w:evenHBand="0" w:firstRowFirstColumn="0" w:firstRowLastColumn="0" w:lastRowFirstColumn="0" w:lastRowLastColumn="0"/>
            <w:tcW w:w="2263" w:type="dxa"/>
          </w:tcPr>
          <w:p w14:paraId="727267AD" w14:textId="2A6E1DF3" w:rsidR="00883CD5" w:rsidRPr="00883CD5" w:rsidRDefault="00883CD5" w:rsidP="00883CD5">
            <w:pPr>
              <w:rPr>
                <w:rFonts w:ascii="Times New Roman" w:hAnsi="Times New Roman" w:cs="Times New Roman"/>
                <w:sz w:val="22"/>
                <w:szCs w:val="22"/>
              </w:rPr>
            </w:pPr>
            <w:r w:rsidRPr="00883CD5">
              <w:rPr>
                <w:rFonts w:ascii="Times New Roman" w:hAnsi="Times New Roman" w:cs="Times New Roman"/>
                <w:sz w:val="22"/>
                <w:szCs w:val="22"/>
              </w:rPr>
              <w:t>Salle d’archivage</w:t>
            </w:r>
          </w:p>
        </w:tc>
        <w:tc>
          <w:tcPr>
            <w:tcW w:w="1830" w:type="dxa"/>
            <w:noWrap/>
          </w:tcPr>
          <w:p w14:paraId="2A004B77" w14:textId="5D7FC253"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Support physique</w:t>
            </w:r>
          </w:p>
        </w:tc>
        <w:tc>
          <w:tcPr>
            <w:tcW w:w="2109" w:type="dxa"/>
          </w:tcPr>
          <w:p w14:paraId="685BD232" w14:textId="094EDC32"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Archivage des preuves de paiement / états bancaires / documents comptables</w:t>
            </w:r>
          </w:p>
        </w:tc>
        <w:tc>
          <w:tcPr>
            <w:tcW w:w="809" w:type="dxa"/>
            <w:noWrap/>
          </w:tcPr>
          <w:p w14:paraId="259BAA52" w14:textId="31622F2D" w:rsidR="00883CD5" w:rsidRPr="00883CD5" w:rsidRDefault="00883CD5" w:rsidP="00883C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48h</w:t>
            </w:r>
          </w:p>
        </w:tc>
        <w:tc>
          <w:tcPr>
            <w:tcW w:w="937" w:type="dxa"/>
            <w:noWrap/>
          </w:tcPr>
          <w:p w14:paraId="5FE1E3AE" w14:textId="1EB88FFD" w:rsidR="00883CD5" w:rsidRPr="00883CD5" w:rsidRDefault="00883CD5" w:rsidP="00883C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1 semaine</w:t>
            </w:r>
          </w:p>
        </w:tc>
        <w:tc>
          <w:tcPr>
            <w:tcW w:w="1744" w:type="dxa"/>
          </w:tcPr>
          <w:p w14:paraId="77E86685" w14:textId="2978B10E"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Archivage numérique sur Onedrive/serveur partagé</w:t>
            </w:r>
          </w:p>
        </w:tc>
        <w:tc>
          <w:tcPr>
            <w:tcW w:w="2068" w:type="dxa"/>
          </w:tcPr>
          <w:p w14:paraId="29B1F421" w14:textId="162D3F41"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Numérisation systématique des documents sensibles, synchronisation automatique</w:t>
            </w:r>
          </w:p>
        </w:tc>
        <w:tc>
          <w:tcPr>
            <w:tcW w:w="2622" w:type="dxa"/>
          </w:tcPr>
          <w:p w14:paraId="2AEF5A8D" w14:textId="60E059EF"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Consultation via drive/cloud + copie locale sauvegardée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2043657"/>
      <w:r w:rsidRPr="00233234">
        <w:rPr>
          <w:rFonts w:ascii="Times New Roman" w:eastAsiaTheme="minorEastAsia" w:hAnsi="Times New Roman" w:cs="Times New Roman"/>
          <w:sz w:val="28"/>
          <w:szCs w:val="28"/>
        </w:rPr>
        <w:t>Analyse des compétences (rôles)</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EB5007"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EB5007" w:rsidRDefault="00DA207A" w:rsidP="0002753B">
            <w:pPr>
              <w:ind w:right="732"/>
              <w:jc w:val="center"/>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EB5007"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EB5007"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C</w:t>
            </w:r>
            <w:r w:rsidR="00DA207A" w:rsidRPr="00EB5007">
              <w:rPr>
                <w:rFonts w:ascii="Times New Roman" w:eastAsia="Times New Roman" w:hAnsi="Times New Roman" w:cs="Times New Roman"/>
                <w:b/>
                <w:bCs/>
                <w:color w:val="FFFFFF"/>
                <w:sz w:val="22"/>
                <w:szCs w:val="22"/>
                <w:lang w:val="fr-FR" w:eastAsia="fr-FR"/>
              </w:rPr>
              <w:t xml:space="preserve">ritique </w:t>
            </w:r>
            <w:r w:rsidRPr="00EB5007">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EB500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EB500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Remplac</w:t>
            </w:r>
            <w:r w:rsidR="00405743" w:rsidRPr="00EB5007">
              <w:rPr>
                <w:rFonts w:ascii="Times New Roman" w:eastAsia="Times New Roman" w:hAnsi="Times New Roman" w:cs="Times New Roman"/>
                <w:b/>
                <w:bCs/>
                <w:color w:val="FFFFFF"/>
                <w:sz w:val="22"/>
                <w:szCs w:val="22"/>
                <w:lang w:val="fr-FR" w:eastAsia="fr-FR"/>
              </w:rPr>
              <w:t>é</w:t>
            </w:r>
            <w:r w:rsidRPr="00EB5007">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EB5007"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Repli si non remplacé</w:t>
            </w:r>
          </w:p>
        </w:tc>
      </w:tr>
      <w:tr w:rsidR="00EB5007" w:rsidRPr="002804B6"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70824659"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Chef de département Finance</w:t>
            </w:r>
          </w:p>
        </w:tc>
        <w:tc>
          <w:tcPr>
            <w:tcW w:w="992" w:type="dxa"/>
            <w:noWrap/>
            <w:hideMark/>
          </w:tcPr>
          <w:p w14:paraId="5D6927B9" w14:textId="1A762D35" w:rsidR="00EB5007" w:rsidRPr="00EB5007" w:rsidRDefault="00EB5007" w:rsidP="00EB50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2625CF35" w14:textId="1B2DDEAB"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Supervision, arbitrages budgétaires, validation des paiements, coordination des échéances</w:t>
            </w:r>
          </w:p>
        </w:tc>
        <w:tc>
          <w:tcPr>
            <w:tcW w:w="1418" w:type="dxa"/>
            <w:noWrap/>
            <w:hideMark/>
          </w:tcPr>
          <w:p w14:paraId="138AE66B" w14:textId="0075FB4C"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276" w:type="dxa"/>
            <w:noWrap/>
            <w:hideMark/>
          </w:tcPr>
          <w:p w14:paraId="52B65942" w14:textId="43A41AB9"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88B1045" w14:textId="28E4A0CF"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 semaine</w:t>
            </w:r>
          </w:p>
        </w:tc>
        <w:tc>
          <w:tcPr>
            <w:tcW w:w="1559" w:type="dxa"/>
            <w:noWrap/>
            <w:hideMark/>
          </w:tcPr>
          <w:p w14:paraId="49FBF1FF" w14:textId="3DF72B24"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559" w:type="dxa"/>
            <w:noWrap/>
            <w:hideMark/>
          </w:tcPr>
          <w:p w14:paraId="617F8FB0" w14:textId="5A2830D2"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Responsable Finance Groupe / CLC</w:t>
            </w:r>
          </w:p>
        </w:tc>
        <w:tc>
          <w:tcPr>
            <w:tcW w:w="2480" w:type="dxa"/>
            <w:noWrap/>
            <w:hideMark/>
          </w:tcPr>
          <w:p w14:paraId="75B83AC9" w14:textId="568598EE"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Décisions critiques prises en soutien par le Responsable CG Groupe ou DAF Groupe</w:t>
            </w:r>
          </w:p>
        </w:tc>
      </w:tr>
      <w:tr w:rsidR="00EB5007" w:rsidRPr="002804B6"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2A2FC7D5"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Cadre finance – fournisseurs locaux</w:t>
            </w:r>
          </w:p>
        </w:tc>
        <w:tc>
          <w:tcPr>
            <w:tcW w:w="992" w:type="dxa"/>
            <w:noWrap/>
            <w:hideMark/>
          </w:tcPr>
          <w:p w14:paraId="2A880947" w14:textId="7B8122FB" w:rsidR="00EB5007" w:rsidRPr="00EB5007" w:rsidRDefault="00EB5007" w:rsidP="00EB50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3FD8AA0E" w14:textId="2C951F5A"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Préparation des paiements (chèques, traites, virements) pour les fournisseurs locaux</w:t>
            </w:r>
          </w:p>
        </w:tc>
        <w:tc>
          <w:tcPr>
            <w:tcW w:w="1418" w:type="dxa"/>
            <w:noWrap/>
            <w:hideMark/>
          </w:tcPr>
          <w:p w14:paraId="7600BCF0" w14:textId="12D9F7B3"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276" w:type="dxa"/>
            <w:noWrap/>
            <w:hideMark/>
          </w:tcPr>
          <w:p w14:paraId="155D4BEF" w14:textId="59593276"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736D655" w14:textId="5107A5E2"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24h</w:t>
            </w:r>
          </w:p>
        </w:tc>
        <w:tc>
          <w:tcPr>
            <w:tcW w:w="1559" w:type="dxa"/>
            <w:noWrap/>
            <w:hideMark/>
          </w:tcPr>
          <w:p w14:paraId="4DC951CC" w14:textId="4C1BD515"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F53CD8F" w14:textId="06C185D7"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Cadre finance (multi-activités)</w:t>
            </w:r>
          </w:p>
        </w:tc>
        <w:tc>
          <w:tcPr>
            <w:tcW w:w="2480" w:type="dxa"/>
            <w:noWrap/>
            <w:hideMark/>
          </w:tcPr>
          <w:p w14:paraId="0D01C79C" w14:textId="0FC3576C"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Priorisation des paiements urgents / Appui temporaire de la comptabilité ou du Groupe</w:t>
            </w:r>
          </w:p>
        </w:tc>
      </w:tr>
      <w:tr w:rsidR="00EB5007" w:rsidRPr="002804B6"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3F39BBE0"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Cadre finance – multi-activités</w:t>
            </w:r>
          </w:p>
        </w:tc>
        <w:tc>
          <w:tcPr>
            <w:tcW w:w="992" w:type="dxa"/>
            <w:noWrap/>
            <w:hideMark/>
          </w:tcPr>
          <w:p w14:paraId="00725200" w14:textId="26ACC7DD" w:rsidR="00EB5007" w:rsidRPr="00EB5007" w:rsidRDefault="00EB5007" w:rsidP="00EB50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3CC08831" w14:textId="2E3CECF1"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Suivi export, rapprochements bancaires, virements étrangers, suivi encaissements JDE</w:t>
            </w:r>
          </w:p>
        </w:tc>
        <w:tc>
          <w:tcPr>
            <w:tcW w:w="1418" w:type="dxa"/>
            <w:noWrap/>
            <w:hideMark/>
          </w:tcPr>
          <w:p w14:paraId="41359080" w14:textId="1CDA526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276" w:type="dxa"/>
            <w:noWrap/>
            <w:hideMark/>
          </w:tcPr>
          <w:p w14:paraId="3EF5557E" w14:textId="3B80E05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64DD9831" w14:textId="57A512DB"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24h</w:t>
            </w:r>
          </w:p>
        </w:tc>
        <w:tc>
          <w:tcPr>
            <w:tcW w:w="1559" w:type="dxa"/>
            <w:noWrap/>
            <w:hideMark/>
          </w:tcPr>
          <w:p w14:paraId="24246C57" w14:textId="635B694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245D0599" w14:textId="574F25AC"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Cadre finance interne ou binôme formé</w:t>
            </w:r>
          </w:p>
        </w:tc>
        <w:tc>
          <w:tcPr>
            <w:tcW w:w="2480" w:type="dxa"/>
            <w:noWrap/>
            <w:hideMark/>
          </w:tcPr>
          <w:p w14:paraId="1FAC76B5" w14:textId="495F39F2"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Délégation temporaire au Groupe / Appui via procédures semi-automatisées dans JDE ou Excel</w:t>
            </w:r>
          </w:p>
        </w:tc>
      </w:tr>
    </w:tbl>
    <w:p w14:paraId="6B553170" w14:textId="664E07C9" w:rsidR="00C67BB1" w:rsidRDefault="00C67BB1" w:rsidP="00EE7157">
      <w:pPr>
        <w:pStyle w:val="Heading1"/>
        <w:ind w:left="284"/>
        <w:rPr>
          <w:rFonts w:ascii="Times New Roman" w:hAnsi="Times New Roman" w:cs="Times New Roman"/>
          <w:sz w:val="28"/>
          <w:szCs w:val="28"/>
        </w:rPr>
      </w:pPr>
      <w:bookmarkStart w:id="13" w:name="_Toc202043659"/>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r w:rsidRPr="00233234">
        <w:rPr>
          <w:rFonts w:ascii="Times New Roman" w:hAnsi="Times New Roman" w:cs="Times New Roman"/>
          <w:sz w:val="28"/>
          <w:szCs w:val="28"/>
        </w:rPr>
        <w:t>équipement</w:t>
      </w:r>
      <w:r w:rsidR="00B662C4">
        <w:rPr>
          <w:rFonts w:ascii="Times New Roman" w:hAnsi="Times New Roman" w:cs="Times New Roman"/>
          <w:sz w:val="28"/>
          <w:szCs w:val="28"/>
        </w:rPr>
        <w:t>s</w:t>
      </w:r>
      <w:r w:rsidRPr="00233234">
        <w:rPr>
          <w:rFonts w:ascii="Times New Roman" w:hAnsi="Times New Roman" w:cs="Times New Roman"/>
          <w:sz w:val="28"/>
          <w:szCs w:val="28"/>
        </w:rPr>
        <w:t xml:space="preserve"> </w:t>
      </w:r>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27849E"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14704">
        <w:rPr>
          <w:rFonts w:ascii="Times New Roman" w:eastAsiaTheme="minorEastAsia" w:hAnsi="Times New Roman" w:cs="Times New Roman"/>
          <w:sz w:val="22"/>
          <w:szCs w:val="22"/>
          <w:lang w:val="fr-FR"/>
        </w:rPr>
        <w:t>Finance</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051" w:type="dxa"/>
        <w:tblLook w:val="04A0" w:firstRow="1" w:lastRow="0" w:firstColumn="1" w:lastColumn="0" w:noHBand="0" w:noVBand="1"/>
      </w:tblPr>
      <w:tblGrid>
        <w:gridCol w:w="1715"/>
        <w:gridCol w:w="1356"/>
        <w:gridCol w:w="2000"/>
        <w:gridCol w:w="1843"/>
        <w:gridCol w:w="992"/>
        <w:gridCol w:w="864"/>
        <w:gridCol w:w="1843"/>
        <w:gridCol w:w="2274"/>
        <w:gridCol w:w="2164"/>
      </w:tblGrid>
      <w:tr w:rsidR="0034302E" w:rsidRPr="00A029B9" w14:paraId="5A33EFC3" w14:textId="77777777" w:rsidTr="00A029B9">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A029B9" w:rsidRDefault="0034302E" w:rsidP="00D436AB">
            <w:pPr>
              <w:jc w:val="center"/>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Equipement</w:t>
            </w:r>
          </w:p>
        </w:tc>
        <w:tc>
          <w:tcPr>
            <w:tcW w:w="1356" w:type="dxa"/>
            <w:shd w:val="clear" w:color="auto" w:fill="002060"/>
            <w:noWrap/>
            <w:vAlign w:val="center"/>
            <w:hideMark/>
          </w:tcPr>
          <w:p w14:paraId="748482EF" w14:textId="6F2B7201" w:rsidR="0034302E" w:rsidRPr="00A029B9"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A029B9"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A029B9"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C</w:t>
            </w:r>
            <w:r w:rsidR="0034302E" w:rsidRPr="00A029B9">
              <w:rPr>
                <w:rFonts w:ascii="Times New Roman" w:eastAsia="Times New Roman" w:hAnsi="Times New Roman" w:cs="Times New Roman"/>
                <w:b/>
                <w:bCs/>
                <w:color w:val="FFFFFF"/>
                <w:sz w:val="22"/>
                <w:szCs w:val="22"/>
                <w:lang w:val="fr-FR" w:eastAsia="fr-FR"/>
              </w:rPr>
              <w:t>ritique après rupture</w:t>
            </w:r>
            <w:r w:rsidRPr="00A029B9">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 xml:space="preserve">Qté requise </w:t>
            </w:r>
            <w:r w:rsidR="009B12C2" w:rsidRPr="00A029B9">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A029B9"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R</w:t>
            </w:r>
            <w:r w:rsidR="0034302E" w:rsidRPr="00A029B9">
              <w:rPr>
                <w:rFonts w:ascii="Times New Roman" w:eastAsia="Times New Roman" w:hAnsi="Times New Roman" w:cs="Times New Roman"/>
                <w:b/>
                <w:bCs/>
                <w:color w:val="FFFFFF"/>
                <w:sz w:val="22"/>
                <w:szCs w:val="22"/>
                <w:lang w:val="fr-FR" w:eastAsia="fr-FR"/>
              </w:rPr>
              <w:t xml:space="preserve">éaffectation </w:t>
            </w:r>
            <w:r w:rsidRPr="00A029B9">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A029B9"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Solution</w:t>
            </w:r>
            <w:r w:rsidR="00E85157" w:rsidRPr="00A029B9">
              <w:rPr>
                <w:rFonts w:ascii="Times New Roman" w:eastAsia="Times New Roman" w:hAnsi="Times New Roman" w:cs="Times New Roman"/>
                <w:b/>
                <w:bCs/>
                <w:color w:val="FFFFFF"/>
                <w:sz w:val="22"/>
                <w:szCs w:val="22"/>
                <w:lang w:val="fr-FR" w:eastAsia="fr-FR"/>
              </w:rPr>
              <w:t>s</w:t>
            </w:r>
            <w:r w:rsidR="00756CBD" w:rsidRPr="00A029B9">
              <w:rPr>
                <w:rFonts w:ascii="Times New Roman" w:eastAsia="Times New Roman" w:hAnsi="Times New Roman" w:cs="Times New Roman"/>
                <w:b/>
                <w:bCs/>
                <w:color w:val="FFFFFF"/>
                <w:sz w:val="22"/>
                <w:szCs w:val="22"/>
                <w:lang w:val="fr-FR" w:eastAsia="fr-FR"/>
              </w:rPr>
              <w:t xml:space="preserve"> de repli</w:t>
            </w:r>
          </w:p>
        </w:tc>
      </w:tr>
      <w:tr w:rsidR="00A029B9" w:rsidRPr="002804B6" w14:paraId="1D2FEF4C" w14:textId="77777777" w:rsidTr="00A029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1F639246"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PC</w:t>
            </w:r>
          </w:p>
        </w:tc>
        <w:tc>
          <w:tcPr>
            <w:tcW w:w="1356" w:type="dxa"/>
            <w:noWrap/>
            <w:hideMark/>
          </w:tcPr>
          <w:p w14:paraId="359C9BA1" w14:textId="7DE0F7D7"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3</w:t>
            </w:r>
          </w:p>
        </w:tc>
        <w:tc>
          <w:tcPr>
            <w:tcW w:w="2000" w:type="dxa"/>
            <w:noWrap/>
            <w:hideMark/>
          </w:tcPr>
          <w:p w14:paraId="540B504B" w14:textId="65FB2DA2"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Traitement paiements, suivi export, rapprochement bancaire</w:t>
            </w:r>
          </w:p>
        </w:tc>
        <w:tc>
          <w:tcPr>
            <w:tcW w:w="1843" w:type="dxa"/>
            <w:noWrap/>
            <w:hideMark/>
          </w:tcPr>
          <w:p w14:paraId="51144129" w14:textId="13A780E0"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hideMark/>
          </w:tcPr>
          <w:p w14:paraId="11149BA9" w14:textId="7328991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4h</w:t>
            </w:r>
          </w:p>
        </w:tc>
        <w:tc>
          <w:tcPr>
            <w:tcW w:w="864" w:type="dxa"/>
            <w:noWrap/>
            <w:hideMark/>
          </w:tcPr>
          <w:p w14:paraId="5EA46D19" w14:textId="4AA6093E"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24h</w:t>
            </w:r>
          </w:p>
        </w:tc>
        <w:tc>
          <w:tcPr>
            <w:tcW w:w="1843" w:type="dxa"/>
            <w:noWrap/>
            <w:hideMark/>
          </w:tcPr>
          <w:p w14:paraId="64FA3597" w14:textId="2312AB60"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hideMark/>
          </w:tcPr>
          <w:p w14:paraId="6DE6D611" w14:textId="60840AB6"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hideMark/>
          </w:tcPr>
          <w:p w14:paraId="4BAF3FD0" w14:textId="271EDDA9"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PC personnel + accès VPN + session cloud (O365, JDE)</w:t>
            </w:r>
          </w:p>
        </w:tc>
      </w:tr>
      <w:tr w:rsidR="00A029B9" w:rsidRPr="002804B6" w14:paraId="770F1488" w14:textId="77777777" w:rsidTr="00A029B9">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0229D9F6"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Imprimante</w:t>
            </w:r>
          </w:p>
        </w:tc>
        <w:tc>
          <w:tcPr>
            <w:tcW w:w="1356" w:type="dxa"/>
            <w:noWrap/>
          </w:tcPr>
          <w:p w14:paraId="61533502" w14:textId="5648A50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000" w:type="dxa"/>
            <w:noWrap/>
          </w:tcPr>
          <w:p w14:paraId="50256D2F" w14:textId="74500B08"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Impression de chèques, relevés, demandes de virement</w:t>
            </w:r>
          </w:p>
        </w:tc>
        <w:tc>
          <w:tcPr>
            <w:tcW w:w="1843" w:type="dxa"/>
            <w:noWrap/>
          </w:tcPr>
          <w:p w14:paraId="46DA8DA6" w14:textId="275C3508"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4978F085" w14:textId="07E928B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8h</w:t>
            </w:r>
          </w:p>
        </w:tc>
        <w:tc>
          <w:tcPr>
            <w:tcW w:w="864" w:type="dxa"/>
            <w:noWrap/>
          </w:tcPr>
          <w:p w14:paraId="3FB008A4" w14:textId="1AC9B847"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24h</w:t>
            </w:r>
          </w:p>
        </w:tc>
        <w:tc>
          <w:tcPr>
            <w:tcW w:w="1843" w:type="dxa"/>
            <w:noWrap/>
          </w:tcPr>
          <w:p w14:paraId="5F484BC0" w14:textId="28F14201"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tcPr>
          <w:p w14:paraId="738EEC39" w14:textId="5BB8684C"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tcPr>
          <w:p w14:paraId="4D0940FD" w14:textId="4EA56644"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Imprimante d’un autre service, impression en PDF et transfert</w:t>
            </w:r>
          </w:p>
        </w:tc>
      </w:tr>
      <w:tr w:rsidR="00A029B9" w:rsidRPr="002804B6" w14:paraId="12D2F2F3" w14:textId="77777777" w:rsidTr="00A029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94BDD8C" w14:textId="5394C4C3"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Téléphone fixe</w:t>
            </w:r>
          </w:p>
        </w:tc>
        <w:tc>
          <w:tcPr>
            <w:tcW w:w="1356" w:type="dxa"/>
            <w:noWrap/>
          </w:tcPr>
          <w:p w14:paraId="5E7F1694" w14:textId="6B4C53F9"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w:t>
            </w:r>
          </w:p>
        </w:tc>
        <w:tc>
          <w:tcPr>
            <w:tcW w:w="2000" w:type="dxa"/>
            <w:noWrap/>
          </w:tcPr>
          <w:p w14:paraId="4C9219FC" w14:textId="75906D75"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Communication avec les fournisseurs, banques</w:t>
            </w:r>
          </w:p>
        </w:tc>
        <w:tc>
          <w:tcPr>
            <w:tcW w:w="1843" w:type="dxa"/>
            <w:noWrap/>
          </w:tcPr>
          <w:p w14:paraId="1BFBB9CE" w14:textId="3D8AA2E1"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2313E4D6" w14:textId="6F45F014"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2h</w:t>
            </w:r>
          </w:p>
        </w:tc>
        <w:tc>
          <w:tcPr>
            <w:tcW w:w="864" w:type="dxa"/>
            <w:noWrap/>
          </w:tcPr>
          <w:p w14:paraId="4D3EA6C8" w14:textId="6040BBFF"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8h</w:t>
            </w:r>
          </w:p>
        </w:tc>
        <w:tc>
          <w:tcPr>
            <w:tcW w:w="1843" w:type="dxa"/>
            <w:noWrap/>
          </w:tcPr>
          <w:p w14:paraId="7791139B" w14:textId="757A3FA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w:t>
            </w:r>
          </w:p>
        </w:tc>
        <w:tc>
          <w:tcPr>
            <w:tcW w:w="2274" w:type="dxa"/>
            <w:noWrap/>
          </w:tcPr>
          <w:p w14:paraId="13AA100E" w14:textId="7C5AA70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tcPr>
          <w:p w14:paraId="7E36AE8A" w14:textId="109A44A9"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Téléphones portables professionnels / communications via WhatsApp ou Teams</w:t>
            </w:r>
          </w:p>
        </w:tc>
      </w:tr>
      <w:tr w:rsidR="00A029B9" w:rsidRPr="002804B6" w14:paraId="73029035" w14:textId="77777777" w:rsidTr="00A029B9">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482CD80D"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Connexion Internet</w:t>
            </w:r>
          </w:p>
        </w:tc>
        <w:tc>
          <w:tcPr>
            <w:tcW w:w="1356" w:type="dxa"/>
            <w:noWrap/>
          </w:tcPr>
          <w:p w14:paraId="0E3C94D7" w14:textId="118EED71"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 (partagée)</w:t>
            </w:r>
          </w:p>
        </w:tc>
        <w:tc>
          <w:tcPr>
            <w:tcW w:w="2000" w:type="dxa"/>
            <w:noWrap/>
          </w:tcPr>
          <w:p w14:paraId="4526A6F7" w14:textId="7F6955F3"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Accès aux applications (JDE, XRT, HRAccess), mails</w:t>
            </w:r>
          </w:p>
        </w:tc>
        <w:tc>
          <w:tcPr>
            <w:tcW w:w="1843" w:type="dxa"/>
            <w:noWrap/>
          </w:tcPr>
          <w:p w14:paraId="76E027AC" w14:textId="0815D88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105ED870" w14:textId="75586F8E"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2h</w:t>
            </w:r>
          </w:p>
        </w:tc>
        <w:tc>
          <w:tcPr>
            <w:tcW w:w="864" w:type="dxa"/>
            <w:noWrap/>
          </w:tcPr>
          <w:p w14:paraId="21A20A58" w14:textId="47634D8C"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6h</w:t>
            </w:r>
          </w:p>
        </w:tc>
        <w:tc>
          <w:tcPr>
            <w:tcW w:w="1843" w:type="dxa"/>
            <w:noWrap/>
          </w:tcPr>
          <w:p w14:paraId="60739AA6" w14:textId="4910DC59"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tcPr>
          <w:p w14:paraId="4E00B37C" w14:textId="4DF1D80A"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 (4G / autre réseau)</w:t>
            </w:r>
          </w:p>
        </w:tc>
        <w:tc>
          <w:tcPr>
            <w:tcW w:w="2164" w:type="dxa"/>
            <w:noWrap/>
          </w:tcPr>
          <w:p w14:paraId="0BF28C71" w14:textId="7A21E6E4"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Modem 4G de secours / partage de connexion mobile / connexion site Groupe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2043660"/>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Recquises:</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tbl>
      <w:tblPr>
        <w:tblStyle w:val="Bordered-Accent1"/>
        <w:tblW w:w="14382" w:type="dxa"/>
        <w:tblLook w:val="04A0" w:firstRow="1" w:lastRow="0" w:firstColumn="1" w:lastColumn="0" w:noHBand="0" w:noVBand="1"/>
      </w:tblPr>
      <w:tblGrid>
        <w:gridCol w:w="2536"/>
        <w:gridCol w:w="2279"/>
        <w:gridCol w:w="1416"/>
        <w:gridCol w:w="710"/>
        <w:gridCol w:w="1985"/>
        <w:gridCol w:w="1701"/>
        <w:gridCol w:w="3755"/>
      </w:tblGrid>
      <w:tr w:rsidR="006B59D1" w:rsidRPr="00046043"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046043" w:rsidRDefault="001F1A23" w:rsidP="00FB25B6">
            <w:pPr>
              <w:jc w:val="center"/>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046043"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046043"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046043"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046043"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Solutions de repli</w:t>
            </w:r>
          </w:p>
        </w:tc>
      </w:tr>
      <w:tr w:rsidR="00472564" w:rsidRPr="002804B6" w14:paraId="1597399D" w14:textId="77777777" w:rsidTr="00E86FE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126E48E0" w:rsidR="00472564" w:rsidRPr="00E036E0" w:rsidRDefault="00472564" w:rsidP="00472564">
            <w:pPr>
              <w:rPr>
                <w:rFonts w:ascii="Times New Roman" w:eastAsia="Times New Roman" w:hAnsi="Times New Roman" w:cs="Times New Roman"/>
                <w:color w:val="000000"/>
                <w:sz w:val="22"/>
                <w:szCs w:val="22"/>
                <w:lang w:val="en-US" w:eastAsia="fr-FR"/>
              </w:rPr>
            </w:pPr>
            <w:r w:rsidRPr="00E036E0">
              <w:rPr>
                <w:rFonts w:ascii="Times New Roman" w:hAnsi="Times New Roman" w:cs="Times New Roman"/>
                <w:sz w:val="22"/>
                <w:szCs w:val="22"/>
              </w:rPr>
              <w:t>Lettre de chèque</w:t>
            </w:r>
          </w:p>
        </w:tc>
        <w:tc>
          <w:tcPr>
            <w:tcW w:w="2279" w:type="dxa"/>
            <w:noWrap/>
            <w:hideMark/>
          </w:tcPr>
          <w:p w14:paraId="53509FCE" w14:textId="73A4E672"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Coffre au bureau</w:t>
            </w:r>
          </w:p>
        </w:tc>
        <w:tc>
          <w:tcPr>
            <w:tcW w:w="1416" w:type="dxa"/>
            <w:noWrap/>
            <w:hideMark/>
          </w:tcPr>
          <w:p w14:paraId="570F8CD5" w14:textId="0C40C692"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0A9AAFE8" w14:textId="454161A6"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hideMark/>
          </w:tcPr>
          <w:p w14:paraId="6B5B19AA" w14:textId="15A8745E"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Non (banque, mais délai &gt; 15j)</w:t>
            </w:r>
          </w:p>
        </w:tc>
        <w:tc>
          <w:tcPr>
            <w:tcW w:w="1701" w:type="dxa"/>
            <w:noWrap/>
            <w:hideMark/>
          </w:tcPr>
          <w:p w14:paraId="20F48C6A" w14:textId="57E4ED13"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Non</w:t>
            </w:r>
          </w:p>
        </w:tc>
        <w:tc>
          <w:tcPr>
            <w:tcW w:w="3755" w:type="dxa"/>
            <w:noWrap/>
            <w:hideMark/>
          </w:tcPr>
          <w:p w14:paraId="153FA3E0" w14:textId="77777777" w:rsidR="00472564"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036E0">
              <w:rPr>
                <w:rFonts w:ascii="Times New Roman" w:hAnsi="Times New Roman" w:cs="Times New Roman"/>
                <w:sz w:val="22"/>
                <w:szCs w:val="22"/>
                <w:lang w:val="fr-FR"/>
              </w:rPr>
              <w:t>- Remplacer par virement bancaire immédiat.</w:t>
            </w:r>
          </w:p>
          <w:p w14:paraId="60BB8982" w14:textId="4E9F0333" w:rsidR="00567D74" w:rsidRPr="00E036E0" w:rsidRDefault="00567D7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 </w:t>
            </w:r>
            <w:r w:rsidRPr="00567D74">
              <w:rPr>
                <w:rFonts w:ascii="Times New Roman" w:eastAsia="Times New Roman" w:hAnsi="Times New Roman" w:cs="Times New Roman"/>
                <w:color w:val="000000"/>
                <w:sz w:val="22"/>
                <w:szCs w:val="22"/>
                <w:lang w:val="fr-FR" w:eastAsia="fr-FR"/>
              </w:rPr>
              <w:t>Pré-positionner des lettres de chèques sur plusieurs sites.</w:t>
            </w:r>
          </w:p>
        </w:tc>
      </w:tr>
      <w:tr w:rsidR="00E036E0" w:rsidRPr="002804B6" w14:paraId="74D13DE0" w14:textId="77777777" w:rsidTr="00E86FEC">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3BEA84A8" w:rsidR="00E036E0" w:rsidRPr="00E036E0" w:rsidRDefault="00E036E0" w:rsidP="00E036E0">
            <w:pPr>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Fichier de suivi paiements étrangers</w:t>
            </w:r>
          </w:p>
        </w:tc>
        <w:tc>
          <w:tcPr>
            <w:tcW w:w="2279" w:type="dxa"/>
            <w:noWrap/>
            <w:hideMark/>
          </w:tcPr>
          <w:p w14:paraId="7931B530" w14:textId="7275DC77" w:rsidR="00E036E0" w:rsidRPr="00E036E0"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PC / Partagé (cloud)</w:t>
            </w:r>
          </w:p>
        </w:tc>
        <w:tc>
          <w:tcPr>
            <w:tcW w:w="1416" w:type="dxa"/>
            <w:noWrap/>
            <w:hideMark/>
          </w:tcPr>
          <w:p w14:paraId="0300EB4D" w14:textId="2E97A57C"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554F9BFF" w14:textId="0AB46163"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hideMark/>
          </w:tcPr>
          <w:p w14:paraId="6A207A3A" w14:textId="4508D68D" w:rsidR="00E036E0" w:rsidRPr="00E036E0"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Oui (version cloud + disque externe)</w:t>
            </w:r>
          </w:p>
        </w:tc>
        <w:tc>
          <w:tcPr>
            <w:tcW w:w="1701" w:type="dxa"/>
            <w:noWrap/>
            <w:hideMark/>
          </w:tcPr>
          <w:p w14:paraId="7AFDE5D3" w14:textId="7F1BB2EA"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3755" w:type="dxa"/>
            <w:noWrap/>
            <w:hideMark/>
          </w:tcPr>
          <w:p w14:paraId="1664ECD6" w14:textId="77777777" w:rsidR="00E036E0" w:rsidRPr="005C3DC4"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C3DC4">
              <w:rPr>
                <w:rFonts w:ascii="Times New Roman" w:eastAsia="Times New Roman" w:hAnsi="Times New Roman" w:cs="Times New Roman"/>
                <w:color w:val="000000"/>
                <w:sz w:val="22"/>
                <w:szCs w:val="22"/>
                <w:lang w:val="fr-FR" w:eastAsia="fr-FR"/>
              </w:rPr>
              <w:t>- DRAAS / accès depuis OneDrive.</w:t>
            </w:r>
          </w:p>
          <w:p w14:paraId="7966B8EC" w14:textId="38DE8065" w:rsidR="00E036E0" w:rsidRPr="00046043"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C3DC4">
              <w:rPr>
                <w:rFonts w:ascii="Times New Roman" w:eastAsia="Times New Roman" w:hAnsi="Times New Roman" w:cs="Times New Roman"/>
                <w:color w:val="000000"/>
                <w:sz w:val="22"/>
                <w:szCs w:val="22"/>
                <w:lang w:val="fr-FR" w:eastAsia="fr-FR"/>
              </w:rPr>
              <w:t>- Copie régulière sur support externe sécurisé.</w:t>
            </w:r>
          </w:p>
        </w:tc>
      </w:tr>
      <w:tr w:rsidR="00472564" w:rsidRPr="002804B6" w14:paraId="182BC403" w14:textId="77777777" w:rsidTr="00E86F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290D5657" w:rsidR="00472564" w:rsidRPr="00E036E0" w:rsidRDefault="00472564" w:rsidP="00472564">
            <w:pPr>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Traites</w:t>
            </w:r>
          </w:p>
        </w:tc>
        <w:tc>
          <w:tcPr>
            <w:tcW w:w="2279" w:type="dxa"/>
            <w:noWrap/>
            <w:hideMark/>
          </w:tcPr>
          <w:p w14:paraId="1A24CEAB" w14:textId="0970011D"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Coffre au bureau</w:t>
            </w:r>
          </w:p>
        </w:tc>
        <w:tc>
          <w:tcPr>
            <w:tcW w:w="1416" w:type="dxa"/>
            <w:noWrap/>
            <w:hideMark/>
          </w:tcPr>
          <w:p w14:paraId="1119488C" w14:textId="53B1075C"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1200CED8" w14:textId="0B80F699"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noWrap/>
            <w:hideMark/>
          </w:tcPr>
          <w:p w14:paraId="440BFFD9" w14:textId="0A01E5E6"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Oui (via imprimerie externe ou service achats)</w:t>
            </w:r>
          </w:p>
        </w:tc>
        <w:tc>
          <w:tcPr>
            <w:tcW w:w="1701" w:type="dxa"/>
            <w:noWrap/>
            <w:hideMark/>
          </w:tcPr>
          <w:p w14:paraId="1B62F755" w14:textId="191D6533"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3755" w:type="dxa"/>
            <w:noWrap/>
            <w:hideMark/>
          </w:tcPr>
          <w:p w14:paraId="3EB74701" w14:textId="2488E0F6"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 Stock tampon sur un autre site sécurisé.</w:t>
            </w:r>
            <w:r w:rsidR="00613E1E" w:rsidRPr="00E036E0">
              <w:rPr>
                <w:rFonts w:ascii="Times New Roman" w:hAnsi="Times New Roman" w:cs="Times New Roman"/>
                <w:sz w:val="22"/>
                <w:szCs w:val="22"/>
                <w:lang w:val="fr-FR"/>
              </w:rPr>
              <w:t xml:space="preserve"> - Réimpression rapide via fournisseurs internes ou sous-traitants.</w:t>
            </w:r>
          </w:p>
        </w:tc>
      </w:tr>
      <w:tr w:rsidR="003C01B9" w:rsidRPr="002804B6" w14:paraId="63474389" w14:textId="77777777" w:rsidTr="00E86FEC">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28D907E4" w:rsidR="003C01B9" w:rsidRPr="003C01B9" w:rsidRDefault="003C01B9" w:rsidP="003C01B9">
            <w:pPr>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Formulaires internes (bons, notes)</w:t>
            </w:r>
          </w:p>
        </w:tc>
        <w:tc>
          <w:tcPr>
            <w:tcW w:w="2279" w:type="dxa"/>
            <w:noWrap/>
            <w:hideMark/>
          </w:tcPr>
          <w:p w14:paraId="6AA0C732" w14:textId="29106DF3"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PC / Partagé (cloud)</w:t>
            </w:r>
          </w:p>
        </w:tc>
        <w:tc>
          <w:tcPr>
            <w:tcW w:w="1416" w:type="dxa"/>
            <w:noWrap/>
            <w:hideMark/>
          </w:tcPr>
          <w:p w14:paraId="3506C027" w14:textId="7656DEFD"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Oui</w:t>
            </w:r>
          </w:p>
        </w:tc>
        <w:tc>
          <w:tcPr>
            <w:tcW w:w="710" w:type="dxa"/>
            <w:noWrap/>
            <w:hideMark/>
          </w:tcPr>
          <w:p w14:paraId="5F065CBA" w14:textId="7DB57655"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24h</w:t>
            </w:r>
          </w:p>
        </w:tc>
        <w:tc>
          <w:tcPr>
            <w:tcW w:w="1985" w:type="dxa"/>
            <w:noWrap/>
            <w:hideMark/>
          </w:tcPr>
          <w:p w14:paraId="12202D21" w14:textId="3589A6C5"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lang w:val="fr-FR"/>
              </w:rPr>
              <w:t>Oui (copie numérique à jour disponible)</w:t>
            </w:r>
          </w:p>
        </w:tc>
        <w:tc>
          <w:tcPr>
            <w:tcW w:w="1701" w:type="dxa"/>
            <w:noWrap/>
            <w:hideMark/>
          </w:tcPr>
          <w:p w14:paraId="7770117E" w14:textId="7CCFB233"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Oui</w:t>
            </w:r>
          </w:p>
        </w:tc>
        <w:tc>
          <w:tcPr>
            <w:tcW w:w="3755" w:type="dxa"/>
            <w:noWrap/>
            <w:hideMark/>
          </w:tcPr>
          <w:p w14:paraId="1E7AD708" w14:textId="77777777"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eastAsia="Times New Roman" w:hAnsi="Times New Roman" w:cs="Times New Roman"/>
                <w:color w:val="000000"/>
                <w:sz w:val="22"/>
                <w:szCs w:val="22"/>
                <w:lang w:val="fr-FR" w:eastAsia="fr-FR"/>
              </w:rPr>
              <w:t>- DRaaS + accès collaboratif sur OneDrive.</w:t>
            </w:r>
          </w:p>
          <w:p w14:paraId="215C0C0E" w14:textId="6998038D"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eastAsia="Times New Roman" w:hAnsi="Times New Roman" w:cs="Times New Roman"/>
                <w:color w:val="000000"/>
                <w:sz w:val="22"/>
                <w:szCs w:val="22"/>
                <w:lang w:val="fr-FR" w:eastAsia="fr-FR"/>
              </w:rPr>
              <w:t>- Impression de quelques copies vierges critiques.</w:t>
            </w:r>
          </w:p>
        </w:tc>
      </w:tr>
    </w:tbl>
    <w:p w14:paraId="0D3F07AB" w14:textId="77777777" w:rsidR="0044014E" w:rsidRPr="00DA2E3D" w:rsidRDefault="0044014E">
      <w:pPr>
        <w:rPr>
          <w:rFonts w:ascii="Times New Roman" w:hAnsi="Times New Roman" w:cs="Times New Roman"/>
          <w:sz w:val="22"/>
          <w:szCs w:val="22"/>
          <w:lang w:val="fr-FR"/>
        </w:rPr>
      </w:pPr>
    </w:p>
    <w:p w14:paraId="7201E7FF" w14:textId="40CAC28D" w:rsidR="0044014E" w:rsidRPr="00DA2E3D" w:rsidRDefault="00F75B5D" w:rsidP="00F75B5D">
      <w:pPr>
        <w:tabs>
          <w:tab w:val="left" w:pos="1980"/>
        </w:tabs>
        <w:rPr>
          <w:rFonts w:ascii="Times New Roman" w:hAnsi="Times New Roman" w:cs="Times New Roman"/>
          <w:sz w:val="22"/>
          <w:szCs w:val="22"/>
          <w:lang w:val="fr-FR"/>
        </w:rPr>
      </w:pPr>
      <w:r>
        <w:rPr>
          <w:rFonts w:ascii="Times New Roman" w:eastAsiaTheme="minorEastAsia" w:hAnsi="Times New Roman" w:cs="Times New Roman"/>
          <w:sz w:val="22"/>
          <w:szCs w:val="22"/>
          <w:lang w:val="fr-FR"/>
        </w:rPr>
        <w:tab/>
      </w:r>
      <w:r w:rsidR="001C7379"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2043662"/>
      <w:r w:rsidRPr="00807AFA">
        <w:rPr>
          <w:rFonts w:ascii="Times New Roman" w:eastAsiaTheme="minorEastAsia" w:hAnsi="Times New Roman" w:cs="Times New Roman"/>
          <w:sz w:val="28"/>
          <w:szCs w:val="28"/>
        </w:rPr>
        <w:t>Prochaines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2043663"/>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C97A" w14:textId="77777777" w:rsidR="00E360D7" w:rsidRDefault="00E360D7">
      <w:r>
        <w:separator/>
      </w:r>
    </w:p>
  </w:endnote>
  <w:endnote w:type="continuationSeparator" w:id="0">
    <w:p w14:paraId="59425240" w14:textId="77777777" w:rsidR="00E360D7" w:rsidRDefault="00E360D7">
      <w:r>
        <w:continuationSeparator/>
      </w:r>
    </w:p>
  </w:endnote>
  <w:endnote w:type="continuationNotice" w:id="1">
    <w:p w14:paraId="7FB69D3E" w14:textId="77777777" w:rsidR="00E360D7" w:rsidRDefault="00E360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D292" w14:textId="77777777" w:rsidR="00E360D7" w:rsidRDefault="00E360D7">
      <w:r>
        <w:separator/>
      </w:r>
    </w:p>
  </w:footnote>
  <w:footnote w:type="continuationSeparator" w:id="0">
    <w:p w14:paraId="5B31D3F8" w14:textId="77777777" w:rsidR="00E360D7" w:rsidRDefault="00E360D7">
      <w:r>
        <w:continuationSeparator/>
      </w:r>
    </w:p>
  </w:footnote>
  <w:footnote w:type="continuationNotice" w:id="1">
    <w:p w14:paraId="398AFACC" w14:textId="77777777" w:rsidR="00E360D7" w:rsidRDefault="00E360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14782688" r:id="rId2"/>
            </w:object>
          </w:r>
        </w:p>
      </w:tc>
      <w:tc>
        <w:tcPr>
          <w:tcW w:w="5552" w:type="dxa"/>
          <w:vMerge w:val="restart"/>
          <w:vAlign w:val="center"/>
        </w:tcPr>
        <w:p w14:paraId="36C6D67B" w14:textId="1E2DF580"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2804B6">
            <w:rPr>
              <w:rFonts w:ascii="Calibri" w:eastAsia="Times New Roman" w:hAnsi="Calibri" w:cs="Calibri"/>
              <w:bCs/>
              <w:i/>
              <w:iCs/>
              <w:color w:val="000080"/>
              <w:sz w:val="22"/>
              <w:szCs w:val="22"/>
              <w:lang w:val="fr-FR"/>
            </w:rPr>
            <w:t xml:space="preserve"> Finance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145"/>
      <w:gridCol w:w="1984"/>
    </w:tblGrid>
    <w:tr w:rsidR="00B50C59" w:rsidRPr="001470E5" w14:paraId="4DACA462" w14:textId="77777777" w:rsidTr="00B50C59">
      <w:trPr>
        <w:cantSplit/>
        <w:trHeight w:hRule="exact" w:val="437"/>
      </w:trPr>
      <w:tc>
        <w:tcPr>
          <w:tcW w:w="2113" w:type="dxa"/>
          <w:vMerge w:val="restart"/>
        </w:tcPr>
        <w:p w14:paraId="55C3F637" w14:textId="77777777" w:rsidR="00B50C59" w:rsidRPr="001470E5" w:rsidRDefault="00B50C59"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6D21E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14782689" r:id="rId2"/>
            </w:object>
          </w:r>
        </w:p>
      </w:tc>
      <w:tc>
        <w:tcPr>
          <w:tcW w:w="10145" w:type="dxa"/>
          <w:vMerge w:val="restart"/>
          <w:vAlign w:val="center"/>
        </w:tcPr>
        <w:p w14:paraId="59C978D1" w14:textId="4615AD7E" w:rsidR="00B50C59" w:rsidRPr="001470E5" w:rsidRDefault="00B50C59"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Finance</w:t>
          </w:r>
        </w:p>
      </w:tc>
      <w:tc>
        <w:tcPr>
          <w:tcW w:w="1984" w:type="dxa"/>
          <w:vAlign w:val="center"/>
        </w:tcPr>
        <w:p w14:paraId="212CC5CA" w14:textId="77777777" w:rsidR="00B50C59" w:rsidRPr="001470E5" w:rsidRDefault="00B50C59"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B50C59" w:rsidRPr="001470E5" w14:paraId="69950FCD" w14:textId="77777777" w:rsidTr="00B50C59">
      <w:trPr>
        <w:cantSplit/>
        <w:trHeight w:hRule="exact" w:val="390"/>
      </w:trPr>
      <w:tc>
        <w:tcPr>
          <w:tcW w:w="2113" w:type="dxa"/>
          <w:vMerge/>
        </w:tcPr>
        <w:p w14:paraId="732B20CF" w14:textId="77777777" w:rsidR="00B50C59" w:rsidRPr="001470E5" w:rsidRDefault="00B50C59" w:rsidP="001470E5">
          <w:pPr>
            <w:spacing w:after="160" w:line="259" w:lineRule="auto"/>
            <w:jc w:val="center"/>
            <w:rPr>
              <w:rFonts w:ascii="Calibri" w:eastAsia="Calibri" w:hAnsi="Calibri" w:cs="Arial"/>
              <w:b/>
              <w:noProof/>
              <w:color w:val="auto"/>
              <w:sz w:val="26"/>
              <w:szCs w:val="22"/>
              <w:lang w:val="fr-FR"/>
            </w:rPr>
          </w:pPr>
        </w:p>
      </w:tc>
      <w:tc>
        <w:tcPr>
          <w:tcW w:w="10145" w:type="dxa"/>
          <w:vMerge/>
          <w:vAlign w:val="center"/>
        </w:tcPr>
        <w:p w14:paraId="5896A3E7" w14:textId="77777777" w:rsidR="00B50C59" w:rsidRPr="001470E5" w:rsidRDefault="00B50C59"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984" w:type="dxa"/>
          <w:vAlign w:val="center"/>
        </w:tcPr>
        <w:p w14:paraId="261AB4C1" w14:textId="77777777" w:rsidR="00B50C59" w:rsidRPr="001470E5" w:rsidRDefault="00B50C59"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B50C59" w:rsidRPr="001470E5" w14:paraId="66371F1F" w14:textId="77777777" w:rsidTr="00B50C59">
      <w:trPr>
        <w:cantSplit/>
        <w:trHeight w:val="272"/>
      </w:trPr>
      <w:tc>
        <w:tcPr>
          <w:tcW w:w="2113" w:type="dxa"/>
          <w:vMerge/>
        </w:tcPr>
        <w:p w14:paraId="168C1473" w14:textId="77777777" w:rsidR="00B50C59" w:rsidRPr="001470E5" w:rsidRDefault="00B50C59" w:rsidP="001470E5">
          <w:pPr>
            <w:spacing w:after="160" w:line="259" w:lineRule="auto"/>
            <w:rPr>
              <w:rFonts w:ascii="Calibri" w:eastAsia="Calibri" w:hAnsi="Calibri" w:cs="Arial"/>
              <w:color w:val="auto"/>
              <w:sz w:val="22"/>
              <w:szCs w:val="22"/>
            </w:rPr>
          </w:pPr>
        </w:p>
      </w:tc>
      <w:tc>
        <w:tcPr>
          <w:tcW w:w="10145" w:type="dxa"/>
          <w:vMerge/>
          <w:vAlign w:val="center"/>
        </w:tcPr>
        <w:p w14:paraId="16F9459D" w14:textId="77777777" w:rsidR="00B50C59" w:rsidRPr="001470E5" w:rsidRDefault="00B50C59" w:rsidP="001470E5">
          <w:pPr>
            <w:spacing w:after="160" w:line="259" w:lineRule="auto"/>
            <w:jc w:val="center"/>
            <w:rPr>
              <w:rFonts w:ascii="Calibri" w:eastAsia="Calibri" w:hAnsi="Calibri" w:cs="Arial"/>
              <w:color w:val="auto"/>
              <w:sz w:val="26"/>
              <w:szCs w:val="22"/>
            </w:rPr>
          </w:pPr>
        </w:p>
      </w:tc>
      <w:tc>
        <w:tcPr>
          <w:tcW w:w="1984" w:type="dxa"/>
          <w:vAlign w:val="center"/>
        </w:tcPr>
        <w:p w14:paraId="73F05699" w14:textId="77777777" w:rsidR="00B50C59" w:rsidRPr="001470E5" w:rsidRDefault="00B50C59"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876998389"/>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702519563"/>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BB1C5B2" w14:textId="77777777" w:rsidR="00B50C59" w:rsidRDefault="00B50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14782690" r:id="rId2"/>
            </w:object>
          </w:r>
        </w:p>
      </w:tc>
      <w:tc>
        <w:tcPr>
          <w:tcW w:w="6034" w:type="dxa"/>
          <w:vMerge w:val="restart"/>
          <w:vAlign w:val="center"/>
        </w:tcPr>
        <w:p w14:paraId="16C56C56" w14:textId="77777777"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23E83"/>
    <w:rsid w:val="00025410"/>
    <w:rsid w:val="00025DD7"/>
    <w:rsid w:val="00025E5E"/>
    <w:rsid w:val="00026B38"/>
    <w:rsid w:val="0002753B"/>
    <w:rsid w:val="0002762B"/>
    <w:rsid w:val="00027C8E"/>
    <w:rsid w:val="00036DE9"/>
    <w:rsid w:val="00042BF0"/>
    <w:rsid w:val="00044016"/>
    <w:rsid w:val="00045BC6"/>
    <w:rsid w:val="00046043"/>
    <w:rsid w:val="00047971"/>
    <w:rsid w:val="00047EF8"/>
    <w:rsid w:val="000623D9"/>
    <w:rsid w:val="00062B03"/>
    <w:rsid w:val="00064344"/>
    <w:rsid w:val="000743C3"/>
    <w:rsid w:val="000808B2"/>
    <w:rsid w:val="0008306B"/>
    <w:rsid w:val="000830CE"/>
    <w:rsid w:val="000865B8"/>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1F5E"/>
    <w:rsid w:val="000E4D92"/>
    <w:rsid w:val="000E6992"/>
    <w:rsid w:val="000F2944"/>
    <w:rsid w:val="00101A76"/>
    <w:rsid w:val="00104284"/>
    <w:rsid w:val="001047BA"/>
    <w:rsid w:val="00107FB6"/>
    <w:rsid w:val="00110739"/>
    <w:rsid w:val="00110D9E"/>
    <w:rsid w:val="00111546"/>
    <w:rsid w:val="00116145"/>
    <w:rsid w:val="00121BC8"/>
    <w:rsid w:val="00130B33"/>
    <w:rsid w:val="00137FD0"/>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5C19"/>
    <w:rsid w:val="001C27A8"/>
    <w:rsid w:val="001C7379"/>
    <w:rsid w:val="001D4E00"/>
    <w:rsid w:val="001D4E61"/>
    <w:rsid w:val="001E0194"/>
    <w:rsid w:val="001E569E"/>
    <w:rsid w:val="001E7160"/>
    <w:rsid w:val="001F082E"/>
    <w:rsid w:val="001F1A23"/>
    <w:rsid w:val="001F7EEC"/>
    <w:rsid w:val="00206BB0"/>
    <w:rsid w:val="0021023E"/>
    <w:rsid w:val="002108EB"/>
    <w:rsid w:val="00210CE9"/>
    <w:rsid w:val="0021420C"/>
    <w:rsid w:val="0021617B"/>
    <w:rsid w:val="00216CFE"/>
    <w:rsid w:val="00217E69"/>
    <w:rsid w:val="002218C7"/>
    <w:rsid w:val="00222096"/>
    <w:rsid w:val="00223255"/>
    <w:rsid w:val="0022571A"/>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04B6"/>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D502A"/>
    <w:rsid w:val="002D5592"/>
    <w:rsid w:val="002E2F7A"/>
    <w:rsid w:val="002E56C6"/>
    <w:rsid w:val="002E5C07"/>
    <w:rsid w:val="002F1B69"/>
    <w:rsid w:val="00302F51"/>
    <w:rsid w:val="0030322F"/>
    <w:rsid w:val="00305AED"/>
    <w:rsid w:val="00307E09"/>
    <w:rsid w:val="00323970"/>
    <w:rsid w:val="00324323"/>
    <w:rsid w:val="00324E68"/>
    <w:rsid w:val="00326BCF"/>
    <w:rsid w:val="00326D98"/>
    <w:rsid w:val="00333048"/>
    <w:rsid w:val="00334DFB"/>
    <w:rsid w:val="0033641A"/>
    <w:rsid w:val="0034302E"/>
    <w:rsid w:val="00346A56"/>
    <w:rsid w:val="00347E20"/>
    <w:rsid w:val="00352107"/>
    <w:rsid w:val="003541D6"/>
    <w:rsid w:val="003575BA"/>
    <w:rsid w:val="003614A1"/>
    <w:rsid w:val="00364246"/>
    <w:rsid w:val="00370BEB"/>
    <w:rsid w:val="00370E99"/>
    <w:rsid w:val="00373DF6"/>
    <w:rsid w:val="00374693"/>
    <w:rsid w:val="00381EBA"/>
    <w:rsid w:val="003820F4"/>
    <w:rsid w:val="00384A4E"/>
    <w:rsid w:val="00384DB1"/>
    <w:rsid w:val="00395F93"/>
    <w:rsid w:val="00396C86"/>
    <w:rsid w:val="003A1023"/>
    <w:rsid w:val="003A295B"/>
    <w:rsid w:val="003A5DEB"/>
    <w:rsid w:val="003A5E1C"/>
    <w:rsid w:val="003B01A6"/>
    <w:rsid w:val="003B0E5D"/>
    <w:rsid w:val="003B5EEB"/>
    <w:rsid w:val="003B75A3"/>
    <w:rsid w:val="003C01B9"/>
    <w:rsid w:val="003C6DF8"/>
    <w:rsid w:val="003C7DC1"/>
    <w:rsid w:val="003D10E4"/>
    <w:rsid w:val="003D3F45"/>
    <w:rsid w:val="003D46AF"/>
    <w:rsid w:val="003E0885"/>
    <w:rsid w:val="003E5CD4"/>
    <w:rsid w:val="003F5272"/>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5C99"/>
    <w:rsid w:val="00457015"/>
    <w:rsid w:val="00471ED8"/>
    <w:rsid w:val="00472564"/>
    <w:rsid w:val="00472E58"/>
    <w:rsid w:val="00473B38"/>
    <w:rsid w:val="004767AD"/>
    <w:rsid w:val="00476DF1"/>
    <w:rsid w:val="00482493"/>
    <w:rsid w:val="0048641D"/>
    <w:rsid w:val="00492929"/>
    <w:rsid w:val="00497AAB"/>
    <w:rsid w:val="004A16AA"/>
    <w:rsid w:val="004A73DF"/>
    <w:rsid w:val="004B25FC"/>
    <w:rsid w:val="004B6C98"/>
    <w:rsid w:val="004B6EC3"/>
    <w:rsid w:val="004B71D0"/>
    <w:rsid w:val="004C624C"/>
    <w:rsid w:val="004D29EC"/>
    <w:rsid w:val="004E6011"/>
    <w:rsid w:val="004E7B62"/>
    <w:rsid w:val="004F3521"/>
    <w:rsid w:val="004F380E"/>
    <w:rsid w:val="004F3D3C"/>
    <w:rsid w:val="004F4FF9"/>
    <w:rsid w:val="004F58BA"/>
    <w:rsid w:val="00502D14"/>
    <w:rsid w:val="0050349B"/>
    <w:rsid w:val="00504F86"/>
    <w:rsid w:val="005114EB"/>
    <w:rsid w:val="00514704"/>
    <w:rsid w:val="005274C4"/>
    <w:rsid w:val="00536E58"/>
    <w:rsid w:val="0054037A"/>
    <w:rsid w:val="00540948"/>
    <w:rsid w:val="00544ABB"/>
    <w:rsid w:val="00546738"/>
    <w:rsid w:val="00547137"/>
    <w:rsid w:val="00553741"/>
    <w:rsid w:val="005561A7"/>
    <w:rsid w:val="005668D3"/>
    <w:rsid w:val="005669E5"/>
    <w:rsid w:val="005676D3"/>
    <w:rsid w:val="00567D74"/>
    <w:rsid w:val="00576577"/>
    <w:rsid w:val="005777CF"/>
    <w:rsid w:val="005808CC"/>
    <w:rsid w:val="00582993"/>
    <w:rsid w:val="00582A4E"/>
    <w:rsid w:val="0058368D"/>
    <w:rsid w:val="0059070A"/>
    <w:rsid w:val="00593FF8"/>
    <w:rsid w:val="005A257A"/>
    <w:rsid w:val="005A3BA2"/>
    <w:rsid w:val="005A56A8"/>
    <w:rsid w:val="005A5C2E"/>
    <w:rsid w:val="005A60C1"/>
    <w:rsid w:val="005A7C6C"/>
    <w:rsid w:val="005C3DC4"/>
    <w:rsid w:val="005C68B5"/>
    <w:rsid w:val="005D0771"/>
    <w:rsid w:val="005D4C73"/>
    <w:rsid w:val="005D4FAE"/>
    <w:rsid w:val="005D51D4"/>
    <w:rsid w:val="005F7456"/>
    <w:rsid w:val="00600269"/>
    <w:rsid w:val="00602C7E"/>
    <w:rsid w:val="0061256B"/>
    <w:rsid w:val="00613E1E"/>
    <w:rsid w:val="006227A3"/>
    <w:rsid w:val="00622D09"/>
    <w:rsid w:val="00623D7D"/>
    <w:rsid w:val="00625D37"/>
    <w:rsid w:val="00626F5B"/>
    <w:rsid w:val="00627B27"/>
    <w:rsid w:val="00627E71"/>
    <w:rsid w:val="00631D5C"/>
    <w:rsid w:val="00632453"/>
    <w:rsid w:val="00637CBF"/>
    <w:rsid w:val="00644547"/>
    <w:rsid w:val="006454AD"/>
    <w:rsid w:val="00653F5E"/>
    <w:rsid w:val="006549E5"/>
    <w:rsid w:val="00654DEF"/>
    <w:rsid w:val="006603E0"/>
    <w:rsid w:val="00662EA2"/>
    <w:rsid w:val="00665723"/>
    <w:rsid w:val="006660E7"/>
    <w:rsid w:val="00666162"/>
    <w:rsid w:val="00666E7C"/>
    <w:rsid w:val="0067476B"/>
    <w:rsid w:val="006756DF"/>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5A7"/>
    <w:rsid w:val="006C47E2"/>
    <w:rsid w:val="006D39B7"/>
    <w:rsid w:val="006D6A70"/>
    <w:rsid w:val="006E4899"/>
    <w:rsid w:val="006F28FC"/>
    <w:rsid w:val="006F2CFE"/>
    <w:rsid w:val="006F413F"/>
    <w:rsid w:val="006F47C3"/>
    <w:rsid w:val="006F5387"/>
    <w:rsid w:val="006F621C"/>
    <w:rsid w:val="006F7D52"/>
    <w:rsid w:val="0070356E"/>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62268"/>
    <w:rsid w:val="00762EDB"/>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2404C"/>
    <w:rsid w:val="00824C9F"/>
    <w:rsid w:val="00831B3E"/>
    <w:rsid w:val="008335AC"/>
    <w:rsid w:val="008415A2"/>
    <w:rsid w:val="008462E0"/>
    <w:rsid w:val="00846BE0"/>
    <w:rsid w:val="0084782F"/>
    <w:rsid w:val="008545FB"/>
    <w:rsid w:val="008607F4"/>
    <w:rsid w:val="0086228C"/>
    <w:rsid w:val="0086411A"/>
    <w:rsid w:val="00867881"/>
    <w:rsid w:val="008679EE"/>
    <w:rsid w:val="00871926"/>
    <w:rsid w:val="00873422"/>
    <w:rsid w:val="0087469F"/>
    <w:rsid w:val="00883CD5"/>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3C0F"/>
    <w:rsid w:val="00931863"/>
    <w:rsid w:val="00934131"/>
    <w:rsid w:val="00934D9B"/>
    <w:rsid w:val="00937646"/>
    <w:rsid w:val="00946A21"/>
    <w:rsid w:val="009514B3"/>
    <w:rsid w:val="00951A70"/>
    <w:rsid w:val="0095409E"/>
    <w:rsid w:val="009544FA"/>
    <w:rsid w:val="0095617A"/>
    <w:rsid w:val="0095674E"/>
    <w:rsid w:val="009570B9"/>
    <w:rsid w:val="00957D71"/>
    <w:rsid w:val="009637EE"/>
    <w:rsid w:val="009707D9"/>
    <w:rsid w:val="009756C0"/>
    <w:rsid w:val="00977A48"/>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CA4"/>
    <w:rsid w:val="009E2DB6"/>
    <w:rsid w:val="009F05D5"/>
    <w:rsid w:val="009F2A5F"/>
    <w:rsid w:val="009F5284"/>
    <w:rsid w:val="009F78D3"/>
    <w:rsid w:val="00A01CA7"/>
    <w:rsid w:val="00A029B9"/>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3FEB"/>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4253"/>
    <w:rsid w:val="00AB5A96"/>
    <w:rsid w:val="00AB7D6D"/>
    <w:rsid w:val="00AC0A91"/>
    <w:rsid w:val="00AC73EC"/>
    <w:rsid w:val="00AD3B41"/>
    <w:rsid w:val="00AD457D"/>
    <w:rsid w:val="00AE07A1"/>
    <w:rsid w:val="00AE2DAB"/>
    <w:rsid w:val="00AE3BED"/>
    <w:rsid w:val="00AE5CFB"/>
    <w:rsid w:val="00AF64E5"/>
    <w:rsid w:val="00AF7871"/>
    <w:rsid w:val="00B00A2E"/>
    <w:rsid w:val="00B00AE1"/>
    <w:rsid w:val="00B14848"/>
    <w:rsid w:val="00B2227A"/>
    <w:rsid w:val="00B23DC3"/>
    <w:rsid w:val="00B25540"/>
    <w:rsid w:val="00B263E3"/>
    <w:rsid w:val="00B27EA2"/>
    <w:rsid w:val="00B3018C"/>
    <w:rsid w:val="00B34D2F"/>
    <w:rsid w:val="00B403A0"/>
    <w:rsid w:val="00B40842"/>
    <w:rsid w:val="00B50C59"/>
    <w:rsid w:val="00B5232D"/>
    <w:rsid w:val="00B524EC"/>
    <w:rsid w:val="00B5450D"/>
    <w:rsid w:val="00B54542"/>
    <w:rsid w:val="00B60C9C"/>
    <w:rsid w:val="00B61A77"/>
    <w:rsid w:val="00B6617C"/>
    <w:rsid w:val="00B662C4"/>
    <w:rsid w:val="00B7463D"/>
    <w:rsid w:val="00B75AAF"/>
    <w:rsid w:val="00B76AB2"/>
    <w:rsid w:val="00B8454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624F"/>
    <w:rsid w:val="00C30289"/>
    <w:rsid w:val="00C30647"/>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17F4"/>
    <w:rsid w:val="00C7431D"/>
    <w:rsid w:val="00C77C82"/>
    <w:rsid w:val="00C83ED7"/>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46FA"/>
    <w:rsid w:val="00CF5FBA"/>
    <w:rsid w:val="00CF77C0"/>
    <w:rsid w:val="00D030F3"/>
    <w:rsid w:val="00D039DB"/>
    <w:rsid w:val="00D073F8"/>
    <w:rsid w:val="00D1285F"/>
    <w:rsid w:val="00D1321B"/>
    <w:rsid w:val="00D172F0"/>
    <w:rsid w:val="00D1785B"/>
    <w:rsid w:val="00D216CD"/>
    <w:rsid w:val="00D21FEE"/>
    <w:rsid w:val="00D221C0"/>
    <w:rsid w:val="00D317B9"/>
    <w:rsid w:val="00D3447D"/>
    <w:rsid w:val="00D3502A"/>
    <w:rsid w:val="00D37530"/>
    <w:rsid w:val="00D41470"/>
    <w:rsid w:val="00D436AB"/>
    <w:rsid w:val="00D45665"/>
    <w:rsid w:val="00D479B7"/>
    <w:rsid w:val="00D47F63"/>
    <w:rsid w:val="00D50211"/>
    <w:rsid w:val="00D5173C"/>
    <w:rsid w:val="00D55C6F"/>
    <w:rsid w:val="00D61768"/>
    <w:rsid w:val="00D62786"/>
    <w:rsid w:val="00D6278B"/>
    <w:rsid w:val="00D67514"/>
    <w:rsid w:val="00D711ED"/>
    <w:rsid w:val="00D7409A"/>
    <w:rsid w:val="00D7555F"/>
    <w:rsid w:val="00D755B9"/>
    <w:rsid w:val="00D77DF5"/>
    <w:rsid w:val="00D8390B"/>
    <w:rsid w:val="00D84793"/>
    <w:rsid w:val="00D84F80"/>
    <w:rsid w:val="00D85936"/>
    <w:rsid w:val="00D85DFA"/>
    <w:rsid w:val="00D91D98"/>
    <w:rsid w:val="00D97EB3"/>
    <w:rsid w:val="00DA207A"/>
    <w:rsid w:val="00DA2E3D"/>
    <w:rsid w:val="00DA348C"/>
    <w:rsid w:val="00DA4FC0"/>
    <w:rsid w:val="00DB7523"/>
    <w:rsid w:val="00DC0476"/>
    <w:rsid w:val="00DC4557"/>
    <w:rsid w:val="00DD1E6D"/>
    <w:rsid w:val="00DD4E63"/>
    <w:rsid w:val="00DE2C6A"/>
    <w:rsid w:val="00DE599B"/>
    <w:rsid w:val="00DE5BBB"/>
    <w:rsid w:val="00DE61D3"/>
    <w:rsid w:val="00DE7D0C"/>
    <w:rsid w:val="00DF0CA2"/>
    <w:rsid w:val="00DF29FE"/>
    <w:rsid w:val="00DF2D97"/>
    <w:rsid w:val="00DF3DAC"/>
    <w:rsid w:val="00DF5295"/>
    <w:rsid w:val="00E0339A"/>
    <w:rsid w:val="00E036E0"/>
    <w:rsid w:val="00E06755"/>
    <w:rsid w:val="00E067BF"/>
    <w:rsid w:val="00E06F9E"/>
    <w:rsid w:val="00E139E2"/>
    <w:rsid w:val="00E211B0"/>
    <w:rsid w:val="00E24330"/>
    <w:rsid w:val="00E262B7"/>
    <w:rsid w:val="00E27D41"/>
    <w:rsid w:val="00E32059"/>
    <w:rsid w:val="00E330EC"/>
    <w:rsid w:val="00E35B00"/>
    <w:rsid w:val="00E360D7"/>
    <w:rsid w:val="00E43497"/>
    <w:rsid w:val="00E43EAC"/>
    <w:rsid w:val="00E449A1"/>
    <w:rsid w:val="00E50E10"/>
    <w:rsid w:val="00E62E23"/>
    <w:rsid w:val="00E63F1D"/>
    <w:rsid w:val="00E66BC8"/>
    <w:rsid w:val="00E66C45"/>
    <w:rsid w:val="00E73278"/>
    <w:rsid w:val="00E73845"/>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007"/>
    <w:rsid w:val="00EB5854"/>
    <w:rsid w:val="00EB5AE0"/>
    <w:rsid w:val="00EB6296"/>
    <w:rsid w:val="00EB6F95"/>
    <w:rsid w:val="00EC52FE"/>
    <w:rsid w:val="00EC6376"/>
    <w:rsid w:val="00ED03F0"/>
    <w:rsid w:val="00ED495A"/>
    <w:rsid w:val="00ED6B9C"/>
    <w:rsid w:val="00EE484F"/>
    <w:rsid w:val="00EE6018"/>
    <w:rsid w:val="00EE7157"/>
    <w:rsid w:val="00EF1A4E"/>
    <w:rsid w:val="00EF3550"/>
    <w:rsid w:val="00EF5829"/>
    <w:rsid w:val="00EF7CAB"/>
    <w:rsid w:val="00F01115"/>
    <w:rsid w:val="00F01910"/>
    <w:rsid w:val="00F024E6"/>
    <w:rsid w:val="00F04D12"/>
    <w:rsid w:val="00F05FD6"/>
    <w:rsid w:val="00F063A2"/>
    <w:rsid w:val="00F07B68"/>
    <w:rsid w:val="00F10DDC"/>
    <w:rsid w:val="00F157D0"/>
    <w:rsid w:val="00F22F48"/>
    <w:rsid w:val="00F22F80"/>
    <w:rsid w:val="00F245BF"/>
    <w:rsid w:val="00F24929"/>
    <w:rsid w:val="00F263E0"/>
    <w:rsid w:val="00F316C3"/>
    <w:rsid w:val="00F31B79"/>
    <w:rsid w:val="00F33CFB"/>
    <w:rsid w:val="00F41B08"/>
    <w:rsid w:val="00F438F3"/>
    <w:rsid w:val="00F464A1"/>
    <w:rsid w:val="00F51170"/>
    <w:rsid w:val="00F52B55"/>
    <w:rsid w:val="00F54E1B"/>
    <w:rsid w:val="00F5556C"/>
    <w:rsid w:val="00F621B7"/>
    <w:rsid w:val="00F65F03"/>
    <w:rsid w:val="00F7262C"/>
    <w:rsid w:val="00F72749"/>
    <w:rsid w:val="00F75344"/>
    <w:rsid w:val="00F75B5D"/>
    <w:rsid w:val="00F770DA"/>
    <w:rsid w:val="00F80780"/>
    <w:rsid w:val="00F84D9C"/>
    <w:rsid w:val="00F8585D"/>
    <w:rsid w:val="00F86469"/>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627B2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fatma.chebbi@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40B" w:rsidRDefault="00CE140B">
      <w:pPr>
        <w:spacing w:after="0" w:line="240" w:lineRule="auto"/>
      </w:pPr>
      <w:r>
        <w:separator/>
      </w:r>
    </w:p>
  </w:endnote>
  <w:endnote w:type="continuationSeparator" w:id="0">
    <w:p w:rsidR="00CE140B" w:rsidRDefault="00CE140B">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40B" w:rsidRDefault="00CE140B">
      <w:pPr>
        <w:spacing w:after="0" w:line="240" w:lineRule="auto"/>
      </w:pPr>
      <w:r>
        <w:separator/>
      </w:r>
    </w:p>
  </w:footnote>
  <w:footnote w:type="continuationSeparator" w:id="0">
    <w:p w:rsidR="00CE140B" w:rsidRDefault="00CE140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B080E"/>
    <w:rsid w:val="000D1819"/>
    <w:rsid w:val="00107FB6"/>
    <w:rsid w:val="00110D9E"/>
    <w:rsid w:val="00151188"/>
    <w:rsid w:val="001D14EC"/>
    <w:rsid w:val="0023314C"/>
    <w:rsid w:val="002643E1"/>
    <w:rsid w:val="00321D20"/>
    <w:rsid w:val="003A5E1C"/>
    <w:rsid w:val="003C7DC1"/>
    <w:rsid w:val="004767AD"/>
    <w:rsid w:val="0058368D"/>
    <w:rsid w:val="006E310F"/>
    <w:rsid w:val="007216BB"/>
    <w:rsid w:val="008415A2"/>
    <w:rsid w:val="00871926"/>
    <w:rsid w:val="00940CB0"/>
    <w:rsid w:val="009F78D3"/>
    <w:rsid w:val="00A565E9"/>
    <w:rsid w:val="00A920E9"/>
    <w:rsid w:val="00AE0D2D"/>
    <w:rsid w:val="00B25F04"/>
    <w:rsid w:val="00B5150A"/>
    <w:rsid w:val="00BE5988"/>
    <w:rsid w:val="00BF61A9"/>
    <w:rsid w:val="00CE140B"/>
    <w:rsid w:val="00D14071"/>
    <w:rsid w:val="00D15797"/>
    <w:rsid w:val="00D221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settings xmlns:w="http://schemas.openxmlformats.org/wordprocessingml/2006/main">
  <w:SpecialFormsHighlight w:val="c9c8ff"/>
</w:settings>
</file>

<file path=customXml/item5.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3.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6.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5692</Words>
  <Characters>31311</Characters>
  <Application>Microsoft Office Word</Application>
  <DocSecurity>0</DocSecurity>
  <Lines>260</Lines>
  <Paragraphs>73</Paragraphs>
  <ScaleCrop>false</ScaleCrop>
  <HeadingPairs>
    <vt:vector size="6" baseType="variant">
      <vt:variant>
        <vt:lpstr>Title</vt:lpstr>
      </vt:variant>
      <vt:variant>
        <vt:i4>1</vt:i4>
      </vt:variant>
      <vt:variant>
        <vt:lpstr>Headings</vt:lpstr>
      </vt:variant>
      <vt:variant>
        <vt:i4>21</vt:i4>
      </vt:variant>
      <vt:variant>
        <vt:lpstr>Titre</vt:lpstr>
      </vt:variant>
      <vt:variant>
        <vt:i4>1</vt:i4>
      </vt:variant>
    </vt:vector>
  </HeadingPairs>
  <TitlesOfParts>
    <vt:vector size="23"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vt:lpstr>
      <vt:lpstr>Cadre legal et réglementaire</vt:lpstr>
      <vt:lpstr>MES/Applications IT</vt:lpstr>
      <vt:lpstr>Infrastructure</vt:lpstr>
      <vt:lpstr>Analyse des compétences (rôles)</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36930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23</cp:revision>
  <dcterms:created xsi:type="dcterms:W3CDTF">2025-07-01T08:52:00Z</dcterms:created>
  <dcterms:modified xsi:type="dcterms:W3CDTF">2025-07-23T12:32:00Z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