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left"/>
      </w:pPr>
      <w:r>
        <w:rPr>
          <w:b/>
          <w:bCs/>
          <w:color w:val="085041"/>
          <w:sz w:val="22"/>
          <w:szCs w:val="22"/>
        </w:rPr>
        <w:t xml:space="preserve">PRODUCT REQUIREMENTS DOCUMENT</w:t>
      </w:r>
    </w:p>
    <w:p>
      <w:pPr>
        <w:spacing w:after="100"/>
      </w:pPr>
      <w:r>
        <w:rPr>
          <w:b/>
          <w:bCs/>
          <w:sz w:val="44"/>
          <w:szCs w:val="44"/>
        </w:rPr>
        <w:t xml:space="preserve">Sistem Informasi Desa Berbasis Website</w:t>
      </w:r>
    </w:p>
    <w:p>
      <w:pPr>
        <w:spacing w:after="500"/>
      </w:pPr>
      <w:r>
        <w:rPr>
          <w:color w:val="5F5E5A"/>
          <w:sz w:val="24"/>
          <w:szCs w:val="24"/>
        </w:rPr>
        <w:t xml:space="preserve">Program Kerja KKN – Divisi PDD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Walaho</w:t>
            </w:r>
          </w:p>
        </w:tc>
      </w:tr>
      <w:tr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Juli 2026</w:t>
            </w:r>
          </w:p>
        </w:tc>
      </w:tr>
      <w:tr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– untuk direview</w:t>
            </w:r>
          </w:p>
        </w:tc>
      </w:tr>
      <w:tr>
        <w:tc>
          <w:tcPr>
            <w:tcW w:type="dxa" w:w="2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6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Ringkasan</w:t>
      </w:r>
    </w:p>
    <w:p>
      <w:pPr>
        <w:spacing w:after="160"/>
      </w:pPr>
      <w:r>
        <w:t xml:space="preserve">Dokumen ini merangkum kebutuhan pengembangan website profil dan informasi desa sebagai salah satu program kerja (proker) KKN. Website ini dikembangkan berdasarkan hasil riset terhadap website desa-desa lain, dengan tujuan menyediakan informasi profil desa, data infografis, katalog UMKM/wisata, berita, dan dokumen publik (PPID) secara terpusat dan mudah diakses oleh warga maupun pihak luar.</w:t>
      </w:r>
    </w:p>
    <w:p>
      <w:pPr>
        <w:spacing w:after="160"/>
      </w:pPr>
      <w:r>
        <w:t xml:space="preserve">Pengembangan dilakukan oleh 2 orang secara paralel: satu orang menangani frontend, satu orang menangani backend, dengan pendekatan contract-first agar integrasi antar bagian berjalan lancar.</w:t>
      </w:r>
    </w:p>
    <w:p>
      <w:pPr>
        <w:pStyle w:val="Heading1"/>
        <w:spacing w:after="160" w:before="360"/>
      </w:pPr>
      <w:r>
        <w:t xml:space="preserve">2. Tujuan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Menyediakan informasi profil, sejarah, dan struktur organisasi desa secara digital.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Menyajikan data infografis desa (penduduk, APBDes, stunting, bansos, IDM, SDG) secara visual dan mudah dipahami.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Mempromosikan UMKM dan destinasi wisata desa melalui katalog interaktif berbasis peta.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Menyediakan kanal publikasi berita dan dokumentasi kegiatan desa.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Memenuhi keterbukaan informasi publik (PPID) melalui bank dokumen yang terkategorisasi.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Menyediakan kanal pengaduan warga yang mudah diakses tanpa mengganggu pengalaman pengguna.</w:t>
      </w:r>
    </w:p>
    <w:p>
      <w:pPr>
        <w:pStyle w:val="Heading1"/>
        <w:spacing w:after="160" w:before="360"/>
      </w:pPr>
      <w:r>
        <w:t xml:space="preserve">3. Ruang Lingkup Halaman</w:t>
      </w:r>
    </w:p>
    <w:p>
      <w:pPr>
        <w:pStyle w:val="Heading2"/>
        <w:spacing w:after="120" w:before="260"/>
      </w:pPr>
      <w:r>
        <w:t xml:space="preserve">3.1 Profile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Ucapan sambutan dari Kepala Desa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Peta desa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Struktur organisasi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Sejarah desa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Peta lokasi desa</w:t>
      </w:r>
    </w:p>
    <w:p>
      <w:pPr>
        <w:pStyle w:val="Heading2"/>
        <w:spacing w:after="120" w:before="260"/>
      </w:pPr>
      <w:r>
        <w:t xml:space="preserve">3.2 Infografis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penduduk (berdasarkan kategori tertentu, mis. dusun/usia/gender)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APBDes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stunting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bantuan sosial (bansos)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IDM – Indeks Desa Membangun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SDG Score – Sustainable Development Goals</w:t>
      </w:r>
    </w:p>
    <w:p>
      <w:pPr>
        <w:pStyle w:val="Heading2"/>
        <w:spacing w:after="120" w:before="260"/>
      </w:pPr>
      <w:r>
        <w:t xml:space="preserve">3.3 Catalogue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Peta interaktif dengan interest 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Katalog desa (UMKM, wisata, dan lainnya)</w:t>
      </w:r>
    </w:p>
    <w:p>
      <w:pPr>
        <w:pStyle w:val="Heading2"/>
        <w:spacing w:after="120" w:before="260"/>
      </w:pPr>
      <w:r>
        <w:t xml:space="preserve">3.4 News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Halaman daftar &amp; detail berita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Halaman admin untuk kelola berita (CRUD)</w:t>
      </w:r>
    </w:p>
    <w:p>
      <w:pPr>
        <w:pStyle w:val="Heading2"/>
        <w:spacing w:after="120" w:before="260"/>
      </w:pPr>
      <w:r>
        <w:t xml:space="preserve">3.5 PPID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 dokumen (peraturan desa, hasil notulensi, dan dokumen publik lainnya)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Kategori dan tahun dokumen belum final – menunggu diskusi lanjutan dengan perangkat desa</w:t>
      </w:r>
    </w:p>
    <w:p>
      <w:pPr>
        <w:pStyle w:val="Heading2"/>
        <w:spacing w:after="120" w:before="260"/>
      </w:pPr>
      <w:r>
        <w:t xml:space="preserve">3.6 Halaman Tambahan (hasil diskusi)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Galeri kegiatan – dokumentasi visual kegiatan desa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Kalender/agenda kegiatan desa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Kontak &amp; pengaduan – penempatan perlu diperhatikan agar mudah diakses namun tidak mengganggu 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bar global – pencarian lintas berita, katalog, dan dokumen PPID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Produk hukum desa (Perdes/SK) – digabung ke dalam PPID document bank untuk tahap awal</w:t>
      </w:r>
    </w:p>
    <w:p>
      <w:pPr>
        <w:pStyle w:val="Heading2"/>
        <w:spacing w:after="120" w:before="260"/>
      </w:pPr>
      <w:r>
        <w:t xml:space="preserve">3.7 Di Luar Cakupan (Out of Scope) Saat Ini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Layanan mandiri (permohonan surat online) – di-skip untuk tahap ini</w:t>
      </w:r>
    </w:p>
    <w:p>
      <w:pPr>
        <w:pStyle w:val="Heading1"/>
        <w:spacing w:after="160" w:before="360"/>
      </w:pPr>
      <w:r>
        <w:t xml:space="preserve">4.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Kebutuhan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Pilihan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Alasan Singkat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(App Router) + Tailwind CSS + shadcn/ui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SSR/SSG untuk SEO, komponen admin cepat dibuat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API Routes / Server Actions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repo full-stack, cukup untuk skala proker KKN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 untuk data semi-terstruktur (IDM/SDG), query analitik lebih kuat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Prisma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Terintegrasi baik dengan Postgres &amp; TypeScript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 Blob / Cloudinary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Penyimpanan foto galeri &amp; dokumen PPID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NextAuth.js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admin untuk kelola berita &amp; dokumen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Peta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Leaflet.js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Open-source, gratis, cukup untuk peta desa &amp; katalog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Chart/Infografis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Recharts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7F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Visualisasi data penduduk, APBDes, dsb.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 + Supabase/Neon (Postgres)</w:t>
            </w:r>
          </w:p>
        </w:tc>
        <w:tc>
          <w:tcPr>
            <w:tcW w:type="dxa" w:w="3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tier cukup untuk kebutuhan proker KKN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Catatan: pendekatan dibangun secara custom (tidak menggunakan sistem siap pakai seperti OpenSID) agar dapat menjadi showcase kemampuan teknis sekaligus disesuaikan dengan kebutuhan spesifik desa.</w:t>
      </w:r>
    </w:p>
    <w:p>
      <w:pPr>
        <w:pStyle w:val="Heading1"/>
        <w:spacing w:after="160" w:before="360"/>
      </w:pPr>
      <w:r>
        <w:t xml:space="preserve">5. Entity Relationship Diagram (ERD)</w:t>
      </w:r>
    </w:p>
    <w:p>
      <w:pPr>
        <w:spacing w:after="160"/>
      </w:pPr>
      <w:r>
        <w:t xml:space="preserve">ERD berikut menggambarkan skema database awal yang mencakup seluruh modul: profil desa, berita, dokumen PPID, katalog UMKM/wisata, galeri, kegiatan, pengaduan, dan data infografis.</w:t>
      </w:r>
    </w:p>
    <w:p>
      <w:pPr>
        <w:spacing w:after="200"/>
        <w:jc w:val="center"/>
      </w:pPr>
      <w:r>
        <w:drawing>
          <wp:inline distT="0" distB="0" distL="0" distR="0">
            <wp:extent cx="5905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F5E5A"/>
          <w:sz w:val="18"/>
          <w:szCs w:val="18"/>
        </w:rPr>
        <w:t xml:space="preserve">Catatan: nama field dan tipe data pada ERD di atas masih dapat berubah menyesuaikan hasil diskusi dengan perangkat desa, khususnya pada modul PPID dan infografis.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Strategi Implementasi Bertahap</w:t>
      </w:r>
    </w:p>
    <w:p>
      <w:pPr>
        <w:spacing w:after="160"/>
      </w:pPr>
      <w:r>
        <w:t xml:space="preserve">Desain skema (ERD) disepakati secara menyeluruh di awal untuk menghindari design flaw pada relasi antar tabel. Namun implementasi/coding dilakukan bertahap per fase agar progres mudah diukur dan diuji end-to-end.</w:t>
      </w:r>
    </w:p>
    <w:p>
      <w:pPr>
        <w:pStyle w:val="Heading2"/>
        <w:spacing w:after="120" w:before="260"/>
      </w:pPr>
      <w:r>
        <w:t xml:space="preserve">Fase 0 – Desain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Finalisasi ERD &amp; skema Prisma untuk seluruh entitas.</w:t>
      </w:r>
    </w:p>
    <w:p>
      <w:pPr>
        <w:pStyle w:val="Heading2"/>
        <w:spacing w:after="120" w:before="260"/>
      </w:pPr>
      <w:r>
        <w:t xml:space="preserve">Fase 1 – Foundation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(autentikasi 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VILLAGE_PROFILE &amp; STRUKTUR_ORGANISASI</w:t>
      </w:r>
    </w:p>
    <w:p>
      <w:pPr>
        <w:pStyle w:val="Heading2"/>
        <w:spacing w:after="120" w:before="260"/>
      </w:pPr>
      <w:r>
        <w:t xml:space="preserve">Fase 2 – Modul Independen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NEWS (+ admin CRUD)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DOCUMENT_CATEGORY &amp; DOCUMENT (PPID)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KATALOG_CATEGORY, KATALOG, GALERI, KEGIATAN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PENGADUAN</w:t>
      </w:r>
    </w:p>
    <w:p>
      <w:pPr>
        <w:pStyle w:val="Heading2"/>
        <w:spacing w:after="120" w:before="260"/>
      </w:pPr>
      <w:r>
        <w:t xml:space="preserve">Fase 3 – Modul Infografis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PENDUDUK_STAT, APBDES, IDM_SDG_SCORE, STUNTING_BANSOS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Ditempatkan di akhir karena data source masih menunggu diskusi lanjutan dengan perangkat desa</w:t>
      </w:r>
    </w:p>
    <w:p>
      <w:pPr>
        <w:spacing w:after="160"/>
      </w:pPr>
      <w:r>
        <w:t xml:space="preserve">Setiap fase mengikuti alur: migrate tabel → seed dummy data → bangun API → bangun UI → pengujian → lanjut ke tabel berikutnya.</w:t>
      </w:r>
    </w:p>
    <w:p>
      <w:pPr>
        <w:pStyle w:val="Heading1"/>
        <w:spacing w:after="160" w:before="360"/>
      </w:pPr>
      <w:r>
        <w:t xml:space="preserve">7. Alur Kerja Tim (Pengembangan Paralel)</w:t>
      </w:r>
    </w:p>
    <w:p>
      <w:pPr>
        <w:spacing w:after="160"/>
      </w:pPr>
      <w:r>
        <w:t xml:space="preserve">Pembagian peran: Frontend dikerjakan oleh Walaho, backend dikerjakan oleh rekan tim. Untuk memungkinkan pengembangan paralel tanpa hambatan integrasi, tim menyepakati pendekatan contract-first.</w:t>
      </w:r>
    </w:p>
    <w:p>
      <w:pPr>
        <w:pStyle w:val="Heading2"/>
        <w:spacing w:after="120" w:before="260"/>
      </w:pPr>
      <w:r>
        <w:t xml:space="preserve">7.1 Kontrak yang Disepakati di Awal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Prisma schema sebagai single source of truth untuk struktur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Bentuk API response didokumentasikan per endpoint (contoh: struktur data, nama field, format tanggal ISO 8601).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Konvensi penamaan field diseragamkan (camelCase pada response JSON).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Struktur error response diseragamkan.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Folder types/ berisi TypeScript interfaces yang digunakan bersama oleh frontend &amp; backend.</w:t>
      </w:r>
    </w:p>
    <w:p>
      <w:pPr>
        <w:pStyle w:val="Heading2"/>
        <w:spacing w:after="120" w:before="260"/>
      </w:pPr>
      <w:r>
        <w:t xml:space="preserve">7.2 Alur Kerja Harian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membangun UI menggunakan dummy data (mock JSON) yang mengikuti kontrak response yang telah disepakati.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membangun API sesuai kontrak, diuji menggunakan Postman/Thunder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Perubahan kontrak di tengah jalan harus diperbarui di dokumen kontrak bersama sebelum diimplementasikan oleh kedua pihak.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Pada tahap integrasi, pemanggilan data dummy digantikan dengan pemanggilan API sesungguhnya.</w:t>
      </w:r>
    </w:p>
    <w:p>
      <w:pPr>
        <w:pStyle w:val="Heading1"/>
        <w:spacing w:after="160" w:before="360"/>
      </w:pPr>
      <w:r>
        <w:t xml:space="preserve">8. Isu Terbuka / Perlu Diskusi Lanjutan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Kategori dokumen PPID (jenis peraturan, notulensi, laporan keuangan, dll) belum ditentukan – menunggu diskusi dengan perangkat desa.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Detail sumber data infografis (penduduk, APBDes, stunting, bansos, IDM, SDG) belum dikonfirmasi – memengaruhi struktur kolom detail/JSONB pada tabel terkait.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Penempatan UI untuk fitur pengaduan agar tetap mudah diakses tanpa mengganggu pengalaman pengguna – perlu dirancang lebih lanjut pada tahap desain UI.</w:t>
      </w:r>
    </w:p>
    <w:p>
      <w:pPr>
        <w:pStyle w:val="Heading1"/>
        <w:spacing w:after="160" w:before="360"/>
      </w:pPr>
      <w:r>
        <w:t xml:space="preserve">9. Catatan Teknis Tambahan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Desain mobile-first – mayoritas warga desa mengakses melalui perangkat seluler.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Preview dokumen PDF ditampilkan langsung di browser (menggunakan react-pdf), bukan hanya tautan unduhan.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 disediakan tidak hanya untuk berita, namun juga untuk konten lain (opsional, tergantung waktu pengembangan).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Aspek aksesibilitas (kontras warna, alt text gambar) dipertimbangkan namun bukan prioritas utama pada tahap ini.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b5c885b6cc9caa00a70466e4e5389179a85e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2026-07-14T09:56:23.964Z</dcterms:created>
  <dcterms:modified xsi:type="dcterms:W3CDTF">2026-07-14T09:56:23.976Z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