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B8860B"/>
          <w:sz w:val="30"/>
          <w:szCs w:val="30"/>
        </w:rPr>
        <w:t xml:space="preserve">PYDATA ACADEMY</w:t>
      </w:r>
    </w:p>
    <w:p>
      <w:pPr>
        <w:spacing w:after="80" w:before="200"/>
        <w:jc w:val="center"/>
      </w:pPr>
      <w:r>
        <w:rPr>
          <w:b/>
          <w:bCs/>
          <w:color w:val="0B1120"/>
          <w:sz w:val="56"/>
          <w:szCs w:val="56"/>
        </w:rPr>
        <w:t xml:space="preserve">Proposta de Metodologia de Bootcamp</w:t>
      </w:r>
    </w:p>
    <w:p>
      <w:pPr>
        <w:spacing w:after="400"/>
        <w:jc w:val="center"/>
      </w:pPr>
      <w:r>
        <w:rPr>
          <w:i/>
          <w:iCs/>
          <w:color w:val="555555"/>
          <w:sz w:val="22"/>
          <w:szCs w:val="22"/>
        </w:rPr>
        <w:t xml:space="preserve">Python para Ciência de Dados — de um curso online para uma plataforma de bootcamp completa, com mentoria de IA, Code Review humano e infraestrutura em nuvem</w:t>
      </w:r>
    </w:p>
    <w:p>
      <w:pPr>
        <w:spacing w:before="600"/>
        <w:jc w:val="center"/>
      </w:pPr>
      <w:r>
        <w:rPr>
          <w:b/>
          <w:bCs/>
          <w:color w:val="0B1120"/>
          <w:sz w:val="20"/>
          <w:szCs w:val="20"/>
        </w:rPr>
        <w:t xml:space="preserve">Preparado para: Walasy Batista</w:t>
      </w:r>
    </w:p>
    <w:p>
      <w:pPr>
        <w:spacing w:after="40"/>
        <w:jc w:val="center"/>
      </w:pPr>
      <w:r>
        <w:rPr>
          <w:color w:val="555555"/>
          <w:sz w:val="20"/>
          <w:szCs w:val="20"/>
        </w:rPr>
        <w:t xml:space="preserve">Julho de 2026</w:t>
      </w:r>
    </w:p>
    <w:p>
      <w:r>
        <w:br w:type="page"/>
      </w:r>
    </w:p>
    <w:p>
      <w:pPr>
        <w:pStyle w:val="Heading1"/>
      </w:pPr>
      <w:r>
        <w:t xml:space="preserve">1. Sumário executivo e posicionamento</w:t>
      </w:r>
    </w:p>
    <w:p>
      <w:pPr>
        <w:spacing w:after="160"/>
      </w:pPr>
      <w:r>
        <w:t xml:space="preserve">A PyData Academy já tem o que a maioria dos cursos online nunca chega a construir: um currículo completo, coerente e testado — </w:t>
      </w:r>
      <w:r>
        <w:rPr>
          <w:b/>
          <w:bCs/>
        </w:rPr>
        <w:t xml:space="preserve">17 sprints, mais de 100 capítulos e mais de 300 exercícios com solução</w:t>
      </w:r>
      <w:r>
        <w:t xml:space="preserve">, cobrindo desde o primeiro print() até um projeto final de portfólio em Machine Learning. O que falta não é conteúdo. É a experiência em torno do conteúdo: o formato de bootcamp guiado, com mentoria viva, avaliação por projeto e uma jornada que segura o aluno do dia 1 ao dia 240.</w:t>
      </w:r>
    </w:p>
    <w:p>
      <w:pPr>
        <w:spacing w:after="160"/>
      </w:pPr>
      <w:r>
        <w:t xml:space="preserve">Esta proposta transforma o curso existente em um </w:t>
      </w:r>
      <w:r>
        <w:rPr>
          <w:b/>
          <w:bCs/>
        </w:rPr>
        <w:t xml:space="preserve">produto de bootcamp pronto para vender</w:t>
      </w:r>
      <w:r>
        <w:t xml:space="preserve">: o mesmo modelo pedagógico que consagrou plataformas como a TripleTen (sprints quinzenais, prática imediata, mentoria de IA e avaliação por Code Review), mas com identidade própria — incluindo nossa mentora de IA proprietária, a </w:t>
      </w:r>
      <w:r>
        <w:rPr>
          <w:b/>
          <w:bCs/>
          <w:color w:val="8A6D1D"/>
        </w:rPr>
        <w:t xml:space="preserve">Kira</w:t>
      </w:r>
      <w:r>
        <w:t xml:space="preserve">, construída sob medida para o nosso currículo e nosso público.</w:t>
      </w:r>
    </w:p>
    <w:p>
      <w:pPr>
        <w:pStyle w:val="Heading3"/>
      </w:pPr>
      <w:r>
        <w:t xml:space="preserve">Por que este posicionamento vende</w:t>
      </w:r>
    </w:p>
    <w:p>
      <w:pPr>
        <w:pStyle w:val="ListParagraph"/>
        <w:numPr>
          <w:ilvl w:val="0"/>
          <w:numId w:val="2"/>
        </w:numPr>
        <w:spacing w:after="90"/>
      </w:pPr>
      <w:r>
        <w:t xml:space="preserve">Público duplo e comprovadamente disposto a pagar: iniciantes completos (carreira do zero) e profissionais em transição de carreira ("career changers") — os dois públicos que sustentam o mercado de bootcamps de tecnologia hoje.</w:t>
      </w:r>
    </w:p>
    <w:p>
      <w:pPr>
        <w:pStyle w:val="ListParagraph"/>
        <w:numPr>
          <w:ilvl w:val="0"/>
          <w:numId w:val="2"/>
        </w:numPr>
        <w:spacing w:after="90"/>
      </w:pPr>
      <w:r>
        <w:t xml:space="preserve">Diferencial claro contra cursos gravados: mentoria de IA (Kira) disponível 24h, com Code Review humano no fim de cada sprint — o aluno nunca fica sozinho travado em um erro.</w:t>
      </w:r>
    </w:p>
    <w:p>
      <w:pPr>
        <w:pStyle w:val="ListParagraph"/>
        <w:numPr>
          <w:ilvl w:val="0"/>
          <w:numId w:val="2"/>
        </w:numPr>
        <w:spacing w:after="90"/>
      </w:pPr>
      <w:r>
        <w:t xml:space="preserve">Modelo "aprender fazendo": nada de decoreba. 100% do curso é avaliado por prática e projeto, o que é também o argumento de venda mais forte para quem quer construir portfólio real.</w:t>
      </w:r>
    </w:p>
    <w:p>
      <w:pPr>
        <w:pStyle w:val="ListParagraph"/>
        <w:numPr>
          <w:ilvl w:val="0"/>
          <w:numId w:val="2"/>
        </w:numPr>
        <w:spacing w:after="90"/>
      </w:pPr>
      <w:r>
        <w:t xml:space="preserve">Estrutura já testada e validada tecnicamente: os 17 notebooks Jupyter existem, rodam e têm gabarito comentado — o risco técnico do produto já foi eliminado antes mesmo desta proposta.</w:t>
      </w:r>
    </w:p>
    <w:p>
      <w:pPr>
        <w:pStyle w:val="Heading1"/>
      </w:pPr>
      <w:r>
        <w:t xml:space="preserve">2. Metodologia: sprints de 2 semanas</w:t>
      </w:r>
    </w:p>
    <w:p>
      <w:pPr>
        <w:spacing w:after="160"/>
      </w:pPr>
      <w:r>
        <w:t xml:space="preserve">O curso é estruturado em 17 sprints temáticos, cada um com duração de referência de duas semanas (14 dias corridos), com cronograma flexível — o aluno pode adiantar ou desacelerar dentro do sprint, mas a cadência quinzenal é a que orienta a comunicação, os lembretes automáticos e a liberação de conteúdo.</w:t>
      </w:r>
    </w:p>
    <w:p>
      <w:pPr>
        <w:pStyle w:val="Heading3"/>
      </w:pPr>
      <w:r>
        <w:t xml:space="preserve">Dedicação recomendada</w:t>
      </w:r>
    </w:p>
    <w:p>
      <w:pPr>
        <w:pStyle w:val="ListParagraph"/>
        <w:numPr>
          <w:ilvl w:val="0"/>
          <w:numId w:val="2"/>
        </w:numPr>
        <w:spacing w:after="90"/>
      </w:pPr>
      <w:r>
        <w:t xml:space="preserve">15 a 20 horas por semana, compatível com quem trabalha ou estuda em paralelo (nosso público-alvo majoritário).</w:t>
      </w:r>
    </w:p>
    <w:p>
      <w:pPr>
        <w:pStyle w:val="ListParagraph"/>
        <w:numPr>
          <w:ilvl w:val="0"/>
          <w:numId w:val="2"/>
        </w:numPr>
        <w:spacing w:after="90"/>
      </w:pPr>
      <w:r>
        <w:t xml:space="preserve">Ritmo sugerido: ~2 a 3h/dia em dias úteis, com um bloco maior no fim de semana para o projeto do sprint.</w:t>
      </w:r>
    </w:p>
    <w:p>
      <w:pPr>
        <w:pStyle w:val="ListParagraph"/>
        <w:numPr>
          <w:ilvl w:val="0"/>
          <w:numId w:val="2"/>
        </w:numPr>
        <w:spacing w:after="90"/>
      </w:pPr>
      <w:r>
        <w:t xml:space="preserve">Sprints mais curtos (ex. Sprint 16, 4 capítulos) pedem menos dedicação; sprints mais densos (ex. Sprint 5, 8 capítulos) podem exigir o teto da faixa recomendada.</w:t>
      </w:r>
    </w:p>
    <w:p>
      <w:pPr>
        <w:pStyle w:val="Heading3"/>
      </w:pPr>
      <w:r>
        <w:t xml:space="preserve">Desbloqueio sequencial</w:t>
      </w:r>
    </w:p>
    <w:p>
      <w:pPr>
        <w:spacing w:after="160"/>
      </w:pPr>
      <w:r>
        <w:t xml:space="preserve">Cada sprint só é liberado quando 100% dos capítulos do sprint anterior estiverem marcados como concluídos (ver painel de controle, Seção 3). Isso garante que ninguém avance para Machine Learning (Sprint 8) sem antes dominar manipulação de dados (Sprint 3) — a mesma lógica de pré-requisitos que sustenta a percepção de rigor da TripleTen.</w:t>
      </w:r>
    </w:p>
    <w:p>
      <w:pPr>
        <w:pStyle w:val="Heading3"/>
      </w:pPr>
      <w:r>
        <w:t xml:space="preserve">Cronograma macro dos 17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500"/>
        <w:gridCol w:w="750"/>
        <w:gridCol w:w="3260"/>
        <w:gridCol w:w="2000"/>
      </w:tblGrid>
      <w:tr>
        <w:trPr>
          <w:tblHeader/>
        </w:trPr>
        <w:tc>
          <w:tcPr>
            <w:tcW w:type="dxa" w:w="85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Sprint</w:t>
            </w:r>
          </w:p>
        </w:tc>
        <w:tc>
          <w:tcPr>
            <w:tcW w:type="dxa" w:w="250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Título</w:t>
            </w:r>
          </w:p>
        </w:tc>
        <w:tc>
          <w:tcPr>
            <w:tcW w:type="dxa" w:w="75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Cap.</w:t>
            </w:r>
          </w:p>
        </w:tc>
        <w:tc>
          <w:tcPr>
            <w:tcW w:type="dxa" w:w="326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Conteúdo central</w:t>
            </w:r>
          </w:p>
        </w:tc>
        <w:tc>
          <w:tcPr>
            <w:tcW w:type="dxa" w:w="200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Entregável (projeto)</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1</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Python Básico</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9</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Fundamentos: variáveis, condicionais, loops, coleções e funções.</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Consolidação dos fundamentos (exercícios comentados)</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2</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Continuação de Python Básico</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7</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List comprehensions, exceções, módulos, arquivos e POO inicial.</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Refatoração de script em módulos, exceções e 1+ classe</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3</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Manipulação de Dados</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7</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NumPy, Pandas, limpeza, agrupamento, merge e visualização.</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Análise exploratória de um dataset público</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4</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Análise Estatística de Dados</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6</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Estatística descritiva, distribuições, testes de hipótese, correlação.</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Teste de hipótese e correlação em dados de negócio</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5</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Ferramentas de Dev. de Software</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8</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Git/GitHub, ambientes virtuais, PEP 8, Pytest, debugging, APIs.</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Repositório profissional com testes e consumo de API</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6</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Projeto Integrado 1</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5</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Projeto aberto de ponta a ponta, sem passo a passo.</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Problema de negócio resolvido com relatório e apresentação</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7</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Coleta e Armaz. de Dados (SQL)</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8</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Bancos relacionais, SELECT/WHERE, GROUP BY, JOINs, Python+SQL.</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Extração de insights com consultas complexas via Python</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8</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Introdução ao Aprend. Automático</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7</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O que é ML, tipos de aprendizado, métricas, scikit-learn.</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Primeiro modelo preditivo (classificação ou regressão)</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9</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Aprendizado Supervisionado</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8</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Regressão, árvores, random forest, SVM, validação cruzada.</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Comparação de 3+ algoritmos no mesmo problema</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10</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Aprend. Automático p/ Negócios</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7</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Segmentação, churn, crédito, otimização de receita, storytelling.</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Caso de negócio com ML apresentado como recomendação executiva</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11</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Álgebra Linear</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7</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Vetores, matrizes, sistemas lineares, autovalores/autovetores.</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Implementação do zero de uma operação usada em ML</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12</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Métodos Numéricos</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8</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Interpolação, integração numérica, otimização, gradiente descendente.</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Gradiente descendente implementado do zero</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13</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Séries Temporais</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5</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Decomposição, modelos ARIMA, previsão.</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Previsão de demanda a partir de histórico de vendas</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14</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Aprend. Automático p/ Textos</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5</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NLP, pré-processamento, Bag of Words/TF-IDF, classificação.</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Classificador de análise de sentimentos</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15</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Visão Computacional</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6</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Imagens digitais, OpenCV, intuição de CNNs, classificação.</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Classificador de imagens (2+ categorias)</w:t>
            </w:r>
          </w:p>
        </w:tc>
      </w:tr>
      <w:tr>
        <w:tc>
          <w:tcPr>
            <w:tcW w:type="dxa" w:w="8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16</w:t>
            </w:r>
          </w:p>
        </w:tc>
        <w:tc>
          <w:tcPr>
            <w:tcW w:type="dxa" w:w="25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Aprendizado Não Supervisionado</w:t>
            </w:r>
          </w:p>
        </w:tc>
        <w:tc>
          <w:tcPr>
            <w:tcW w:type="dxa" w:w="75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4</w:t>
            </w:r>
          </w:p>
        </w:tc>
        <w:tc>
          <w:tcPr>
            <w:tcW w:type="dxa" w:w="326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K-Means, clusterização hierárquica, PCA.</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Segmentação sem rótulos prévios</w:t>
            </w:r>
          </w:p>
        </w:tc>
      </w:tr>
      <w:tr>
        <w:tc>
          <w:tcPr>
            <w:tcW w:type="dxa" w:w="8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17</w:t>
            </w:r>
          </w:p>
        </w:tc>
        <w:tc>
          <w:tcPr>
            <w:tcW w:type="dxa" w:w="25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Projeto Final</w:t>
            </w:r>
          </w:p>
        </w:tc>
        <w:tc>
          <w:tcPr>
            <w:tcW w:type="dxa" w:w="75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3</w:t>
            </w:r>
          </w:p>
        </w:tc>
        <w:tc>
          <w:tcPr>
            <w:tcW w:type="dxa" w:w="32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Planejamento, desenvolvimento e apresentação integrados.</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Projeto de portfólio completo, escolhido pelo aluno</w:t>
            </w:r>
          </w:p>
        </w:tc>
      </w:tr>
    </w:tbl>
    <w:p>
      <w:pPr>
        <w:spacing w:after="160"/>
      </w:pPr>
      <w:r>
        <w:t xml:space="preserve"/>
      </w:r>
    </w:p>
    <w:p>
      <w:pPr>
        <w:spacing w:after="160"/>
      </w:pPr>
      <w:r>
        <w:t xml:space="preserve">Tempo total de curso, na dedicação recomendada: aproximadamente 34 semanas (~8 meses) do Sprint 1 ao Projeto Final — compatível com o padrão de mercado para bootcamps de Ciência de Dados de imersão parcial.</w:t>
      </w:r>
    </w:p>
    <w:p>
      <w:r>
        <w:br w:type="page"/>
      </w:r>
    </w:p>
    <w:p>
      <w:pPr>
        <w:pStyle w:val="Heading1"/>
      </w:pPr>
      <w:r>
        <w:t xml:space="preserve">3. Interface: Livro Interativo + tela dividida</w:t>
      </w:r>
    </w:p>
    <w:p>
      <w:pPr>
        <w:spacing w:after="160"/>
      </w:pPr>
      <w:r>
        <w:t xml:space="preserve">Cada capítulo é apresentado no formato "Livro Interativo": teoria curta, visual e fatiada em blocos pequenos (nunca uma parede de texto), intercalada com prática imediata. A tela é dividida em duas colunas fixas, para que o aluno nunca perca o contexto ao alternar entre ler e programar.</w:t>
      </w:r>
    </w:p>
    <w:p>
      <w:pPr>
        <w:pStyle w:val="Heading3"/>
      </w:pPr>
      <w:r>
        <w:t xml:space="preserve">Mockup de uma aula (exemplo: Sprint 3, capítulo "Introdução ao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Coluna esquerda — Livro Interativo</w:t>
            </w:r>
          </w:p>
        </w:tc>
        <w:tc>
          <w:tcPr>
            <w:tcW w:type="dxa" w:w="468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Coluna direita — Notebook ao vivo</w:t>
            </w:r>
          </w:p>
        </w:tc>
      </w:tr>
      <w:tr>
        <w:tc>
          <w:tcPr>
            <w:tcW w:type="dxa" w:w="468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Título do capítulo + objetivo em 1 frase.</w:t>
            </w:r>
          </w:p>
        </w:tc>
        <w:tc>
          <w:tcPr>
            <w:tcW w:type="dxa" w:w="468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Célula de código já pré-carregada com o dataset de vendas.</w:t>
            </w:r>
          </w:p>
        </w:tc>
      </w:tr>
      <w:tr>
        <w:tc>
          <w:tcPr>
            <w:tcW w:type="dxa" w:w="468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Bloco curto de teoria (3-4 frases) com destaque visual para o termo novo ("DataFrame").</w:t>
            </w:r>
          </w:p>
        </w:tc>
        <w:tc>
          <w:tcPr>
            <w:tcW w:type="dxa" w:w="468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Botão "Executar célula" com saída exibida logo abaixo, no próprio painel.</w:t>
            </w:r>
          </w:p>
        </w:tc>
      </w:tr>
      <w:tr>
        <w:tc>
          <w:tcPr>
            <w:tcW w:type="dxa" w:w="468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Exercício rápido: "Carregue o CSV 'vendas.csv' em um DataFrame chamado df."</w:t>
            </w:r>
          </w:p>
        </w:tc>
        <w:tc>
          <w:tcPr>
            <w:tcW w:type="dxa" w:w="468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Aluno escreve o código na célula; teste oculto valida `df` automaticamente ao executar.</w:t>
            </w:r>
          </w:p>
        </w:tc>
      </w:tr>
      <w:tr>
        <w:tc>
          <w:tcPr>
            <w:tcW w:type="dxa" w:w="468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Feedback instantâneo: "Isso aí!" (acerto) ou a Kira entra com uma pista, sem mostrar a resposta.</w:t>
            </w:r>
          </w:p>
        </w:tc>
        <w:tc>
          <w:tcPr>
            <w:tcW w:type="dxa" w:w="468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Painel lateral fixo: botão "Conversar com a Kira" sempre visível durante a célula.</w:t>
            </w:r>
          </w:p>
        </w:tc>
      </w:tr>
    </w:tbl>
    <w:p>
      <w:pPr>
        <w:spacing w:after="160"/>
      </w:pPr>
      <w:r>
        <w:t xml:space="preserve"/>
      </w:r>
    </w:p>
    <w:p>
      <w:pPr>
        <w:pStyle w:val="Heading3"/>
      </w:pPr>
      <w:r>
        <w:t xml:space="preserve">Painel de controle (sempre visível)</w:t>
      </w:r>
    </w:p>
    <w:p>
      <w:pPr>
        <w:pStyle w:val="ListParagraph"/>
        <w:numPr>
          <w:ilvl w:val="0"/>
          <w:numId w:val="2"/>
        </w:numPr>
        <w:spacing w:after="90"/>
      </w:pPr>
      <w:r>
        <w:t xml:space="preserve">Barra de progresso do sprint atual (capítulos concluídos / total) e do curso inteiro.</w:t>
      </w:r>
    </w:p>
    <w:p>
      <w:pPr>
        <w:pStyle w:val="ListParagraph"/>
        <w:numPr>
          <w:ilvl w:val="0"/>
          <w:numId w:val="2"/>
        </w:numPr>
        <w:spacing w:after="90"/>
      </w:pPr>
      <w:r>
        <w:t xml:space="preserve">Prazo de referência do sprint (data de início + 14 dias) com indicador visual de adiantado/no prazo/atrasado — sem bloqueio punitivo, apenas orientação.</w:t>
      </w:r>
    </w:p>
    <w:p>
      <w:pPr>
        <w:pStyle w:val="ListParagraph"/>
        <w:numPr>
          <w:ilvl w:val="0"/>
          <w:numId w:val="2"/>
        </w:numPr>
        <w:spacing w:after="90"/>
      </w:pPr>
      <w:r>
        <w:t xml:space="preserve">Painel de feedback: notas e comentários do último Code Review, badges conquistados e pontos de gamificação.</w:t>
      </w:r>
    </w:p>
    <w:p>
      <w:pPr>
        <w:pStyle w:val="ListParagraph"/>
        <w:numPr>
          <w:ilvl w:val="0"/>
          <w:numId w:val="2"/>
        </w:numPr>
        <w:spacing w:after="90"/>
      </w:pPr>
      <w:r>
        <w:t xml:space="preserve">Botão fixo "Conversar com a Kira", sempre acessível, independentemente da página em que o aluno estiver.</w:t>
      </w:r>
    </w:p>
    <w:p>
      <w:pPr>
        <w:pStyle w:val="Heading1"/>
      </w:pPr>
      <w:r>
        <w:t xml:space="preserve">4. Dois tipos de exercício</w:t>
      </w:r>
    </w:p>
    <w:p>
      <w:pPr>
        <w:pStyle w:val="Heading2"/>
      </w:pPr>
      <w:r>
        <w:t xml:space="preserve">4.1 Exercícios rápidos (dentro do capítulo)</w:t>
      </w:r>
    </w:p>
    <w:p>
      <w:pPr>
        <w:spacing w:after="160"/>
      </w:pPr>
      <w:r>
        <w:t xml:space="preserve">Pequenos desafios de 1 a 2 linhas de raciocínio, embutidos no meio da teoria, com um mini-editor de código na própria tela. A correção é instantânea e automática: testes ocultos validam a saída do código, e qualquer erro aciona a Kira automaticamente, oferecendo a primeira pista socrática sem que o aluno precise nem abrir o chat.</w:t>
      </w:r>
    </w:p>
    <w:p>
      <w:pPr>
        <w:pStyle w:val="Heading2"/>
      </w:pPr>
      <w:r>
        <w:t xml:space="preserve">4.2 Projeto real de fim de sprint</w:t>
      </w:r>
    </w:p>
    <w:p>
      <w:pPr>
        <w:spacing w:after="160"/>
      </w:pPr>
      <w:r>
        <w:t xml:space="preserve">Ao final de cada sprint, um projeto maior, mais aberto, que exige combinar vários capítulos — e que é a peça central da avaliação por Code Review (Seção 6).</w:t>
      </w:r>
    </w:p>
    <w:p>
      <w:pPr>
        <w:pStyle w:val="Heading3"/>
      </w:pPr>
      <w:r>
        <w:t xml:space="preserve">Exemplo de escopo completo: Sprint 6 — Projeto Integrado 1</w:t>
      </w:r>
    </w:p>
    <w:p>
      <w:pPr>
        <w:pStyle w:val="ListParagraph"/>
        <w:numPr>
          <w:ilvl w:val="0"/>
          <w:numId w:val="2"/>
        </w:numPr>
        <w:spacing w:after="90"/>
      </w:pPr>
      <w:r>
        <w:t xml:space="preserve">Contexto: os cinco primeiros sprints deram as ferramentas (Python, dados, estatística, dev tools); este projeto não ensina nada novo — testa a capacidade de integrar tudo isso sem um roteiro passo a passo.</w:t>
      </w:r>
    </w:p>
    <w:p>
      <w:pPr>
        <w:pStyle w:val="ListParagraph"/>
        <w:numPr>
          <w:ilvl w:val="0"/>
          <w:numId w:val="2"/>
        </w:numPr>
        <w:spacing w:after="90"/>
      </w:pPr>
      <w:r>
        <w:t xml:space="preserve">Entregável: um problema de negócio real (ex.: "a empresa X quer saber por que as vendas caíram na região Sul") resolvido do zero — definição do problema, coleta e limpeza de dados, análise exploratória, relatório e apresentação final.</w:t>
      </w:r>
    </w:p>
    <w:p>
      <w:pPr>
        <w:pStyle w:val="ListParagraph"/>
        <w:numPr>
          <w:ilvl w:val="0"/>
          <w:numId w:val="2"/>
        </w:numPr>
        <w:spacing w:after="90"/>
      </w:pPr>
      <w:r>
        <w:t xml:space="preserve">Formato de entrega: um repositório Git público com o notebook, os dados (ou instruções para obtê-los) e um README com o relatório em linguagem acessível a quem não é técnico.</w:t>
      </w:r>
    </w:p>
    <w:p>
      <w:pPr>
        <w:pStyle w:val="ListParagraph"/>
        <w:numPr>
          <w:ilvl w:val="0"/>
          <w:numId w:val="2"/>
        </w:numPr>
        <w:spacing w:after="90"/>
      </w:pPr>
      <w:r>
        <w:t xml:space="preserve">Critérios de sucesso: (1) o problema foi bem definido, (2) a limpeza de dados é justificada, (3) a análise responde à pergunta de negócio, (4) o relatório é compreensível por um leitor não técnico.</w:t>
      </w:r>
    </w:p>
    <w:p>
      <w:r>
        <w:br w:type="page"/>
      </w:r>
    </w:p>
    <w:p>
      <w:pPr>
        <w:pStyle w:val="Heading1"/>
      </w:pPr>
      <w:r>
        <w:t xml:space="preserve">5. Kira: nossa mentora de IA socrática</w:t>
      </w:r>
    </w:p>
    <w:p>
      <w:pPr>
        <w:spacing w:after="160"/>
      </w:pPr>
      <w:r>
        <w:t xml:space="preserve">A Kira é a mentora de IA proprietária da PyData Academy — o equivalente à "Dot" da TripleTen, mas com identidade e regras de comportamento próprias, adaptadas ao nosso currículo e à nossa filosofia pedagógica.</w:t>
      </w:r>
    </w:p>
    <w:p>
      <w:pPr>
        <w:pStyle w:val="Heading3"/>
      </w:pPr>
      <w:r>
        <w:t xml:space="preserve">Regra de ouro: a Kira nunca entrega a resposta</w:t>
      </w:r>
    </w:p>
    <w:p>
      <w:pPr>
        <w:pBdr>
          <w:left w:val="single" w:color="B8860B" w:sz="18" w:space="8"/>
        </w:pBdr>
        <w:spacing w:after="160" w:before="60"/>
        <w:ind w:left="360"/>
      </w:pPr>
      <w:r>
        <w:rPr>
          <w:i/>
          <w:iCs/>
          <w:color w:val="333333"/>
        </w:rPr>
        <w:t xml:space="preserve">"O trabalho da Kira não é corrigir o aluno. É fazer o aluno enxergar o próprio erro."</w:t>
      </w:r>
    </w:p>
    <w:p>
      <w:pPr>
        <w:spacing w:after="160"/>
      </w:pPr>
      <w:r>
        <w:t xml:space="preserve">Isso é operacionalizado por um conjunto de regras de comportamento embutidas no prompt de sistema da Kira (já implementado no protótipo da plataforma):</w:t>
      </w:r>
    </w:p>
    <w:p>
      <w:pPr>
        <w:pStyle w:val="ListParagraph"/>
        <w:numPr>
          <w:ilvl w:val="0"/>
          <w:numId w:val="3"/>
        </w:numPr>
        <w:spacing w:after="90"/>
      </w:pPr>
      <w:r>
        <w:t xml:space="preserve">Nunca dizer simplesmente "certo" ou "errado", e nunca entregar o código corrigido pronto.</w:t>
      </w:r>
    </w:p>
    <w:p>
      <w:pPr>
        <w:pStyle w:val="ListParagraph"/>
        <w:numPr>
          <w:ilvl w:val="0"/>
          <w:numId w:val="3"/>
        </w:numPr>
        <w:spacing w:after="90"/>
      </w:pPr>
      <w:r>
        <w:t xml:space="preserve">Ler o código ou a dúvida do aluno e identificar a causa raiz do erro (lógico ou de sintaxe).</w:t>
      </w:r>
    </w:p>
    <w:p>
      <w:pPr>
        <w:pStyle w:val="ListParagraph"/>
        <w:numPr>
          <w:ilvl w:val="0"/>
          <w:numId w:val="3"/>
        </w:numPr>
        <w:spacing w:after="90"/>
      </w:pPr>
      <w:r>
        <w:t xml:space="preserve">Explicar a pista como se fosse para alguém de 12 anos: frases curtas, linguagem simples, analogias do dia a dia.</w:t>
      </w:r>
    </w:p>
    <w:p>
      <w:pPr>
        <w:pStyle w:val="ListParagraph"/>
        <w:numPr>
          <w:ilvl w:val="0"/>
          <w:numId w:val="3"/>
        </w:numPr>
        <w:spacing w:after="90"/>
      </w:pPr>
      <w:r>
        <w:t xml:space="preserve">Apontar PARA ONDE olhar ("repare na linha 3") em vez de dizer o que está errado diretamente.</w:t>
      </w:r>
    </w:p>
    <w:p>
      <w:pPr>
        <w:pStyle w:val="ListParagraph"/>
        <w:numPr>
          <w:ilvl w:val="0"/>
          <w:numId w:val="3"/>
        </w:numPr>
        <w:spacing w:after="90"/>
      </w:pPr>
      <w:r>
        <w:t xml:space="preserve">Terminar sempre com uma pergunta-guia que leve o aluno ao próximo passo do próprio raciocínio.</w:t>
      </w:r>
    </w:p>
    <w:p>
      <w:pPr>
        <w:pStyle w:val="ListParagraph"/>
        <w:numPr>
          <w:ilvl w:val="0"/>
          <w:numId w:val="3"/>
        </w:numPr>
        <w:spacing w:after="90"/>
      </w:pPr>
      <w:r>
        <w:t xml:space="preserve">Ser calorosa, paciente, e comemorar pequenos progressos.</w:t>
      </w:r>
    </w:p>
    <w:p>
      <w:pPr>
        <w:pStyle w:val="Heading3"/>
      </w:pPr>
      <w:r>
        <w:t xml:space="preserve">Exemplo real de interação (o mesmo padrão usado no protótipo da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Quem</w:t>
            </w:r>
          </w:p>
        </w:tc>
        <w:tc>
          <w:tcPr>
            <w:tcW w:type="dxa" w:w="756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Mensagem</w:t>
            </w:r>
          </w:p>
        </w:tc>
      </w:tr>
      <w:tr>
        <w:tc>
          <w:tcPr>
            <w:tcW w:type="dxa" w:w="18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Aluno</w:t>
            </w:r>
          </w:p>
        </w:tc>
        <w:tc>
          <w:tcPr>
            <w:tcW w:type="dxa" w:w="75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rFonts w:ascii="Consolas" w:cs="Consolas" w:eastAsia="Consolas" w:hAnsi="Consolas"/>
                <w:sz w:val="18"/>
                <w:szCs w:val="18"/>
              </w:rPr>
              <w:t xml:space="preserve">import pandas</w:t>
            </w:r>
          </w:p>
          <w:p>
            <w:r>
              <w:rPr>
                <w:rFonts w:ascii="Consolas" w:cs="Consolas" w:eastAsia="Consolas" w:hAnsi="Consolas"/>
                <w:sz w:val="18"/>
                <w:szCs w:val="18"/>
              </w:rPr>
              <w:t xml:space="preserve">df = pd.read_csv('vendas.csv')</w:t>
            </w:r>
          </w:p>
          <w:p>
            <w:r>
              <w:rPr>
                <w:i/>
                <w:iCs/>
                <w:sz w:val="18"/>
                <w:szCs w:val="18"/>
              </w:rPr>
              <w:t xml:space="preserve">→ NameError: name 'pd' is not defined</w:t>
            </w:r>
          </w:p>
        </w:tc>
      </w:tr>
      <w:tr>
        <w:tc>
          <w:tcPr>
            <w:tcW w:type="dxa" w:w="1800"/>
            <w:tcBorders>
              <w:top w:val="single" w:color="D9D9D9" w:sz="2"/>
              <w:left w:val="single" w:color="D9D9D9" w:sz="2"/>
              <w:bottom w:val="single" w:color="D9D9D9" w:sz="2"/>
              <w:right w:val="single" w:color="D9D9D9" w:sz="2"/>
            </w:tcBorders>
            <w:shd w:fill="FBF3DD" w:val="clear"/>
            <w:tcMar>
              <w:top w:type="dxa" w:w="70"/>
              <w:left w:type="dxa" w:w="100"/>
              <w:bottom w:type="dxa" w:w="70"/>
              <w:right w:type="dxa" w:w="100"/>
            </w:tcMar>
            <w:vAlign w:val="center"/>
          </w:tcPr>
          <w:p>
            <w:r>
              <w:rPr>
                <w:b/>
                <w:bCs/>
                <w:sz w:val="18"/>
                <w:szCs w:val="18"/>
              </w:rPr>
              <w:t xml:space="preserve">Kira</w:t>
            </w:r>
          </w:p>
        </w:tc>
        <w:tc>
          <w:tcPr>
            <w:tcW w:type="dxa" w:w="7560"/>
            <w:tcBorders>
              <w:top w:val="single" w:color="D9D9D9" w:sz="2"/>
              <w:left w:val="single" w:color="D9D9D9" w:sz="2"/>
              <w:bottom w:val="single" w:color="D9D9D9" w:sz="2"/>
              <w:right w:val="single" w:color="D9D9D9" w:sz="2"/>
            </w:tcBorders>
            <w:shd w:fill="FBF3DD" w:val="clear"/>
            <w:tcMar>
              <w:top w:type="dxa" w:w="70"/>
              <w:left w:type="dxa" w:w="100"/>
              <w:bottom w:type="dxa" w:w="70"/>
              <w:right w:type="dxa" w:w="100"/>
            </w:tcMar>
            <w:vAlign w:val="center"/>
          </w:tcPr>
          <w:p>
            <w:r>
              <w:rPr>
                <w:b w:val="false"/>
                <w:bCs w:val="false"/>
                <w:sz w:val="18"/>
                <w:szCs w:val="18"/>
              </w:rPr>
              <w:t xml:space="preserve">Boa, você já criou o dataframe! Só uma coisa: repara na primeira linha, onde você escreveu "import pandas". Quando a gente usa "pd." mais na frente, o Python precisa saber que "pd" é um apelido pro pandas. Será que falta alguma palavrinha ali?</w:t>
            </w:r>
          </w:p>
        </w:tc>
      </w:tr>
      <w:tr>
        <w:tc>
          <w:tcPr>
            <w:tcW w:type="dxa" w:w="18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Aluno</w:t>
            </w:r>
          </w:p>
        </w:tc>
        <w:tc>
          <w:tcPr>
            <w:tcW w:type="dxa" w:w="756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Ahh, faltou o "as pd"! Vou corrigir.</w:t>
            </w:r>
          </w:p>
        </w:tc>
      </w:tr>
      <w:tr>
        <w:tc>
          <w:tcPr>
            <w:tcW w:type="dxa" w:w="1800"/>
            <w:tcBorders>
              <w:top w:val="single" w:color="D9D9D9" w:sz="2"/>
              <w:left w:val="single" w:color="D9D9D9" w:sz="2"/>
              <w:bottom w:val="single" w:color="D9D9D9" w:sz="2"/>
              <w:right w:val="single" w:color="D9D9D9" w:sz="2"/>
            </w:tcBorders>
            <w:shd w:fill="FBF3DD" w:val="clear"/>
            <w:tcMar>
              <w:top w:type="dxa" w:w="70"/>
              <w:left w:type="dxa" w:w="100"/>
              <w:bottom w:type="dxa" w:w="70"/>
              <w:right w:type="dxa" w:w="100"/>
            </w:tcMar>
            <w:vAlign w:val="center"/>
          </w:tcPr>
          <w:p>
            <w:r>
              <w:rPr>
                <w:b/>
                <w:bCs/>
                <w:sz w:val="18"/>
                <w:szCs w:val="18"/>
              </w:rPr>
              <w:t xml:space="preserve">Kira</w:t>
            </w:r>
          </w:p>
        </w:tc>
        <w:tc>
          <w:tcPr>
            <w:tcW w:type="dxa" w:w="7560"/>
            <w:tcBorders>
              <w:top w:val="single" w:color="D9D9D9" w:sz="2"/>
              <w:left w:val="single" w:color="D9D9D9" w:sz="2"/>
              <w:bottom w:val="single" w:color="D9D9D9" w:sz="2"/>
              <w:right w:val="single" w:color="D9D9D9" w:sz="2"/>
            </w:tcBorders>
            <w:shd w:fill="FBF3DD" w:val="clear"/>
            <w:tcMar>
              <w:top w:type="dxa" w:w="70"/>
              <w:left w:type="dxa" w:w="100"/>
              <w:bottom w:type="dxa" w:w="70"/>
              <w:right w:type="dxa" w:w="100"/>
            </w:tcMar>
            <w:vAlign w:val="center"/>
          </w:tcPr>
          <w:p>
            <w:r>
              <w:rPr>
                <w:b w:val="false"/>
                <w:bCs w:val="false"/>
                <w:sz w:val="18"/>
                <w:szCs w:val="18"/>
              </w:rPr>
              <w:t xml:space="preserve">Isso mesmo! Testa de novo e me conta o que aparece.</w:t>
            </w:r>
          </w:p>
        </w:tc>
      </w:tr>
    </w:tbl>
    <w:p>
      <w:pPr>
        <w:spacing w:after="160"/>
      </w:pPr>
      <w:r>
        <w:t xml:space="preserve"/>
      </w:r>
    </w:p>
    <w:p>
      <w:pPr>
        <w:pStyle w:val="Heading3"/>
      </w:pPr>
      <w:r>
        <w:t xml:space="preserve">Onde a Kira atua</w:t>
      </w:r>
    </w:p>
    <w:p>
      <w:pPr>
        <w:pStyle w:val="ListParagraph"/>
        <w:numPr>
          <w:ilvl w:val="0"/>
          <w:numId w:val="2"/>
        </w:numPr>
        <w:spacing w:after="90"/>
      </w:pPr>
      <w:r>
        <w:t xml:space="preserve">Exercícios rápidos: primeira linha de suporte, automática, assim que um teste falha.</w:t>
      </w:r>
    </w:p>
    <w:p>
      <w:pPr>
        <w:pStyle w:val="ListParagraph"/>
        <w:numPr>
          <w:ilvl w:val="0"/>
          <w:numId w:val="2"/>
        </w:numPr>
        <w:spacing w:after="90"/>
      </w:pPr>
      <w:r>
        <w:t xml:space="preserve">Chat flutuante: disponível em qualquer tela, para dúvidas de teoria ou depuração de código colado pelo aluno.</w:t>
      </w:r>
    </w:p>
    <w:p>
      <w:pPr>
        <w:pStyle w:val="ListParagraph"/>
        <w:numPr>
          <w:ilvl w:val="0"/>
          <w:numId w:val="2"/>
        </w:numPr>
        <w:spacing w:after="90"/>
      </w:pPr>
      <w:r>
        <w:t xml:space="preserve">Preparação para o Code Review: antes de submeter o projeto do sprint, o aluno pode pedir à Kira uma "pré-revisão" — ela aponta possíveis pontos de atenção (sem aprovar/reprovar; essa decisão é sempre humana, ver Seção 6).</w:t>
      </w:r>
    </w:p>
    <w:p>
      <w:pPr>
        <w:pStyle w:val="Heading3"/>
      </w:pPr>
      <w:r>
        <w:t xml:space="preserve">Prompts de exemplo para treinar/testar a Kira</w:t>
      </w:r>
    </w:p>
    <w:p>
      <w:pPr>
        <w:pStyle w:val="ListParagraph"/>
        <w:numPr>
          <w:ilvl w:val="0"/>
          <w:numId w:val="2"/>
        </w:numPr>
        <w:spacing w:after="90"/>
      </w:pPr>
      <w:r>
        <w:t xml:space="preserve">"Meu código está dando IndexError na linha 12, me ajuda?" → Kira identifica se é um loop `for i in range(len(lista))` ou acesso fora dos limites, e pergunta "o que acontece quando i chega no último valor da lista?".</w:t>
      </w:r>
    </w:p>
    <w:p>
      <w:pPr>
        <w:pStyle w:val="ListParagraph"/>
        <w:numPr>
          <w:ilvl w:val="0"/>
          <w:numId w:val="2"/>
        </w:numPr>
        <w:spacing w:after="90"/>
      </w:pPr>
      <w:r>
        <w:t xml:space="preserve">"Não entendi a diferença entre .loc e .iloc no pandas" → Kira usa uma analogia (endereço da casa vs. posição na fila) e pergunta qual dos dois faria sentido para buscar "a terceira linha da tabela, não importa o índice".</w:t>
      </w:r>
    </w:p>
    <w:p>
      <w:pPr>
        <w:pStyle w:val="ListParagraph"/>
        <w:numPr>
          <w:ilvl w:val="0"/>
          <w:numId w:val="2"/>
        </w:numPr>
        <w:spacing w:after="90"/>
      </w:pPr>
      <w:r>
        <w:t xml:space="preserve">"Meu modelo está com 99% de acurácia, é isso mesmo?" → Kira não confirma nem nega; pergunta se o aluno conferiu se há vazamento de dados (data leakage) entre treino e teste.</w:t>
      </w:r>
    </w:p>
    <w:p>
      <w:pPr>
        <w:pStyle w:val="ListParagraph"/>
        <w:numPr>
          <w:ilvl w:val="0"/>
          <w:numId w:val="2"/>
        </w:numPr>
        <w:spacing w:after="90"/>
      </w:pPr>
      <w:r>
        <w:t xml:space="preserve">"Pode corrigir esse código pra mim?" (pedido direto de resposta pronta) → Kira recusa gentilmente, reafirma seu papel de mentora e devolve uma pergunta-guia sobre o próprio código.</w:t>
      </w:r>
    </w:p>
    <w:p>
      <w:r>
        <w:br w:type="page"/>
      </w:r>
    </w:p>
    <w:p>
      <w:pPr>
        <w:pStyle w:val="Heading1"/>
      </w:pPr>
      <w:r>
        <w:t xml:space="preserve">6. Avaliação 100% por Code Review — zero decoreba</w:t>
      </w:r>
    </w:p>
    <w:p>
      <w:pPr>
        <w:spacing w:after="160"/>
      </w:pPr>
      <w:r>
        <w:t xml:space="preserve">Nenhuma prova de múltipla escolha, nenhum quiz de memorização decide a aprovação do aluno em um sprint. Toda a avaliação formal é baseada no projeto real entregue ao final de cada sprint, revisado por um humano (mentor de Code Review).</w:t>
      </w:r>
    </w:p>
    <w:p>
      <w:pPr>
        <w:pStyle w:val="Heading3"/>
      </w:pPr>
      <w:r>
        <w:t xml:space="preserve">Como funciona o Code Review</w:t>
      </w:r>
    </w:p>
    <w:p>
      <w:pPr>
        <w:pStyle w:val="ListParagraph"/>
        <w:numPr>
          <w:ilvl w:val="0"/>
          <w:numId w:val="4"/>
        </w:numPr>
        <w:spacing w:after="90"/>
      </w:pPr>
      <w:r>
        <w:t xml:space="preserve">O aluno submete o link do repositório (ou notebook) do projeto do sprint pela plataforma.</w:t>
      </w:r>
    </w:p>
    <w:p>
      <w:pPr>
        <w:pStyle w:val="ListParagraph"/>
        <w:numPr>
          <w:ilvl w:val="0"/>
          <w:numId w:val="4"/>
        </w:numPr>
        <w:spacing w:after="90"/>
      </w:pPr>
      <w:r>
        <w:t xml:space="preserve">Um mentor humano revisa o código e o relatório em até 48h, usando uma rubrica objetiva específica do sprint (ver exemplo na Seção 4.2).</w:t>
      </w:r>
    </w:p>
    <w:p>
      <w:pPr>
        <w:pStyle w:val="ListParagraph"/>
        <w:numPr>
          <w:ilvl w:val="0"/>
          <w:numId w:val="4"/>
        </w:numPr>
        <w:spacing w:after="90"/>
      </w:pPr>
      <w:r>
        <w:t xml:space="preserve">O feedback é registrado com comentários linha a linha (quando aplicável) e uma decisão: Aprovado, Aprovado com ressalvas, ou Revisar e reenviar.</w:t>
      </w:r>
    </w:p>
    <w:p>
      <w:pPr>
        <w:pStyle w:val="ListParagraph"/>
        <w:numPr>
          <w:ilvl w:val="0"/>
          <w:numId w:val="4"/>
        </w:numPr>
        <w:spacing w:after="90"/>
      </w:pPr>
      <w:r>
        <w:t xml:space="preserve">Em caso de "Revisar e reenviar", o aluno recebe orientação específica e pode reenviar quantas vezes forem necessárias, sem custo adicional — o objetivo é aprendizagem, não reprovação.</w:t>
      </w:r>
    </w:p>
    <w:p>
      <w:pPr>
        <w:pStyle w:val="ListParagraph"/>
        <w:numPr>
          <w:ilvl w:val="0"/>
          <w:numId w:val="4"/>
        </w:numPr>
        <w:spacing w:after="90"/>
      </w:pPr>
      <w:r>
        <w:t xml:space="preserve">Só após "Aprovado" ou "Aprovado com ressalvas" o próximo sprint é desbloqueado.</w:t>
      </w:r>
    </w:p>
    <w:p>
      <w:pPr>
        <w:pStyle w:val="Heading3"/>
      </w:pPr>
      <w:r>
        <w:t xml:space="preserve">Por que isso é o argumento de venda mais forte</w:t>
      </w:r>
    </w:p>
    <w:p>
      <w:pPr>
        <w:pStyle w:val="ListParagraph"/>
        <w:numPr>
          <w:ilvl w:val="0"/>
          <w:numId w:val="2"/>
        </w:numPr>
        <w:spacing w:after="90"/>
      </w:pPr>
      <w:r>
        <w:t xml:space="preserve">Elimina a principal crítica a cursos online ("decorou para passar no quiz e não sabe aplicar nada").</w:t>
      </w:r>
    </w:p>
    <w:p>
      <w:pPr>
        <w:pStyle w:val="ListParagraph"/>
        <w:numPr>
          <w:ilvl w:val="0"/>
          <w:numId w:val="2"/>
        </w:numPr>
        <w:spacing w:after="90"/>
      </w:pPr>
      <w:r>
        <w:t xml:space="preserve">Gera portfólio real desde o Sprint 2 — cada projeto aprovado é uma peça a mais no GitHub do aluno.</w:t>
      </w:r>
    </w:p>
    <w:p>
      <w:pPr>
        <w:pStyle w:val="ListParagraph"/>
        <w:numPr>
          <w:ilvl w:val="0"/>
          <w:numId w:val="2"/>
        </w:numPr>
        <w:spacing w:after="90"/>
      </w:pPr>
      <w:r>
        <w:t xml:space="preserve">Cria um ponto de contato humano recorrente (o Code Review), que reduz evasão — o principal problema de cursos 100% self-service.</w:t>
      </w:r>
    </w:p>
    <w:p>
      <w:r>
        <w:br w:type="page"/>
      </w:r>
    </w:p>
    <w:p>
      <w:pPr>
        <w:pStyle w:val="Heading1"/>
      </w:pPr>
      <w:r>
        <w:t xml:space="preserve">7. Jupyter na nuvem: plano de infraestrutura</w:t>
      </w:r>
    </w:p>
    <w:p>
      <w:pPr>
        <w:spacing w:after="160"/>
      </w:pPr>
      <w:r>
        <w:t xml:space="preserve">Para que o aluno comece a programar no primeiro minuto — sem instalar nada — o notebook Jupyter de cada sprint roda embutido na própria plataforma, em tela dividida com as instruções e o dataset.</w:t>
      </w:r>
    </w:p>
    <w:p>
      <w:pPr>
        <w:pStyle w:val="Heading3"/>
      </w:pPr>
      <w:r>
        <w:t xml:space="preserve">Fase 1 — MVP rápido (0 a 4 semanas)</w:t>
      </w:r>
    </w:p>
    <w:p>
      <w:pPr>
        <w:pStyle w:val="ListParagraph"/>
        <w:numPr>
          <w:ilvl w:val="0"/>
          <w:numId w:val="2"/>
        </w:numPr>
        <w:spacing w:after="90"/>
      </w:pPr>
      <w:r>
        <w:t xml:space="preserve">JupyterLite (kernel Python via WebAssembly, direto no navegador): zero servidor, zero custo de infraestrutura, ideal para os exercícios rápidos e para validar o produto com os primeiros alunos pagantes.</w:t>
      </w:r>
    </w:p>
    <w:p>
      <w:pPr>
        <w:pStyle w:val="ListParagraph"/>
        <w:numPr>
          <w:ilvl w:val="0"/>
          <w:numId w:val="2"/>
        </w:numPr>
        <w:spacing w:after="90"/>
      </w:pPr>
      <w:r>
        <w:t xml:space="preserve">Já prototipado no site atual (botão "Abrir JupyterLite" em cada sprint) — pronto para uso imediato.</w:t>
      </w:r>
    </w:p>
    <w:p>
      <w:pPr>
        <w:pStyle w:val="Heading3"/>
      </w:pPr>
      <w:r>
        <w:t xml:space="preserve">Fase 2 — Ambiente robusto multiusuário (1 a 3 meses)</w:t>
      </w:r>
    </w:p>
    <w:p>
      <w:pPr>
        <w:pStyle w:val="ListParagraph"/>
        <w:numPr>
          <w:ilvl w:val="0"/>
          <w:numId w:val="2"/>
        </w:numPr>
        <w:spacing w:after="90"/>
      </w:pPr>
      <w:r>
        <w:t xml:space="preserve">JupyterHub em contêineres (Docker/Kubernetes), hospedado em nuvem (AWS, GCP ou um provedor nacional), com um contêiner isolado por aluno/sessão.</w:t>
      </w:r>
    </w:p>
    <w:p>
      <w:pPr>
        <w:pStyle w:val="ListParagraph"/>
        <w:numPr>
          <w:ilvl w:val="0"/>
          <w:numId w:val="2"/>
        </w:numPr>
        <w:spacing w:after="90"/>
      </w:pPr>
      <w:r>
        <w:t xml:space="preserve">Autoscaling: sobe contêineres sob demanda (horário de pico à noite/fim de semana) e desliga sessões ociosas após alguns minutos, para controlar custo.</w:t>
      </w:r>
    </w:p>
    <w:p>
      <w:pPr>
        <w:pStyle w:val="ListParagraph"/>
        <w:numPr>
          <w:ilvl w:val="0"/>
          <w:numId w:val="2"/>
        </w:numPr>
        <w:spacing w:after="90"/>
      </w:pPr>
      <w:r>
        <w:t xml:space="preserve">Datasets do curso versionados em um bucket de storage (S3/GCS) e montados automaticamente em cada sessão — nenhum aluno precisa baixar nada manualmente.</w:t>
      </w:r>
    </w:p>
    <w:p>
      <w:pPr>
        <w:pStyle w:val="ListParagraph"/>
        <w:numPr>
          <w:ilvl w:val="0"/>
          <w:numId w:val="2"/>
        </w:numPr>
        <w:spacing w:after="90"/>
      </w:pPr>
      <w:r>
        <w:t xml:space="preserve">Backend próprio (já iniciado no protótipo com Flask) para autenticação, progresso do aluno e proxy das chamadas à API de IA da Kira — nenhuma chave de API fica exposta no navegador do aluno em produção.</w:t>
      </w:r>
    </w:p>
    <w:p>
      <w:pPr>
        <w:pStyle w:val="Heading3"/>
      </w:pPr>
      <w:r>
        <w:t xml:space="preserve">Fase 3 — Ambiente local (a partir do Sprint 5)</w:t>
      </w:r>
    </w:p>
    <w:p>
      <w:pPr>
        <w:spacing w:after="160"/>
      </w:pPr>
      <w:r>
        <w:t xml:space="preserve">A partir do Sprint 5 (Ferramentas de Desenvolvimento de Software), o próprio currículo ensina o aluno a instalar e configurar Python, ambientes virtuais e Jupyter na própria máquina — a transição da "zero fricção" inicial para o ambiente profissional real que ele vai usar no mercado de trabalho.</w:t>
      </w:r>
    </w:p>
    <w:p>
      <w:pPr>
        <w:pStyle w:val="Heading3"/>
      </w:pPr>
      <w:r>
        <w:t xml:space="preserve">Estimativa de custo (ordem de grandeza, a validar com o provedor escolhido)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Fase</w:t>
            </w:r>
          </w:p>
        </w:tc>
        <w:tc>
          <w:tcPr>
            <w:tcW w:type="dxa" w:w="312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Componente</w:t>
            </w:r>
          </w:p>
        </w:tc>
        <w:tc>
          <w:tcPr>
            <w:tcW w:type="dxa" w:w="312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Custo estimado</w:t>
            </w:r>
          </w:p>
        </w:tc>
      </w:tr>
      <w:tr>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Fase 1 (MVP)</w:t>
            </w:r>
          </w:p>
        </w:tc>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JupyterLite (100% client-side)</w:t>
            </w:r>
          </w:p>
        </w:tc>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R$ 0 de infraestrutura</w:t>
            </w:r>
          </w:p>
        </w:tc>
      </w:tr>
      <w:tr>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Fase 2</w:t>
            </w:r>
          </w:p>
        </w:tc>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JupyterHub + contêineres (nuvem)</w:t>
            </w:r>
          </w:p>
        </w:tc>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~R$ 1.500-4.000/mês (escala com nº de alunos ativos)</w:t>
            </w:r>
          </w:p>
        </w:tc>
      </w:tr>
      <w:tr>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Fase 2</w:t>
            </w:r>
          </w:p>
        </w:tc>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Backend + banco de dados + storage</w:t>
            </w:r>
          </w:p>
        </w:tc>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~R$ 300-800/mês</w:t>
            </w:r>
          </w:p>
        </w:tc>
      </w:tr>
      <w:tr>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Contínuo</w:t>
            </w:r>
          </w:p>
        </w:tc>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API de IA para a Kira (custo por uso)</w:t>
            </w:r>
          </w:p>
        </w:tc>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Variável — recomenda-se cap de mensagens/mês por aluno</w:t>
            </w:r>
          </w:p>
        </w:tc>
      </w:tr>
    </w:tbl>
    <w:p>
      <w:r>
        <w:br w:type="page"/>
      </w:r>
    </w:p>
    <w:p>
      <w:pPr>
        <w:pStyle w:val="Heading1"/>
      </w:pPr>
      <w:r>
        <w:t xml:space="preserve">8. Proposta comercial e público-alvo</w:t>
      </w:r>
    </w:p>
    <w:p>
      <w:pPr>
        <w:pStyle w:val="Heading3"/>
      </w:pPr>
      <w:r>
        <w:t xml:space="preserve">Público-alvo</w:t>
      </w:r>
    </w:p>
    <w:p>
      <w:pPr>
        <w:pStyle w:val="ListParagraph"/>
        <w:numPr>
          <w:ilvl w:val="0"/>
          <w:numId w:val="2"/>
        </w:numPr>
        <w:spacing w:after="90"/>
      </w:pPr>
      <w:r>
        <w:t xml:space="preserve">Iniciantes completos: querem uma primeira carreira ou uma nova habilidade, sem experiência prévia em programação.</w:t>
      </w:r>
    </w:p>
    <w:p>
      <w:pPr>
        <w:pStyle w:val="ListParagraph"/>
        <w:numPr>
          <w:ilvl w:val="0"/>
          <w:numId w:val="2"/>
        </w:numPr>
        <w:spacing w:after="90"/>
      </w:pPr>
      <w:r>
        <w:t xml:space="preserve">Profissionais em transição de carreira (career changers): já trabalham (muitas vezes em áreas correlatas — administração, engenharia, marketing) e buscam migrar para dados, com disponibilidade parcial de tempo (15-20h/semana).</w:t>
      </w:r>
    </w:p>
    <w:p>
      <w:pPr>
        <w:pStyle w:val="Heading3"/>
      </w:pPr>
      <w:r>
        <w:t xml:space="preserve">Argumentos centrais de venda</w:t>
      </w:r>
    </w:p>
    <w:p>
      <w:pPr>
        <w:pStyle w:val="ListParagraph"/>
        <w:numPr>
          <w:ilvl w:val="0"/>
          <w:numId w:val="2"/>
        </w:numPr>
        <w:spacing w:after="90"/>
      </w:pPr>
      <w:r>
        <w:t xml:space="preserve">"Você programa desde o primeiro dia — nunca só assiste vídeo."</w:t>
      </w:r>
    </w:p>
    <w:p>
      <w:pPr>
        <w:pStyle w:val="ListParagraph"/>
        <w:numPr>
          <w:ilvl w:val="0"/>
          <w:numId w:val="2"/>
        </w:numPr>
        <w:spacing w:after="90"/>
      </w:pPr>
      <w:r>
        <w:t xml:space="preserve">"Nunca fica travado sozinho: a Kira te ajuda 24h, e um mentor humano revisa seu projeto a cada sprint."</w:t>
      </w:r>
    </w:p>
    <w:p>
      <w:pPr>
        <w:pStyle w:val="ListParagraph"/>
        <w:numPr>
          <w:ilvl w:val="0"/>
          <w:numId w:val="2"/>
        </w:numPr>
        <w:spacing w:after="90"/>
      </w:pPr>
      <w:r>
        <w:t xml:space="preserve">"Você sai com portfólio real no GitHub, não com um certificado de quiz."</w:t>
      </w:r>
    </w:p>
    <w:p>
      <w:pPr>
        <w:pStyle w:val="ListParagraph"/>
        <w:numPr>
          <w:ilvl w:val="0"/>
          <w:numId w:val="2"/>
        </w:numPr>
        <w:spacing w:after="90"/>
      </w:pPr>
      <w:r>
        <w:t xml:space="preserve">"Do zero ao projeto final de Machine Learning em ~8 meses, no seu ritmo, dedicando 15-20h/semana."</w:t>
      </w:r>
    </w:p>
    <w:p>
      <w:pPr>
        <w:pStyle w:val="Heading3"/>
      </w:pPr>
      <w:r>
        <w:t xml:space="preserve">Estrutura de preço sugerida (a validar com o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Plano</w:t>
            </w:r>
          </w:p>
        </w:tc>
        <w:tc>
          <w:tcPr>
            <w:tcW w:type="dxa" w:w="200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Preço sugerido</w:t>
            </w:r>
          </w:p>
        </w:tc>
        <w:tc>
          <w:tcPr>
            <w:tcW w:type="dxa" w:w="4240"/>
            <w:tcBorders>
              <w:top w:val="single" w:color="D9D9D9" w:sz="2"/>
              <w:left w:val="single" w:color="D9D9D9" w:sz="2"/>
              <w:bottom w:val="single" w:color="D9D9D9" w:sz="2"/>
              <w:right w:val="single" w:color="D9D9D9" w:sz="2"/>
            </w:tcBorders>
            <w:shd w:fill="0B1120" w:val="clear"/>
            <w:tcMar>
              <w:top w:type="dxa" w:w="80"/>
              <w:left w:type="dxa" w:w="100"/>
              <w:bottom w:type="dxa" w:w="80"/>
              <w:right w:type="dxa" w:w="100"/>
            </w:tcMar>
            <w:vAlign w:val="center"/>
          </w:tcPr>
          <w:p>
            <w:r>
              <w:rPr>
                <w:b/>
                <w:bCs/>
                <w:color w:val="FFFFFF"/>
                <w:sz w:val="18"/>
                <w:szCs w:val="18"/>
              </w:rPr>
              <w:t xml:space="preserve">Inclui</w:t>
            </w:r>
          </w:p>
        </w:tc>
      </w:tr>
      <w:tr>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Lançamento (piloto)</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R$ 97</w:t>
            </w:r>
          </w:p>
        </w:tc>
        <w:tc>
          <w:tcPr>
            <w:tcW w:type="dxa" w:w="424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Acesso completo, oferta de validação por tempo limitado</w:t>
            </w:r>
          </w:p>
        </w:tc>
      </w:tr>
      <w:tr>
        <w:tc>
          <w:tcPr>
            <w:tcW w:type="dxa" w:w="312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bCs/>
                <w:sz w:val="18"/>
                <w:szCs w:val="18"/>
              </w:rPr>
              <w:t xml:space="preserve">Standard</w:t>
            </w:r>
          </w:p>
        </w:tc>
        <w:tc>
          <w:tcPr>
            <w:tcW w:type="dxa" w:w="200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R$ 897 (ou 12x)</w:t>
            </w:r>
          </w:p>
        </w:tc>
        <w:tc>
          <w:tcPr>
            <w:tcW w:type="dxa" w:w="4240"/>
            <w:tcBorders>
              <w:top w:val="single" w:color="D9D9D9" w:sz="2"/>
              <w:left w:val="single" w:color="D9D9D9" w:sz="2"/>
              <w:bottom w:val="single" w:color="D9D9D9" w:sz="2"/>
              <w:right w:val="single" w:color="D9D9D9" w:sz="2"/>
            </w:tcBorders>
            <w:shd w:fill="F5F6FA" w:val="clear"/>
            <w:tcMar>
              <w:top w:type="dxa" w:w="70"/>
              <w:left w:type="dxa" w:w="100"/>
              <w:bottom w:type="dxa" w:w="70"/>
              <w:right w:type="dxa" w:w="100"/>
            </w:tcMar>
            <w:vAlign w:val="center"/>
          </w:tcPr>
          <w:p>
            <w:r>
              <w:rPr>
                <w:b w:val="false"/>
                <w:bCs w:val="false"/>
                <w:sz w:val="18"/>
                <w:szCs w:val="18"/>
              </w:rPr>
              <w:t xml:space="preserve">17 sprints, Kira ilimitada, Code Review em até 48h</w:t>
            </w:r>
          </w:p>
        </w:tc>
      </w:tr>
      <w:tr>
        <w:tc>
          <w:tcPr>
            <w:tcW w:type="dxa" w:w="312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bCs/>
                <w:sz w:val="18"/>
                <w:szCs w:val="18"/>
              </w:rPr>
              <w:t xml:space="preserve">Mentoria+</w:t>
            </w:r>
          </w:p>
        </w:tc>
        <w:tc>
          <w:tcPr>
            <w:tcW w:type="dxa" w:w="200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R$ 1.997 (ou 12x)</w:t>
            </w:r>
          </w:p>
        </w:tc>
        <w:tc>
          <w:tcPr>
            <w:tcW w:type="dxa" w:w="4240"/>
            <w:tcBorders>
              <w:top w:val="single" w:color="D9D9D9" w:sz="2"/>
              <w:left w:val="single" w:color="D9D9D9" w:sz="2"/>
              <w:bottom w:val="single" w:color="D9D9D9" w:sz="2"/>
              <w:right w:val="single" w:color="D9D9D9" w:sz="2"/>
            </w:tcBorders>
            <w:tcMar>
              <w:top w:type="dxa" w:w="70"/>
              <w:left w:type="dxa" w:w="100"/>
              <w:bottom w:type="dxa" w:w="70"/>
              <w:right w:type="dxa" w:w="100"/>
            </w:tcMar>
            <w:vAlign w:val="center"/>
          </w:tcPr>
          <w:p>
            <w:r>
              <w:rPr>
                <w:b w:val="false"/>
                <w:bCs w:val="false"/>
                <w:sz w:val="18"/>
                <w:szCs w:val="18"/>
              </w:rPr>
              <w:t xml:space="preserve">Tudo do Standard + Code Review em até 24h e 1 mentoria 1:1/mês</w:t>
            </w:r>
          </w:p>
        </w:tc>
      </w:tr>
    </w:tbl>
    <w:p>
      <w:pPr>
        <w:spacing w:after="160"/>
      </w:pPr>
      <w:r>
        <w:t xml:space="preserve"/>
      </w:r>
    </w:p>
    <w:p>
      <w:pPr>
        <w:spacing w:after="160"/>
      </w:pPr>
      <w:r>
        <w:rPr>
          <w:i/>
          <w:iCs/>
        </w:rPr>
        <w:t xml:space="preserve">Recomenda-se manter o preço de lançamento atual (R$ 97) apenas como oferta de entrada por tempo limitado para validar conversão; o valor percebido de um bootcamp com Code Review humano e mentoria de IA dedicada sustenta um preço final substancialmente mais alto (faixa de R$ 897 a R$ 1.997, conforme parcelamento e turma).</w:t>
      </w:r>
    </w:p>
    <w:p>
      <w:pPr>
        <w:pStyle w:val="Heading1"/>
      </w:pPr>
      <w:r>
        <w:t xml:space="preserve">9. Próximos passos recomendados</w:t>
      </w:r>
    </w:p>
    <w:p>
      <w:pPr>
        <w:pStyle w:val="ListParagraph"/>
        <w:numPr>
          <w:ilvl w:val="0"/>
          <w:numId w:val="5"/>
        </w:numPr>
        <w:spacing w:after="90"/>
      </w:pPr>
      <w:r>
        <w:t xml:space="preserve">Validar o protótipo de interface (site atualizado) com 5 a 10 usuários reais do público-alvo antes do lançamento.</w:t>
      </w:r>
    </w:p>
    <w:p>
      <w:pPr>
        <w:pStyle w:val="ListParagraph"/>
        <w:numPr>
          <w:ilvl w:val="0"/>
          <w:numId w:val="5"/>
        </w:numPr>
        <w:spacing w:after="90"/>
      </w:pPr>
      <w:r>
        <w:t xml:space="preserve">Subir o ambiente JupyterLite (Fase 1 de infraestrutura) em produção — já pronto tecnicamente.</w:t>
      </w:r>
    </w:p>
    <w:p>
      <w:pPr>
        <w:pStyle w:val="ListParagraph"/>
        <w:numPr>
          <w:ilvl w:val="0"/>
          <w:numId w:val="5"/>
        </w:numPr>
        <w:spacing w:after="90"/>
      </w:pPr>
      <w:r>
        <w:t xml:space="preserve">Recrutar e treinar os primeiros mentores de Code Review (podem começar com 1 a 2 pessoas para uma turma piloto).</w:t>
      </w:r>
    </w:p>
    <w:p>
      <w:pPr>
        <w:pStyle w:val="ListParagraph"/>
        <w:numPr>
          <w:ilvl w:val="0"/>
          <w:numId w:val="5"/>
        </w:numPr>
        <w:spacing w:after="90"/>
      </w:pPr>
      <w:r>
        <w:t xml:space="preserve">Rodar uma turma piloto (10-20 alunos) no preço de lançamento, coletando feedback sobre a Kira e o ritmo dos sprints antes de escalar o marketing.</w:t>
      </w:r>
    </w:p>
    <w:p>
      <w:pPr>
        <w:pStyle w:val="ListParagraph"/>
        <w:numPr>
          <w:ilvl w:val="0"/>
          <w:numId w:val="5"/>
        </w:numPr>
        <w:spacing w:after="90"/>
      </w:pPr>
      <w:r>
        <w:t xml:space="preserve">Planejar a Fase 2 de infraestrutura (JupyterHub em contêineres) assim que a turma piloto validar demanda.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PyData Academy · Proposta confidencial · </w:t>
    </w: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0B1120"/>
        <w:sz w:val="16"/>
        <w:szCs w:val="16"/>
      </w:rPr>
      <w:t xml:space="preserve">PyData Academy</w:t>
    </w:r>
    <w:r>
      <w:rPr>
        <w:color w:val="555555"/>
        <w:sz w:val="16"/>
        <w:szCs w:val="16"/>
      </w:rPr>
      <w:t xml:space="preserve">	Proposta de Metodologia — Bootcamp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00" w:before="340"/>
      <w:outlineLvl w:val="0"/>
    </w:pPr>
    <w:rPr>
      <w:rFonts w:ascii="Arial" w:cs="Arial" w:eastAsia="Arial" w:hAnsi="Arial"/>
      <w:b/>
      <w:bCs/>
      <w:color w:val="0B1120"/>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B112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8A6D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2026-07-03T19:16:09.058Z</dcterms:created>
  <dcterms:modified xsi:type="dcterms:W3CDTF">2026-07-03T19:16:09.058Z</dcterms:modified>
</cp:coreProperties>
</file>

<file path=docProps/custom.xml><?xml version="1.0" encoding="utf-8"?>
<Properties xmlns="http://schemas.openxmlformats.org/officeDocument/2006/custom-properties" xmlns:vt="http://schemas.openxmlformats.org/officeDocument/2006/docPropsVTypes"/>
</file>