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28.png" ContentType="image/png"/>
  <Override PartName="/word/media/rId22.png" ContentType="image/png"/>
  <Override PartName="/word/media/rId31.png" ContentType="image/png"/>
  <Override PartName="/word/media/rId25.png" ContentType="image/png"/>
  <Override PartName="/word/media/rId53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  <w:r>
        <w:t xml:space="preserve"> </w:t>
      </w:r>
      <w:r>
        <w:t xml:space="preserve">Template</w:t>
      </w:r>
    </w:p>
    <w:p>
      <w:pPr>
        <w:pStyle w:val="Author"/>
      </w:pPr>
      <w:r>
        <w:t xml:space="preserve">Waleed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Ali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preface"/>
    <w:p>
      <w:pPr>
        <w:pStyle w:val="Heading1"/>
      </w:pPr>
      <w:r>
        <w:t xml:space="preserve">Preface</w:t>
      </w:r>
    </w:p>
    <w:bookmarkEnd w:id="20"/>
    <w:bookmarkStart w:id="21" w:name="quarto-template"/>
    <w:p>
      <w:pPr>
        <w:pStyle w:val="Heading1"/>
      </w:pPr>
      <w:r>
        <w:t xml:space="preserve">1. Quarto Template</w:t>
      </w:r>
    </w:p>
    <w:p>
      <w:pPr>
        <w:pStyle w:val="FirstParagraph"/>
      </w:pPr>
      <w:r>
        <w:t xml:space="preserve">This is a generic template for generating Quarto documents.</w:t>
      </w:r>
    </w:p>
    <w:bookmarkEnd w:id="21"/>
    <w:bookmarkStart w:id="62" w:name="heading"/>
    <w:p>
      <w:pPr>
        <w:pStyle w:val="Heading1"/>
      </w:pPr>
      <w:r>
        <w:t xml:space="preserve">2. Heading</w:t>
      </w:r>
    </w:p>
    <w:bookmarkStart w:id="61" w:name="heading-1"/>
    <w:p>
      <w:pPr>
        <w:pStyle w:val="Heading2"/>
      </w:pPr>
      <w:r>
        <w:t xml:space="preserve">2.1 Heading</w:t>
      </w:r>
    </w:p>
    <w:bookmarkStart w:id="60" w:name="heading-2"/>
    <w:p>
      <w:pPr>
        <w:pStyle w:val="Heading3"/>
      </w:pPr>
      <w:r>
        <w:t xml:space="preserve">2.1.1 Heading</w:t>
      </w:r>
    </w:p>
    <w:bookmarkStart w:id="59" w:name="heading-3"/>
    <w:p>
      <w:pPr>
        <w:pStyle w:val="Heading4"/>
      </w:pPr>
      <w:r>
        <w:t xml:space="preserve">2.1.1.1 Heading</w:t>
      </w:r>
    </w:p>
    <w:bookmarkStart w:id="58" w:name="heading-4"/>
    <w:p>
      <w:pPr>
        <w:pStyle w:val="Heading5"/>
      </w:pPr>
      <w:r>
        <w:t xml:space="preserve">2.1.1.1.1 Heading</w:t>
      </w:r>
    </w:p>
    <w:bookmarkStart w:id="57" w:name="sec-Heading"/>
    <w:p>
      <w:pPr>
        <w:pStyle w:val="Heading6"/>
      </w:pPr>
      <w:r>
        <w:t xml:space="preserve">2.1.1.1.1.1 Heading</w:t>
      </w:r>
    </w:p>
    <w:p>
      <w:pPr>
        <w:pStyle w:val="FirstParagraph"/>
      </w:pPr>
      <w:r>
        <w:t xml:space="preserve">This is how to refernece sections like</w:t>
      </w:r>
      <w:r>
        <w:t xml:space="preserve"> </w:t>
      </w:r>
      <w:hyperlink w:anchor="sec-Heading">
        <w:r>
          <w:rPr>
            <w:rStyle w:val="Hyperlink"/>
          </w:rPr>
          <w:t xml:space="preserve">Section 2.1.1.1.1.1</w:t>
        </w:r>
      </w:hyperlink>
      <w:r>
        <w:t xml:space="preserve"> </w:t>
      </w:r>
      <w:r>
        <w:t xml:space="preserve">or other chapters like</w:t>
      </w:r>
      <w:r>
        <w:t xml:space="preserve"> </w:t>
      </w:r>
      <w:hyperlink w:anchor="sec-App1">
        <w:r>
          <w:rPr>
            <w:rStyle w:val="Hyperlink"/>
          </w:rPr>
          <w:t xml:space="preserve">Appendix A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Centre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i/>
          <w:iCs/>
        </w:rPr>
        <w:t xml:space="preserve">Italic</w:t>
      </w:r>
    </w:p>
    <w:p>
      <w:pPr>
        <w:pStyle w:val="BodyText"/>
      </w:pPr>
      <w:r>
        <w:rPr>
          <w:b/>
          <w:bCs/>
        </w:rPr>
        <w:t xml:space="preserve">Bold</w:t>
      </w:r>
    </w:p>
    <w:p>
      <w:pPr>
        <w:pStyle w:val="BodyText"/>
      </w:pPr>
      <w:r>
        <w:rPr>
          <w:b/>
          <w:bCs/>
          <w:i/>
          <w:iCs/>
        </w:rPr>
        <w:t xml:space="preserve">Bold-italic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C:\Users\walee\AppData\Local\Programs\Quarto\share\formats\docx\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Note nte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C:\Users\walee\AppData\Local\Programs\Quarto\share\formats\docx\warning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Warning wrn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C:\Users\walee\AppData\Local\Programs\Quarto\share\formats\docx\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Important imp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C:\Users\walee\AppData\Local\Programs\Quarto\share\formats\docx\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Tip tip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FC5300"/>
          <w:right w:val="single" w:sz="4" w:space="0" w:color="FC5300"/>
          <w:top w:val="single" w:sz="4" w:space="0" w:color="FC5300"/>
          <w:bottom w:val="single" w:sz="4" w:space="0" w:color="FC5300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C:\Users\walee\AppData\Local\Programs\Quarto\share\formats\docx\caution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Caution cau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C:\Users\walee\AppData\Local\Programs\Quarto\share\formats\docx\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 2.1: Note Box Title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Note with stuff</w:t>
            </w:r>
          </w:p>
        </w:tc>
      </w:tr>
    </w:tbl>
    <w:p>
      <w:pPr>
        <w:pStyle w:val="BodyText"/>
      </w:pPr>
      <w:r>
        <w:t xml:space="preserve">Note box with label</w:t>
      </w:r>
      <w:r>
        <w:t xml:space="preserve"> </w:t>
      </w:r>
      <w:hyperlink w:anchor="nte-BoxLabel">
        <w:r>
          <w:rPr>
            <w:rStyle w:val="Hyperlink"/>
          </w:rPr>
          <w:t xml:space="preserve">Note 2.1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FC5300"/>
          <w:right w:val="single" w:sz="4" w:space="0" w:color="FC5300"/>
          <w:top w:val="single" w:sz="4" w:space="0" w:color="FC5300"/>
          <w:bottom w:val="single" w:sz="4" w:space="0" w:color="FC5300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Collapsible caution with no icon</w:t>
            </w:r>
          </w:p>
        </w:tc>
      </w:tr>
    </w:tbl>
    <w:p>
      <w:pPr>
        <w:pStyle w:val="BlockText"/>
      </w:pPr>
      <w:r>
        <w:t xml:space="preserve">Blockquote</w:t>
      </w:r>
    </w:p>
    <w:bookmarkStart w:id="39" w:name="def-SomeDef"/>
    <w:p>
      <w:pPr>
        <w:pStyle w:val="FirstParagraph"/>
      </w:pPr>
      <w:r>
        <w:rPr>
          <w:b/>
          <w:bCs/>
        </w:rPr>
        <w:t xml:space="preserve">Definition 2.1 (Definition)</w:t>
      </w:r>
      <w:r>
        <w:t xml:space="preserve"> </w:t>
      </w:r>
      <w:r>
        <w:t xml:space="preserve">def</w:t>
      </w:r>
    </w:p>
    <w:bookmarkEnd w:id="39"/>
    <w:bookmarkStart w:id="40" w:name="thm-SomeThm"/>
    <w:p>
      <w:pPr>
        <w:pStyle w:val="BodyText"/>
      </w:pPr>
      <w:r>
        <w:rPr>
          <w:b/>
          <w:bCs/>
        </w:rPr>
        <w:t xml:space="preserve">Theorem 2.1 (Theorem)</w:t>
      </w:r>
      <w:r>
        <w:t xml:space="preserve"> </w:t>
      </w:r>
      <w:r>
        <w:t xml:space="preserve">thm</w:t>
      </w:r>
    </w:p>
    <w:bookmarkEnd w:id="40"/>
    <w:bookmarkStart w:id="41" w:name="cor-SomeCor"/>
    <w:p>
      <w:pPr>
        <w:pStyle w:val="BodyText"/>
      </w:pPr>
      <w:r>
        <w:rPr>
          <w:b/>
          <w:bCs/>
        </w:rPr>
        <w:t xml:space="preserve">Corollary 2.1 (Corollary)</w:t>
      </w:r>
      <w:r>
        <w:t xml:space="preserve"> </w:t>
      </w:r>
      <w:r>
        <w:t xml:space="preserve">cor</w:t>
      </w:r>
    </w:p>
    <w:bookmarkEnd w:id="41"/>
    <w:bookmarkStart w:id="42" w:name="lem-SomeLem"/>
    <w:p>
      <w:pPr>
        <w:pStyle w:val="BodyText"/>
      </w:pPr>
      <w:r>
        <w:rPr>
          <w:b/>
          <w:bCs/>
        </w:rPr>
        <w:t xml:space="preserve">Lemma 2.1 (Lemma)</w:t>
      </w:r>
      <w:r>
        <w:t xml:space="preserve"> </w:t>
      </w:r>
      <w:r>
        <w:t xml:space="preserve">lem</w:t>
      </w:r>
    </w:p>
    <w:bookmarkEnd w:id="42"/>
    <w:bookmarkStart w:id="43" w:name="prp-SomeProp"/>
    <w:p>
      <w:pPr>
        <w:pStyle w:val="BodyText"/>
      </w:pPr>
      <w:r>
        <w:rPr>
          <w:b/>
          <w:bCs/>
        </w:rPr>
        <w:t xml:space="preserve">Proposition 2.1 (Proposition)</w:t>
      </w:r>
      <w:r>
        <w:t xml:space="preserve"> </w:t>
      </w:r>
      <w:r>
        <w:t xml:space="preserve">prp</w:t>
      </w:r>
    </w:p>
    <w:bookmarkEnd w:id="43"/>
    <w:bookmarkStart w:id="44" w:name="cnj-SomeConj"/>
    <w:p>
      <w:pPr>
        <w:pStyle w:val="BodyText"/>
      </w:pPr>
      <w:r>
        <w:rPr>
          <w:b/>
          <w:bCs/>
        </w:rPr>
        <w:t xml:space="preserve">Conjecture 2.1 (Conjecture)</w:t>
      </w:r>
      <w:r>
        <w:t xml:space="preserve"> </w:t>
      </w:r>
      <w:r>
        <w:t xml:space="preserve">cnj</w:t>
      </w:r>
    </w:p>
    <w:bookmarkEnd w:id="44"/>
    <w:bookmarkStart w:id="45" w:name="exm-SomeEg"/>
    <w:p>
      <w:pPr>
        <w:pStyle w:val="BodyText"/>
      </w:pPr>
      <w:r>
        <w:rPr>
          <w:b/>
          <w:bCs/>
        </w:rPr>
        <w:t xml:space="preserve">Example 2.1 (Example)</w:t>
      </w:r>
      <w:r>
        <w:t xml:space="preserve"> </w:t>
      </w:r>
      <w:r>
        <w:t xml:space="preserve">exm</w:t>
      </w:r>
    </w:p>
    <w:bookmarkEnd w:id="45"/>
    <w:bookmarkStart w:id="46" w:name="exr-SomeEx"/>
    <w:p>
      <w:pPr>
        <w:pStyle w:val="BodyText"/>
      </w:pPr>
      <w:r>
        <w:rPr>
          <w:b/>
          <w:bCs/>
        </w:rPr>
        <w:t xml:space="preserve">Exercise 2.1 (Excersise)</w:t>
      </w:r>
      <w:r>
        <w:t xml:space="preserve"> </w:t>
      </w:r>
      <w:r>
        <w:t xml:space="preserve">exr</w:t>
      </w:r>
    </w:p>
    <w:bookmarkEnd w:id="46"/>
    <w:bookmarkStart w:id="47" w:name="sol-SomeSol"/>
    <w:p>
      <w:pPr>
        <w:pStyle w:val="BodyText"/>
      </w:pPr>
      <w:r>
        <w:rPr>
          <w:i/>
          <w:iCs/>
        </w:rPr>
        <w:t xml:space="preserve">Solution 2.1</w:t>
      </w:r>
      <w:r>
        <w:t xml:space="preserve"> (Solution). </w:t>
      </w:r>
      <w:r>
        <w:t xml:space="preserve">sol</w:t>
      </w:r>
    </w:p>
    <w:bookmarkEnd w:id="47"/>
    <w:bookmarkStart w:id="48" w:name="rem-SomeRem"/>
    <w:p>
      <w:pPr>
        <w:pStyle w:val="BodyText"/>
      </w:pPr>
      <w:r>
        <w:rPr>
          <w:i/>
          <w:iCs/>
        </w:rPr>
        <w:t xml:space="preserve">Remark 2.1</w:t>
      </w:r>
      <w:r>
        <w:t xml:space="preserve"> (Remark). </w:t>
      </w:r>
      <w:r>
        <w:t xml:space="preserve">rem</w:t>
      </w:r>
    </w:p>
    <w:bookmarkEnd w:id="48"/>
    <w:p>
      <w:pPr>
        <w:pStyle w:val="BodyText"/>
      </w:pPr>
      <w:r>
        <w:t xml:space="preserve">This can be referenced as</w:t>
      </w:r>
      <w:r>
        <w:t xml:space="preserve"> </w:t>
      </w:r>
      <w:hyperlink w:anchor="thm-SomeThm">
        <w:r>
          <w:rPr>
            <w:rStyle w:val="Hyperlink"/>
          </w:rPr>
          <w:t xml:space="preserve">Theorem 2.1</w:t>
        </w:r>
      </w:hyperlink>
      <w:r>
        <w:t xml:space="preserve">.</w:t>
      </w:r>
    </w:p>
    <w:p>
      <w:pPr>
        <w:pStyle w:val="BodyText"/>
      </w:pPr>
      <w:r>
        <w:t xml:space="preserve">Things that only appear in docx version.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Figure"/>
          <w:p>
            <w:pPr>
              <w:pStyle w:val="Compact"/>
              <w:jc w:val="center"/>
            </w:pPr>
            <w:r>
              <w:drawing>
                <wp:inline>
                  <wp:extent cx="5334000" cy="2787015"/>
                  <wp:effectExtent b="0" l="0" r="0" t="0"/>
                  <wp:docPr descr="" title="Title: Image of some guy." id="50" name="Picture"/>
                  <a:graphic>
                    <a:graphicData uri="http://schemas.openxmlformats.org/drawingml/2006/picture">
                      <pic:pic>
                        <pic:nvPicPr>
                          <pic:cNvPr descr="figures/imag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87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2.1: Image caption here. The image is clickable to enlarge.</w:t>
            </w:r>
          </w:p>
          <w:bookmarkEnd w:id="52"/>
        </w:tc>
      </w:tr>
    </w:tbl>
    <w:p>
      <w:pPr>
        <w:pStyle w:val="BodyText"/>
      </w:pPr>
      <w:r>
        <w:t xml:space="preserve">In Figure</w:t>
      </w:r>
      <w:r>
        <w:t xml:space="preserve"> </w:t>
      </w:r>
      <w:hyperlink w:anchor="fig-Figure">
        <w:r>
          <w:rPr>
            <w:rStyle w:val="Hyperlink"/>
          </w:rPr>
          <w:t xml:space="preserve">Figure 2.1</w:t>
        </w:r>
      </w:hyperlink>
      <w:r>
        <w:t xml:space="preserve">, there is a figure.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plt.plot([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plt.plot([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line-plot"/>
          <w:p>
            <w:pPr>
              <w:pStyle w:val="Compact"/>
              <w:jc w:val="center"/>
            </w:pPr>
            <w:r>
              <w:drawing>
                <wp:inline>
                  <wp:extent cx="3971925" cy="3209925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hap_1_files/figure-docx/fig-line-plot-output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1925" cy="3209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2.2: A line plot</w:t>
            </w:r>
          </w:p>
          <w:bookmarkEnd w:id="56"/>
        </w:tc>
      </w:tr>
    </w:tbl>
    <w:p>
      <w:pPr>
        <w:pStyle w:val="BodyText"/>
      </w:pPr>
      <w:r>
        <w:t xml:space="preserve">Referencing is done similarly to BibTex using</w:t>
      </w:r>
      <w:r>
        <w:t xml:space="preserve"> </w:t>
      </w:r>
      <w:r>
        <w:t xml:space="preserve">Gump (</w:t>
      </w:r>
      <w:hyperlink w:anchor="ref-Me2000">
        <w:r>
          <w:rPr>
            <w:rStyle w:val="Hyperlink"/>
          </w:rPr>
          <w:t xml:space="preserve">2000</w:t>
        </w:r>
      </w:hyperlink>
      <w:r>
        <w:t xml:space="preserve">)</w:t>
      </w:r>
      <w:r>
        <w:t xml:space="preserve">.</w:t>
      </w:r>
    </w:p>
    <w:bookmarkEnd w:id="57"/>
    <w:bookmarkEnd w:id="58"/>
    <w:bookmarkEnd w:id="59"/>
    <w:bookmarkEnd w:id="60"/>
    <w:bookmarkEnd w:id="61"/>
    <w:bookmarkEnd w:id="62"/>
    <w:bookmarkStart w:id="65" w:name="sec-App1"/>
    <w:p>
      <w:pPr>
        <w:pStyle w:val="Heading1"/>
      </w:pPr>
      <w:r>
        <w:t xml:space="preserve">Appendix A — Appendix 1</w:t>
      </w:r>
    </w:p>
    <w:p>
      <w:pPr>
        <w:pStyle w:val="FirstParagraph"/>
      </w:pPr>
      <w:r>
        <w:t xml:space="preserve">Appendix of things.</w:t>
      </w:r>
    </w:p>
    <w:bookmarkStart w:id="64" w:name="refs"/>
    <w:bookmarkStart w:id="63" w:name="ref-Me2000"/>
    <w:p>
      <w:pPr>
        <w:pStyle w:val="Bibliography"/>
      </w:pPr>
      <w:r>
        <w:t xml:space="preserve">Gump, Forrest et al. 2000.</w:t>
      </w:r>
      <w:r>
        <w:t xml:space="preserve"> </w:t>
      </w:r>
      <w:r>
        <w:rPr>
          <w:i/>
          <w:iCs/>
        </w:rPr>
        <w:t xml:space="preserve">Random Thing i Made</w:t>
      </w:r>
      <w:r>
        <w:t xml:space="preserve">. Vol. 100. Spring.</w:t>
      </w:r>
    </w:p>
    <w:bookmarkEnd w:id="63"/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28" Target="media/rId28.png" /><Relationship Type="http://schemas.openxmlformats.org/officeDocument/2006/relationships/image" Id="rId22" Target="media/rId22.png" /><Relationship Type="http://schemas.openxmlformats.org/officeDocument/2006/relationships/image" Id="rId31" Target="media/rId31.png" /><Relationship Type="http://schemas.openxmlformats.org/officeDocument/2006/relationships/image" Id="rId25" Target="media/rId25.png" /><Relationship Type="http://schemas.openxmlformats.org/officeDocument/2006/relationships/image" Id="rId53" Target="media/rId53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Template</dc:title>
  <dc:creator>Waleed A A Ali</dc:creator>
  <cp:keywords/>
  <dcterms:created xsi:type="dcterms:W3CDTF">2025-12-23T10:49:23Z</dcterms:created>
  <dcterms:modified xsi:type="dcterms:W3CDTF">2025-12-23T10:49:23Z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nk-citations">
    <vt:lpwstr>True</vt:lpwstr>
  </property>
  <property fmtid="{D5CDD505-2E9C-101B-9397-08002B2CF9AE}" pid="13" name="template-partials">
    <vt:lpwstr/>
  </property>
  <property fmtid="{D5CDD505-2E9C-101B-9397-08002B2CF9AE}" pid="14" name="toc-title">
    <vt:lpwstr>Table of contents</vt:lpwstr>
  </property>
</Properties>
</file>