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color w:val="000000"/>
        </w:rPr>
        <w:t>TriLingua Current Translation Evaluation Report</w:t>
      </w:r>
    </w:p>
    <w:p>
      <w:pPr>
        <w:spacing w:after="200"/>
      </w:pPr>
      <w:r>
        <w:rPr>
          <w:rFonts w:ascii="Aptos" w:hAnsi="Aptos"/>
          <w:i/>
          <w:sz w:val="20"/>
        </w:rPr>
        <w:t>Iteration 1 NLLB baseline, Iteration 2 GPT OSS, DFS document check, and reduced SONA feasibility test</w:t>
      </w:r>
    </w:p>
    <w:p>
      <w:pPr>
        <w:spacing w:after="120" w:line="269" w:lineRule="auto"/>
      </w:pPr>
      <w:r>
        <w:rPr>
          <w:rFonts w:ascii="Aptos" w:hAnsi="Aptos"/>
          <w:b/>
          <w:sz w:val="21"/>
        </w:rPr>
        <w:t>Decision:</w:t>
      </w:r>
      <w:r>
        <w:rPr>
          <w:rFonts w:ascii="Aptos" w:hAnsi="Aptos"/>
          <w:sz w:val="21"/>
        </w:rPr>
        <w:t xml:space="preserve"> keep Iteration 3 paused. NLLB is the only provider that completed the full SONA test in both target languages. GPT OSS has not produced a valid SONA output for comparison because its unchanged-source safety guard rejects title and header blocks, and its full-document run is substantially slower.</w:t>
      </w:r>
    </w:p>
    <w:p>
      <w:pPr>
        <w:pStyle w:val="Heading1"/>
        <w:spacing w:before="200" w:after="80"/>
      </w:pPr>
      <w:r>
        <w:rPr>
          <w:rFonts w:ascii="Aptos Display" w:hAnsi="Aptos Display"/>
          <w:color w:val="000000"/>
        </w:rPr>
        <w:t>Scope and Evaluation Method</w:t>
      </w:r>
    </w:p>
    <w:p>
      <w:pPr>
        <w:spacing w:after="120" w:line="269" w:lineRule="auto"/>
      </w:pPr>
      <w:r>
        <w:rPr>
          <w:rFonts w:ascii="Aptos" w:hAnsi="Aptos"/>
          <w:sz w:val="21"/>
        </w:rPr>
        <w:t>The evaluation covers English to Filipino and English to Cebuano only. Reverse translation directions are not part of this run. Each provider was selected directly with translation fallback and cache disabled. SONA quality scores compare normalized extracted text against the supplied official Filipino and Cebuano editions. Structural validation checks page count and non-empty extracted text; it is not a human linguistic or visual review.</w:t>
      </w:r>
    </w:p>
    <w:p>
      <w:pPr>
        <w:spacing w:after="120" w:line="269" w:lineRule="auto"/>
      </w:pPr>
      <w:r>
        <w:rPr>
          <w:rFonts w:ascii="Aptos" w:hAnsi="Aptos"/>
          <w:sz w:val="21"/>
        </w:rPr>
        <w:t>The time-boxed SONA test uses physical PDF pages 3 through 6: the first four speech-content pages. Cover and front-matter pages were excluded because titles, proper names, and branding can legitimately remain unchanged and therefore distort the unchanged-source safety check.</w:t>
      </w:r>
    </w:p>
    <w:p>
      <w:pPr>
        <w:pStyle w:val="Heading1"/>
        <w:spacing w:before="200" w:after="80"/>
      </w:pPr>
      <w:r>
        <w:rPr>
          <w:rFonts w:ascii="Aptos Display" w:hAnsi="Aptos Display"/>
          <w:color w:val="000000"/>
        </w:rPr>
        <w:t>Full Iteration Results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c>
          <w:tcPr>
            <w:tcW w:type="dxa" w:w="1440"/>
            <w:vAlign w:val="center"/>
            <w:shd w:fill="17365D"/>
          </w:tcPr>
          <w:p>
            <w:pPr>
              <w:spacing w:after="40" w:before="40"/>
            </w:pPr>
            <w:r>
              <w:rPr>
                <w:rFonts w:ascii="Aptos" w:hAnsi="Aptos"/>
                <w:b/>
                <w:color w:val="FFFFFF"/>
                <w:sz w:val="17"/>
              </w:rPr>
              <w:t>Provider</w:t>
            </w:r>
          </w:p>
        </w:tc>
        <w:tc>
          <w:tcPr>
            <w:tcW w:type="dxa" w:w="1440"/>
            <w:vAlign w:val="center"/>
            <w:shd w:fill="17365D"/>
          </w:tcPr>
          <w:p>
            <w:pPr>
              <w:spacing w:after="40" w:before="40"/>
            </w:pPr>
            <w:r>
              <w:rPr>
                <w:rFonts w:ascii="Aptos" w:hAnsi="Aptos"/>
                <w:b/>
                <w:color w:val="FFFFFF"/>
                <w:sz w:val="17"/>
              </w:rPr>
              <w:t>SONA target</w:t>
            </w:r>
          </w:p>
        </w:tc>
        <w:tc>
          <w:tcPr>
            <w:tcW w:type="dxa" w:w="1440"/>
            <w:vAlign w:val="center"/>
            <w:shd w:fill="17365D"/>
          </w:tcPr>
          <w:p>
            <w:pPr>
              <w:spacing w:after="40" w:before="40"/>
            </w:pPr>
            <w:r>
              <w:rPr>
                <w:rFonts w:ascii="Aptos" w:hAnsi="Aptos"/>
                <w:b/>
                <w:color w:val="FFFFFF"/>
                <w:sz w:val="17"/>
              </w:rPr>
              <w:t>Result</w:t>
            </w:r>
          </w:p>
        </w:tc>
        <w:tc>
          <w:tcPr>
            <w:tcW w:type="dxa" w:w="1440"/>
            <w:vAlign w:val="center"/>
            <w:shd w:fill="17365D"/>
          </w:tcPr>
          <w:p>
            <w:pPr>
              <w:spacing w:after="40" w:before="40"/>
            </w:pPr>
            <w:r>
              <w:rPr>
                <w:rFonts w:ascii="Aptos" w:hAnsi="Aptos"/>
                <w:b/>
                <w:color w:val="FFFFFF"/>
                <w:sz w:val="17"/>
              </w:rPr>
              <w:t>Time</w:t>
            </w:r>
          </w:p>
        </w:tc>
        <w:tc>
          <w:tcPr>
            <w:tcW w:type="dxa" w:w="1440"/>
            <w:vAlign w:val="center"/>
            <w:shd w:fill="17365D"/>
          </w:tcPr>
          <w:p>
            <w:pPr>
              <w:spacing w:after="40" w:before="40"/>
            </w:pPr>
            <w:r>
              <w:rPr>
                <w:rFonts w:ascii="Aptos" w:hAnsi="Aptos"/>
                <w:b/>
                <w:color w:val="FFFFFF"/>
                <w:sz w:val="17"/>
              </w:rPr>
              <w:t>BLEU</w:t>
            </w:r>
          </w:p>
        </w:tc>
        <w:tc>
          <w:tcPr>
            <w:tcW w:type="dxa" w:w="1440"/>
            <w:vAlign w:val="center"/>
            <w:shd w:fill="17365D"/>
          </w:tcPr>
          <w:p>
            <w:pPr>
              <w:spacing w:after="40" w:before="40"/>
            </w:pPr>
            <w:r>
              <w:rPr>
                <w:rFonts w:ascii="Aptos" w:hAnsi="Aptos"/>
                <w:b/>
                <w:color w:val="FFFFFF"/>
                <w:sz w:val="17"/>
              </w:rPr>
              <w:t>chrF</w:t>
            </w:r>
          </w:p>
        </w:tc>
        <w:tc>
          <w:tcPr>
            <w:tcW w:type="dxa" w:w="1440"/>
            <w:vAlign w:val="center"/>
            <w:shd w:fill="17365D"/>
          </w:tcPr>
          <w:p>
            <w:pPr>
              <w:spacing w:after="40" w:before="40"/>
            </w:pPr>
            <w:r>
              <w:rPr>
                <w:rFonts w:ascii="Aptos" w:hAnsi="Aptos"/>
                <w:b/>
                <w:color w:val="FFFFFF"/>
                <w:sz w:val="17"/>
              </w:rPr>
              <w:t>Structure</w:t>
            </w:r>
          </w:p>
        </w:tc>
      </w:tr>
      <w:tr>
        <w:tc>
          <w:tcPr>
            <w:tcW w:type="dxa" w:w="1440"/>
            <w:vAlign w:val="center"/>
          </w:tcPr>
          <w:p>
            <w:pPr>
              <w:spacing w:after="40" w:before="40"/>
            </w:pPr>
            <w:r>
              <w:rPr>
                <w:rFonts w:ascii="Aptos" w:hAnsi="Aptos"/>
                <w:color w:val="000000"/>
                <w:sz w:val="17"/>
              </w:rPr>
              <w:t>NLLB 200 600M</w:t>
            </w:r>
          </w:p>
        </w:tc>
        <w:tc>
          <w:tcPr>
            <w:tcW w:type="dxa" w:w="1440"/>
            <w:vAlign w:val="center"/>
          </w:tcPr>
          <w:p>
            <w:pPr>
              <w:spacing w:after="40" w:before="40"/>
            </w:pPr>
            <w:r>
              <w:rPr>
                <w:rFonts w:ascii="Aptos" w:hAnsi="Aptos"/>
                <w:color w:val="000000"/>
                <w:sz w:val="17"/>
              </w:rPr>
              <w:t>Filipino</w:t>
            </w:r>
          </w:p>
        </w:tc>
        <w:tc>
          <w:tcPr>
            <w:tcW w:type="dxa" w:w="1440"/>
            <w:vAlign w:val="center"/>
          </w:tcPr>
          <w:p>
            <w:pPr>
              <w:spacing w:after="40" w:before="40"/>
            </w:pPr>
            <w:r>
              <w:rPr>
                <w:rFonts w:ascii="Aptos" w:hAnsi="Aptos"/>
                <w:color w:val="000000"/>
                <w:sz w:val="17"/>
              </w:rPr>
              <w:t>Completed</w:t>
            </w:r>
          </w:p>
        </w:tc>
        <w:tc>
          <w:tcPr>
            <w:tcW w:type="dxa" w:w="1440"/>
            <w:vAlign w:val="center"/>
          </w:tcPr>
          <w:p>
            <w:pPr>
              <w:spacing w:after="40" w:before="40"/>
            </w:pPr>
            <w:r>
              <w:rPr>
                <w:rFonts w:ascii="Aptos" w:hAnsi="Aptos"/>
                <w:color w:val="000000"/>
                <w:sz w:val="17"/>
              </w:rPr>
              <w:t>25.49 min</w:t>
            </w:r>
          </w:p>
        </w:tc>
        <w:tc>
          <w:tcPr>
            <w:tcW w:type="dxa" w:w="1440"/>
            <w:vAlign w:val="center"/>
          </w:tcPr>
          <w:p>
            <w:pPr>
              <w:spacing w:after="40" w:before="40"/>
            </w:pPr>
            <w:r>
              <w:rPr>
                <w:rFonts w:ascii="Aptos" w:hAnsi="Aptos"/>
                <w:color w:val="000000"/>
                <w:sz w:val="17"/>
              </w:rPr>
              <w:t>29.42</w:t>
            </w:r>
          </w:p>
        </w:tc>
        <w:tc>
          <w:tcPr>
            <w:tcW w:type="dxa" w:w="1440"/>
            <w:vAlign w:val="center"/>
          </w:tcPr>
          <w:p>
            <w:pPr>
              <w:spacing w:after="40" w:before="40"/>
            </w:pPr>
            <w:r>
              <w:rPr>
                <w:rFonts w:ascii="Aptos" w:hAnsi="Aptos"/>
                <w:color w:val="000000"/>
                <w:sz w:val="17"/>
              </w:rPr>
              <w:t>69.47</w:t>
            </w:r>
          </w:p>
        </w:tc>
        <w:tc>
          <w:tcPr>
            <w:tcW w:type="dxa" w:w="1440"/>
            <w:vAlign w:val="center"/>
          </w:tcPr>
          <w:p>
            <w:pPr>
              <w:spacing w:after="40" w:before="40"/>
            </w:pPr>
            <w:r>
              <w:rPr>
                <w:rFonts w:ascii="Aptos" w:hAnsi="Aptos"/>
                <w:color w:val="000000"/>
                <w:sz w:val="17"/>
              </w:rPr>
              <w:t>Pass</w:t>
            </w:r>
          </w:p>
        </w:tc>
      </w:tr>
      <w:tr>
        <w:tc>
          <w:tcPr>
            <w:tcW w:type="dxa" w:w="1440"/>
            <w:vAlign w:val="center"/>
            <w:shd w:fill="EAF2F8"/>
          </w:tcPr>
          <w:p>
            <w:pPr>
              <w:spacing w:after="40" w:before="40"/>
            </w:pPr>
            <w:r>
              <w:rPr>
                <w:rFonts w:ascii="Aptos" w:hAnsi="Aptos"/>
                <w:color w:val="000000"/>
                <w:sz w:val="17"/>
              </w:rPr>
              <w:t>NLLB 200 600M</w:t>
            </w:r>
          </w:p>
        </w:tc>
        <w:tc>
          <w:tcPr>
            <w:tcW w:type="dxa" w:w="1440"/>
            <w:vAlign w:val="center"/>
            <w:shd w:fill="EAF2F8"/>
          </w:tcPr>
          <w:p>
            <w:pPr>
              <w:spacing w:after="40" w:before="40"/>
            </w:pPr>
            <w:r>
              <w:rPr>
                <w:rFonts w:ascii="Aptos" w:hAnsi="Aptos"/>
                <w:color w:val="000000"/>
                <w:sz w:val="17"/>
              </w:rPr>
              <w:t>Cebuano</w:t>
            </w:r>
          </w:p>
        </w:tc>
        <w:tc>
          <w:tcPr>
            <w:tcW w:type="dxa" w:w="1440"/>
            <w:vAlign w:val="center"/>
            <w:shd w:fill="EAF2F8"/>
          </w:tcPr>
          <w:p>
            <w:pPr>
              <w:spacing w:after="40" w:before="40"/>
            </w:pPr>
            <w:r>
              <w:rPr>
                <w:rFonts w:ascii="Aptos" w:hAnsi="Aptos"/>
                <w:color w:val="000000"/>
                <w:sz w:val="17"/>
              </w:rPr>
              <w:t>Completed</w:t>
            </w:r>
          </w:p>
        </w:tc>
        <w:tc>
          <w:tcPr>
            <w:tcW w:type="dxa" w:w="1440"/>
            <w:vAlign w:val="center"/>
            <w:shd w:fill="EAF2F8"/>
          </w:tcPr>
          <w:p>
            <w:pPr>
              <w:spacing w:after="40" w:before="40"/>
            </w:pPr>
            <w:r>
              <w:rPr>
                <w:rFonts w:ascii="Aptos" w:hAnsi="Aptos"/>
                <w:color w:val="000000"/>
                <w:sz w:val="17"/>
              </w:rPr>
              <w:t>29.39 min</w:t>
            </w:r>
          </w:p>
        </w:tc>
        <w:tc>
          <w:tcPr>
            <w:tcW w:type="dxa" w:w="1440"/>
            <w:vAlign w:val="center"/>
            <w:shd w:fill="EAF2F8"/>
          </w:tcPr>
          <w:p>
            <w:pPr>
              <w:spacing w:after="40" w:before="40"/>
            </w:pPr>
            <w:r>
              <w:rPr>
                <w:rFonts w:ascii="Aptos" w:hAnsi="Aptos"/>
                <w:color w:val="000000"/>
                <w:sz w:val="17"/>
              </w:rPr>
              <w:t>19.08</w:t>
            </w:r>
          </w:p>
        </w:tc>
        <w:tc>
          <w:tcPr>
            <w:tcW w:type="dxa" w:w="1440"/>
            <w:vAlign w:val="center"/>
            <w:shd w:fill="EAF2F8"/>
          </w:tcPr>
          <w:p>
            <w:pPr>
              <w:spacing w:after="40" w:before="40"/>
            </w:pPr>
            <w:r>
              <w:rPr>
                <w:rFonts w:ascii="Aptos" w:hAnsi="Aptos"/>
                <w:color w:val="000000"/>
                <w:sz w:val="17"/>
              </w:rPr>
              <w:t>65.06</w:t>
            </w:r>
          </w:p>
        </w:tc>
        <w:tc>
          <w:tcPr>
            <w:tcW w:type="dxa" w:w="1440"/>
            <w:vAlign w:val="center"/>
            <w:shd w:fill="EAF2F8"/>
          </w:tcPr>
          <w:p>
            <w:pPr>
              <w:spacing w:after="40" w:before="40"/>
            </w:pPr>
            <w:r>
              <w:rPr>
                <w:rFonts w:ascii="Aptos" w:hAnsi="Aptos"/>
                <w:color w:val="000000"/>
                <w:sz w:val="17"/>
              </w:rPr>
              <w:t>Pass</w:t>
            </w:r>
          </w:p>
        </w:tc>
      </w:tr>
      <w:tr>
        <w:tc>
          <w:tcPr>
            <w:tcW w:type="dxa" w:w="1440"/>
            <w:vAlign w:val="center"/>
          </w:tcPr>
          <w:p>
            <w:pPr>
              <w:spacing w:after="40" w:before="40"/>
            </w:pPr>
            <w:r>
              <w:rPr>
                <w:rFonts w:ascii="Aptos" w:hAnsi="Aptos"/>
                <w:color w:val="000000"/>
                <w:sz w:val="17"/>
              </w:rPr>
              <w:t>GPT OSS 20B cloud</w:t>
            </w:r>
          </w:p>
        </w:tc>
        <w:tc>
          <w:tcPr>
            <w:tcW w:type="dxa" w:w="1440"/>
            <w:vAlign w:val="center"/>
          </w:tcPr>
          <w:p>
            <w:pPr>
              <w:spacing w:after="40" w:before="40"/>
            </w:pPr>
            <w:r>
              <w:rPr>
                <w:rFonts w:ascii="Aptos" w:hAnsi="Aptos"/>
                <w:color w:val="000000"/>
                <w:sz w:val="17"/>
              </w:rPr>
              <w:t>Filipino</w:t>
            </w:r>
          </w:p>
        </w:tc>
        <w:tc>
          <w:tcPr>
            <w:tcW w:type="dxa" w:w="1440"/>
            <w:vAlign w:val="center"/>
          </w:tcPr>
          <w:p>
            <w:pPr>
              <w:spacing w:after="40" w:before="40"/>
            </w:pPr>
            <w:r>
              <w:rPr>
                <w:rFonts w:ascii="Aptos" w:hAnsi="Aptos"/>
                <w:color w:val="000000"/>
                <w:sz w:val="17"/>
              </w:rPr>
              <w:t>Rejected</w:t>
            </w:r>
          </w:p>
        </w:tc>
        <w:tc>
          <w:tcPr>
            <w:tcW w:type="dxa" w:w="1440"/>
            <w:vAlign w:val="center"/>
          </w:tcPr>
          <w:p>
            <w:pPr>
              <w:spacing w:after="40" w:before="40"/>
            </w:pPr>
            <w:r>
              <w:rPr>
                <w:rFonts w:ascii="Aptos" w:hAnsi="Aptos"/>
                <w:color w:val="000000"/>
                <w:sz w:val="17"/>
              </w:rPr>
              <w:t>89.84 min</w:t>
            </w:r>
          </w:p>
        </w:tc>
        <w:tc>
          <w:tcPr>
            <w:tcW w:type="dxa" w:w="1440"/>
            <w:vAlign w:val="center"/>
          </w:tcPr>
          <w:p>
            <w:pPr>
              <w:spacing w:after="40" w:before="40"/>
            </w:pPr>
            <w:r>
              <w:rPr>
                <w:rFonts w:ascii="Aptos" w:hAnsi="Aptos"/>
                <w:color w:val="000000"/>
                <w:sz w:val="17"/>
              </w:rPr>
              <w:t>Not available</w:t>
            </w:r>
          </w:p>
        </w:tc>
        <w:tc>
          <w:tcPr>
            <w:tcW w:type="dxa" w:w="1440"/>
            <w:vAlign w:val="center"/>
          </w:tcPr>
          <w:p>
            <w:pPr>
              <w:spacing w:after="40" w:before="40"/>
            </w:pPr>
            <w:r>
              <w:rPr>
                <w:rFonts w:ascii="Aptos" w:hAnsi="Aptos"/>
                <w:color w:val="000000"/>
                <w:sz w:val="17"/>
              </w:rPr>
              <w:t>Not available</w:t>
            </w:r>
          </w:p>
        </w:tc>
        <w:tc>
          <w:tcPr>
            <w:tcW w:type="dxa" w:w="1440"/>
            <w:vAlign w:val="center"/>
          </w:tcPr>
          <w:p>
            <w:pPr>
              <w:spacing w:after="40" w:before="40"/>
            </w:pPr>
            <w:r>
              <w:rPr>
                <w:rFonts w:ascii="Aptos" w:hAnsi="Aptos"/>
                <w:color w:val="000000"/>
                <w:sz w:val="17"/>
              </w:rPr>
              <w:t>No PDF</w:t>
            </w:r>
          </w:p>
        </w:tc>
      </w:tr>
      <w:tr>
        <w:tc>
          <w:tcPr>
            <w:tcW w:type="dxa" w:w="1440"/>
            <w:vAlign w:val="center"/>
            <w:shd w:fill="EAF2F8"/>
          </w:tcPr>
          <w:p>
            <w:pPr>
              <w:spacing w:after="40" w:before="40"/>
            </w:pPr>
            <w:r>
              <w:rPr>
                <w:rFonts w:ascii="Aptos" w:hAnsi="Aptos"/>
                <w:color w:val="000000"/>
                <w:sz w:val="17"/>
              </w:rPr>
              <w:t>GPT OSS 20B cloud</w:t>
            </w:r>
          </w:p>
        </w:tc>
        <w:tc>
          <w:tcPr>
            <w:tcW w:type="dxa" w:w="1440"/>
            <w:vAlign w:val="center"/>
            <w:shd w:fill="EAF2F8"/>
          </w:tcPr>
          <w:p>
            <w:pPr>
              <w:spacing w:after="40" w:before="40"/>
            </w:pPr>
            <w:r>
              <w:rPr>
                <w:rFonts w:ascii="Aptos" w:hAnsi="Aptos"/>
                <w:color w:val="000000"/>
                <w:sz w:val="17"/>
              </w:rPr>
              <w:t>Cebuano</w:t>
            </w:r>
          </w:p>
        </w:tc>
        <w:tc>
          <w:tcPr>
            <w:tcW w:type="dxa" w:w="1440"/>
            <w:vAlign w:val="center"/>
            <w:shd w:fill="EAF2F8"/>
          </w:tcPr>
          <w:p>
            <w:pPr>
              <w:spacing w:after="40" w:before="40"/>
            </w:pPr>
            <w:r>
              <w:rPr>
                <w:rFonts w:ascii="Aptos" w:hAnsi="Aptos"/>
                <w:color w:val="000000"/>
                <w:sz w:val="17"/>
              </w:rPr>
              <w:t>Not run</w:t>
            </w:r>
          </w:p>
        </w:tc>
        <w:tc>
          <w:tcPr>
            <w:tcW w:type="dxa" w:w="1440"/>
            <w:vAlign w:val="center"/>
            <w:shd w:fill="EAF2F8"/>
          </w:tcPr>
          <w:p>
            <w:pPr>
              <w:spacing w:after="40" w:before="40"/>
            </w:pPr>
            <w:r>
              <w:rPr>
                <w:rFonts w:ascii="Aptos" w:hAnsi="Aptos"/>
                <w:color w:val="000000"/>
                <w:sz w:val="17"/>
              </w:rPr>
              <w:t>Not run</w:t>
            </w:r>
          </w:p>
        </w:tc>
        <w:tc>
          <w:tcPr>
            <w:tcW w:type="dxa" w:w="1440"/>
            <w:vAlign w:val="center"/>
            <w:shd w:fill="EAF2F8"/>
          </w:tcPr>
          <w:p>
            <w:pPr>
              <w:spacing w:after="40" w:before="40"/>
            </w:pPr>
            <w:r>
              <w:rPr>
                <w:rFonts w:ascii="Aptos" w:hAnsi="Aptos"/>
                <w:color w:val="000000"/>
                <w:sz w:val="17"/>
              </w:rPr>
              <w:t>Not available</w:t>
            </w:r>
          </w:p>
        </w:tc>
        <w:tc>
          <w:tcPr>
            <w:tcW w:type="dxa" w:w="1440"/>
            <w:vAlign w:val="center"/>
            <w:shd w:fill="EAF2F8"/>
          </w:tcPr>
          <w:p>
            <w:pPr>
              <w:spacing w:after="40" w:before="40"/>
            </w:pPr>
            <w:r>
              <w:rPr>
                <w:rFonts w:ascii="Aptos" w:hAnsi="Aptos"/>
                <w:color w:val="000000"/>
                <w:sz w:val="17"/>
              </w:rPr>
              <w:t>Not available</w:t>
            </w:r>
          </w:p>
        </w:tc>
        <w:tc>
          <w:tcPr>
            <w:tcW w:type="dxa" w:w="1440"/>
            <w:vAlign w:val="center"/>
            <w:shd w:fill="EAF2F8"/>
          </w:tcPr>
          <w:p>
            <w:pPr>
              <w:spacing w:after="40" w:before="40"/>
            </w:pPr>
            <w:r>
              <w:rPr>
                <w:rFonts w:ascii="Aptos" w:hAnsi="Aptos"/>
                <w:color w:val="000000"/>
                <w:sz w:val="17"/>
              </w:rPr>
              <w:t>Not run</w:t>
            </w:r>
          </w:p>
        </w:tc>
      </w:tr>
    </w:tbl>
    <w:p>
      <w:pPr>
        <w:spacing w:after="60"/>
      </w:pPr>
    </w:p>
    <w:p>
      <w:pPr>
        <w:spacing w:after="120" w:line="269" w:lineRule="auto"/>
      </w:pPr>
      <w:r>
        <w:rPr>
          <w:rFonts w:ascii="Aptos" w:hAnsi="Aptos"/>
          <w:sz w:val="21"/>
        </w:rPr>
        <w:t>NLLB used facebook/nllb-200-distilled-600M at revision f8d333a098d19b4fd9a8b18f94170487ad3f821d, running locally on CPU. GPT OSS used gpt-oss:20b-cloud through the current service. GPT OSS Filipino SONA was rejected after two blocks remained unchanged, after 89.84 minutes; no false-success document was created.</w:t>
      </w:r>
    </w:p>
    <w:p>
      <w:pPr>
        <w:pStyle w:val="Heading1"/>
        <w:spacing w:before="200" w:after="80"/>
      </w:pPr>
      <w:r>
        <w:rPr>
          <w:rFonts w:ascii="Aptos Display" w:hAnsi="Aptos Display"/>
          <w:color w:val="000000"/>
        </w:rPr>
        <w:t>Reduced Four Page SONA Feasibility Test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c>
          <w:tcPr>
            <w:tcW w:type="dxa" w:w="2016"/>
            <w:vAlign w:val="center"/>
            <w:shd w:fill="17365D"/>
          </w:tcPr>
          <w:p>
            <w:pPr>
              <w:spacing w:after="40" w:before="40"/>
            </w:pPr>
            <w:r>
              <w:rPr>
                <w:rFonts w:ascii="Aptos" w:hAnsi="Aptos"/>
                <w:b/>
                <w:color w:val="FFFFFF"/>
                <w:sz w:val="17"/>
              </w:rPr>
              <w:t>Target</w:t>
            </w:r>
          </w:p>
        </w:tc>
        <w:tc>
          <w:tcPr>
            <w:tcW w:type="dxa" w:w="2016"/>
            <w:vAlign w:val="center"/>
            <w:shd w:fill="17365D"/>
          </w:tcPr>
          <w:p>
            <w:pPr>
              <w:spacing w:after="40" w:before="40"/>
            </w:pPr>
            <w:r>
              <w:rPr>
                <w:rFonts w:ascii="Aptos" w:hAnsi="Aptos"/>
                <w:b/>
                <w:color w:val="FFFFFF"/>
                <w:sz w:val="17"/>
              </w:rPr>
              <w:t>Result</w:t>
            </w:r>
          </w:p>
        </w:tc>
        <w:tc>
          <w:tcPr>
            <w:tcW w:type="dxa" w:w="2016"/>
            <w:vAlign w:val="center"/>
            <w:shd w:fill="17365D"/>
          </w:tcPr>
          <w:p>
            <w:pPr>
              <w:spacing w:after="40" w:before="40"/>
            </w:pPr>
            <w:r>
              <w:rPr>
                <w:rFonts w:ascii="Aptos" w:hAnsi="Aptos"/>
                <w:b/>
                <w:color w:val="FFFFFF"/>
                <w:sz w:val="17"/>
              </w:rPr>
              <w:t>Elapsed</w:t>
            </w:r>
          </w:p>
        </w:tc>
        <w:tc>
          <w:tcPr>
            <w:tcW w:type="dxa" w:w="2016"/>
            <w:vAlign w:val="center"/>
            <w:shd w:fill="17365D"/>
          </w:tcPr>
          <w:p>
            <w:pPr>
              <w:spacing w:after="40" w:before="40"/>
            </w:pPr>
            <w:r>
              <w:rPr>
                <w:rFonts w:ascii="Aptos" w:hAnsi="Aptos"/>
                <w:b/>
                <w:color w:val="FFFFFF"/>
                <w:sz w:val="17"/>
              </w:rPr>
              <w:t>Safety-check outcome</w:t>
            </w:r>
          </w:p>
        </w:tc>
        <w:tc>
          <w:tcPr>
            <w:tcW w:type="dxa" w:w="2016"/>
            <w:vAlign w:val="center"/>
            <w:shd w:fill="17365D"/>
          </w:tcPr>
          <w:p>
            <w:pPr>
              <w:spacing w:after="40" w:before="40"/>
            </w:pPr>
            <w:r>
              <w:rPr>
                <w:rFonts w:ascii="Aptos" w:hAnsi="Aptos"/>
                <w:b/>
                <w:color w:val="FFFFFF"/>
                <w:sz w:val="17"/>
              </w:rPr>
              <w:t>Output</w:t>
            </w:r>
          </w:p>
        </w:tc>
      </w:tr>
      <w:tr>
        <w:tc>
          <w:tcPr>
            <w:tcW w:type="dxa" w:w="2016"/>
            <w:vAlign w:val="center"/>
          </w:tcPr>
          <w:p>
            <w:pPr>
              <w:spacing w:after="40" w:before="40"/>
            </w:pPr>
            <w:r>
              <w:rPr>
                <w:rFonts w:ascii="Aptos" w:hAnsi="Aptos"/>
                <w:color w:val="000000"/>
                <w:sz w:val="17"/>
              </w:rPr>
              <w:t>Filipino</w:t>
            </w:r>
          </w:p>
        </w:tc>
        <w:tc>
          <w:tcPr>
            <w:tcW w:type="dxa" w:w="2016"/>
            <w:vAlign w:val="center"/>
          </w:tcPr>
          <w:p>
            <w:pPr>
              <w:spacing w:after="40" w:before="40"/>
            </w:pPr>
            <w:r>
              <w:rPr>
                <w:rFonts w:ascii="Aptos" w:hAnsi="Aptos"/>
                <w:color w:val="000000"/>
                <w:sz w:val="17"/>
              </w:rPr>
              <w:t>Failed</w:t>
            </w:r>
          </w:p>
        </w:tc>
        <w:tc>
          <w:tcPr>
            <w:tcW w:type="dxa" w:w="2016"/>
            <w:vAlign w:val="center"/>
          </w:tcPr>
          <w:p>
            <w:pPr>
              <w:spacing w:after="40" w:before="40"/>
            </w:pPr>
            <w:r>
              <w:rPr>
                <w:rFonts w:ascii="Aptos" w:hAnsi="Aptos"/>
                <w:color w:val="000000"/>
                <w:sz w:val="17"/>
              </w:rPr>
              <w:t>11.15 min</w:t>
            </w:r>
          </w:p>
        </w:tc>
        <w:tc>
          <w:tcPr>
            <w:tcW w:type="dxa" w:w="2016"/>
            <w:vAlign w:val="center"/>
          </w:tcPr>
          <w:p>
            <w:pPr>
              <w:spacing w:after="40" w:before="40"/>
            </w:pPr>
            <w:r>
              <w:rPr>
                <w:rFonts w:ascii="Aptos" w:hAnsi="Aptos"/>
                <w:color w:val="000000"/>
                <w:sz w:val="17"/>
              </w:rPr>
              <w:t>unchanged block</w:t>
            </w:r>
          </w:p>
        </w:tc>
        <w:tc>
          <w:tcPr>
            <w:tcW w:type="dxa" w:w="2016"/>
            <w:vAlign w:val="center"/>
          </w:tcPr>
          <w:p>
            <w:pPr>
              <w:spacing w:after="40" w:before="40"/>
            </w:pPr>
            <w:r>
              <w:rPr>
                <w:rFonts w:ascii="Aptos" w:hAnsi="Aptos"/>
                <w:color w:val="000000"/>
                <w:sz w:val="17"/>
              </w:rPr>
              <w:t>No PDF</w:t>
            </w:r>
          </w:p>
        </w:tc>
      </w:tr>
      <w:tr>
        <w:tc>
          <w:tcPr>
            <w:tcW w:type="dxa" w:w="2016"/>
            <w:vAlign w:val="center"/>
            <w:shd w:fill="EAF2F8"/>
          </w:tcPr>
          <w:p>
            <w:pPr>
              <w:spacing w:after="40" w:before="40"/>
            </w:pPr>
            <w:r>
              <w:rPr>
                <w:rFonts w:ascii="Aptos" w:hAnsi="Aptos"/>
                <w:color w:val="000000"/>
                <w:sz w:val="17"/>
              </w:rPr>
              <w:t>Cebuano</w:t>
            </w:r>
          </w:p>
        </w:tc>
        <w:tc>
          <w:tcPr>
            <w:tcW w:type="dxa" w:w="2016"/>
            <w:vAlign w:val="center"/>
            <w:shd w:fill="EAF2F8"/>
          </w:tcPr>
          <w:p>
            <w:pPr>
              <w:spacing w:after="40" w:before="40"/>
            </w:pPr>
            <w:r>
              <w:rPr>
                <w:rFonts w:ascii="Aptos" w:hAnsi="Aptos"/>
                <w:color w:val="000000"/>
                <w:sz w:val="17"/>
              </w:rPr>
              <w:t>Failed</w:t>
            </w:r>
          </w:p>
        </w:tc>
        <w:tc>
          <w:tcPr>
            <w:tcW w:type="dxa" w:w="2016"/>
            <w:vAlign w:val="center"/>
            <w:shd w:fill="EAF2F8"/>
          </w:tcPr>
          <w:p>
            <w:pPr>
              <w:spacing w:after="40" w:before="40"/>
            </w:pPr>
            <w:r>
              <w:rPr>
                <w:rFonts w:ascii="Aptos" w:hAnsi="Aptos"/>
                <w:color w:val="000000"/>
                <w:sz w:val="17"/>
              </w:rPr>
              <w:t>11.29 min</w:t>
            </w:r>
          </w:p>
        </w:tc>
        <w:tc>
          <w:tcPr>
            <w:tcW w:type="dxa" w:w="2016"/>
            <w:vAlign w:val="center"/>
            <w:shd w:fill="EAF2F8"/>
          </w:tcPr>
          <w:p>
            <w:pPr>
              <w:spacing w:after="40" w:before="40"/>
            </w:pPr>
            <w:r>
              <w:rPr>
                <w:rFonts w:ascii="Aptos" w:hAnsi="Aptos"/>
                <w:color w:val="000000"/>
                <w:sz w:val="17"/>
              </w:rPr>
              <w:t>unchanged block</w:t>
            </w:r>
          </w:p>
        </w:tc>
        <w:tc>
          <w:tcPr>
            <w:tcW w:type="dxa" w:w="2016"/>
            <w:vAlign w:val="center"/>
            <w:shd w:fill="EAF2F8"/>
          </w:tcPr>
          <w:p>
            <w:pPr>
              <w:spacing w:after="40" w:before="40"/>
            </w:pPr>
            <w:r>
              <w:rPr>
                <w:rFonts w:ascii="Aptos" w:hAnsi="Aptos"/>
                <w:color w:val="000000"/>
                <w:sz w:val="17"/>
              </w:rPr>
              <w:t>No PDF</w:t>
            </w:r>
          </w:p>
        </w:tc>
      </w:tr>
    </w:tbl>
    <w:p>
      <w:pPr>
        <w:spacing w:after="60"/>
      </w:pPr>
    </w:p>
    <w:p>
      <w:pPr>
        <w:spacing w:after="120" w:line="269" w:lineRule="auto"/>
      </w:pPr>
      <w:r>
        <w:rPr>
          <w:rFonts w:ascii="Aptos" w:hAnsi="Aptos"/>
          <w:sz w:val="21"/>
        </w:rPr>
        <w:t>A preliminary physical-pages-1-to-4 probe was excluded from comparison because the cover and front matter contained expected unchanged title and branding text. It was safely rejected in 6.63 minutes for Filipino and 8.94 minutes for Cebuano. The representative speech-content sample replaces that probe for the feasibility finding.</w:t>
      </w:r>
    </w:p>
    <w:p>
      <w:pPr>
        <w:spacing w:after="120" w:line="269" w:lineRule="auto"/>
      </w:pPr>
      <w:r>
        <w:rPr>
          <w:rFonts w:ascii="Aptos" w:hAnsi="Aptos"/>
          <w:sz w:val="21"/>
        </w:rPr>
        <w:t>The four-page sample cannot receive BLEU or chrF in its current state because the current logic returns no translated PDF when a title/header block remains unchanged. This is a functional limitation in the validation policy, not a claim that the model translated the body incorrectly.</w:t>
      </w:r>
    </w:p>
    <w:p>
      <w:pPr>
        <w:pStyle w:val="Heading1"/>
        <w:spacing w:before="200" w:after="80"/>
      </w:pPr>
      <w:r>
        <w:rPr>
          <w:rFonts w:ascii="Aptos Display" w:hAnsi="Aptos Display"/>
          <w:color w:val="000000"/>
        </w:rPr>
        <w:t>Other Completed Evidence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c>
          <w:tcPr>
            <w:tcW w:type="dxa" w:w="1680"/>
            <w:vAlign w:val="center"/>
            <w:shd w:fill="17365D"/>
          </w:tcPr>
          <w:p>
            <w:pPr>
              <w:spacing w:after="40" w:before="40"/>
            </w:pPr>
            <w:r>
              <w:rPr>
                <w:rFonts w:ascii="Aptos" w:hAnsi="Aptos"/>
                <w:b/>
                <w:color w:val="FFFFFF"/>
                <w:sz w:val="17"/>
              </w:rPr>
              <w:t>Source</w:t>
            </w:r>
          </w:p>
        </w:tc>
        <w:tc>
          <w:tcPr>
            <w:tcW w:type="dxa" w:w="1680"/>
            <w:vAlign w:val="center"/>
            <w:shd w:fill="17365D"/>
          </w:tcPr>
          <w:p>
            <w:pPr>
              <w:spacing w:after="40" w:before="40"/>
            </w:pPr>
            <w:r>
              <w:rPr>
                <w:rFonts w:ascii="Aptos" w:hAnsi="Aptos"/>
                <w:b/>
                <w:color w:val="FFFFFF"/>
                <w:sz w:val="17"/>
              </w:rPr>
              <w:t>Provider</w:t>
            </w:r>
          </w:p>
        </w:tc>
        <w:tc>
          <w:tcPr>
            <w:tcW w:type="dxa" w:w="1680"/>
            <w:vAlign w:val="center"/>
            <w:shd w:fill="17365D"/>
          </w:tcPr>
          <w:p>
            <w:pPr>
              <w:spacing w:after="40" w:before="40"/>
            </w:pPr>
            <w:r>
              <w:rPr>
                <w:rFonts w:ascii="Aptos" w:hAnsi="Aptos"/>
                <w:b/>
                <w:color w:val="FFFFFF"/>
                <w:sz w:val="17"/>
              </w:rPr>
              <w:t>Target</w:t>
            </w:r>
          </w:p>
        </w:tc>
        <w:tc>
          <w:tcPr>
            <w:tcW w:type="dxa" w:w="1680"/>
            <w:vAlign w:val="center"/>
            <w:shd w:fill="17365D"/>
          </w:tcPr>
          <w:p>
            <w:pPr>
              <w:spacing w:after="40" w:before="40"/>
            </w:pPr>
            <w:r>
              <w:rPr>
                <w:rFonts w:ascii="Aptos" w:hAnsi="Aptos"/>
                <w:b/>
                <w:color w:val="FFFFFF"/>
                <w:sz w:val="17"/>
              </w:rPr>
              <w:t>Result</w:t>
            </w:r>
          </w:p>
        </w:tc>
        <w:tc>
          <w:tcPr>
            <w:tcW w:type="dxa" w:w="1680"/>
            <w:vAlign w:val="center"/>
            <w:shd w:fill="17365D"/>
          </w:tcPr>
          <w:p>
            <w:pPr>
              <w:spacing w:after="40" w:before="40"/>
            </w:pPr>
            <w:r>
              <w:rPr>
                <w:rFonts w:ascii="Aptos" w:hAnsi="Aptos"/>
                <w:b/>
                <w:color w:val="FFFFFF"/>
                <w:sz w:val="17"/>
              </w:rPr>
              <w:t>Time</w:t>
            </w:r>
          </w:p>
        </w:tc>
        <w:tc>
          <w:tcPr>
            <w:tcW w:type="dxa" w:w="1680"/>
            <w:vAlign w:val="center"/>
            <w:shd w:fill="17365D"/>
          </w:tcPr>
          <w:p>
            <w:pPr>
              <w:spacing w:after="40" w:before="40"/>
            </w:pPr>
            <w:r>
              <w:rPr>
                <w:rFonts w:ascii="Aptos" w:hAnsi="Aptos"/>
                <w:b/>
                <w:color w:val="FFFFFF"/>
                <w:sz w:val="17"/>
              </w:rPr>
              <w:t>Structural check</w:t>
            </w:r>
          </w:p>
        </w:tc>
      </w:tr>
      <w:tr>
        <w:tc>
          <w:tcPr>
            <w:tcW w:type="dxa" w:w="1680"/>
            <w:vAlign w:val="center"/>
          </w:tcPr>
          <w:p>
            <w:pPr>
              <w:spacing w:after="40" w:before="40"/>
            </w:pPr>
            <w:r>
              <w:rPr>
                <w:rFonts w:ascii="Aptos" w:hAnsi="Aptos"/>
                <w:color w:val="000000"/>
                <w:sz w:val="17"/>
              </w:rPr>
              <w:t>PSF Brochure</w:t>
            </w:r>
          </w:p>
        </w:tc>
        <w:tc>
          <w:tcPr>
            <w:tcW w:type="dxa" w:w="1680"/>
            <w:vAlign w:val="center"/>
          </w:tcPr>
          <w:p>
            <w:pPr>
              <w:spacing w:after="40" w:before="40"/>
            </w:pPr>
            <w:r>
              <w:rPr>
                <w:rFonts w:ascii="Aptos" w:hAnsi="Aptos"/>
                <w:color w:val="000000"/>
                <w:sz w:val="17"/>
              </w:rPr>
              <w:t>NLLB 200 600M</w:t>
            </w:r>
          </w:p>
        </w:tc>
        <w:tc>
          <w:tcPr>
            <w:tcW w:type="dxa" w:w="1680"/>
            <w:vAlign w:val="center"/>
          </w:tcPr>
          <w:p>
            <w:pPr>
              <w:spacing w:after="40" w:before="40"/>
            </w:pPr>
            <w:r>
              <w:rPr>
                <w:rFonts w:ascii="Aptos" w:hAnsi="Aptos"/>
                <w:color w:val="000000"/>
                <w:sz w:val="17"/>
              </w:rPr>
              <w:t>Filipino</w:t>
            </w:r>
          </w:p>
        </w:tc>
        <w:tc>
          <w:tcPr>
            <w:tcW w:type="dxa" w:w="1680"/>
            <w:vAlign w:val="center"/>
          </w:tcPr>
          <w:p>
            <w:pPr>
              <w:spacing w:after="40" w:before="40"/>
            </w:pPr>
            <w:r>
              <w:rPr>
                <w:rFonts w:ascii="Aptos" w:hAnsi="Aptos"/>
                <w:color w:val="000000"/>
                <w:sz w:val="17"/>
              </w:rPr>
              <w:t>Completed</w:t>
            </w:r>
          </w:p>
        </w:tc>
        <w:tc>
          <w:tcPr>
            <w:tcW w:type="dxa" w:w="1680"/>
            <w:vAlign w:val="center"/>
          </w:tcPr>
          <w:p>
            <w:pPr>
              <w:spacing w:after="40" w:before="40"/>
            </w:pPr>
            <w:r>
              <w:rPr>
                <w:rFonts w:ascii="Aptos" w:hAnsi="Aptos"/>
                <w:color w:val="000000"/>
                <w:sz w:val="17"/>
              </w:rPr>
              <w:t>4.69 min</w:t>
            </w:r>
          </w:p>
        </w:tc>
        <w:tc>
          <w:tcPr>
            <w:tcW w:type="dxa" w:w="1680"/>
            <w:vAlign w:val="center"/>
          </w:tcPr>
          <w:p>
            <w:pPr>
              <w:spacing w:after="40" w:before="40"/>
            </w:pPr>
            <w:r>
              <w:rPr>
                <w:rFonts w:ascii="Aptos" w:hAnsi="Aptos"/>
                <w:color w:val="000000"/>
                <w:sz w:val="17"/>
              </w:rPr>
              <w:t>Pass</w:t>
            </w:r>
          </w:p>
        </w:tc>
      </w:tr>
      <w:tr>
        <w:tc>
          <w:tcPr>
            <w:tcW w:type="dxa" w:w="1680"/>
            <w:vAlign w:val="center"/>
            <w:shd w:fill="EAF2F8"/>
          </w:tcPr>
          <w:p>
            <w:pPr>
              <w:spacing w:after="40" w:before="40"/>
            </w:pPr>
            <w:r>
              <w:rPr>
                <w:rFonts w:ascii="Aptos" w:hAnsi="Aptos"/>
                <w:color w:val="000000"/>
                <w:sz w:val="17"/>
              </w:rPr>
              <w:t>PSF Brochure</w:t>
            </w:r>
          </w:p>
        </w:tc>
        <w:tc>
          <w:tcPr>
            <w:tcW w:type="dxa" w:w="1680"/>
            <w:vAlign w:val="center"/>
            <w:shd w:fill="EAF2F8"/>
          </w:tcPr>
          <w:p>
            <w:pPr>
              <w:spacing w:after="40" w:before="40"/>
            </w:pPr>
            <w:r>
              <w:rPr>
                <w:rFonts w:ascii="Aptos" w:hAnsi="Aptos"/>
                <w:color w:val="000000"/>
                <w:sz w:val="17"/>
              </w:rPr>
              <w:t>NLLB 200 600M</w:t>
            </w:r>
          </w:p>
        </w:tc>
        <w:tc>
          <w:tcPr>
            <w:tcW w:type="dxa" w:w="1680"/>
            <w:vAlign w:val="center"/>
            <w:shd w:fill="EAF2F8"/>
          </w:tcPr>
          <w:p>
            <w:pPr>
              <w:spacing w:after="40" w:before="40"/>
            </w:pPr>
            <w:r>
              <w:rPr>
                <w:rFonts w:ascii="Aptos" w:hAnsi="Aptos"/>
                <w:color w:val="000000"/>
                <w:sz w:val="17"/>
              </w:rPr>
              <w:t>Cebuano</w:t>
            </w:r>
          </w:p>
        </w:tc>
        <w:tc>
          <w:tcPr>
            <w:tcW w:type="dxa" w:w="1680"/>
            <w:vAlign w:val="center"/>
            <w:shd w:fill="EAF2F8"/>
          </w:tcPr>
          <w:p>
            <w:pPr>
              <w:spacing w:after="40" w:before="40"/>
            </w:pPr>
            <w:r>
              <w:rPr>
                <w:rFonts w:ascii="Aptos" w:hAnsi="Aptos"/>
                <w:color w:val="000000"/>
                <w:sz w:val="17"/>
              </w:rPr>
              <w:t>Rejected</w:t>
            </w:r>
          </w:p>
        </w:tc>
        <w:tc>
          <w:tcPr>
            <w:tcW w:type="dxa" w:w="1680"/>
            <w:vAlign w:val="center"/>
            <w:shd w:fill="EAF2F8"/>
          </w:tcPr>
          <w:p>
            <w:pPr>
              <w:spacing w:after="40" w:before="40"/>
            </w:pPr>
            <w:r>
              <w:rPr>
                <w:rFonts w:ascii="Aptos" w:hAnsi="Aptos"/>
                <w:color w:val="000000"/>
                <w:sz w:val="17"/>
              </w:rPr>
              <w:t>4.92 min</w:t>
            </w:r>
          </w:p>
        </w:tc>
        <w:tc>
          <w:tcPr>
            <w:tcW w:type="dxa" w:w="1680"/>
            <w:vAlign w:val="center"/>
            <w:shd w:fill="EAF2F8"/>
          </w:tcPr>
          <w:p>
            <w:pPr>
              <w:spacing w:after="40" w:before="40"/>
            </w:pPr>
            <w:r>
              <w:rPr>
                <w:rFonts w:ascii="Aptos" w:hAnsi="Aptos"/>
                <w:color w:val="000000"/>
                <w:sz w:val="17"/>
              </w:rPr>
              <w:t>No PDF</w:t>
            </w:r>
          </w:p>
        </w:tc>
      </w:tr>
      <w:tr>
        <w:tc>
          <w:tcPr>
            <w:tcW w:type="dxa" w:w="1680"/>
            <w:vAlign w:val="center"/>
          </w:tcPr>
          <w:p>
            <w:pPr>
              <w:spacing w:after="40" w:before="40"/>
            </w:pPr>
            <w:r>
              <w:rPr>
                <w:rFonts w:ascii="Aptos" w:hAnsi="Aptos"/>
                <w:color w:val="000000"/>
                <w:sz w:val="17"/>
              </w:rPr>
              <w:t>PSF Brochure</w:t>
            </w:r>
          </w:p>
        </w:tc>
        <w:tc>
          <w:tcPr>
            <w:tcW w:type="dxa" w:w="1680"/>
            <w:vAlign w:val="center"/>
          </w:tcPr>
          <w:p>
            <w:pPr>
              <w:spacing w:after="40" w:before="40"/>
            </w:pPr>
            <w:r>
              <w:rPr>
                <w:rFonts w:ascii="Aptos" w:hAnsi="Aptos"/>
                <w:color w:val="000000"/>
                <w:sz w:val="17"/>
              </w:rPr>
              <w:t>GPT OSS 20B cloud</w:t>
            </w:r>
          </w:p>
        </w:tc>
        <w:tc>
          <w:tcPr>
            <w:tcW w:type="dxa" w:w="1680"/>
            <w:vAlign w:val="center"/>
          </w:tcPr>
          <w:p>
            <w:pPr>
              <w:spacing w:after="40" w:before="40"/>
            </w:pPr>
            <w:r>
              <w:rPr>
                <w:rFonts w:ascii="Aptos" w:hAnsi="Aptos"/>
                <w:color w:val="000000"/>
                <w:sz w:val="17"/>
              </w:rPr>
              <w:t>Filipino</w:t>
            </w:r>
          </w:p>
        </w:tc>
        <w:tc>
          <w:tcPr>
            <w:tcW w:type="dxa" w:w="1680"/>
            <w:vAlign w:val="center"/>
          </w:tcPr>
          <w:p>
            <w:pPr>
              <w:spacing w:after="40" w:before="40"/>
            </w:pPr>
            <w:r>
              <w:rPr>
                <w:rFonts w:ascii="Aptos" w:hAnsi="Aptos"/>
                <w:color w:val="000000"/>
                <w:sz w:val="17"/>
              </w:rPr>
              <w:t>Rejected</w:t>
            </w:r>
          </w:p>
        </w:tc>
        <w:tc>
          <w:tcPr>
            <w:tcW w:type="dxa" w:w="1680"/>
            <w:vAlign w:val="center"/>
          </w:tcPr>
          <w:p>
            <w:pPr>
              <w:spacing w:after="40" w:before="40"/>
            </w:pPr>
            <w:r>
              <w:rPr>
                <w:rFonts w:ascii="Aptos" w:hAnsi="Aptos"/>
                <w:color w:val="000000"/>
                <w:sz w:val="17"/>
              </w:rPr>
              <w:t>11.47 min</w:t>
            </w:r>
          </w:p>
        </w:tc>
        <w:tc>
          <w:tcPr>
            <w:tcW w:type="dxa" w:w="1680"/>
            <w:vAlign w:val="center"/>
          </w:tcPr>
          <w:p>
            <w:pPr>
              <w:spacing w:after="40" w:before="40"/>
            </w:pPr>
            <w:r>
              <w:rPr>
                <w:rFonts w:ascii="Aptos" w:hAnsi="Aptos"/>
                <w:color w:val="000000"/>
                <w:sz w:val="17"/>
              </w:rPr>
              <w:t>No PDF</w:t>
            </w:r>
          </w:p>
        </w:tc>
      </w:tr>
      <w:tr>
        <w:tc>
          <w:tcPr>
            <w:tcW w:type="dxa" w:w="1680"/>
            <w:vAlign w:val="center"/>
            <w:shd w:fill="EAF2F8"/>
          </w:tcPr>
          <w:p>
            <w:pPr>
              <w:spacing w:after="40" w:before="40"/>
            </w:pPr>
            <w:r>
              <w:rPr>
                <w:rFonts w:ascii="Aptos" w:hAnsi="Aptos"/>
                <w:color w:val="000000"/>
                <w:sz w:val="17"/>
              </w:rPr>
              <w:t>PSF Brochure</w:t>
            </w:r>
          </w:p>
        </w:tc>
        <w:tc>
          <w:tcPr>
            <w:tcW w:type="dxa" w:w="1680"/>
            <w:vAlign w:val="center"/>
            <w:shd w:fill="EAF2F8"/>
          </w:tcPr>
          <w:p>
            <w:pPr>
              <w:spacing w:after="40" w:before="40"/>
            </w:pPr>
            <w:r>
              <w:rPr>
                <w:rFonts w:ascii="Aptos" w:hAnsi="Aptos"/>
                <w:color w:val="000000"/>
                <w:sz w:val="17"/>
              </w:rPr>
              <w:t>GPT OSS 20B cloud</w:t>
            </w:r>
          </w:p>
        </w:tc>
        <w:tc>
          <w:tcPr>
            <w:tcW w:type="dxa" w:w="1680"/>
            <w:vAlign w:val="center"/>
            <w:shd w:fill="EAF2F8"/>
          </w:tcPr>
          <w:p>
            <w:pPr>
              <w:spacing w:after="40" w:before="40"/>
            </w:pPr>
            <w:r>
              <w:rPr>
                <w:rFonts w:ascii="Aptos" w:hAnsi="Aptos"/>
                <w:color w:val="000000"/>
                <w:sz w:val="17"/>
              </w:rPr>
              <w:t>Cebuano</w:t>
            </w:r>
          </w:p>
        </w:tc>
        <w:tc>
          <w:tcPr>
            <w:tcW w:type="dxa" w:w="1680"/>
            <w:vAlign w:val="center"/>
            <w:shd w:fill="EAF2F8"/>
          </w:tcPr>
          <w:p>
            <w:pPr>
              <w:spacing w:after="40" w:before="40"/>
            </w:pPr>
            <w:r>
              <w:rPr>
                <w:rFonts w:ascii="Aptos" w:hAnsi="Aptos"/>
                <w:color w:val="000000"/>
                <w:sz w:val="17"/>
              </w:rPr>
              <w:t>Completed</w:t>
            </w:r>
          </w:p>
        </w:tc>
        <w:tc>
          <w:tcPr>
            <w:tcW w:type="dxa" w:w="1680"/>
            <w:vAlign w:val="center"/>
            <w:shd w:fill="EAF2F8"/>
          </w:tcPr>
          <w:p>
            <w:pPr>
              <w:spacing w:after="40" w:before="40"/>
            </w:pPr>
            <w:r>
              <w:rPr>
                <w:rFonts w:ascii="Aptos" w:hAnsi="Aptos"/>
                <w:color w:val="000000"/>
                <w:sz w:val="17"/>
              </w:rPr>
              <w:t>21.76 min</w:t>
            </w:r>
          </w:p>
        </w:tc>
        <w:tc>
          <w:tcPr>
            <w:tcW w:type="dxa" w:w="1680"/>
            <w:vAlign w:val="center"/>
            <w:shd w:fill="EAF2F8"/>
          </w:tcPr>
          <w:p>
            <w:pPr>
              <w:spacing w:after="40" w:before="40"/>
            </w:pPr>
            <w:r>
              <w:rPr>
                <w:rFonts w:ascii="Aptos" w:hAnsi="Aptos"/>
                <w:color w:val="000000"/>
                <w:sz w:val="17"/>
              </w:rPr>
              <w:t>Pass</w:t>
            </w:r>
          </w:p>
        </w:tc>
      </w:tr>
      <w:tr>
        <w:tc>
          <w:tcPr>
            <w:tcW w:type="dxa" w:w="1680"/>
            <w:vAlign w:val="center"/>
          </w:tcPr>
          <w:p>
            <w:pPr>
              <w:spacing w:after="40" w:before="40"/>
            </w:pPr>
            <w:r>
              <w:rPr>
                <w:rFonts w:ascii="Aptos" w:hAnsi="Aptos"/>
                <w:color w:val="000000"/>
                <w:sz w:val="17"/>
              </w:rPr>
              <w:t>DFS Website Foundation Agreement</w:t>
            </w:r>
          </w:p>
        </w:tc>
        <w:tc>
          <w:tcPr>
            <w:tcW w:type="dxa" w:w="1680"/>
            <w:vAlign w:val="center"/>
          </w:tcPr>
          <w:p>
            <w:pPr>
              <w:spacing w:after="40" w:before="40"/>
            </w:pPr>
            <w:r>
              <w:rPr>
                <w:rFonts w:ascii="Aptos" w:hAnsi="Aptos"/>
                <w:color w:val="000000"/>
                <w:sz w:val="17"/>
              </w:rPr>
              <w:t>GPT OSS 20B cloud</w:t>
            </w:r>
          </w:p>
        </w:tc>
        <w:tc>
          <w:tcPr>
            <w:tcW w:type="dxa" w:w="1680"/>
            <w:vAlign w:val="center"/>
          </w:tcPr>
          <w:p>
            <w:pPr>
              <w:spacing w:after="40" w:before="40"/>
            </w:pPr>
            <w:r>
              <w:rPr>
                <w:rFonts w:ascii="Aptos" w:hAnsi="Aptos"/>
                <w:color w:val="000000"/>
                <w:sz w:val="17"/>
              </w:rPr>
              <w:t>Cebuano</w:t>
            </w:r>
          </w:p>
        </w:tc>
        <w:tc>
          <w:tcPr>
            <w:tcW w:type="dxa" w:w="1680"/>
            <w:vAlign w:val="center"/>
          </w:tcPr>
          <w:p>
            <w:pPr>
              <w:spacing w:after="40" w:before="40"/>
            </w:pPr>
            <w:r>
              <w:rPr>
                <w:rFonts w:ascii="Aptos" w:hAnsi="Aptos"/>
                <w:color w:val="000000"/>
                <w:sz w:val="17"/>
              </w:rPr>
              <w:t>Completed</w:t>
            </w:r>
          </w:p>
        </w:tc>
        <w:tc>
          <w:tcPr>
            <w:tcW w:type="dxa" w:w="1680"/>
            <w:vAlign w:val="center"/>
          </w:tcPr>
          <w:p>
            <w:pPr>
              <w:spacing w:after="40" w:before="40"/>
            </w:pPr>
            <w:r>
              <w:rPr>
                <w:rFonts w:ascii="Aptos" w:hAnsi="Aptos"/>
                <w:color w:val="000000"/>
                <w:sz w:val="17"/>
              </w:rPr>
              <w:t>19.72 min</w:t>
            </w:r>
          </w:p>
        </w:tc>
        <w:tc>
          <w:tcPr>
            <w:tcW w:type="dxa" w:w="1680"/>
            <w:vAlign w:val="center"/>
          </w:tcPr>
          <w:p>
            <w:pPr>
              <w:spacing w:after="40" w:before="40"/>
            </w:pPr>
            <w:r>
              <w:rPr>
                <w:rFonts w:ascii="Aptos" w:hAnsi="Aptos"/>
                <w:color w:val="000000"/>
                <w:sz w:val="17"/>
              </w:rPr>
              <w:t>Pass; 4 pages; non-empty text</w:t>
            </w:r>
          </w:p>
        </w:tc>
      </w:tr>
    </w:tbl>
    <w:p>
      <w:pPr>
        <w:spacing w:after="60"/>
      </w:pPr>
    </w:p>
    <w:p>
      <w:pPr>
        <w:spacing w:after="120" w:line="269" w:lineRule="auto"/>
      </w:pPr>
      <w:r>
        <w:rPr>
          <w:rFonts w:ascii="Aptos" w:hAnsi="Aptos"/>
          <w:sz w:val="21"/>
        </w:rPr>
        <w:t>The PSF Brochure has no verified Filipino or Cebuano reference translation, so quality scores are intentionally not assigned. The DFS result confirms that GPT OSS can complete a four-page document under the isolated setup, but it does not establish SONA quality because there is no aligned reference translation for that agreement.</w:t>
      </w:r>
    </w:p>
    <w:p>
      <w:pPr>
        <w:pStyle w:val="Heading1"/>
        <w:spacing w:before="200" w:after="80"/>
      </w:pPr>
      <w:r>
        <w:rPr>
          <w:rFonts w:ascii="Aptos Display" w:hAnsi="Aptos Display"/>
          <w:color w:val="000000"/>
        </w:rPr>
        <w:t>Findings and Recommendation</w:t>
      </w:r>
    </w:p>
    <w:p>
      <w:pPr>
        <w:spacing w:after="120" w:line="269" w:lineRule="auto"/>
      </w:pPr>
      <w:r>
        <w:rPr>
          <w:rFonts w:ascii="Aptos" w:hAnsi="Aptos"/>
          <w:sz w:val="21"/>
        </w:rPr>
        <w:t>NLLB is currently the operationally demonstrated baseline for full SONA translation. It completed both target languages, passed structural checks, and showed stable output across three two-page repeats per language. Its median two-page latency was 1.61 minutes for Filipino and 1.52 minutes for Cebuano.</w:t>
      </w:r>
    </w:p>
    <w:p>
      <w:pPr>
        <w:spacing w:after="120" w:line="269" w:lineRule="auto"/>
      </w:pPr>
      <w:r>
        <w:rPr>
          <w:rFonts w:ascii="Aptos" w:hAnsi="Aptos"/>
          <w:sz w:val="21"/>
        </w:rPr>
        <w:t>GPT OSS is not eligible for a future translation-logic update based on the current evidence. It has no valid full SONA quality score, took 89.84 minutes before the failed Filipino full run ended, and the reduced SONA sample exposed a blocker in the unchanged-source policy. Its successful DFS and PSF Cebuano outputs demonstrate that the provider can translate some PDFs, but not that it is reliable for this SONA benchmark.</w:t>
      </w:r>
    </w:p>
    <w:p>
      <w:pPr>
        <w:spacing w:after="120" w:line="269" w:lineRule="auto"/>
      </w:pPr>
      <w:r>
        <w:rPr>
          <w:rFonts w:ascii="Aptos" w:hAnsi="Aptos"/>
          <w:sz w:val="21"/>
        </w:rPr>
        <w:t>Before any further GPT OSS quality test, improve the unchanged-source validation so approved non-translatable spans such as document titles, named entities, and headers can pass while genuine body-text echoes still fail. Re-run the four speech-content SONA pages in both targets after that change. Only then calculate excerpt BLEU and chrF against the matching official reference pages and decide whether a full SONA rerun is justified.</w:t>
      </w:r>
    </w:p>
    <w:p>
      <w:pPr>
        <w:pStyle w:val="Heading1"/>
        <w:spacing w:before="200" w:after="80"/>
      </w:pPr>
      <w:r>
        <w:rPr>
          <w:rFonts w:ascii="Aptos Display" w:hAnsi="Aptos Display"/>
          <w:color w:val="000000"/>
        </w:rPr>
        <w:t>Artifact Locations</w:t>
      </w:r>
    </w:p>
    <w:p>
      <w:pPr>
        <w:spacing w:after="120" w:line="269" w:lineRule="auto"/>
      </w:pPr>
      <w:r>
        <w:rPr>
          <w:rFonts w:ascii="Aptos" w:hAnsi="Aptos"/>
          <w:sz w:val="21"/>
        </w:rPr>
        <w:t>Original files remain unchanged under Original Files. Existing iteration artifacts are stored in iteration-1-nllb-200-600m and iteration-2-gptoss. The reduced SONA inputs and metadata are in sona-four-page-excerpt. The standalone GPT OSS DFS Cebuano output and its report are in ad-hoc-gptoss-dfs and the test root.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