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TriLingua Test Cases</w:t>
      </w:r>
    </w:p>
    <w:p>
      <w:r>
        <w:t>Project: TriLingua    Prepared by: Capstone group (names to be entered)    Date: 29 September 2026</w:t>
      </w:r>
    </w:p>
    <w:p>
      <w:r>
        <w:t>Execution status: Planned. Actual results and pass/fail status must be filled after testing.</w:t>
      </w:r>
    </w:p>
    <w:p>
      <w:pPr>
        <w:pStyle w:val="Heading1"/>
      </w:pPr>
      <w:r>
        <w:t>Project overview and features</w:t>
      </w:r>
    </w:p>
    <w:p>
      <w:r>
        <w:t>TriLingua is a capstone web application for AI assisted text and document translation among English, Filipino, and Cebuano. A regular user can translate text, submit documents, track jobs, view history, and download results. An administrator can review translations, manage failed jobs, inspect users, and view audit records. This assessment defines tests; it does not report new execution results or establish translation accuracy.</w:t>
      </w:r>
    </w:p>
    <w:p>
      <w:pPr>
        <w:pStyle w:val="ListBullet"/>
      </w:pPr>
      <w:r>
        <w:t>Guest registration, sign in, password reset, account settings, and role restricted pages</w:t>
      </w:r>
    </w:p>
    <w:p>
      <w:pPr>
        <w:pStyle w:val="ListBullet"/>
      </w:pPr>
      <w:r>
        <w:t>Text translation among English, Filipino, and Cebuano, with saved history</w:t>
      </w:r>
    </w:p>
    <w:p>
      <w:pPr>
        <w:pStyle w:val="ListBullet"/>
      </w:pPr>
      <w:r>
        <w:t>Document upload, validation, asynchronous processing, status polling, retry, and download</w:t>
      </w:r>
    </w:p>
    <w:p>
      <w:pPr>
        <w:pStyle w:val="ListBullet"/>
      </w:pPr>
      <w:r>
        <w:t>History, documents, bookmarks, priority flags, notifications, and dashboard activity</w:t>
      </w:r>
    </w:p>
    <w:p>
      <w:pPr>
        <w:pStyle w:val="ListBullet"/>
      </w:pPr>
      <w:r>
        <w:t>Administrative text and document review, publication, job management, users, and audit log</w:t>
      </w:r>
    </w:p>
    <w:p>
      <w:pPr>
        <w:pStyle w:val="Heading1"/>
      </w:pPr>
      <w:r>
        <w:t>Test case record</w:t>
      </w:r>
    </w:p>
    <w:p>
      <w:r>
        <w:t>Record actual results and status only after execution. “Not run” is a planning status, not a pass.</w:t>
      </w:r>
    </w:p>
    <w:tbl>
      <w:tblPr>
        <w:tblStyle w:val="TableGrid"/>
        <w:tblW w:type="auto" w:w="0"/>
        <w:jc w:val="center"/>
        <w:tblLayout w:type="fixed"/>
        <w:tblLook w:firstColumn="1" w:firstRow="1" w:lastColumn="0" w:lastRow="0" w:noHBand="0" w:noVBand="1" w:val="04A0"/>
      </w:tblPr>
      <w:tblGrid>
        <w:gridCol w:w="1584"/>
        <w:gridCol w:w="1728"/>
        <w:gridCol w:w="3312"/>
        <w:gridCol w:w="1728"/>
        <w:gridCol w:w="3024"/>
        <w:gridCol w:w="1440"/>
        <w:gridCol w:w="936"/>
      </w:tblGrid>
      <w:tr>
        <w:trPr>
          <w:cantSplit/>
          <w:tblHeader/>
        </w:trPr>
        <w:tc>
          <w:tcPr>
            <w:tcW w:type="dxa" w:w="1995"/>
            <w:shd w:fill="17365D"/>
            <w:vAlign w:val="center"/>
            <w:tcMar>
              <w:top w:w="90" w:type="dxa"/>
              <w:left w:w="90" w:type="dxa"/>
              <w:bottom w:w="90" w:type="dxa"/>
              <w:right w:w="90" w:type="dxa"/>
            </w:tcMar>
          </w:tcPr>
          <w:p>
            <w:pPr>
              <w:spacing w:after="0"/>
            </w:pPr>
            <w:r>
              <w:rPr>
                <w:b/>
                <w:color w:val="FFFFFF"/>
                <w:sz w:val="16"/>
              </w:rPr>
              <w:t>TEST CASE</w:t>
            </w:r>
          </w:p>
        </w:tc>
        <w:tc>
          <w:tcPr>
            <w:tcW w:type="dxa" w:w="1995"/>
            <w:shd w:fill="17365D"/>
            <w:vAlign w:val="center"/>
            <w:tcMar>
              <w:top w:w="90" w:type="dxa"/>
              <w:left w:w="90" w:type="dxa"/>
              <w:bottom w:w="90" w:type="dxa"/>
              <w:right w:w="90" w:type="dxa"/>
            </w:tcMar>
          </w:tcPr>
          <w:p>
            <w:pPr>
              <w:spacing w:after="0"/>
            </w:pPr>
            <w:r>
              <w:rPr>
                <w:b/>
                <w:color w:val="FFFFFF"/>
                <w:sz w:val="16"/>
              </w:rPr>
              <w:t>PRE-CONDITION(S)</w:t>
            </w:r>
          </w:p>
        </w:tc>
        <w:tc>
          <w:tcPr>
            <w:tcW w:type="dxa" w:w="1995"/>
            <w:shd w:fill="17365D"/>
            <w:vAlign w:val="center"/>
            <w:tcMar>
              <w:top w:w="90" w:type="dxa"/>
              <w:left w:w="90" w:type="dxa"/>
              <w:bottom w:w="90" w:type="dxa"/>
              <w:right w:w="90" w:type="dxa"/>
            </w:tcMar>
          </w:tcPr>
          <w:p>
            <w:pPr>
              <w:spacing w:after="0"/>
            </w:pPr>
            <w:r>
              <w:rPr>
                <w:b/>
                <w:color w:val="FFFFFF"/>
                <w:sz w:val="16"/>
              </w:rPr>
              <w:t>PROCEDURE(S)</w:t>
            </w:r>
          </w:p>
        </w:tc>
        <w:tc>
          <w:tcPr>
            <w:tcW w:type="dxa" w:w="1995"/>
            <w:shd w:fill="17365D"/>
            <w:vAlign w:val="center"/>
            <w:tcMar>
              <w:top w:w="90" w:type="dxa"/>
              <w:left w:w="90" w:type="dxa"/>
              <w:bottom w:w="90" w:type="dxa"/>
              <w:right w:w="90" w:type="dxa"/>
            </w:tcMar>
          </w:tcPr>
          <w:p>
            <w:pPr>
              <w:spacing w:after="0"/>
            </w:pPr>
            <w:r>
              <w:rPr>
                <w:b/>
                <w:color w:val="FFFFFF"/>
                <w:sz w:val="16"/>
              </w:rPr>
              <w:t>TEST DATA</w:t>
            </w:r>
          </w:p>
        </w:tc>
        <w:tc>
          <w:tcPr>
            <w:tcW w:type="dxa" w:w="1995"/>
            <w:shd w:fill="17365D"/>
            <w:vAlign w:val="center"/>
            <w:tcMar>
              <w:top w:w="90" w:type="dxa"/>
              <w:left w:w="90" w:type="dxa"/>
              <w:bottom w:w="90" w:type="dxa"/>
              <w:right w:w="90" w:type="dxa"/>
            </w:tcMar>
          </w:tcPr>
          <w:p>
            <w:pPr>
              <w:spacing w:after="0"/>
            </w:pPr>
            <w:r>
              <w:rPr>
                <w:b/>
                <w:color w:val="FFFFFF"/>
                <w:sz w:val="16"/>
              </w:rPr>
              <w:t>EXPECTED RESULT</w:t>
            </w:r>
          </w:p>
        </w:tc>
        <w:tc>
          <w:tcPr>
            <w:tcW w:type="dxa" w:w="1995"/>
            <w:shd w:fill="17365D"/>
            <w:vAlign w:val="center"/>
            <w:tcMar>
              <w:top w:w="90" w:type="dxa"/>
              <w:left w:w="90" w:type="dxa"/>
              <w:bottom w:w="90" w:type="dxa"/>
              <w:right w:w="90" w:type="dxa"/>
            </w:tcMar>
          </w:tcPr>
          <w:p>
            <w:pPr>
              <w:spacing w:after="0"/>
            </w:pPr>
            <w:r>
              <w:rPr>
                <w:b/>
                <w:color w:val="FFFFFF"/>
                <w:sz w:val="16"/>
              </w:rPr>
              <w:t>ACTUAL RESULT</w:t>
            </w:r>
          </w:p>
        </w:tc>
        <w:tc>
          <w:tcPr>
            <w:tcW w:type="dxa" w:w="1995"/>
            <w:shd w:fill="17365D"/>
            <w:vAlign w:val="center"/>
            <w:tcMar>
              <w:top w:w="90" w:type="dxa"/>
              <w:left w:w="90" w:type="dxa"/>
              <w:bottom w:w="90" w:type="dxa"/>
              <w:right w:w="90" w:type="dxa"/>
            </w:tcMar>
          </w:tcPr>
          <w:p>
            <w:pPr>
              <w:spacing w:after="0"/>
            </w:pPr>
            <w:r>
              <w:rPr>
                <w:b/>
                <w:color w:val="FFFFFF"/>
                <w:sz w:val="16"/>
              </w:rPr>
              <w:t>STATUS</w:t>
            </w:r>
          </w:p>
        </w:tc>
      </w:tr>
      <w:tr>
        <w:trPr>
          <w:cantSplit/>
        </w:trPr>
        <w:tc>
          <w:tcPr>
            <w:tcW w:type="dxa" w:w="1584"/>
            <w:vAlign w:val="center"/>
            <w:tcMar>
              <w:top w:w="90" w:type="dxa"/>
              <w:left w:w="90" w:type="dxa"/>
              <w:bottom w:w="90" w:type="dxa"/>
              <w:right w:w="90" w:type="dxa"/>
            </w:tcMar>
          </w:tcPr>
          <w:p>
            <w:pPr>
              <w:spacing w:after="0"/>
            </w:pPr>
            <w:r>
              <w:rPr>
                <w:sz w:val="16"/>
              </w:rPr>
              <w:t>TC01</w:t>
              <w:br/>
              <w:t>Register and sign in</w:t>
            </w:r>
          </w:p>
        </w:tc>
        <w:tc>
          <w:tcPr>
            <w:tcW w:type="dxa" w:w="1728"/>
            <w:vAlign w:val="center"/>
            <w:tcMar>
              <w:top w:w="90" w:type="dxa"/>
              <w:left w:w="90" w:type="dxa"/>
              <w:bottom w:w="90" w:type="dxa"/>
              <w:right w:w="90" w:type="dxa"/>
            </w:tcMar>
          </w:tcPr>
          <w:p>
            <w:pPr>
              <w:spacing w:after="0"/>
            </w:pPr>
            <w:r>
              <w:rPr>
                <w:sz w:val="16"/>
              </w:rPr>
              <w:t>Guest; fresh valid address</w:t>
            </w:r>
          </w:p>
        </w:tc>
        <w:tc>
          <w:tcPr>
            <w:tcW w:type="dxa" w:w="3312"/>
            <w:vAlign w:val="center"/>
            <w:tcMar>
              <w:top w:w="90" w:type="dxa"/>
              <w:left w:w="90" w:type="dxa"/>
              <w:bottom w:w="90" w:type="dxa"/>
              <w:right w:w="90" w:type="dxa"/>
            </w:tcMar>
          </w:tcPr>
          <w:p>
            <w:pPr>
              <w:spacing w:after="0"/>
            </w:pPr>
            <w:r>
              <w:rPr>
                <w:sz w:val="16"/>
              </w:rPr>
              <w:t>1 Register with valid details. 2 Sign out. 3 Sign in.</w:t>
            </w:r>
          </w:p>
        </w:tc>
        <w:tc>
          <w:tcPr>
            <w:tcW w:type="dxa" w:w="1728"/>
            <w:vAlign w:val="center"/>
            <w:tcMar>
              <w:top w:w="90" w:type="dxa"/>
              <w:left w:w="90" w:type="dxa"/>
              <w:bottom w:w="90" w:type="dxa"/>
              <w:right w:w="90" w:type="dxa"/>
            </w:tcMar>
          </w:tcPr>
          <w:p>
            <w:pPr>
              <w:spacing w:after="0"/>
            </w:pPr>
            <w:r>
              <w:rPr>
                <w:sz w:val="16"/>
              </w:rPr>
              <w:t>Unique email; valid password</w:t>
            </w:r>
          </w:p>
        </w:tc>
        <w:tc>
          <w:tcPr>
            <w:tcW w:type="dxa" w:w="3024"/>
            <w:vAlign w:val="center"/>
            <w:tcMar>
              <w:top w:w="90" w:type="dxa"/>
              <w:left w:w="90" w:type="dxa"/>
              <w:bottom w:w="90" w:type="dxa"/>
              <w:right w:w="90" w:type="dxa"/>
            </w:tcMar>
          </w:tcPr>
          <w:p>
            <w:pPr>
              <w:spacing w:after="0"/>
            </w:pPr>
            <w:r>
              <w:rPr>
                <w:sz w:val="16"/>
              </w:rPr>
              <w:t>Account is created; session opens; dashboard shows the user.</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TC02</w:t>
              <w:br/>
              <w:t>Reject invalid credentials</w:t>
            </w:r>
          </w:p>
        </w:tc>
        <w:tc>
          <w:tcPr>
            <w:tcW w:type="dxa" w:w="1728"/>
            <w:shd w:fill="F3F6F9"/>
            <w:vAlign w:val="center"/>
            <w:tcMar>
              <w:top w:w="90" w:type="dxa"/>
              <w:left w:w="90" w:type="dxa"/>
              <w:bottom w:w="90" w:type="dxa"/>
              <w:right w:w="90" w:type="dxa"/>
            </w:tcMar>
          </w:tcPr>
          <w:p>
            <w:pPr>
              <w:spacing w:after="0"/>
            </w:pPr>
            <w:r>
              <w:rPr>
                <w:sz w:val="16"/>
              </w:rPr>
              <w:t>Existing account</w:t>
            </w:r>
          </w:p>
        </w:tc>
        <w:tc>
          <w:tcPr>
            <w:tcW w:type="dxa" w:w="3312"/>
            <w:shd w:fill="F3F6F9"/>
            <w:vAlign w:val="center"/>
            <w:tcMar>
              <w:top w:w="90" w:type="dxa"/>
              <w:left w:w="90" w:type="dxa"/>
              <w:bottom w:w="90" w:type="dxa"/>
              <w:right w:w="90" w:type="dxa"/>
            </w:tcMar>
          </w:tcPr>
          <w:p>
            <w:pPr>
              <w:spacing w:after="0"/>
            </w:pPr>
            <w:r>
              <w:rPr>
                <w:sz w:val="16"/>
              </w:rPr>
              <w:t>1 Enter wrong password. 2 Submit.</w:t>
            </w:r>
          </w:p>
        </w:tc>
        <w:tc>
          <w:tcPr>
            <w:tcW w:type="dxa" w:w="1728"/>
            <w:shd w:fill="F3F6F9"/>
            <w:vAlign w:val="center"/>
            <w:tcMar>
              <w:top w:w="90" w:type="dxa"/>
              <w:left w:w="90" w:type="dxa"/>
              <w:bottom w:w="90" w:type="dxa"/>
              <w:right w:w="90" w:type="dxa"/>
            </w:tcMar>
          </w:tcPr>
          <w:p>
            <w:pPr>
              <w:spacing w:after="0"/>
            </w:pPr>
            <w:r>
              <w:rPr>
                <w:sz w:val="16"/>
              </w:rPr>
              <w:t>Existing email; wrong password</w:t>
            </w:r>
          </w:p>
        </w:tc>
        <w:tc>
          <w:tcPr>
            <w:tcW w:type="dxa" w:w="3024"/>
            <w:shd w:fill="F3F6F9"/>
            <w:vAlign w:val="center"/>
            <w:tcMar>
              <w:top w:w="90" w:type="dxa"/>
              <w:left w:w="90" w:type="dxa"/>
              <w:bottom w:w="90" w:type="dxa"/>
              <w:right w:w="90" w:type="dxa"/>
            </w:tcMar>
          </w:tcPr>
          <w:p>
            <w:pPr>
              <w:spacing w:after="0"/>
            </w:pPr>
            <w:r>
              <w:rPr>
                <w:sz w:val="16"/>
              </w:rPr>
              <w:t>Sign in is denied with a clear error; no session opens.</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TC03</w:t>
              <w:br/>
              <w:t>Reset account password</w:t>
            </w:r>
          </w:p>
        </w:tc>
        <w:tc>
          <w:tcPr>
            <w:tcW w:type="dxa" w:w="1728"/>
            <w:vAlign w:val="center"/>
            <w:tcMar>
              <w:top w:w="90" w:type="dxa"/>
              <w:left w:w="90" w:type="dxa"/>
              <w:bottom w:w="90" w:type="dxa"/>
              <w:right w:w="90" w:type="dxa"/>
            </w:tcMar>
          </w:tcPr>
          <w:p>
            <w:pPr>
              <w:spacing w:after="0"/>
            </w:pPr>
            <w:r>
              <w:rPr>
                <w:sz w:val="16"/>
              </w:rPr>
              <w:t>Existing account; mail transport configured</w:t>
            </w:r>
          </w:p>
        </w:tc>
        <w:tc>
          <w:tcPr>
            <w:tcW w:type="dxa" w:w="3312"/>
            <w:vAlign w:val="center"/>
            <w:tcMar>
              <w:top w:w="90" w:type="dxa"/>
              <w:left w:w="90" w:type="dxa"/>
              <w:bottom w:w="90" w:type="dxa"/>
              <w:right w:w="90" w:type="dxa"/>
            </w:tcMar>
          </w:tcPr>
          <w:p>
            <w:pPr>
              <w:spacing w:after="0"/>
            </w:pPr>
            <w:r>
              <w:rPr>
                <w:sz w:val="16"/>
              </w:rPr>
              <w:t>1 Request reset. 2 Open valid reset link. 3 Set new password. 4 Sign in.</w:t>
            </w:r>
          </w:p>
        </w:tc>
        <w:tc>
          <w:tcPr>
            <w:tcW w:type="dxa" w:w="1728"/>
            <w:vAlign w:val="center"/>
            <w:tcMar>
              <w:top w:w="90" w:type="dxa"/>
              <w:left w:w="90" w:type="dxa"/>
              <w:bottom w:w="90" w:type="dxa"/>
              <w:right w:w="90" w:type="dxa"/>
            </w:tcMar>
          </w:tcPr>
          <w:p>
            <w:pPr>
              <w:spacing w:after="0"/>
            </w:pPr>
            <w:r>
              <w:rPr>
                <w:sz w:val="16"/>
              </w:rPr>
              <w:t>Valid reset token; new password</w:t>
            </w:r>
          </w:p>
        </w:tc>
        <w:tc>
          <w:tcPr>
            <w:tcW w:type="dxa" w:w="3024"/>
            <w:vAlign w:val="center"/>
            <w:tcMar>
              <w:top w:w="90" w:type="dxa"/>
              <w:left w:w="90" w:type="dxa"/>
              <w:bottom w:w="90" w:type="dxa"/>
              <w:right w:w="90" w:type="dxa"/>
            </w:tcMar>
          </w:tcPr>
          <w:p>
            <w:pPr>
              <w:spacing w:after="0"/>
            </w:pPr>
            <w:r>
              <w:rPr>
                <w:sz w:val="16"/>
              </w:rPr>
              <w:t>Old password fails; new password works; token cannot be reused.</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TC04</w:t>
              <w:br/>
              <w:t>Block regular user from admin</w:t>
            </w:r>
          </w:p>
        </w:tc>
        <w:tc>
          <w:tcPr>
            <w:tcW w:type="dxa" w:w="1728"/>
            <w:shd w:fill="F3F6F9"/>
            <w:vAlign w:val="center"/>
            <w:tcMar>
              <w:top w:w="90" w:type="dxa"/>
              <w:left w:w="90" w:type="dxa"/>
              <w:bottom w:w="90" w:type="dxa"/>
              <w:right w:w="90" w:type="dxa"/>
            </w:tcMar>
          </w:tcPr>
          <w:p>
            <w:pPr>
              <w:spacing w:after="0"/>
            </w:pPr>
            <w:r>
              <w:rPr>
                <w:sz w:val="16"/>
              </w:rPr>
              <w:t>Signed in regular user</w:t>
            </w:r>
          </w:p>
        </w:tc>
        <w:tc>
          <w:tcPr>
            <w:tcW w:type="dxa" w:w="3312"/>
            <w:shd w:fill="F3F6F9"/>
            <w:vAlign w:val="center"/>
            <w:tcMar>
              <w:top w:w="90" w:type="dxa"/>
              <w:left w:w="90" w:type="dxa"/>
              <w:bottom w:w="90" w:type="dxa"/>
              <w:right w:w="90" w:type="dxa"/>
            </w:tcMar>
          </w:tcPr>
          <w:p>
            <w:pPr>
              <w:spacing w:after="0"/>
            </w:pPr>
            <w:r>
              <w:rPr>
                <w:sz w:val="16"/>
              </w:rPr>
              <w:t>1 Open /admin and an admin review URL directly.</w:t>
            </w:r>
          </w:p>
        </w:tc>
        <w:tc>
          <w:tcPr>
            <w:tcW w:type="dxa" w:w="1728"/>
            <w:shd w:fill="F3F6F9"/>
            <w:vAlign w:val="center"/>
            <w:tcMar>
              <w:top w:w="90" w:type="dxa"/>
              <w:left w:w="90" w:type="dxa"/>
              <w:bottom w:w="90" w:type="dxa"/>
              <w:right w:w="90" w:type="dxa"/>
            </w:tcMar>
          </w:tcPr>
          <w:p>
            <w:pPr>
              <w:spacing w:after="0"/>
            </w:pPr>
            <w:r>
              <w:rPr>
                <w:sz w:val="16"/>
              </w:rPr>
              <w:t>Regular user session</w:t>
            </w:r>
          </w:p>
        </w:tc>
        <w:tc>
          <w:tcPr>
            <w:tcW w:type="dxa" w:w="3024"/>
            <w:shd w:fill="F3F6F9"/>
            <w:vAlign w:val="center"/>
            <w:tcMar>
              <w:top w:w="90" w:type="dxa"/>
              <w:left w:w="90" w:type="dxa"/>
              <w:bottom w:w="90" w:type="dxa"/>
              <w:right w:w="90" w:type="dxa"/>
            </w:tcMar>
          </w:tcPr>
          <w:p>
            <w:pPr>
              <w:spacing w:after="0"/>
            </w:pPr>
            <w:r>
              <w:rPr>
                <w:sz w:val="16"/>
              </w:rPr>
              <w:t>Access is denied; no admin data or write control is exposed.</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TC05</w:t>
              <w:br/>
              <w:t>Block cross user history access</w:t>
            </w:r>
          </w:p>
        </w:tc>
        <w:tc>
          <w:tcPr>
            <w:tcW w:type="dxa" w:w="1728"/>
            <w:vAlign w:val="center"/>
            <w:tcMar>
              <w:top w:w="90" w:type="dxa"/>
              <w:left w:w="90" w:type="dxa"/>
              <w:bottom w:w="90" w:type="dxa"/>
              <w:right w:w="90" w:type="dxa"/>
            </w:tcMar>
          </w:tcPr>
          <w:p>
            <w:pPr>
              <w:spacing w:after="0"/>
            </w:pPr>
            <w:r>
              <w:rPr>
                <w:sz w:val="16"/>
              </w:rPr>
              <w:t>Two users with separate records</w:t>
            </w:r>
          </w:p>
        </w:tc>
        <w:tc>
          <w:tcPr>
            <w:tcW w:type="dxa" w:w="3312"/>
            <w:vAlign w:val="center"/>
            <w:tcMar>
              <w:top w:w="90" w:type="dxa"/>
              <w:left w:w="90" w:type="dxa"/>
              <w:bottom w:w="90" w:type="dxa"/>
              <w:right w:w="90" w:type="dxa"/>
            </w:tcMar>
          </w:tcPr>
          <w:p>
            <w:pPr>
              <w:spacing w:after="0"/>
            </w:pPr>
            <w:r>
              <w:rPr>
                <w:sz w:val="16"/>
              </w:rPr>
              <w:t>1 Sign in as user B. 2 Open user A history, original, and output URLs.</w:t>
            </w:r>
          </w:p>
        </w:tc>
        <w:tc>
          <w:tcPr>
            <w:tcW w:type="dxa" w:w="1728"/>
            <w:vAlign w:val="center"/>
            <w:tcMar>
              <w:top w:w="90" w:type="dxa"/>
              <w:left w:w="90" w:type="dxa"/>
              <w:bottom w:w="90" w:type="dxa"/>
              <w:right w:w="90" w:type="dxa"/>
            </w:tcMar>
          </w:tcPr>
          <w:p>
            <w:pPr>
              <w:spacing w:after="0"/>
            </w:pPr>
            <w:r>
              <w:rPr>
                <w:sz w:val="16"/>
              </w:rPr>
              <w:t>User A record IDs</w:t>
            </w:r>
          </w:p>
        </w:tc>
        <w:tc>
          <w:tcPr>
            <w:tcW w:type="dxa" w:w="3024"/>
            <w:vAlign w:val="center"/>
            <w:tcMar>
              <w:top w:w="90" w:type="dxa"/>
              <w:left w:w="90" w:type="dxa"/>
              <w:bottom w:w="90" w:type="dxa"/>
              <w:right w:w="90" w:type="dxa"/>
            </w:tcMar>
          </w:tcPr>
          <w:p>
            <w:pPr>
              <w:spacing w:after="0"/>
            </w:pPr>
            <w:r>
              <w:rPr>
                <w:sz w:val="16"/>
              </w:rPr>
              <w:t>User B cannot view or download user A records.</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TC06</w:t>
              <w:br/>
              <w:t>Translate all six directions</w:t>
            </w:r>
          </w:p>
        </w:tc>
        <w:tc>
          <w:tcPr>
            <w:tcW w:type="dxa" w:w="1728"/>
            <w:shd w:fill="F3F6F9"/>
            <w:vAlign w:val="center"/>
            <w:tcMar>
              <w:top w:w="90" w:type="dxa"/>
              <w:left w:w="90" w:type="dxa"/>
              <w:bottom w:w="90" w:type="dxa"/>
              <w:right w:w="90" w:type="dxa"/>
            </w:tcMar>
          </w:tcPr>
          <w:p>
            <w:pPr>
              <w:spacing w:after="0"/>
            </w:pPr>
            <w:r>
              <w:rPr>
                <w:sz w:val="16"/>
              </w:rPr>
              <w:t>Signed in; live provider available</w:t>
            </w:r>
          </w:p>
        </w:tc>
        <w:tc>
          <w:tcPr>
            <w:tcW w:type="dxa" w:w="3312"/>
            <w:shd w:fill="F3F6F9"/>
            <w:vAlign w:val="center"/>
            <w:tcMar>
              <w:top w:w="90" w:type="dxa"/>
              <w:left w:w="90" w:type="dxa"/>
              <w:bottom w:w="90" w:type="dxa"/>
              <w:right w:w="90" w:type="dxa"/>
            </w:tcMar>
          </w:tcPr>
          <w:p>
            <w:pPr>
              <w:spacing w:after="0"/>
            </w:pPr>
            <w:r>
              <w:rPr>
                <w:sz w:val="16"/>
              </w:rPr>
              <w:t>1 Submit one held out text for each direction. 2 Record outputs and save status.</w:t>
            </w:r>
          </w:p>
        </w:tc>
        <w:tc>
          <w:tcPr>
            <w:tcW w:type="dxa" w:w="1728"/>
            <w:shd w:fill="F3F6F9"/>
            <w:vAlign w:val="center"/>
            <w:tcMar>
              <w:top w:w="90" w:type="dxa"/>
              <w:left w:w="90" w:type="dxa"/>
              <w:bottom w:w="90" w:type="dxa"/>
              <w:right w:w="90" w:type="dxa"/>
            </w:tcMar>
          </w:tcPr>
          <w:p>
            <w:pPr>
              <w:spacing w:after="0"/>
            </w:pPr>
            <w:r>
              <w:rPr>
                <w:sz w:val="16"/>
              </w:rPr>
              <w:t>English, Filipino, Cebuano sample set</w:t>
            </w:r>
          </w:p>
        </w:tc>
        <w:tc>
          <w:tcPr>
            <w:tcW w:type="dxa" w:w="3024"/>
            <w:shd w:fill="F3F6F9"/>
            <w:vAlign w:val="center"/>
            <w:tcMar>
              <w:top w:w="90" w:type="dxa"/>
              <w:left w:w="90" w:type="dxa"/>
              <w:bottom w:w="90" w:type="dxa"/>
              <w:right w:w="90" w:type="dxa"/>
            </w:tcMar>
          </w:tcPr>
          <w:p>
            <w:pPr>
              <w:spacing w:after="0"/>
            </w:pPr>
            <w:r>
              <w:rPr>
                <w:sz w:val="16"/>
              </w:rPr>
              <w:t>Six requests return outputs in selected target language; save status matches history.</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TC07</w:t>
              <w:br/>
              <w:t>Validate text boundaries</w:t>
            </w:r>
          </w:p>
        </w:tc>
        <w:tc>
          <w:tcPr>
            <w:tcW w:type="dxa" w:w="1728"/>
            <w:vAlign w:val="center"/>
            <w:tcMar>
              <w:top w:w="90" w:type="dxa"/>
              <w:left w:w="90" w:type="dxa"/>
              <w:bottom w:w="90" w:type="dxa"/>
              <w:right w:w="90" w:type="dxa"/>
            </w:tcMar>
          </w:tcPr>
          <w:p>
            <w:pPr>
              <w:spacing w:after="0"/>
            </w:pPr>
            <w:r>
              <w:rPr>
                <w:sz w:val="16"/>
              </w:rPr>
              <w:t>Signed in</w:t>
            </w:r>
          </w:p>
        </w:tc>
        <w:tc>
          <w:tcPr>
            <w:tcW w:type="dxa" w:w="3312"/>
            <w:vAlign w:val="center"/>
            <w:tcMar>
              <w:top w:w="90" w:type="dxa"/>
              <w:left w:w="90" w:type="dxa"/>
              <w:bottom w:w="90" w:type="dxa"/>
              <w:right w:w="90" w:type="dxa"/>
            </w:tcMar>
          </w:tcPr>
          <w:p>
            <w:pPr>
              <w:spacing w:after="0"/>
            </w:pPr>
            <w:r>
              <w:rPr>
                <w:sz w:val="16"/>
              </w:rPr>
              <w:t>1 Submit empty text. 2 Submit 8001 characters. 3 Choose identical languages.</w:t>
            </w:r>
          </w:p>
        </w:tc>
        <w:tc>
          <w:tcPr>
            <w:tcW w:type="dxa" w:w="1728"/>
            <w:vAlign w:val="center"/>
            <w:tcMar>
              <w:top w:w="90" w:type="dxa"/>
              <w:left w:w="90" w:type="dxa"/>
              <w:bottom w:w="90" w:type="dxa"/>
              <w:right w:w="90" w:type="dxa"/>
            </w:tcMar>
          </w:tcPr>
          <w:p>
            <w:pPr>
              <w:spacing w:after="0"/>
            </w:pPr>
            <w:r>
              <w:rPr>
                <w:sz w:val="16"/>
              </w:rPr>
              <w:t>Empty; 8001 chars; same source/target</w:t>
            </w:r>
          </w:p>
        </w:tc>
        <w:tc>
          <w:tcPr>
            <w:tcW w:type="dxa" w:w="3024"/>
            <w:vAlign w:val="center"/>
            <w:tcMar>
              <w:top w:w="90" w:type="dxa"/>
              <w:left w:w="90" w:type="dxa"/>
              <w:bottom w:w="90" w:type="dxa"/>
              <w:right w:w="90" w:type="dxa"/>
            </w:tcMar>
          </w:tcPr>
          <w:p>
            <w:pPr>
              <w:spacing w:after="0"/>
            </w:pPr>
            <w:r>
              <w:rPr>
                <w:sz w:val="16"/>
              </w:rPr>
              <w:t>Invalid requests are rejected without a translation or saved record.</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TC08</w:t>
              <w:br/>
              <w:t>Accept supported documents</w:t>
            </w:r>
          </w:p>
        </w:tc>
        <w:tc>
          <w:tcPr>
            <w:tcW w:type="dxa" w:w="1728"/>
            <w:shd w:fill="F3F6F9"/>
            <w:vAlign w:val="center"/>
            <w:tcMar>
              <w:top w:w="90" w:type="dxa"/>
              <w:left w:w="90" w:type="dxa"/>
              <w:bottom w:w="90" w:type="dxa"/>
              <w:right w:w="90" w:type="dxa"/>
            </w:tcMar>
          </w:tcPr>
          <w:p>
            <w:pPr>
              <w:spacing w:after="0"/>
            </w:pPr>
            <w:r>
              <w:rPr>
                <w:sz w:val="16"/>
              </w:rPr>
              <w:t>Signed in; storage and worker ready</w:t>
            </w:r>
          </w:p>
        </w:tc>
        <w:tc>
          <w:tcPr>
            <w:tcW w:type="dxa" w:w="3312"/>
            <w:shd w:fill="F3F6F9"/>
            <w:vAlign w:val="center"/>
            <w:tcMar>
              <w:top w:w="90" w:type="dxa"/>
              <w:left w:w="90" w:type="dxa"/>
              <w:bottom w:w="90" w:type="dxa"/>
              <w:right w:w="90" w:type="dxa"/>
            </w:tcMar>
          </w:tcPr>
          <w:p>
            <w:pPr>
              <w:spacing w:after="0"/>
            </w:pPr>
            <w:r>
              <w:rPr>
                <w:sz w:val="16"/>
              </w:rPr>
              <w:t>1 Upload representative DOCX, PDF, TXT, MD, RTF, ODT, CSV, PPTX, XLSX files.</w:t>
            </w:r>
          </w:p>
        </w:tc>
        <w:tc>
          <w:tcPr>
            <w:tcW w:type="dxa" w:w="1728"/>
            <w:shd w:fill="F3F6F9"/>
            <w:vAlign w:val="center"/>
            <w:tcMar>
              <w:top w:w="90" w:type="dxa"/>
              <w:left w:w="90" w:type="dxa"/>
              <w:bottom w:w="90" w:type="dxa"/>
              <w:right w:w="90" w:type="dxa"/>
            </w:tcMar>
          </w:tcPr>
          <w:p>
            <w:pPr>
              <w:spacing w:after="0"/>
            </w:pPr>
            <w:r>
              <w:rPr>
                <w:sz w:val="16"/>
              </w:rPr>
              <w:t>Nine safe fixtures under configured limit</w:t>
            </w:r>
          </w:p>
        </w:tc>
        <w:tc>
          <w:tcPr>
            <w:tcW w:type="dxa" w:w="3024"/>
            <w:shd w:fill="F3F6F9"/>
            <w:vAlign w:val="center"/>
            <w:tcMar>
              <w:top w:w="90" w:type="dxa"/>
              <w:left w:w="90" w:type="dxa"/>
              <w:bottom w:w="90" w:type="dxa"/>
              <w:right w:w="90" w:type="dxa"/>
            </w:tcMar>
          </w:tcPr>
          <w:p>
            <w:pPr>
              <w:spacing w:after="0"/>
            </w:pPr>
            <w:r>
              <w:rPr>
                <w:sz w:val="16"/>
              </w:rPr>
              <w:t>Each accepted upload receives a trackable job ID; unsupported content is not silently accepted.</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TC09</w:t>
              <w:br/>
              <w:t>Reject unsafe or oversized upload</w:t>
            </w:r>
          </w:p>
        </w:tc>
        <w:tc>
          <w:tcPr>
            <w:tcW w:type="dxa" w:w="1728"/>
            <w:vAlign w:val="center"/>
            <w:tcMar>
              <w:top w:w="90" w:type="dxa"/>
              <w:left w:w="90" w:type="dxa"/>
              <w:bottom w:w="90" w:type="dxa"/>
              <w:right w:w="90" w:type="dxa"/>
            </w:tcMar>
          </w:tcPr>
          <w:p>
            <w:pPr>
              <w:spacing w:after="0"/>
            </w:pPr>
            <w:r>
              <w:rPr>
                <w:sz w:val="16"/>
              </w:rPr>
              <w:t>Signed in</w:t>
            </w:r>
          </w:p>
        </w:tc>
        <w:tc>
          <w:tcPr>
            <w:tcW w:type="dxa" w:w="3312"/>
            <w:vAlign w:val="center"/>
            <w:tcMar>
              <w:top w:w="90" w:type="dxa"/>
              <w:left w:w="90" w:type="dxa"/>
              <w:bottom w:w="90" w:type="dxa"/>
              <w:right w:w="90" w:type="dxa"/>
            </w:tcMar>
          </w:tcPr>
          <w:p>
            <w:pPr>
              <w:spacing w:after="0"/>
            </w:pPr>
            <w:r>
              <w:rPr>
                <w:sz w:val="16"/>
              </w:rPr>
              <w:t>1 Upload an executable renamed .pdf. 2 Upload a file above 50 MB. 3 exceed quota.</w:t>
            </w:r>
          </w:p>
        </w:tc>
        <w:tc>
          <w:tcPr>
            <w:tcW w:type="dxa" w:w="1728"/>
            <w:vAlign w:val="center"/>
            <w:tcMar>
              <w:top w:w="90" w:type="dxa"/>
              <w:left w:w="90" w:type="dxa"/>
              <w:bottom w:w="90" w:type="dxa"/>
              <w:right w:w="90" w:type="dxa"/>
            </w:tcMar>
          </w:tcPr>
          <w:p>
            <w:pPr>
              <w:spacing w:after="0"/>
            </w:pPr>
            <w:r>
              <w:rPr>
                <w:sz w:val="16"/>
              </w:rPr>
              <w:t>Mismatched signature; &gt;51200 KB; quota case</w:t>
            </w:r>
          </w:p>
        </w:tc>
        <w:tc>
          <w:tcPr>
            <w:tcW w:type="dxa" w:w="3024"/>
            <w:vAlign w:val="center"/>
            <w:tcMar>
              <w:top w:w="90" w:type="dxa"/>
              <w:left w:w="90" w:type="dxa"/>
              <w:bottom w:w="90" w:type="dxa"/>
              <w:right w:w="90" w:type="dxa"/>
            </w:tcMar>
          </w:tcPr>
          <w:p>
            <w:pPr>
              <w:spacing w:after="0"/>
            </w:pPr>
            <w:r>
              <w:rPr>
                <w:sz w:val="16"/>
              </w:rPr>
              <w:t>Each request is rejected before processing; no quota leak or retained unsafe file.</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TC10</w:t>
              <w:br/>
              <w:t>Poll job through completion</w:t>
            </w:r>
          </w:p>
        </w:tc>
        <w:tc>
          <w:tcPr>
            <w:tcW w:type="dxa" w:w="1728"/>
            <w:shd w:fill="F3F6F9"/>
            <w:vAlign w:val="center"/>
            <w:tcMar>
              <w:top w:w="90" w:type="dxa"/>
              <w:left w:w="90" w:type="dxa"/>
              <w:bottom w:w="90" w:type="dxa"/>
              <w:right w:w="90" w:type="dxa"/>
            </w:tcMar>
          </w:tcPr>
          <w:p>
            <w:pPr>
              <w:spacing w:after="0"/>
            </w:pPr>
            <w:r>
              <w:rPr>
                <w:sz w:val="16"/>
              </w:rPr>
              <w:t>Signed in; worker running</w:t>
            </w:r>
          </w:p>
        </w:tc>
        <w:tc>
          <w:tcPr>
            <w:tcW w:type="dxa" w:w="3312"/>
            <w:shd w:fill="F3F6F9"/>
            <w:vAlign w:val="center"/>
            <w:tcMar>
              <w:top w:w="90" w:type="dxa"/>
              <w:left w:w="90" w:type="dxa"/>
              <w:bottom w:w="90" w:type="dxa"/>
              <w:right w:w="90" w:type="dxa"/>
            </w:tcMar>
          </w:tcPr>
          <w:p>
            <w:pPr>
              <w:spacing w:after="0"/>
            </w:pPr>
            <w:r>
              <w:rPr>
                <w:sz w:val="16"/>
              </w:rPr>
              <w:t>1 Upload valid document. 2 Poll status until terminal. 3 check notification.</w:t>
            </w:r>
          </w:p>
        </w:tc>
        <w:tc>
          <w:tcPr>
            <w:tcW w:type="dxa" w:w="1728"/>
            <w:shd w:fill="F3F6F9"/>
            <w:vAlign w:val="center"/>
            <w:tcMar>
              <w:top w:w="90" w:type="dxa"/>
              <w:left w:w="90" w:type="dxa"/>
              <w:bottom w:w="90" w:type="dxa"/>
              <w:right w:w="90" w:type="dxa"/>
            </w:tcMar>
          </w:tcPr>
          <w:p>
            <w:pPr>
              <w:spacing w:after="0"/>
            </w:pPr>
            <w:r>
              <w:rPr>
                <w:sz w:val="16"/>
              </w:rPr>
              <w:t>Small DOCX fixture</w:t>
            </w:r>
          </w:p>
        </w:tc>
        <w:tc>
          <w:tcPr>
            <w:tcW w:type="dxa" w:w="3024"/>
            <w:shd w:fill="F3F6F9"/>
            <w:vAlign w:val="center"/>
            <w:tcMar>
              <w:top w:w="90" w:type="dxa"/>
              <w:left w:w="90" w:type="dxa"/>
              <w:bottom w:w="90" w:type="dxa"/>
              <w:right w:w="90" w:type="dxa"/>
            </w:tcMar>
          </w:tcPr>
          <w:p>
            <w:pPr>
              <w:spacing w:after="0"/>
            </w:pPr>
            <w:r>
              <w:rPr>
                <w:sz w:val="16"/>
              </w:rPr>
              <w:t>Status progresses from accepted to completed; stable job ID and output reference remain.</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TC11</w:t>
              <w:br/>
              <w:t>Recover interrupted job</w:t>
            </w:r>
          </w:p>
        </w:tc>
        <w:tc>
          <w:tcPr>
            <w:tcW w:type="dxa" w:w="1728"/>
            <w:vAlign w:val="center"/>
            <w:tcMar>
              <w:top w:w="90" w:type="dxa"/>
              <w:left w:w="90" w:type="dxa"/>
              <w:bottom w:w="90" w:type="dxa"/>
              <w:right w:w="90" w:type="dxa"/>
            </w:tcMar>
          </w:tcPr>
          <w:p>
            <w:pPr>
              <w:spacing w:after="0"/>
            </w:pPr>
            <w:r>
              <w:rPr>
                <w:sz w:val="16"/>
              </w:rPr>
              <w:t>Isolated PostgreSQL/database queue; two workers</w:t>
            </w:r>
          </w:p>
        </w:tc>
        <w:tc>
          <w:tcPr>
            <w:tcW w:type="dxa" w:w="3312"/>
            <w:vAlign w:val="center"/>
            <w:tcMar>
              <w:top w:w="90" w:type="dxa"/>
              <w:left w:w="90" w:type="dxa"/>
              <w:bottom w:w="90" w:type="dxa"/>
              <w:right w:w="90" w:type="dxa"/>
            </w:tcMar>
          </w:tcPr>
          <w:p>
            <w:pPr>
              <w:spacing w:after="0"/>
            </w:pPr>
            <w:r>
              <w:rPr>
                <w:sz w:val="16"/>
              </w:rPr>
              <w:t>1 Pause/crash worker during job. 2 restart/reconcile. 3 retry as admin if needed.</w:t>
            </w:r>
          </w:p>
        </w:tc>
        <w:tc>
          <w:tcPr>
            <w:tcW w:type="dxa" w:w="1728"/>
            <w:vAlign w:val="center"/>
            <w:tcMar>
              <w:top w:w="90" w:type="dxa"/>
              <w:left w:w="90" w:type="dxa"/>
              <w:bottom w:w="90" w:type="dxa"/>
              <w:right w:w="90" w:type="dxa"/>
            </w:tcMar>
          </w:tcPr>
          <w:p>
            <w:pPr>
              <w:spacing w:after="0"/>
            </w:pPr>
            <w:r>
              <w:rPr>
                <w:sz w:val="16"/>
              </w:rPr>
              <w:t>Recoverable document fixture</w:t>
            </w:r>
          </w:p>
        </w:tc>
        <w:tc>
          <w:tcPr>
            <w:tcW w:type="dxa" w:w="3024"/>
            <w:vAlign w:val="center"/>
            <w:tcMar>
              <w:top w:w="90" w:type="dxa"/>
              <w:left w:w="90" w:type="dxa"/>
              <w:bottom w:w="90" w:type="dxa"/>
              <w:right w:w="90" w:type="dxa"/>
            </w:tcMar>
          </w:tcPr>
          <w:p>
            <w:pPr>
              <w:spacing w:after="0"/>
            </w:pPr>
            <w:r>
              <w:rPr>
                <w:sz w:val="16"/>
              </w:rPr>
              <w:t>At most one authoritative completion; input and quota state remain consistent.</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TC12</w:t>
              <w:br/>
              <w:t>Open and download output</w:t>
            </w:r>
          </w:p>
        </w:tc>
        <w:tc>
          <w:tcPr>
            <w:tcW w:type="dxa" w:w="1728"/>
            <w:shd w:fill="F3F6F9"/>
            <w:vAlign w:val="center"/>
            <w:tcMar>
              <w:top w:w="90" w:type="dxa"/>
              <w:left w:w="90" w:type="dxa"/>
              <w:bottom w:w="90" w:type="dxa"/>
              <w:right w:w="90" w:type="dxa"/>
            </w:tcMar>
          </w:tcPr>
          <w:p>
            <w:pPr>
              <w:spacing w:after="0"/>
            </w:pPr>
            <w:r>
              <w:rPr>
                <w:sz w:val="16"/>
              </w:rPr>
              <w:t>Completed jobs for each format</w:t>
            </w:r>
          </w:p>
        </w:tc>
        <w:tc>
          <w:tcPr>
            <w:tcW w:type="dxa" w:w="3312"/>
            <w:shd w:fill="F3F6F9"/>
            <w:vAlign w:val="center"/>
            <w:tcMar>
              <w:top w:w="90" w:type="dxa"/>
              <w:left w:w="90" w:type="dxa"/>
              <w:bottom w:w="90" w:type="dxa"/>
              <w:right w:w="90" w:type="dxa"/>
            </w:tcMar>
          </w:tcPr>
          <w:p>
            <w:pPr>
              <w:spacing w:after="0"/>
            </w:pPr>
            <w:r>
              <w:rPr>
                <w:sz w:val="16"/>
              </w:rPr>
              <w:t>1 Open output in target app. 2 Compare with source layout. 3 download as owner.</w:t>
            </w:r>
          </w:p>
        </w:tc>
        <w:tc>
          <w:tcPr>
            <w:tcW w:type="dxa" w:w="1728"/>
            <w:shd w:fill="F3F6F9"/>
            <w:vAlign w:val="center"/>
            <w:tcMar>
              <w:top w:w="90" w:type="dxa"/>
              <w:left w:w="90" w:type="dxa"/>
              <w:bottom w:w="90" w:type="dxa"/>
              <w:right w:w="90" w:type="dxa"/>
            </w:tcMar>
          </w:tcPr>
          <w:p>
            <w:pPr>
              <w:spacing w:after="0"/>
            </w:pPr>
            <w:r>
              <w:rPr>
                <w:sz w:val="16"/>
              </w:rPr>
              <w:t>Tables, headings, slides, spreadsheet formulas</w:t>
            </w:r>
          </w:p>
        </w:tc>
        <w:tc>
          <w:tcPr>
            <w:tcW w:type="dxa" w:w="3024"/>
            <w:shd w:fill="F3F6F9"/>
            <w:vAlign w:val="center"/>
            <w:tcMar>
              <w:top w:w="90" w:type="dxa"/>
              <w:left w:w="90" w:type="dxa"/>
              <w:bottom w:w="90" w:type="dxa"/>
              <w:right w:w="90" w:type="dxa"/>
            </w:tcMar>
          </w:tcPr>
          <w:p>
            <w:pPr>
              <w:spacing w:after="0"/>
            </w:pPr>
            <w:r>
              <w:rPr>
                <w:sz w:val="16"/>
              </w:rPr>
              <w:t>Output opens; translated text is present; structural elements meet agreed format checklist.</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TC13</w:t>
              <w:br/>
              <w:t>Reject stale download reference</w:t>
            </w:r>
          </w:p>
        </w:tc>
        <w:tc>
          <w:tcPr>
            <w:tcW w:type="dxa" w:w="1728"/>
            <w:vAlign w:val="center"/>
            <w:tcMar>
              <w:top w:w="90" w:type="dxa"/>
              <w:left w:w="90" w:type="dxa"/>
              <w:bottom w:w="90" w:type="dxa"/>
              <w:right w:w="90" w:type="dxa"/>
            </w:tcMar>
          </w:tcPr>
          <w:p>
            <w:pPr>
              <w:spacing w:after="0"/>
            </w:pPr>
            <w:r>
              <w:rPr>
                <w:sz w:val="16"/>
              </w:rPr>
              <w:t>Completed record; missing object or signer failure</w:t>
            </w:r>
          </w:p>
        </w:tc>
        <w:tc>
          <w:tcPr>
            <w:tcW w:type="dxa" w:w="3312"/>
            <w:vAlign w:val="center"/>
            <w:tcMar>
              <w:top w:w="90" w:type="dxa"/>
              <w:left w:w="90" w:type="dxa"/>
              <w:bottom w:w="90" w:type="dxa"/>
              <w:right w:w="90" w:type="dxa"/>
            </w:tcMar>
          </w:tcPr>
          <w:p>
            <w:pPr>
              <w:spacing w:after="0"/>
            </w:pPr>
            <w:r>
              <w:rPr>
                <w:sz w:val="16"/>
              </w:rPr>
              <w:t>1 Remove object in isolated storage or simulate signing failure. 2 request download.</w:t>
            </w:r>
          </w:p>
        </w:tc>
        <w:tc>
          <w:tcPr>
            <w:tcW w:type="dxa" w:w="1728"/>
            <w:vAlign w:val="center"/>
            <w:tcMar>
              <w:top w:w="90" w:type="dxa"/>
              <w:left w:w="90" w:type="dxa"/>
              <w:bottom w:w="90" w:type="dxa"/>
              <w:right w:w="90" w:type="dxa"/>
            </w:tcMar>
          </w:tcPr>
          <w:p>
            <w:pPr>
              <w:spacing w:after="0"/>
            </w:pPr>
            <w:r>
              <w:rPr>
                <w:sz w:val="16"/>
              </w:rPr>
              <w:t>Missing file; signing error</w:t>
            </w:r>
          </w:p>
        </w:tc>
        <w:tc>
          <w:tcPr>
            <w:tcW w:type="dxa" w:w="3024"/>
            <w:vAlign w:val="center"/>
            <w:tcMar>
              <w:top w:w="90" w:type="dxa"/>
              <w:left w:w="90" w:type="dxa"/>
              <w:bottom w:w="90" w:type="dxa"/>
              <w:right w:w="90" w:type="dxa"/>
            </w:tcMar>
          </w:tcPr>
          <w:p>
            <w:pPr>
              <w:spacing w:after="0"/>
            </w:pPr>
            <w:r>
              <w:rPr>
                <w:sz w:val="16"/>
              </w:rPr>
              <w:t>UI reports unavailable output and does not present a working looking dead link.</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TC14</w:t>
              <w:br/>
              <w:t>Manage own history</w:t>
            </w:r>
          </w:p>
        </w:tc>
        <w:tc>
          <w:tcPr>
            <w:tcW w:type="dxa" w:w="1728"/>
            <w:shd w:fill="F3F6F9"/>
            <w:vAlign w:val="center"/>
            <w:tcMar>
              <w:top w:w="90" w:type="dxa"/>
              <w:left w:w="90" w:type="dxa"/>
              <w:bottom w:w="90" w:type="dxa"/>
              <w:right w:w="90" w:type="dxa"/>
            </w:tcMar>
          </w:tcPr>
          <w:p>
            <w:pPr>
              <w:spacing w:after="0"/>
            </w:pPr>
            <w:r>
              <w:rPr>
                <w:sz w:val="16"/>
              </w:rPr>
              <w:t>Signed in; several saved records</w:t>
            </w:r>
          </w:p>
        </w:tc>
        <w:tc>
          <w:tcPr>
            <w:tcW w:type="dxa" w:w="3312"/>
            <w:shd w:fill="F3F6F9"/>
            <w:vAlign w:val="center"/>
            <w:tcMar>
              <w:top w:w="90" w:type="dxa"/>
              <w:left w:w="90" w:type="dxa"/>
              <w:bottom w:w="90" w:type="dxa"/>
              <w:right w:w="90" w:type="dxa"/>
            </w:tcMar>
          </w:tcPr>
          <w:p>
            <w:pPr>
              <w:spacing w:after="0"/>
            </w:pPr>
            <w:r>
              <w:rPr>
                <w:sz w:val="16"/>
              </w:rPr>
              <w:t>1 Search/open history. 2 rename, bookmark, prioritize. 3 delete selected record.</w:t>
            </w:r>
          </w:p>
        </w:tc>
        <w:tc>
          <w:tcPr>
            <w:tcW w:type="dxa" w:w="1728"/>
            <w:shd w:fill="F3F6F9"/>
            <w:vAlign w:val="center"/>
            <w:tcMar>
              <w:top w:w="90" w:type="dxa"/>
              <w:left w:w="90" w:type="dxa"/>
              <w:bottom w:w="90" w:type="dxa"/>
              <w:right w:w="90" w:type="dxa"/>
            </w:tcMar>
          </w:tcPr>
          <w:p>
            <w:pPr>
              <w:spacing w:after="0"/>
            </w:pPr>
            <w:r>
              <w:rPr>
                <w:sz w:val="16"/>
              </w:rPr>
              <w:t>Owned text and document records</w:t>
            </w:r>
          </w:p>
        </w:tc>
        <w:tc>
          <w:tcPr>
            <w:tcW w:type="dxa" w:w="3024"/>
            <w:shd w:fill="F3F6F9"/>
            <w:vAlign w:val="center"/>
            <w:tcMar>
              <w:top w:w="90" w:type="dxa"/>
              <w:left w:w="90" w:type="dxa"/>
              <w:bottom w:w="90" w:type="dxa"/>
              <w:right w:w="90" w:type="dxa"/>
            </w:tcMar>
          </w:tcPr>
          <w:p>
            <w:pPr>
              <w:spacing w:after="0"/>
            </w:pPr>
            <w:r>
              <w:rPr>
                <w:sz w:val="16"/>
              </w:rPr>
              <w:t>Changes persist and affect only owned records; deleted record is no longer listed.</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TC15</w:t>
              <w:br/>
              <w:t>Count and find more than 200 records</w:t>
            </w:r>
          </w:p>
        </w:tc>
        <w:tc>
          <w:tcPr>
            <w:tcW w:type="dxa" w:w="1728"/>
            <w:vAlign w:val="center"/>
            <w:tcMar>
              <w:top w:w="90" w:type="dxa"/>
              <w:left w:w="90" w:type="dxa"/>
              <w:bottom w:w="90" w:type="dxa"/>
              <w:right w:w="90" w:type="dxa"/>
            </w:tcMar>
          </w:tcPr>
          <w:p>
            <w:pPr>
              <w:spacing w:after="0"/>
            </w:pPr>
            <w:r>
              <w:rPr>
                <w:sz w:val="16"/>
              </w:rPr>
              <w:t>Test user with 201+ records</w:t>
            </w:r>
          </w:p>
        </w:tc>
        <w:tc>
          <w:tcPr>
            <w:tcW w:type="dxa" w:w="3312"/>
            <w:vAlign w:val="center"/>
            <w:tcMar>
              <w:top w:w="90" w:type="dxa"/>
              <w:left w:w="90" w:type="dxa"/>
              <w:bottom w:w="90" w:type="dxa"/>
              <w:right w:w="90" w:type="dxa"/>
            </w:tcMar>
          </w:tcPr>
          <w:p>
            <w:pPr>
              <w:spacing w:after="0"/>
            </w:pPr>
            <w:r>
              <w:rPr>
                <w:sz w:val="16"/>
              </w:rPr>
              <w:t>1 Open dashboard and Documents. 2 inspect totals and oldest record.</w:t>
            </w:r>
          </w:p>
        </w:tc>
        <w:tc>
          <w:tcPr>
            <w:tcW w:type="dxa" w:w="1728"/>
            <w:vAlign w:val="center"/>
            <w:tcMar>
              <w:top w:w="90" w:type="dxa"/>
              <w:left w:w="90" w:type="dxa"/>
              <w:bottom w:w="90" w:type="dxa"/>
              <w:right w:w="90" w:type="dxa"/>
            </w:tcMar>
          </w:tcPr>
          <w:p>
            <w:pPr>
              <w:spacing w:after="0"/>
            </w:pPr>
            <w:r>
              <w:rPr>
                <w:sz w:val="16"/>
              </w:rPr>
              <w:t>201+ owned translations</w:t>
            </w:r>
          </w:p>
        </w:tc>
        <w:tc>
          <w:tcPr>
            <w:tcW w:type="dxa" w:w="3024"/>
            <w:vAlign w:val="center"/>
            <w:tcMar>
              <w:top w:w="90" w:type="dxa"/>
              <w:left w:w="90" w:type="dxa"/>
              <w:bottom w:w="90" w:type="dxa"/>
              <w:right w:w="90" w:type="dxa"/>
            </w:tcMar>
          </w:tcPr>
          <w:p>
            <w:pPr>
              <w:spacing w:after="0"/>
            </w:pPr>
            <w:r>
              <w:rPr>
                <w:sz w:val="16"/>
              </w:rPr>
              <w:t>All time totals count all records; older documents remain reachable through pagination.</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TC16</w:t>
              <w:br/>
              <w:t>Review and publish text</w:t>
            </w:r>
          </w:p>
        </w:tc>
        <w:tc>
          <w:tcPr>
            <w:tcW w:type="dxa" w:w="1728"/>
            <w:shd w:fill="F3F6F9"/>
            <w:vAlign w:val="center"/>
            <w:tcMar>
              <w:top w:w="90" w:type="dxa"/>
              <w:left w:w="90" w:type="dxa"/>
              <w:bottom w:w="90" w:type="dxa"/>
              <w:right w:w="90" w:type="dxa"/>
            </w:tcMar>
          </w:tcPr>
          <w:p>
            <w:pPr>
              <w:spacing w:after="0"/>
            </w:pPr>
            <w:r>
              <w:rPr>
                <w:sz w:val="16"/>
              </w:rPr>
              <w:t>Admin; text translation awaiting review</w:t>
            </w:r>
          </w:p>
        </w:tc>
        <w:tc>
          <w:tcPr>
            <w:tcW w:type="dxa" w:w="3312"/>
            <w:shd w:fill="F3F6F9"/>
            <w:vAlign w:val="center"/>
            <w:tcMar>
              <w:top w:w="90" w:type="dxa"/>
              <w:left w:w="90" w:type="dxa"/>
              <w:bottom w:w="90" w:type="dxa"/>
              <w:right w:w="90" w:type="dxa"/>
            </w:tcMar>
          </w:tcPr>
          <w:p>
            <w:pPr>
              <w:spacing w:after="0"/>
            </w:pPr>
            <w:r>
              <w:rPr>
                <w:sz w:val="16"/>
              </w:rPr>
              <w:t>1 Open review queue. 2 edit draft. 3 publish. 4 inspect owner view and audit.</w:t>
            </w:r>
          </w:p>
        </w:tc>
        <w:tc>
          <w:tcPr>
            <w:tcW w:type="dxa" w:w="1728"/>
            <w:shd w:fill="F3F6F9"/>
            <w:vAlign w:val="center"/>
            <w:tcMar>
              <w:top w:w="90" w:type="dxa"/>
              <w:left w:w="90" w:type="dxa"/>
              <w:bottom w:w="90" w:type="dxa"/>
              <w:right w:w="90" w:type="dxa"/>
            </w:tcMar>
          </w:tcPr>
          <w:p>
            <w:pPr>
              <w:spacing w:after="0"/>
            </w:pPr>
            <w:r>
              <w:rPr>
                <w:sz w:val="16"/>
              </w:rPr>
              <w:t>Text with a clear correction</w:t>
            </w:r>
          </w:p>
        </w:tc>
        <w:tc>
          <w:tcPr>
            <w:tcW w:type="dxa" w:w="3024"/>
            <w:shd w:fill="F3F6F9"/>
            <w:vAlign w:val="center"/>
            <w:tcMar>
              <w:top w:w="90" w:type="dxa"/>
              <w:left w:w="90" w:type="dxa"/>
              <w:bottom w:w="90" w:type="dxa"/>
              <w:right w:w="90" w:type="dxa"/>
            </w:tcMar>
          </w:tcPr>
          <w:p>
            <w:pPr>
              <w:spacing w:after="0"/>
            </w:pPr>
            <w:r>
              <w:rPr>
                <w:sz w:val="16"/>
              </w:rPr>
              <w:t>Published text matches edit; prior AI text and edit event remain auditable.</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TC17</w:t>
              <w:br/>
              <w:t>Review document and regenerate</w:t>
            </w:r>
          </w:p>
        </w:tc>
        <w:tc>
          <w:tcPr>
            <w:tcW w:type="dxa" w:w="1728"/>
            <w:vAlign w:val="center"/>
            <w:tcMar>
              <w:top w:w="90" w:type="dxa"/>
              <w:left w:w="90" w:type="dxa"/>
              <w:bottom w:w="90" w:type="dxa"/>
              <w:right w:w="90" w:type="dxa"/>
            </w:tcMar>
          </w:tcPr>
          <w:p>
            <w:pPr>
              <w:spacing w:after="0"/>
            </w:pPr>
            <w:r>
              <w:rPr>
                <w:sz w:val="16"/>
              </w:rPr>
              <w:t>Admin; document with blocks</w:t>
            </w:r>
          </w:p>
        </w:tc>
        <w:tc>
          <w:tcPr>
            <w:tcW w:type="dxa" w:w="3312"/>
            <w:vAlign w:val="center"/>
            <w:tcMar>
              <w:top w:w="90" w:type="dxa"/>
              <w:left w:w="90" w:type="dxa"/>
              <w:bottom w:w="90" w:type="dxa"/>
              <w:right w:w="90" w:type="dxa"/>
            </w:tcMar>
          </w:tcPr>
          <w:p>
            <w:pPr>
              <w:spacing w:after="0"/>
            </w:pPr>
            <w:r>
              <w:rPr>
                <w:sz w:val="16"/>
              </w:rPr>
              <w:t>1 Edit one block. 2 save and regenerate. 3 open owner file.</w:t>
            </w:r>
          </w:p>
        </w:tc>
        <w:tc>
          <w:tcPr>
            <w:tcW w:type="dxa" w:w="1728"/>
            <w:vAlign w:val="center"/>
            <w:tcMar>
              <w:top w:w="90" w:type="dxa"/>
              <w:left w:w="90" w:type="dxa"/>
              <w:bottom w:w="90" w:type="dxa"/>
              <w:right w:w="90" w:type="dxa"/>
            </w:tcMar>
          </w:tcPr>
          <w:p>
            <w:pPr>
              <w:spacing w:after="0"/>
            </w:pPr>
            <w:r>
              <w:rPr>
                <w:sz w:val="16"/>
              </w:rPr>
              <w:t>DOCX with multiple blocks</w:t>
            </w:r>
          </w:p>
        </w:tc>
        <w:tc>
          <w:tcPr>
            <w:tcW w:type="dxa" w:w="3024"/>
            <w:vAlign w:val="center"/>
            <w:tcMar>
              <w:top w:w="90" w:type="dxa"/>
              <w:left w:w="90" w:type="dxa"/>
              <w:bottom w:w="90" w:type="dxa"/>
              <w:right w:w="90" w:type="dxa"/>
            </w:tcMar>
          </w:tcPr>
          <w:p>
            <w:pPr>
              <w:spacing w:after="0"/>
            </w:pPr>
            <w:r>
              <w:rPr>
                <w:sz w:val="16"/>
              </w:rPr>
              <w:t>Only approved block changes; owner file reflects published text; source AI text remains recorded.</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TC18</w:t>
              <w:br/>
              <w:t>Prevent stale review overwrite</w:t>
            </w:r>
          </w:p>
        </w:tc>
        <w:tc>
          <w:tcPr>
            <w:tcW w:type="dxa" w:w="1728"/>
            <w:shd w:fill="F3F6F9"/>
            <w:vAlign w:val="center"/>
            <w:tcMar>
              <w:top w:w="90" w:type="dxa"/>
              <w:left w:w="90" w:type="dxa"/>
              <w:bottom w:w="90" w:type="dxa"/>
              <w:right w:w="90" w:type="dxa"/>
            </w:tcMar>
          </w:tcPr>
          <w:p>
            <w:pPr>
              <w:spacing w:after="0"/>
            </w:pPr>
            <w:r>
              <w:rPr>
                <w:sz w:val="16"/>
              </w:rPr>
              <w:t>Two admin sessions on same record</w:t>
            </w:r>
          </w:p>
        </w:tc>
        <w:tc>
          <w:tcPr>
            <w:tcW w:type="dxa" w:w="3312"/>
            <w:shd w:fill="F3F6F9"/>
            <w:vAlign w:val="center"/>
            <w:tcMar>
              <w:top w:w="90" w:type="dxa"/>
              <w:left w:w="90" w:type="dxa"/>
              <w:bottom w:w="90" w:type="dxa"/>
              <w:right w:w="90" w:type="dxa"/>
            </w:tcMar>
          </w:tcPr>
          <w:p>
            <w:pPr>
              <w:spacing w:after="0"/>
            </w:pPr>
            <w:r>
              <w:rPr>
                <w:sz w:val="16"/>
              </w:rPr>
              <w:t>1 Both load same revision. 2 A saves. 3 B saves stale edit.</w:t>
            </w:r>
          </w:p>
        </w:tc>
        <w:tc>
          <w:tcPr>
            <w:tcW w:type="dxa" w:w="1728"/>
            <w:shd w:fill="F3F6F9"/>
            <w:vAlign w:val="center"/>
            <w:tcMar>
              <w:top w:w="90" w:type="dxa"/>
              <w:left w:w="90" w:type="dxa"/>
              <w:bottom w:w="90" w:type="dxa"/>
              <w:right w:w="90" w:type="dxa"/>
            </w:tcMar>
          </w:tcPr>
          <w:p>
            <w:pPr>
              <w:spacing w:after="0"/>
            </w:pPr>
            <w:r>
              <w:rPr>
                <w:sz w:val="16"/>
              </w:rPr>
              <w:t>Conflicting edits</w:t>
            </w:r>
          </w:p>
        </w:tc>
        <w:tc>
          <w:tcPr>
            <w:tcW w:type="dxa" w:w="3024"/>
            <w:shd w:fill="F3F6F9"/>
            <w:vAlign w:val="center"/>
            <w:tcMar>
              <w:top w:w="90" w:type="dxa"/>
              <w:left w:w="90" w:type="dxa"/>
              <w:bottom w:w="90" w:type="dxa"/>
              <w:right w:w="90" w:type="dxa"/>
            </w:tcMar>
          </w:tcPr>
          <w:p>
            <w:pPr>
              <w:spacing w:after="0"/>
            </w:pPr>
            <w:r>
              <w:rPr>
                <w:sz w:val="16"/>
              </w:rPr>
              <w:t>B receives conflict; A published result and audit trail remain intact.</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TC19</w:t>
              <w:br/>
              <w:t>Handle provider and storage outage</w:t>
            </w:r>
          </w:p>
        </w:tc>
        <w:tc>
          <w:tcPr>
            <w:tcW w:type="dxa" w:w="1728"/>
            <w:vAlign w:val="center"/>
            <w:tcMar>
              <w:top w:w="90" w:type="dxa"/>
              <w:left w:w="90" w:type="dxa"/>
              <w:bottom w:w="90" w:type="dxa"/>
              <w:right w:w="90" w:type="dxa"/>
            </w:tcMar>
          </w:tcPr>
          <w:p>
            <w:pPr>
              <w:spacing w:after="0"/>
            </w:pPr>
            <w:r>
              <w:rPr>
                <w:sz w:val="16"/>
              </w:rPr>
              <w:t>Isolated environment with failure injection</w:t>
            </w:r>
          </w:p>
        </w:tc>
        <w:tc>
          <w:tcPr>
            <w:tcW w:type="dxa" w:w="3312"/>
            <w:vAlign w:val="center"/>
            <w:tcMar>
              <w:top w:w="90" w:type="dxa"/>
              <w:left w:w="90" w:type="dxa"/>
              <w:bottom w:w="90" w:type="dxa"/>
              <w:right w:w="90" w:type="dxa"/>
            </w:tcMar>
          </w:tcPr>
          <w:p>
            <w:pPr>
              <w:spacing w:after="0"/>
            </w:pPr>
            <w:r>
              <w:rPr>
                <w:sz w:val="16"/>
              </w:rPr>
              <w:t>1 Fail provider or storage at intake, processing, and download. 2 retry.</w:t>
            </w:r>
          </w:p>
        </w:tc>
        <w:tc>
          <w:tcPr>
            <w:tcW w:type="dxa" w:w="1728"/>
            <w:vAlign w:val="center"/>
            <w:tcMar>
              <w:top w:w="90" w:type="dxa"/>
              <w:left w:w="90" w:type="dxa"/>
              <w:bottom w:w="90" w:type="dxa"/>
              <w:right w:w="90" w:type="dxa"/>
            </w:tcMar>
          </w:tcPr>
          <w:p>
            <w:pPr>
              <w:spacing w:after="0"/>
            </w:pPr>
            <w:r>
              <w:rPr>
                <w:sz w:val="16"/>
              </w:rPr>
              <w:t>Timeout and storage errors</w:t>
            </w:r>
          </w:p>
        </w:tc>
        <w:tc>
          <w:tcPr>
            <w:tcW w:type="dxa" w:w="3024"/>
            <w:vAlign w:val="center"/>
            <w:tcMar>
              <w:top w:w="90" w:type="dxa"/>
              <w:left w:w="90" w:type="dxa"/>
              <w:bottom w:w="90" w:type="dxa"/>
              <w:right w:w="90" w:type="dxa"/>
            </w:tcMar>
          </w:tcPr>
          <w:p>
            <w:pPr>
              <w:spacing w:after="0"/>
            </w:pPr>
            <w:r>
              <w:rPr>
                <w:sz w:val="16"/>
              </w:rPr>
              <w:t>State is truthful; recoverable input remains; no false success or duplicate charge.</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TC20</w:t>
              <w:br/>
              <w:t>Protect active job source on history delete</w:t>
            </w:r>
          </w:p>
        </w:tc>
        <w:tc>
          <w:tcPr>
            <w:tcW w:type="dxa" w:w="1728"/>
            <w:shd w:fill="F3F6F9"/>
            <w:vAlign w:val="center"/>
            <w:tcMar>
              <w:top w:w="90" w:type="dxa"/>
              <w:left w:w="90" w:type="dxa"/>
              <w:bottom w:w="90" w:type="dxa"/>
              <w:right w:w="90" w:type="dxa"/>
            </w:tcMar>
          </w:tcPr>
          <w:p>
            <w:pPr>
              <w:spacing w:after="0"/>
            </w:pPr>
            <w:r>
              <w:rPr>
                <w:sz w:val="16"/>
              </w:rPr>
              <w:t>Queued retranslation using history source</w:t>
            </w:r>
          </w:p>
        </w:tc>
        <w:tc>
          <w:tcPr>
            <w:tcW w:type="dxa" w:w="3312"/>
            <w:shd w:fill="F3F6F9"/>
            <w:vAlign w:val="center"/>
            <w:tcMar>
              <w:top w:w="90" w:type="dxa"/>
              <w:left w:w="90" w:type="dxa"/>
              <w:bottom w:w="90" w:type="dxa"/>
              <w:right w:w="90" w:type="dxa"/>
            </w:tcMar>
          </w:tcPr>
          <w:p>
            <w:pPr>
              <w:spacing w:after="0"/>
            </w:pPr>
            <w:r>
              <w:rPr>
                <w:sz w:val="16"/>
              </w:rPr>
              <w:t>1 Queue retranslation. 2 delete source history. 3 run cleanup. 4 resume worker.</w:t>
            </w:r>
          </w:p>
        </w:tc>
        <w:tc>
          <w:tcPr>
            <w:tcW w:type="dxa" w:w="1728"/>
            <w:shd w:fill="F3F6F9"/>
            <w:vAlign w:val="center"/>
            <w:tcMar>
              <w:top w:w="90" w:type="dxa"/>
              <w:left w:w="90" w:type="dxa"/>
              <w:bottom w:w="90" w:type="dxa"/>
              <w:right w:w="90" w:type="dxa"/>
            </w:tcMar>
          </w:tcPr>
          <w:p>
            <w:pPr>
              <w:spacing w:after="0"/>
            </w:pPr>
            <w:r>
              <w:rPr>
                <w:sz w:val="16"/>
              </w:rPr>
              <w:t>Existing stored document</w:t>
            </w:r>
          </w:p>
        </w:tc>
        <w:tc>
          <w:tcPr>
            <w:tcW w:type="dxa" w:w="3024"/>
            <w:shd w:fill="F3F6F9"/>
            <w:vAlign w:val="center"/>
            <w:tcMar>
              <w:top w:w="90" w:type="dxa"/>
              <w:left w:w="90" w:type="dxa"/>
              <w:bottom w:w="90" w:type="dxa"/>
              <w:right w:w="90" w:type="dxa"/>
            </w:tcMar>
          </w:tcPr>
          <w:p>
            <w:pPr>
              <w:spacing w:after="0"/>
            </w:pPr>
            <w:r>
              <w:rPr>
                <w:sz w:val="16"/>
              </w:rPr>
              <w:t>Cleanup preserves original while job needs it; job can complete or retry.</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r>
        <w:trPr>
          <w:cantSplit/>
        </w:trPr>
        <w:tc>
          <w:tcPr>
            <w:tcW w:type="dxa" w:w="1584"/>
            <w:vAlign w:val="center"/>
            <w:tcMar>
              <w:top w:w="90" w:type="dxa"/>
              <w:left w:w="90" w:type="dxa"/>
              <w:bottom w:w="90" w:type="dxa"/>
              <w:right w:w="90" w:type="dxa"/>
            </w:tcMar>
          </w:tcPr>
          <w:p>
            <w:pPr>
              <w:spacing w:after="0"/>
            </w:pPr>
            <w:r>
              <w:rPr>
                <w:sz w:val="16"/>
              </w:rPr>
              <w:t>TC21</w:t>
              <w:br/>
              <w:t>Human meaning and terminology review</w:t>
            </w:r>
          </w:p>
        </w:tc>
        <w:tc>
          <w:tcPr>
            <w:tcW w:type="dxa" w:w="1728"/>
            <w:vAlign w:val="center"/>
            <w:tcMar>
              <w:top w:w="90" w:type="dxa"/>
              <w:left w:w="90" w:type="dxa"/>
              <w:bottom w:w="90" w:type="dxa"/>
              <w:right w:w="90" w:type="dxa"/>
            </w:tcMar>
          </w:tcPr>
          <w:p>
            <w:pPr>
              <w:spacing w:after="0"/>
            </w:pPr>
            <w:r>
              <w:rPr>
                <w:sz w:val="16"/>
              </w:rPr>
              <w:t>Held out corpus; two qualified bilingual reviewers</w:t>
            </w:r>
          </w:p>
        </w:tc>
        <w:tc>
          <w:tcPr>
            <w:tcW w:type="dxa" w:w="3312"/>
            <w:vAlign w:val="center"/>
            <w:tcMar>
              <w:top w:w="90" w:type="dxa"/>
              <w:left w:w="90" w:type="dxa"/>
              <w:bottom w:w="90" w:type="dxa"/>
              <w:right w:w="90" w:type="dxa"/>
            </w:tcMar>
          </w:tcPr>
          <w:p>
            <w:pPr>
              <w:spacing w:after="0"/>
            </w:pPr>
            <w:r>
              <w:rPr>
                <w:sz w:val="16"/>
              </w:rPr>
              <w:t>1 Blind review six directions. 2 annotate errors. 3 reconcile disagreements.</w:t>
            </w:r>
          </w:p>
        </w:tc>
        <w:tc>
          <w:tcPr>
            <w:tcW w:type="dxa" w:w="1728"/>
            <w:vAlign w:val="center"/>
            <w:tcMar>
              <w:top w:w="90" w:type="dxa"/>
              <w:left w:w="90" w:type="dxa"/>
              <w:bottom w:w="90" w:type="dxa"/>
              <w:right w:w="90" w:type="dxa"/>
            </w:tcMar>
          </w:tcPr>
          <w:p>
            <w:pPr>
              <w:spacing w:after="0"/>
            </w:pPr>
            <w:r>
              <w:rPr>
                <w:sz w:val="16"/>
              </w:rPr>
              <w:t>Held out domain balanced corpus</w:t>
            </w:r>
          </w:p>
        </w:tc>
        <w:tc>
          <w:tcPr>
            <w:tcW w:type="dxa" w:w="3024"/>
            <w:vAlign w:val="center"/>
            <w:tcMar>
              <w:top w:w="90" w:type="dxa"/>
              <w:left w:w="90" w:type="dxa"/>
              <w:bottom w:w="90" w:type="dxa"/>
              <w:right w:w="90" w:type="dxa"/>
            </w:tcMar>
          </w:tcPr>
          <w:p>
            <w:pPr>
              <w:spacing w:after="0"/>
            </w:pPr>
            <w:r>
              <w:rPr>
                <w:sz w:val="16"/>
              </w:rPr>
              <w:t>Major errors and agreement are recorded by direction; no unreviewed quality claim.</w:t>
            </w:r>
          </w:p>
        </w:tc>
        <w:tc>
          <w:tcPr>
            <w:tcW w:type="dxa" w:w="1440"/>
            <w:vAlign w:val="center"/>
            <w:tcMar>
              <w:top w:w="90" w:type="dxa"/>
              <w:left w:w="90" w:type="dxa"/>
              <w:bottom w:w="90" w:type="dxa"/>
              <w:right w:w="90" w:type="dxa"/>
            </w:tcMar>
          </w:tcPr>
          <w:p>
            <w:pPr>
              <w:spacing w:after="0"/>
            </w:pPr>
            <w:r>
              <w:rPr>
                <w:sz w:val="16"/>
              </w:rPr>
              <w:t>To be recorded</w:t>
            </w:r>
          </w:p>
        </w:tc>
        <w:tc>
          <w:tcPr>
            <w:tcW w:type="dxa" w:w="936"/>
            <w:vAlign w:val="center"/>
            <w:tcMar>
              <w:top w:w="90" w:type="dxa"/>
              <w:left w:w="90" w:type="dxa"/>
              <w:bottom w:w="90" w:type="dxa"/>
              <w:right w:w="90" w:type="dxa"/>
            </w:tcMar>
          </w:tcPr>
          <w:p>
            <w:pPr>
              <w:spacing w:after="0"/>
            </w:pPr>
            <w:r>
              <w:rPr>
                <w:sz w:val="16"/>
              </w:rPr>
              <w:t>Not run</w:t>
            </w:r>
          </w:p>
        </w:tc>
      </w:tr>
      <w:tr>
        <w:trPr>
          <w:cantSplit/>
        </w:trPr>
        <w:tc>
          <w:tcPr>
            <w:tcW w:type="dxa" w:w="1584"/>
            <w:shd w:fill="F3F6F9"/>
            <w:vAlign w:val="center"/>
            <w:tcMar>
              <w:top w:w="90" w:type="dxa"/>
              <w:left w:w="90" w:type="dxa"/>
              <w:bottom w:w="90" w:type="dxa"/>
              <w:right w:w="90" w:type="dxa"/>
            </w:tcMar>
          </w:tcPr>
          <w:p>
            <w:pPr>
              <w:spacing w:after="0"/>
            </w:pPr>
            <w:r>
              <w:rPr>
                <w:sz w:val="16"/>
              </w:rPr>
              <w:t>TC22</w:t>
              <w:br/>
              <w:t>Keyboard and mobile task flow</w:t>
            </w:r>
          </w:p>
        </w:tc>
        <w:tc>
          <w:tcPr>
            <w:tcW w:type="dxa" w:w="1728"/>
            <w:shd w:fill="F3F6F9"/>
            <w:vAlign w:val="center"/>
            <w:tcMar>
              <w:top w:w="90" w:type="dxa"/>
              <w:left w:w="90" w:type="dxa"/>
              <w:bottom w:w="90" w:type="dxa"/>
              <w:right w:w="90" w:type="dxa"/>
            </w:tcMar>
          </w:tcPr>
          <w:p>
            <w:pPr>
              <w:spacing w:after="0"/>
            </w:pPr>
            <w:r>
              <w:rPr>
                <w:sz w:val="16"/>
              </w:rPr>
              <w:t>Served app; desktop and 390 px viewport</w:t>
            </w:r>
          </w:p>
        </w:tc>
        <w:tc>
          <w:tcPr>
            <w:tcW w:type="dxa" w:w="3312"/>
            <w:shd w:fill="F3F6F9"/>
            <w:vAlign w:val="center"/>
            <w:tcMar>
              <w:top w:w="90" w:type="dxa"/>
              <w:left w:w="90" w:type="dxa"/>
              <w:bottom w:w="90" w:type="dxa"/>
              <w:right w:w="90" w:type="dxa"/>
            </w:tcMar>
          </w:tcPr>
          <w:p>
            <w:pPr>
              <w:spacing w:after="0"/>
            </w:pPr>
            <w:r>
              <w:rPr>
                <w:sz w:val="16"/>
              </w:rPr>
              <w:t>1 Complete sign in, translate, upload, history, admin review by keyboard. 2 inspect mobile reflow.</w:t>
            </w:r>
          </w:p>
        </w:tc>
        <w:tc>
          <w:tcPr>
            <w:tcW w:type="dxa" w:w="1728"/>
            <w:shd w:fill="F3F6F9"/>
            <w:vAlign w:val="center"/>
            <w:tcMar>
              <w:top w:w="90" w:type="dxa"/>
              <w:left w:w="90" w:type="dxa"/>
              <w:bottom w:w="90" w:type="dxa"/>
              <w:right w:w="90" w:type="dxa"/>
            </w:tcMar>
          </w:tcPr>
          <w:p>
            <w:pPr>
              <w:spacing w:after="0"/>
            </w:pPr>
            <w:r>
              <w:rPr>
                <w:sz w:val="16"/>
              </w:rPr>
              <w:t>Keyboard only; 390 px; both themes</w:t>
            </w:r>
          </w:p>
        </w:tc>
        <w:tc>
          <w:tcPr>
            <w:tcW w:type="dxa" w:w="3024"/>
            <w:shd w:fill="F3F6F9"/>
            <w:vAlign w:val="center"/>
            <w:tcMar>
              <w:top w:w="90" w:type="dxa"/>
              <w:left w:w="90" w:type="dxa"/>
              <w:bottom w:w="90" w:type="dxa"/>
              <w:right w:w="90" w:type="dxa"/>
            </w:tcMar>
          </w:tcPr>
          <w:p>
            <w:pPr>
              <w:spacing w:after="0"/>
            </w:pPr>
            <w:r>
              <w:rPr>
                <w:sz w:val="16"/>
              </w:rPr>
              <w:t>Controls are reachable/labeled; status is announced; no horizontal loss of core controls.</w:t>
            </w:r>
          </w:p>
        </w:tc>
        <w:tc>
          <w:tcPr>
            <w:tcW w:type="dxa" w:w="1440"/>
            <w:shd w:fill="F3F6F9"/>
            <w:vAlign w:val="center"/>
            <w:tcMar>
              <w:top w:w="90" w:type="dxa"/>
              <w:left w:w="90" w:type="dxa"/>
              <w:bottom w:w="90" w:type="dxa"/>
              <w:right w:w="90" w:type="dxa"/>
            </w:tcMar>
          </w:tcPr>
          <w:p>
            <w:pPr>
              <w:spacing w:after="0"/>
            </w:pPr>
            <w:r>
              <w:rPr>
                <w:sz w:val="16"/>
              </w:rPr>
              <w:t>To be recorded</w:t>
            </w:r>
          </w:p>
        </w:tc>
        <w:tc>
          <w:tcPr>
            <w:tcW w:type="dxa" w:w="936"/>
            <w:shd w:fill="F3F6F9"/>
            <w:vAlign w:val="center"/>
            <w:tcMar>
              <w:top w:w="90" w:type="dxa"/>
              <w:left w:w="90" w:type="dxa"/>
              <w:bottom w:w="90" w:type="dxa"/>
              <w:right w:w="90" w:type="dxa"/>
            </w:tcMar>
          </w:tcPr>
          <w:p>
            <w:pPr>
              <w:spacing w:after="0"/>
            </w:pPr>
            <w:r>
              <w:rPr>
                <w:sz w:val="16"/>
              </w:rPr>
              <w:t>Not run</w:t>
            </w:r>
          </w:p>
        </w:tc>
      </w:tr>
    </w:tbl>
    <w:p/>
    <w:p>
      <w:pPr>
        <w:pStyle w:val="Heading1"/>
      </w:pPr>
      <w:r>
        <w:t>Execution record</w:t>
      </w:r>
    </w:p>
    <w:p>
      <w:r>
        <w:t>For each run, record tester, date, environment, build/commit, actual result, defect ID, and evidence link. Retest failed cases after a fix. Do not replace a failed run with a later pass without retaining both records.</w:t>
      </w:r>
    </w:p>
    <w:sectPr w:rsidR="00FC693F" w:rsidRPr="0006063C" w:rsidSect="00034616">
      <w:footerReference w:type="default" r:id="rId9"/>
      <w:pgSz w:w="15840" w:h="122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TriLingua  |  Assessment Task 2  |  Planning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