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xmlns:wp14="http://schemas.microsoft.com/office/word/2010/wordml" w:rsidR="00401F68" w:rsidP="620F41FD" w:rsidRDefault="00144047" w14:paraId="18678C53" wp14:textId="77777777">
      <w:pPr>
        <w:rPr>
          <w:rFonts w:ascii="Calibri" w:hAnsi="Calibri" w:eastAsia="Calibri" w:cs="Calibri"/>
          <w:sz w:val="2"/>
          <w:szCs w:val="2"/>
          <w:lang w:val="es-ES"/>
        </w:rPr>
      </w:pPr>
      <w:r w:rsidRPr="620F41FD" w:rsidR="00144047">
        <w:rPr>
          <w:rFonts w:ascii="Calibri" w:hAnsi="Calibri" w:eastAsia="Calibri" w:cs="Calibri"/>
          <w:sz w:val="2"/>
          <w:szCs w:val="2"/>
          <w:lang w:val="es-ES"/>
        </w:rPr>
        <w:t>ii</w:t>
      </w:r>
    </w:p>
    <w:tbl>
      <w:tblPr>
        <w:tblStyle w:val="a2"/>
        <w:tblW w:w="1039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3195"/>
        <w:gridCol w:w="105"/>
        <w:gridCol w:w="2820"/>
        <w:gridCol w:w="105"/>
        <w:gridCol w:w="2085"/>
      </w:tblGrid>
      <w:tr xmlns:wp14="http://schemas.microsoft.com/office/word/2010/wordml" w:rsidR="00401F68" w:rsidTr="60E18DF1" w14:paraId="08106CF5" wp14:textId="77777777">
        <w:trPr>
          <w:trHeight w:val="566"/>
        </w:trPr>
        <w:tc>
          <w:tcPr>
            <w:tcW w:w="2085" w:type="dxa"/>
            <w:vMerge w:val="restart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201EBC07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NOMBRE DE LA UNIDAD DIDÁCTICA</w:t>
            </w:r>
          </w:p>
        </w:tc>
        <w:tc>
          <w:tcPr>
            <w:tcW w:w="3195" w:type="dxa"/>
            <w:vMerge w:val="restart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4C4A6E6D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Controles operacionales de seguridad</w:t>
            </w:r>
          </w:p>
        </w:tc>
        <w:tc>
          <w:tcPr>
            <w:tcW w:w="3030" w:type="dxa"/>
            <w:gridSpan w:val="3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2DE50AE7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TIPO DE UNIDAD DIDÁCTICA</w:t>
            </w:r>
          </w:p>
        </w:tc>
        <w:tc>
          <w:tcPr>
            <w:tcW w:w="2085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4BC283C6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Teórico - práctico</w:t>
            </w:r>
          </w:p>
        </w:tc>
      </w:tr>
      <w:tr xmlns:wp14="http://schemas.microsoft.com/office/word/2010/wordml" w:rsidR="00401F68" w:rsidTr="60E18DF1" w14:paraId="021DE92D" wp14:textId="77777777">
        <w:trPr>
          <w:trHeight w:val="566"/>
        </w:trPr>
        <w:tc>
          <w:tcPr>
            <w:tcW w:w="2085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401F68" w14:paraId="672A665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3195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401F68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3030" w:type="dxa"/>
            <w:gridSpan w:val="3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6048C691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CRÉDITOS</w:t>
            </w:r>
          </w:p>
        </w:tc>
        <w:tc>
          <w:tcPr>
            <w:tcW w:w="2085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78941E47" wp14:textId="22796ADD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20F41FD" w:rsidR="540E876F">
              <w:rPr>
                <w:rFonts w:ascii="Calibri" w:hAnsi="Calibri" w:eastAsia="Calibri" w:cs="Calibri"/>
                <w:sz w:val="20"/>
                <w:szCs w:val="20"/>
              </w:rPr>
              <w:t>5</w:t>
            </w:r>
          </w:p>
        </w:tc>
      </w:tr>
      <w:tr xmlns:wp14="http://schemas.microsoft.com/office/word/2010/wordml" w:rsidR="00401F68" w:rsidTr="60E18DF1" w14:paraId="7132513C" wp14:textId="77777777">
        <w:trPr>
          <w:trHeight w:val="566"/>
        </w:trPr>
        <w:tc>
          <w:tcPr>
            <w:tcW w:w="2085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401F68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3195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401F68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3030" w:type="dxa"/>
            <w:gridSpan w:val="3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368E6684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HORAS</w:t>
            </w:r>
          </w:p>
        </w:tc>
        <w:tc>
          <w:tcPr>
            <w:tcW w:w="2085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5E240B06" wp14:textId="4823DACB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20F41FD" w:rsidR="1DDCE645">
              <w:rPr>
                <w:rFonts w:ascii="Calibri" w:hAnsi="Calibri" w:eastAsia="Calibri" w:cs="Calibri"/>
                <w:sz w:val="20"/>
                <w:szCs w:val="20"/>
              </w:rPr>
              <w:t>96</w:t>
            </w:r>
          </w:p>
        </w:tc>
      </w:tr>
      <w:tr xmlns:wp14="http://schemas.microsoft.com/office/word/2010/wordml" w:rsidR="00401F68" w:rsidTr="60E18DF1" w14:paraId="56C8C6F7" wp14:textId="77777777">
        <w:trPr>
          <w:trHeight w:val="1700"/>
        </w:trPr>
        <w:tc>
          <w:tcPr>
            <w:tcW w:w="2085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58383F8F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SUMILLA</w:t>
            </w:r>
          </w:p>
        </w:tc>
        <w:tc>
          <w:tcPr>
            <w:tcW w:w="8310" w:type="dxa"/>
            <w:gridSpan w:val="5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7C6E18C9" wp14:textId="77777777">
            <w:pPr>
              <w:widowControl w:val="0"/>
              <w:spacing w:line="240" w:lineRule="auto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La unidad didáctica de Controles Operacionales de Seguridad, del programa de estudios de Seguridad Industrial, de carácter teórico – práctico, está dirigida a los estudiantes del periodo II y se desarrolla en la modalidad virtual. Busca desarrollar la competencia específica “Implementar sistemas de gestión de calidad, seguridad, salud y protección del medio ambiente, considerando la normativa correspondiente”, según el plan de estudio.</w:t>
            </w:r>
          </w:p>
          <w:p w:rsidR="00401F68" w:rsidRDefault="00401F68" w14:paraId="6A05A809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</w:p>
        </w:tc>
      </w:tr>
      <w:tr xmlns:wp14="http://schemas.microsoft.com/office/word/2010/wordml" w:rsidR="00401F68" w:rsidTr="60E18DF1" w14:paraId="58FECC4E" wp14:textId="77777777">
        <w:trPr>
          <w:trHeight w:val="2891"/>
        </w:trPr>
        <w:tc>
          <w:tcPr>
            <w:tcW w:w="2085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199EB1AA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PROPÓSITO Y RELEVANCIA</w:t>
            </w:r>
          </w:p>
        </w:tc>
        <w:tc>
          <w:tcPr>
            <w:tcW w:w="8310" w:type="dxa"/>
            <w:gridSpan w:val="5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P="620F41FD" w:rsidRDefault="00144047" w14:paraId="33A5C5D6" wp14:textId="77777777">
            <w:pPr>
              <w:widowControl w:val="0"/>
              <w:spacing w:line="240" w:lineRule="auto"/>
              <w:jc w:val="both"/>
              <w:rPr>
                <w:rFonts w:ascii="Calibri" w:hAnsi="Calibri" w:eastAsia="Calibri" w:cs="Calibri"/>
                <w:sz w:val="20"/>
                <w:szCs w:val="20"/>
                <w:lang w:val="es-ES"/>
              </w:rPr>
            </w:pPr>
            <w:r w:rsidRPr="620F41FD" w:rsidR="00144047">
              <w:rPr>
                <w:rFonts w:ascii="Calibri" w:hAnsi="Calibri" w:eastAsia="Calibri" w:cs="Calibri"/>
                <w:sz w:val="20"/>
                <w:szCs w:val="20"/>
                <w:lang w:val="es-ES"/>
              </w:rPr>
              <w:t>El técnico en Seguridad Industrial deberá adquirir los conocimientos, habilidades y actitudes para poder realizar la prevención de los riesgos laborales de acuerdo con planes, procedimientos y normativas; por tal motivo, la unidad didáctica promueve el desarrollo de actividades como describir y aplicar los métodos de evaluación de riesgos industriales, según normativa nacional.</w:t>
            </w:r>
          </w:p>
          <w:p w:rsidR="00401F68" w:rsidRDefault="00401F68" w14:paraId="5A39BBE3" wp14:textId="77777777">
            <w:pPr>
              <w:widowControl w:val="0"/>
              <w:spacing w:line="240" w:lineRule="auto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401F68" w:rsidP="620F41FD" w:rsidRDefault="00144047" w14:paraId="72329C48" wp14:textId="1209CA9B">
            <w:pPr>
              <w:widowControl w:val="0"/>
              <w:spacing w:line="240" w:lineRule="auto"/>
              <w:jc w:val="both"/>
              <w:rPr>
                <w:rFonts w:ascii="Calibri" w:hAnsi="Calibri" w:eastAsia="Calibri" w:cs="Calibri"/>
                <w:sz w:val="20"/>
                <w:szCs w:val="20"/>
                <w:lang w:val="es-ES"/>
              </w:rPr>
            </w:pPr>
            <w:r w:rsidRPr="60E18DF1" w:rsidR="00144047">
              <w:rPr>
                <w:rFonts w:ascii="Calibri" w:hAnsi="Calibri" w:eastAsia="Calibri" w:cs="Calibri"/>
                <w:sz w:val="20"/>
                <w:szCs w:val="20"/>
                <w:lang w:val="es-ES"/>
              </w:rPr>
              <w:t xml:space="preserve">En ese sentido, al finalizar la unidad didáctica de Controles Operacionales de Seguridad el estudiante podrá desarrollar los métodos para la identificación de peligros, evaluación de riesgos y medidas de control en los trabajos de riesgo, de acuerdo con la </w:t>
            </w:r>
            <w:r w:rsidRPr="60E18DF1" w:rsidR="5495713A">
              <w:rPr>
                <w:rFonts w:ascii="Calibri" w:hAnsi="Calibri" w:eastAsia="Calibri" w:cs="Calibri"/>
                <w:sz w:val="20"/>
                <w:szCs w:val="20"/>
                <w:lang w:val="es-ES"/>
              </w:rPr>
              <w:t>normativa nacional</w:t>
            </w:r>
            <w:r w:rsidRPr="60E18DF1" w:rsidR="00144047">
              <w:rPr>
                <w:rFonts w:ascii="Calibri" w:hAnsi="Calibri" w:eastAsia="Calibri" w:cs="Calibri"/>
                <w:sz w:val="20"/>
                <w:szCs w:val="20"/>
                <w:lang w:val="es-ES"/>
              </w:rPr>
              <w:t xml:space="preserve"> vigente.</w:t>
            </w:r>
          </w:p>
        </w:tc>
      </w:tr>
      <w:tr xmlns:wp14="http://schemas.microsoft.com/office/word/2010/wordml" w:rsidR="00401F68" w:rsidTr="60E18DF1" w14:paraId="6779BB3F" wp14:textId="77777777">
        <w:trPr>
          <w:trHeight w:val="420"/>
        </w:trPr>
        <w:tc>
          <w:tcPr>
            <w:tcW w:w="2085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31B1FAA9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CAPACIDAD</w:t>
            </w:r>
          </w:p>
        </w:tc>
        <w:tc>
          <w:tcPr>
            <w:tcW w:w="3300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6213F16B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INDICADORES DE LOGRO DE LA CAPACIDAD</w:t>
            </w:r>
          </w:p>
        </w:tc>
        <w:tc>
          <w:tcPr>
            <w:tcW w:w="282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3B6A5C22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CONTENIDOS DE APRENDIZAJE</w:t>
            </w:r>
          </w:p>
        </w:tc>
        <w:tc>
          <w:tcPr>
            <w:tcW w:w="2190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717ED267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SISTEMA DE EVALUACIÓN</w:t>
            </w:r>
          </w:p>
        </w:tc>
      </w:tr>
      <w:tr xmlns:wp14="http://schemas.microsoft.com/office/word/2010/wordml" w:rsidR="00401F68" w:rsidTr="60E18DF1" w14:paraId="70441D34" wp14:textId="77777777">
        <w:trPr>
          <w:trHeight w:val="2757"/>
        </w:trPr>
        <w:tc>
          <w:tcPr>
            <w:tcW w:w="2085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785E073B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Desarrollar los métodos para la identificación de peligros, evaluación de riesgos y medidas de control en los trabajos de riesgo, de acuerdo con la normativa de nacional vigente</w:t>
            </w:r>
          </w:p>
        </w:tc>
        <w:tc>
          <w:tcPr>
            <w:tcW w:w="3300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401F68" w14:paraId="41C8F396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401F68" w:rsidRDefault="00144047" w14:paraId="2B3DBC79" wp14:textId="77777777">
            <w:pPr>
              <w:widowControl w:val="0"/>
              <w:numPr>
                <w:ilvl w:val="0"/>
                <w:numId w:val="3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Describe la jerarquía de controles en base a los peligros y riesgos identificados en actividades industriales, según la normativa nacional.</w:t>
            </w:r>
          </w:p>
          <w:p w:rsidR="00401F68" w:rsidRDefault="00401F68" w14:paraId="72A3D3EC" wp14:textId="77777777">
            <w:pPr>
              <w:widowControl w:val="0"/>
              <w:spacing w:line="240" w:lineRule="auto"/>
              <w:ind w:left="720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401F68" w:rsidP="620F41FD" w:rsidRDefault="00144047" w14:paraId="46EFFFF4" wp14:textId="63AA856F">
            <w:pPr>
              <w:widowControl w:val="0"/>
              <w:numPr>
                <w:ilvl w:val="0"/>
                <w:numId w:val="3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  <w:lang w:val="es-ES"/>
              </w:rPr>
            </w:pPr>
            <w:r w:rsidRPr="60E18DF1" w:rsidR="00144047">
              <w:rPr>
                <w:rFonts w:ascii="Calibri" w:hAnsi="Calibri" w:eastAsia="Calibri" w:cs="Calibri"/>
                <w:sz w:val="20"/>
                <w:szCs w:val="20"/>
                <w:lang w:val="es-ES"/>
              </w:rPr>
              <w:t xml:space="preserve">Aplica los métodos de </w:t>
            </w:r>
            <w:r w:rsidRPr="60E18DF1" w:rsidR="7170EA07">
              <w:rPr>
                <w:rFonts w:ascii="Calibri" w:hAnsi="Calibri" w:eastAsia="Calibri" w:cs="Calibri"/>
                <w:sz w:val="20"/>
                <w:szCs w:val="20"/>
                <w:lang w:val="es-ES"/>
              </w:rPr>
              <w:t>evaluación de</w:t>
            </w:r>
            <w:r w:rsidRPr="60E18DF1" w:rsidR="00144047">
              <w:rPr>
                <w:rFonts w:ascii="Calibri" w:hAnsi="Calibri" w:eastAsia="Calibri" w:cs="Calibri"/>
                <w:sz w:val="20"/>
                <w:szCs w:val="20"/>
                <w:lang w:val="es-ES"/>
              </w:rPr>
              <w:t xml:space="preserve"> riesgos industriales, según la normativa nacional.</w:t>
            </w:r>
          </w:p>
        </w:tc>
        <w:tc>
          <w:tcPr>
            <w:tcW w:w="2820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5CF1E2B7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Definición de peligro: Características intrínsecas de un peligro (situaciones, objetos, sustancias)​.</w:t>
            </w:r>
          </w:p>
          <w:p w:rsidR="00401F68" w:rsidRDefault="00144047" w14:paraId="13197D5B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Definición de riesgo: Probabilidad de que el peligro se materialice y cause daño​.</w:t>
            </w:r>
          </w:p>
          <w:p w:rsidR="00401F68" w:rsidRDefault="00144047" w14:paraId="65C02D23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Diferencias entre peligro y riesgo: Comparación de conceptos y ejemplos​.</w:t>
            </w:r>
          </w:p>
          <w:p w:rsidR="00401F68" w:rsidRDefault="00144047" w14:paraId="408E2D8F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Ejemplos de peligros y riesgos comunes en la industria: Peligros ocupacionales típicos​.</w:t>
            </w:r>
          </w:p>
          <w:p w:rsidR="00401F68" w:rsidRDefault="00144047" w14:paraId="1A55F5F2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Definición de accidente: Tipos de accidentes (leves, incapacitantes, mortales)​.</w:t>
            </w:r>
          </w:p>
          <w:p w:rsidR="00401F68" w:rsidRDefault="00144047" w14:paraId="7701A9BB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Definición de incidente: Incidente vs incidente peligroso​.</w:t>
            </w:r>
          </w:p>
          <w:p w:rsidR="00401F68" w:rsidRDefault="00144047" w14:paraId="32D641E6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Normativa aplicable: Ley 29783 y DS 024-2016 sobre accidentes e incidentes​.</w:t>
            </w:r>
          </w:p>
          <w:p w:rsidR="00401F68" w:rsidRDefault="00144047" w14:paraId="522B3CC1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Análisis de incidentes peligrosos: Ejemplos de situaciones que no resultan en daño, pero que tienen potencial de peligro​.</w:t>
            </w:r>
          </w:p>
          <w:p w:rsidR="00401F68" w:rsidRDefault="00144047" w14:paraId="71954B30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Concepto de evaluación del riesgo: Probabilidad y severidad del daño​.</w:t>
            </w:r>
          </w:p>
          <w:p w:rsidR="00401F68" w:rsidRDefault="00144047" w14:paraId="67C47710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Métodos de evaluación: Métodos cualitativos y cuantitativos​.</w:t>
            </w:r>
          </w:p>
          <w:p w:rsidR="00401F68" w:rsidRDefault="00144047" w14:paraId="324E963A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Matriz de riesgos: Cómo clasificar los riesgos en niveles (trivial, moderado, intolerable)​.</w:t>
            </w:r>
          </w:p>
          <w:p w:rsidR="00401F68" w:rsidP="620F41FD" w:rsidRDefault="00144047" w14:paraId="51AEC9D2" wp14:textId="5308CFB3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  <w:lang w:val="es-ES"/>
              </w:rPr>
            </w:pPr>
            <w:r w:rsidRPr="60E18DF1" w:rsidR="00144047">
              <w:rPr>
                <w:rFonts w:ascii="Calibri" w:hAnsi="Calibri" w:eastAsia="Calibri" w:cs="Calibri"/>
                <w:sz w:val="20"/>
                <w:szCs w:val="20"/>
                <w:lang w:val="es-ES"/>
              </w:rPr>
              <w:t xml:space="preserve">Jerarquía de controles basada en riesgos evaluados: Priorizar controles </w:t>
            </w:r>
            <w:r w:rsidRPr="60E18DF1" w:rsidR="26D6EB9B">
              <w:rPr>
                <w:rFonts w:ascii="Calibri" w:hAnsi="Calibri" w:eastAsia="Calibri" w:cs="Calibri"/>
                <w:sz w:val="20"/>
                <w:szCs w:val="20"/>
                <w:lang w:val="es-ES"/>
              </w:rPr>
              <w:t>de acuerdo con el</w:t>
            </w:r>
            <w:r w:rsidRPr="60E18DF1" w:rsidR="00144047">
              <w:rPr>
                <w:rFonts w:ascii="Calibri" w:hAnsi="Calibri" w:eastAsia="Calibri" w:cs="Calibri"/>
                <w:sz w:val="20"/>
                <w:szCs w:val="20"/>
                <w:lang w:val="es-ES"/>
              </w:rPr>
              <w:t xml:space="preserve"> nivel de riesgo​.</w:t>
            </w:r>
          </w:p>
          <w:p w:rsidR="00401F68" w:rsidRDefault="00144047" w14:paraId="4FE3AD62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Eliminación del peligro: Control más efectivo según la jerarquía​.</w:t>
            </w:r>
          </w:p>
          <w:p w:rsidR="00401F68" w:rsidRDefault="00144047" w14:paraId="53D0365D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Sustitución del peligro: Sustitución de sustancias o procesos peligrosos​.</w:t>
            </w:r>
          </w:p>
          <w:p w:rsidR="00401F68" w:rsidP="620F41FD" w:rsidRDefault="00144047" w14:paraId="62BC01B3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  <w:lang w:val="es-ES"/>
              </w:rPr>
            </w:pPr>
            <w:r w:rsidRPr="620F41FD" w:rsidR="00144047">
              <w:rPr>
                <w:rFonts w:ascii="Calibri" w:hAnsi="Calibri" w:eastAsia="Calibri" w:cs="Calibri"/>
                <w:sz w:val="20"/>
                <w:szCs w:val="20"/>
                <w:lang w:val="es-ES"/>
              </w:rPr>
              <w:t>Controles de ingeniería: Ejemplos de barreras físicas, protecciones mecánicas​.</w:t>
            </w:r>
          </w:p>
          <w:p w:rsidR="00401F68" w:rsidRDefault="00144047" w14:paraId="15D0D688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Controles administrativos y EPP: Procedimientos, señalizaciones y uso de equipos de protección personal​.</w:t>
            </w:r>
          </w:p>
          <w:p w:rsidR="00401F68" w:rsidRDefault="00144047" w14:paraId="0C18ADB2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Concepto de IPERC línea base: ¿Qué es y cuándo se aplica?​​.</w:t>
            </w:r>
          </w:p>
          <w:p w:rsidR="00401F68" w:rsidP="620F41FD" w:rsidRDefault="00144047" w14:paraId="4E25E737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  <w:lang w:val="es-ES"/>
              </w:rPr>
            </w:pPr>
            <w:r w:rsidRPr="620F41FD" w:rsidR="00144047">
              <w:rPr>
                <w:rFonts w:ascii="Calibri" w:hAnsi="Calibri" w:eastAsia="Calibri" w:cs="Calibri"/>
                <w:sz w:val="20"/>
                <w:szCs w:val="20"/>
                <w:lang w:val="es-ES"/>
              </w:rPr>
              <w:t>Metodologías para identificar peligros: Checklist, árbol de causas y efectos​.</w:t>
            </w:r>
          </w:p>
          <w:p w:rsidR="00401F68" w:rsidRDefault="00144047" w14:paraId="20FD9376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Definición de equipo evaluador: Participación de trabajadores, supervisores y expertos​.</w:t>
            </w:r>
          </w:p>
          <w:p w:rsidR="00401F68" w:rsidRDefault="00144047" w14:paraId="33CD3D3A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Proceso de evaluación en IPERC línea base: Identificación de peligros, calificación de riesgos y medidas de control​.</w:t>
            </w:r>
          </w:p>
          <w:p w:rsidR="00401F68" w:rsidRDefault="00144047" w14:paraId="25277E2A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Concepto y aplicación del IPERC continuo: Para trabajos rutinarios y no rutinarios​.</w:t>
            </w:r>
          </w:p>
          <w:p w:rsidR="00401F68" w:rsidRDefault="00401F68" w14:paraId="0D0B940D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401F68" w:rsidRDefault="00401F68" w14:paraId="0E27B00A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2190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32D18148" wp14:textId="7DAE6E0F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0E18DF1" w:rsidR="00144047">
              <w:rPr>
                <w:rFonts w:ascii="Calibri" w:hAnsi="Calibri" w:eastAsia="Calibri" w:cs="Calibri"/>
                <w:sz w:val="20"/>
                <w:szCs w:val="20"/>
              </w:rPr>
              <w:t xml:space="preserve">Caso 1: </w:t>
            </w:r>
            <w:hyperlink r:id="Rb4b00afe62094e3e">
              <w:r w:rsidRPr="60E18DF1" w:rsidR="00144047">
                <w:rPr>
                  <w:rStyle w:val="Hyperlink"/>
                </w:rPr>
                <w:t>Iper Continuo</w:t>
              </w:r>
            </w:hyperlink>
          </w:p>
          <w:p w:rsidR="00401F68" w:rsidRDefault="00401F68" w14:paraId="60061E4C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401F68" w:rsidRDefault="00144047" w14:paraId="05F69D7E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Rúbrica de evaluación del caso 1:</w:t>
            </w:r>
          </w:p>
          <w:p w:rsidR="00401F68" w:rsidRDefault="00144047" w14:paraId="3D0F6B82" wp14:textId="5504438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hyperlink r:id="R570eba7253314e3d">
              <w:r w:rsidRPr="60E18DF1" w:rsidR="00144047">
                <w:rPr>
                  <w:rStyle w:val="Hyperlink"/>
                </w:rPr>
                <w:t>Rúbrica 1</w:t>
              </w:r>
            </w:hyperlink>
          </w:p>
          <w:p w:rsidR="00401F68" w:rsidRDefault="00401F68" w14:paraId="44EAFD9C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401F68" w:rsidRDefault="00144047" w14:paraId="0FC7B54A" wp14:textId="6434D9AB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60E18DF1" w:rsidR="00144047">
              <w:rPr>
                <w:rFonts w:ascii="Calibri" w:hAnsi="Calibri" w:eastAsia="Calibri" w:cs="Calibri"/>
                <w:sz w:val="20"/>
                <w:szCs w:val="20"/>
              </w:rPr>
              <w:t xml:space="preserve">Caso 2: </w:t>
            </w:r>
            <w:hyperlink r:id="Ree8eb832d65f4b0c">
              <w:r w:rsidRPr="60E18DF1" w:rsidR="00144047">
                <w:rPr>
                  <w:rStyle w:val="Hyperlink"/>
                </w:rPr>
                <w:t>Iper Línea Base</w:t>
              </w:r>
            </w:hyperlink>
          </w:p>
          <w:p w:rsidR="00401F68" w:rsidRDefault="00401F68" w14:paraId="4B94D5A5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401F68" w:rsidRDefault="00144047" w14:paraId="4F866C1F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Rúbrica de evaluación del caso 2:</w:t>
            </w:r>
          </w:p>
          <w:p w:rsidR="00401F68" w:rsidRDefault="00144047" w14:paraId="25554930" wp14:textId="0E1ED4EC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hyperlink r:id="Re39c95f8634a42d9">
              <w:r w:rsidRPr="60E18DF1" w:rsidR="00144047">
                <w:rPr>
                  <w:rStyle w:val="Hyperlink"/>
                </w:rPr>
                <w:t>Rúbrica 2</w:t>
              </w:r>
            </w:hyperlink>
          </w:p>
        </w:tc>
      </w:tr>
      <w:tr xmlns:wp14="http://schemas.microsoft.com/office/word/2010/wordml" w:rsidR="00401F68" w:rsidTr="60E18DF1" w14:paraId="03067014" wp14:textId="77777777">
        <w:trPr>
          <w:trHeight w:val="420"/>
        </w:trPr>
        <w:tc>
          <w:tcPr>
            <w:tcW w:w="10395" w:type="dxa"/>
            <w:gridSpan w:val="6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391DFAE7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MATERIALES Y RECURSOS REQUERIDOS</w:t>
            </w:r>
          </w:p>
        </w:tc>
      </w:tr>
      <w:tr xmlns:wp14="http://schemas.microsoft.com/office/word/2010/wordml" w:rsidR="00401F68" w:rsidTr="60E18DF1" w14:paraId="5B9FE688" wp14:textId="77777777">
        <w:trPr>
          <w:trHeight w:val="1700"/>
        </w:trPr>
        <w:tc>
          <w:tcPr>
            <w:tcW w:w="10395" w:type="dxa"/>
            <w:gridSpan w:val="6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1ACEF9CD" wp14:textId="7777777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D.S. 024 2016 EM</w:t>
            </w:r>
          </w:p>
          <w:p w:rsidR="00401F68" w:rsidRDefault="00144047" w14:paraId="6CE24F37" wp14:textId="7777777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Anexo 07 del reglamento de seguridad minera</w:t>
            </w:r>
          </w:p>
          <w:p w:rsidR="00401F68" w:rsidRDefault="00144047" w14:paraId="54E50A3A" wp14:textId="7777777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Anexo 08 del reglamento de seguridad minera</w:t>
            </w:r>
          </w:p>
          <w:p w:rsidR="00401F68" w:rsidRDefault="00144047" w14:paraId="77E69D08" wp14:textId="7777777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R.M. 050 2013 TR</w:t>
            </w:r>
          </w:p>
        </w:tc>
      </w:tr>
      <w:tr xmlns:wp14="http://schemas.microsoft.com/office/word/2010/wordml" w:rsidR="00401F68" w:rsidTr="60E18DF1" w14:paraId="2D58A099" wp14:textId="77777777">
        <w:trPr>
          <w:trHeight w:val="420"/>
        </w:trPr>
        <w:tc>
          <w:tcPr>
            <w:tcW w:w="10395" w:type="dxa"/>
            <w:gridSpan w:val="6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RDefault="00144047" w14:paraId="216C46A6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BIBLIOGRAFÍA BASE</w:t>
            </w:r>
          </w:p>
        </w:tc>
      </w:tr>
      <w:tr xmlns:wp14="http://schemas.microsoft.com/office/word/2010/wordml" w:rsidR="00401F68" w:rsidTr="60E18DF1" w14:paraId="4B7BAD1E" wp14:textId="77777777">
        <w:trPr>
          <w:trHeight w:val="1700"/>
        </w:trPr>
        <w:tc>
          <w:tcPr>
            <w:tcW w:w="10395" w:type="dxa"/>
            <w:gridSpan w:val="6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401F68" w:rsidP="620F41FD" w:rsidRDefault="00144047" w14:paraId="0A975806" wp14:textId="7777777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s-ES"/>
              </w:rPr>
            </w:pPr>
            <w:r w:rsidRPr="620F41FD" w:rsidR="00144047">
              <w:rPr>
                <w:rFonts w:ascii="Calibri" w:hAnsi="Calibri" w:eastAsia="Calibri" w:cs="Calibri"/>
                <w:sz w:val="20"/>
                <w:szCs w:val="20"/>
                <w:lang w:val="es-ES"/>
              </w:rPr>
              <w:t xml:space="preserve">Anexo N.° 07: Elaboración de IPER continuo. En Decreto Supremo 024-2016-EM: </w:t>
            </w:r>
            <w:hyperlink r:id="R8e1b24b6d7ff45f7">
              <w:r w:rsidRPr="620F41FD" w:rsidR="00144047">
                <w:rPr>
                  <w:color w:val="1155CC"/>
                  <w:u w:val="single"/>
                  <w:lang w:val="es-ES"/>
                </w:rPr>
                <w:t>Anexo 7</w:t>
              </w:r>
            </w:hyperlink>
          </w:p>
          <w:p w:rsidR="00401F68" w:rsidP="620F41FD" w:rsidRDefault="00144047" w14:paraId="0F9E80D3" wp14:textId="7777777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  <w:lang w:val="es-ES"/>
              </w:rPr>
            </w:pPr>
            <w:r w:rsidRPr="620F41FD" w:rsidR="00144047">
              <w:rPr>
                <w:rFonts w:ascii="Calibri" w:hAnsi="Calibri" w:eastAsia="Calibri" w:cs="Calibri"/>
                <w:sz w:val="20"/>
                <w:szCs w:val="20"/>
                <w:lang w:val="es-ES"/>
              </w:rPr>
              <w:t xml:space="preserve">Anexo N.° 08: Elaboración de IPER línea base. En Decreto Supremo 024-2016-EM: </w:t>
            </w:r>
            <w:hyperlink r:id="Rf3930c40bd0649b8">
              <w:r w:rsidRPr="620F41FD" w:rsidR="00144047">
                <w:rPr>
                  <w:color w:val="1155CC"/>
                  <w:u w:val="single"/>
                  <w:lang w:val="es-ES"/>
                </w:rPr>
                <w:t>Anexo 8</w:t>
              </w:r>
            </w:hyperlink>
          </w:p>
          <w:p w:rsidR="00401F68" w:rsidRDefault="00144047" w14:paraId="6EFACC84" wp14:textId="7777777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Manual para Identificación de Peligros y Evaluación de Riesgos y Determinación de Controles. IPERC </w:t>
            </w:r>
            <w:hyperlink r:id="rId12">
              <w:r>
                <w:rPr>
                  <w:color w:val="1155CC"/>
                  <w:u w:val="single"/>
                </w:rPr>
                <w:t>Manual</w:t>
              </w:r>
            </w:hyperlink>
          </w:p>
        </w:tc>
      </w:tr>
    </w:tbl>
    <w:p xmlns:wp14="http://schemas.microsoft.com/office/word/2010/wordml" w:rsidR="00401F68" w:rsidRDefault="00401F68" w14:paraId="3DEEC669" wp14:textId="77777777"/>
    <w:sectPr w:rsidR="00401F68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721F4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DB7233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E167F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62878809">
    <w:abstractNumId w:val="1"/>
  </w:num>
  <w:num w:numId="2" w16cid:durableId="2095927789">
    <w:abstractNumId w:val="2"/>
  </w:num>
  <w:num w:numId="3" w16cid:durableId="1388069818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F68"/>
    <w:rsid w:val="00144047"/>
    <w:rsid w:val="00401F68"/>
    <w:rsid w:val="00AB11F8"/>
    <w:rsid w:val="07C04CC5"/>
    <w:rsid w:val="0EE8E4C1"/>
    <w:rsid w:val="138FEC43"/>
    <w:rsid w:val="1DDCE645"/>
    <w:rsid w:val="26177A65"/>
    <w:rsid w:val="26D6EB9B"/>
    <w:rsid w:val="2AE49420"/>
    <w:rsid w:val="2BDC10D6"/>
    <w:rsid w:val="540E876F"/>
    <w:rsid w:val="5495713A"/>
    <w:rsid w:val="5B7F5899"/>
    <w:rsid w:val="60E18DF1"/>
    <w:rsid w:val="620F41FD"/>
    <w:rsid w:val="6B23AA44"/>
    <w:rsid w:val="70E023F2"/>
    <w:rsid w:val="7170E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865CDC"/>
  <w15:docId w15:val="{0F8116D8-A10B-4C93-B79F-F7CEF3820B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uentedeprrafopredeter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b4b00afe62094e3e" Type="http://schemas.openxmlformats.org/officeDocument/2006/relationships/hyperlink" Target="https://cetemin-my.sharepoint.com/:w:/g/personal/servidor_cetemin_edu_pe/EWNUYnI_smZGujKafyNaGhkBHTDGm7nM0fgG-eS13AvMuA?e=pfMdej" TargetMode="External"/><Relationship Id="rId12" Type="http://schemas.openxmlformats.org/officeDocument/2006/relationships/hyperlink" Target="https://cdn.www.gob.pe/uploads/document/file/3929426/Manual%20para%20Identificaci%C3%B3n%20de%20Peligros%20y%20Evaluaci%C3%B3n%20de%20Riesgos%20y%20Determinaci%C3%B3n%20de%20Controles%20-%20IPERC.pdf.pdf?v=1670947327" TargetMode="External"/><Relationship Id="R8e1b24b6d7ff45f7" Type="http://schemas.openxmlformats.org/officeDocument/2006/relationships/hyperlink" Target="https://cdn.www.gob.pe/uploads/document/file/901783/DS-024-2016-EM-ANEXOS.pdf?v=1593568355" TargetMode="Externa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ee8eb832d65f4b0c" Type="http://schemas.openxmlformats.org/officeDocument/2006/relationships/hyperlink" Target="https://cetemin-my.sharepoint.com/:x:/g/personal/servidor_cetemin_edu_pe/Ed-dti5ruWtGubIA1PbFvlkBBkhNznQ61MMWxz1cMQU4Hg?e=0aTavn" TargetMode="External"/><Relationship Id="Re39c95f8634a42d9" Type="http://schemas.openxmlformats.org/officeDocument/2006/relationships/hyperlink" Target="https://cetemin-my.sharepoint.com/:x:/g/personal/servidor_cetemin_edu_pe/Ed-dti5ruWtGubIA1PbFvlkBBkhNznQ61MMWxz1cMQU4Hg?e=0aTavn" TargetMode="Externa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f3930c40bd0649b8" Type="http://schemas.openxmlformats.org/officeDocument/2006/relationships/hyperlink" Target="https://cdn.www.gob.pe/uploads/document/file/901783/DS-024-2016-EM-ANEXOS.pdf?v=1593568355" TargetMode="External"/><Relationship Id="rId4" Type="http://schemas.openxmlformats.org/officeDocument/2006/relationships/settings" Target="settings.xml"/><Relationship Id="rId14" Type="http://schemas.openxmlformats.org/officeDocument/2006/relationships/theme" Target="theme/theme1.xml"/><Relationship Id="R570eba7253314e3d" Type="http://schemas.openxmlformats.org/officeDocument/2006/relationships/hyperlink" Target="https://cetemin-my.sharepoint.com/:x:/g/personal/servidor_cetemin_edu_pe/Ed-dti5ruWtGubIA1PbFvlkBBkhNznQ61MMWxz1cMQU4Hg?e=0aTav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vKyqMPEYhv7DOYHM4zIgQZDhqg==">CgMxLjA4AHIhMTZ2Vmt1aFJfMFlEblVlR0hrU3hxamdsU0UtNXlPVUlp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8017619C9A1745A18151E1182AB9F1" ma:contentTypeVersion="15" ma:contentTypeDescription="Crear nuevo documento." ma:contentTypeScope="" ma:versionID="96068e8a81216f70f351df8df1f56753">
  <xsd:schema xmlns:xsd="http://www.w3.org/2001/XMLSchema" xmlns:xs="http://www.w3.org/2001/XMLSchema" xmlns:p="http://schemas.microsoft.com/office/2006/metadata/properties" xmlns:ns1="http://schemas.microsoft.com/sharepoint/v3" xmlns:ns2="2082678c-7ced-45f0-a440-afcb2bb6fc46" xmlns:ns3="8ec000ff-8fbf-4707-a6a1-7f9422381b68" targetNamespace="http://schemas.microsoft.com/office/2006/metadata/properties" ma:root="true" ma:fieldsID="1753b4791d1b3b113d112988576d96af" ns1:_="" ns2:_="" ns3:_="">
    <xsd:import namespace="http://schemas.microsoft.com/sharepoint/v3"/>
    <xsd:import namespace="2082678c-7ced-45f0-a440-afcb2bb6fc46"/>
    <xsd:import namespace="8ec000ff-8fbf-4707-a6a1-7f9422381b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2678c-7ced-45f0-a440-afcb2bb6fc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b3af257a-134e-46ea-bef5-d6e65964a0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c000ff-8fbf-4707-a6a1-7f9422381b6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83d1dfe-be1e-48ac-b847-da44381dc6d9}" ma:internalName="TaxCatchAll" ma:showField="CatchAllData" ma:web="8ec000ff-8fbf-4707-a6a1-7f9422381b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82678c-7ced-45f0-a440-afcb2bb6fc46">
      <Terms xmlns="http://schemas.microsoft.com/office/infopath/2007/PartnerControls"/>
    </lcf76f155ced4ddcb4097134ff3c332f>
    <TaxCatchAll xmlns="8ec000ff-8fbf-4707-a6a1-7f9422381b68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53F99225-413F-474B-ABC0-D9BF5A07EAAD}"/>
</file>

<file path=customXml/itemProps3.xml><?xml version="1.0" encoding="utf-8"?>
<ds:datastoreItem xmlns:ds="http://schemas.openxmlformats.org/officeDocument/2006/customXml" ds:itemID="{0B1F4DF7-CA63-4FEB-BD7F-42FAA81A738D}"/>
</file>

<file path=customXml/itemProps4.xml><?xml version="1.0" encoding="utf-8"?>
<ds:datastoreItem xmlns:ds="http://schemas.openxmlformats.org/officeDocument/2006/customXml" ds:itemID="{20567966-08B6-492A-9A1F-1A5F7A97DB0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JORGE ALEXANDER CANCHIZ SANCHEZ</cp:lastModifiedBy>
  <cp:revision>3</cp:revision>
  <dcterms:created xsi:type="dcterms:W3CDTF">2024-10-29T23:06:00Z</dcterms:created>
  <dcterms:modified xsi:type="dcterms:W3CDTF">2024-11-15T20:40:54Z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0x010100F88017619C9A1745A18151E1182AB9F1</vt:lpwstr>
  </property>
  <property fmtid="{D5CDD505-2E9C-101B-9397-08002B2CF9AE}" pid="3" name="Order">
    <vt:r8>143042000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