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xmlns:wp14="http://schemas.microsoft.com/office/word/2010/wordml" w:rsidR="00065251" w:rsidP="55A29CFA" w:rsidRDefault="007D3D21" w14:paraId="18678C53" wp14:textId="77777777">
      <w:pPr>
        <w:rPr>
          <w:rFonts w:ascii="Calibri" w:hAnsi="Calibri" w:eastAsia="Calibri" w:cs="Calibri"/>
          <w:sz w:val="2"/>
          <w:szCs w:val="2"/>
          <w:lang w:val="es-ES"/>
        </w:rPr>
      </w:pPr>
      <w:r w:rsidRPr="55A29CFA" w:rsidR="007D3D21">
        <w:rPr>
          <w:rFonts w:ascii="Calibri" w:hAnsi="Calibri" w:eastAsia="Calibri" w:cs="Calibri"/>
          <w:sz w:val="2"/>
          <w:szCs w:val="2"/>
          <w:lang w:val="es-ES"/>
        </w:rPr>
        <w:t>ii</w:t>
      </w:r>
    </w:p>
    <w:tbl>
      <w:tblPr>
        <w:tblW w:w="10394" w:type="dxa"/>
        <w:tblInd w:w="-70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2063"/>
        <w:gridCol w:w="3162"/>
        <w:gridCol w:w="105"/>
        <w:gridCol w:w="2807"/>
        <w:gridCol w:w="172"/>
        <w:gridCol w:w="2085"/>
      </w:tblGrid>
      <w:tr xmlns:wp14="http://schemas.microsoft.com/office/word/2010/wordml" w:rsidR="00065251" w:rsidTr="23C908C5" w14:paraId="0431CF75" wp14:textId="77777777">
        <w:trPr>
          <w:trHeight w:val="566"/>
        </w:trPr>
        <w:tc>
          <w:tcPr>
            <w:tcW w:w="2063" w:type="dxa"/>
            <w:vMerge w:val="restart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201EBC07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NOMBRE DE LA UNIDAD DIDÁCTICA</w:t>
            </w:r>
          </w:p>
        </w:tc>
        <w:tc>
          <w:tcPr>
            <w:tcW w:w="3162" w:type="dxa"/>
            <w:vMerge w:val="restart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4AA5792C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Sistema de gestión de calidad, seguridad, salud y medio ambiente</w:t>
            </w:r>
          </w:p>
        </w:tc>
        <w:tc>
          <w:tcPr>
            <w:tcW w:w="3084" w:type="dxa"/>
            <w:gridSpan w:val="3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2DE50AE7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TIPO DE UNIDAD DIDÁCTICA</w:t>
            </w:r>
          </w:p>
        </w:tc>
        <w:tc>
          <w:tcPr>
            <w:tcW w:w="2085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4BC283C6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Teórico - práctico</w:t>
            </w:r>
          </w:p>
        </w:tc>
      </w:tr>
      <w:tr xmlns:wp14="http://schemas.microsoft.com/office/word/2010/wordml" w:rsidR="00065251" w:rsidTr="23C908C5" w14:paraId="021DE92D" wp14:textId="77777777">
        <w:trPr>
          <w:trHeight w:val="566"/>
        </w:trPr>
        <w:tc>
          <w:tcPr>
            <w:tcW w:w="2063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672A6659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sz w:val="20"/>
                <w:szCs w:val="20"/>
              </w:rPr>
            </w:pPr>
          </w:p>
        </w:tc>
        <w:tc>
          <w:tcPr>
            <w:tcW w:w="316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0A37501D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sz w:val="20"/>
                <w:szCs w:val="20"/>
              </w:rPr>
            </w:pPr>
          </w:p>
        </w:tc>
        <w:tc>
          <w:tcPr>
            <w:tcW w:w="3084" w:type="dxa"/>
            <w:gridSpan w:val="3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6048C691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CRÉDITOS</w:t>
            </w:r>
          </w:p>
        </w:tc>
        <w:tc>
          <w:tcPr>
            <w:tcW w:w="2085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78941E47" wp14:textId="3AFDE4AD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 w:rsidRPr="0832BCC4" w:rsidR="274E9676"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</w:tr>
      <w:tr xmlns:wp14="http://schemas.microsoft.com/office/word/2010/wordml" w:rsidR="00065251" w:rsidTr="23C908C5" w14:paraId="7132513C" wp14:textId="77777777">
        <w:trPr>
          <w:trHeight w:val="566"/>
        </w:trPr>
        <w:tc>
          <w:tcPr>
            <w:tcW w:w="2063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5DAB6C7B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sz w:val="20"/>
                <w:szCs w:val="20"/>
              </w:rPr>
            </w:pPr>
          </w:p>
        </w:tc>
        <w:tc>
          <w:tcPr>
            <w:tcW w:w="316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02EB378F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sz w:val="20"/>
                <w:szCs w:val="20"/>
              </w:rPr>
            </w:pPr>
          </w:p>
        </w:tc>
        <w:tc>
          <w:tcPr>
            <w:tcW w:w="3084" w:type="dxa"/>
            <w:gridSpan w:val="3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368E6684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HORAS</w:t>
            </w:r>
          </w:p>
        </w:tc>
        <w:tc>
          <w:tcPr>
            <w:tcW w:w="2085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5E240B06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96</w:t>
            </w:r>
          </w:p>
        </w:tc>
      </w:tr>
      <w:tr xmlns:wp14="http://schemas.microsoft.com/office/word/2010/wordml" w:rsidR="00065251" w:rsidTr="23C908C5" w14:paraId="46F60043" wp14:textId="77777777">
        <w:trPr>
          <w:trHeight w:val="1700"/>
        </w:trPr>
        <w:tc>
          <w:tcPr>
            <w:tcW w:w="2063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58383F8F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SUMILLA</w:t>
            </w:r>
          </w:p>
        </w:tc>
        <w:tc>
          <w:tcPr>
            <w:tcW w:w="8331" w:type="dxa"/>
            <w:gridSpan w:val="5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2C43E0F6" wp14:textId="77777777">
            <w:pPr>
              <w:widowControl w:val="0"/>
              <w:spacing w:line="240" w:lineRule="auto"/>
              <w:jc w:val="both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La unidad didáctica de Sistema de gestión de calidad, seguridad, salud y medio ambiente, del programa de estudios de Seguridad Industrial, de carácter teórico – práctico, está dirigida a los estudiantes del periodo II y se desarrolla en la modalidad virtual. Busca desarrollar la competencia específica “Implementar sistemas de gestión de calidad, seguridad, salud y protección del medio ambiente, considerando la normativa correspondiente.” según el plan de estudio.</w:t>
            </w:r>
          </w:p>
          <w:p w:rsidR="00065251" w:rsidRDefault="00065251" w14:paraId="6A05A809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0"/>
                <w:szCs w:val="20"/>
              </w:rPr>
            </w:pPr>
          </w:p>
        </w:tc>
      </w:tr>
      <w:tr xmlns:wp14="http://schemas.microsoft.com/office/word/2010/wordml" w:rsidR="00065251" w:rsidTr="23C908C5" w14:paraId="2AB2A8CE" wp14:textId="77777777">
        <w:trPr>
          <w:trHeight w:val="2891"/>
        </w:trPr>
        <w:tc>
          <w:tcPr>
            <w:tcW w:w="2063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199EB1AA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PROPÓSITO Y RELEVANCIA</w:t>
            </w:r>
          </w:p>
        </w:tc>
        <w:tc>
          <w:tcPr>
            <w:tcW w:w="8331" w:type="dxa"/>
            <w:gridSpan w:val="5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0F76F178" wp14:textId="77777777">
            <w:pPr>
              <w:widowControl w:val="0"/>
              <w:spacing w:line="240" w:lineRule="auto"/>
              <w:jc w:val="both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El técnico en Seguridad Industrial deberá adquirir los conocimientos, habilidades y actitudes para poder realizar la prevención de los riesgos laborales de acuerdo con planes, procedimientos y normativas; por tal motivo, la unidad didáctica promueve el desarrollo de actividades como asistir en la implementación del Sistema Integrado de Gestión basado en la norma ISO 9001; ISO 45001 e ISO 14001 </w:t>
            </w:r>
          </w:p>
          <w:p w:rsidR="00065251" w:rsidRDefault="00065251" w14:paraId="5A39BBE3" wp14:textId="77777777">
            <w:pPr>
              <w:widowControl w:val="0"/>
              <w:spacing w:line="240" w:lineRule="auto"/>
              <w:jc w:val="both"/>
              <w:rPr>
                <w:rFonts w:ascii="Calibri" w:hAnsi="Calibri" w:eastAsia="Calibri" w:cs="Calibri"/>
                <w:sz w:val="20"/>
                <w:szCs w:val="20"/>
              </w:rPr>
            </w:pPr>
          </w:p>
          <w:p w:rsidR="00065251" w:rsidP="55A29CFA" w:rsidRDefault="007D3D21" w14:paraId="6E96E7E6" wp14:textId="40445074">
            <w:pPr>
              <w:widowControl w:val="0"/>
              <w:spacing w:line="240" w:lineRule="auto"/>
              <w:jc w:val="both"/>
              <w:rPr>
                <w:rFonts w:ascii="Calibri" w:hAnsi="Calibri" w:eastAsia="Calibri" w:cs="Calibri"/>
                <w:sz w:val="20"/>
                <w:szCs w:val="20"/>
                <w:lang w:val="es-ES"/>
              </w:rPr>
            </w:pPr>
            <w:r w:rsidRPr="23C908C5" w:rsidR="007D3D21">
              <w:rPr>
                <w:rFonts w:ascii="Calibri" w:hAnsi="Calibri" w:eastAsia="Calibri" w:cs="Calibri"/>
                <w:sz w:val="20"/>
                <w:szCs w:val="20"/>
                <w:lang w:val="es-ES"/>
              </w:rPr>
              <w:t xml:space="preserve">En ese sentido, al finalizar la unidad didáctica de Sistema de Gestión de Calidad, Seguridad, Salud y Medio Ambiente el estudiante podrá describir </w:t>
            </w:r>
            <w:r w:rsidRPr="23C908C5" w:rsidR="5EC6FA8B">
              <w:rPr>
                <w:rFonts w:ascii="Calibri" w:hAnsi="Calibri" w:eastAsia="Calibri" w:cs="Calibri"/>
                <w:sz w:val="20"/>
                <w:szCs w:val="20"/>
                <w:lang w:val="es-ES"/>
              </w:rPr>
              <w:t>el proceso</w:t>
            </w:r>
            <w:r w:rsidRPr="23C908C5" w:rsidR="007D3D21">
              <w:rPr>
                <w:rFonts w:ascii="Calibri" w:hAnsi="Calibri" w:eastAsia="Calibri" w:cs="Calibri"/>
                <w:sz w:val="20"/>
                <w:szCs w:val="20"/>
                <w:lang w:val="es-ES"/>
              </w:rPr>
              <w:t xml:space="preserve"> de implementación de los sistemas de gestión de calidad, seguridad, salud y protección del medio ambiente, considerando la normativa vigente </w:t>
            </w:r>
            <w:r w:rsidRPr="23C908C5" w:rsidR="3F22DC40">
              <w:rPr>
                <w:rFonts w:ascii="Calibri" w:hAnsi="Calibri" w:eastAsia="Calibri" w:cs="Calibri"/>
                <w:sz w:val="20"/>
                <w:szCs w:val="20"/>
                <w:lang w:val="es-ES"/>
              </w:rPr>
              <w:t>ISO.</w:t>
            </w:r>
          </w:p>
        </w:tc>
      </w:tr>
      <w:tr xmlns:wp14="http://schemas.microsoft.com/office/word/2010/wordml" w:rsidR="00065251" w:rsidTr="23C908C5" w14:paraId="6779BB3F" wp14:textId="77777777">
        <w:trPr>
          <w:trHeight w:val="420"/>
        </w:trPr>
        <w:tc>
          <w:tcPr>
            <w:tcW w:w="2063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31B1FAA9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326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6213F16B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INDICADORES DE LOGRO DE LA CAPACIDAD</w:t>
            </w:r>
          </w:p>
        </w:tc>
        <w:tc>
          <w:tcPr>
            <w:tcW w:w="280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3B6A5C22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CONTENIDOS DE APRENDIZAJE</w:t>
            </w:r>
          </w:p>
        </w:tc>
        <w:tc>
          <w:tcPr>
            <w:tcW w:w="225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717ED267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SISTEMA DE EVALUACIÓN</w:t>
            </w:r>
          </w:p>
        </w:tc>
      </w:tr>
      <w:tr xmlns:wp14="http://schemas.microsoft.com/office/word/2010/wordml" w:rsidR="00065251" w:rsidTr="23C908C5" w14:paraId="30C7ECE7" wp14:textId="77777777">
        <w:trPr>
          <w:trHeight w:val="2757"/>
        </w:trPr>
        <w:tc>
          <w:tcPr>
            <w:tcW w:w="2063" w:type="dxa"/>
            <w:vMerge w:val="restart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P="55A29CFA" w:rsidRDefault="007D3D21" w14:paraId="746BFB1D" wp14:textId="13989EC0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  <w:highlight w:val="red"/>
                <w:lang w:val="es-ES"/>
              </w:rPr>
            </w:pPr>
            <w:r>
              <w:rPr>
                <w:rFonts w:ascii="Calibri" w:hAnsi="Calibri"/>
                <w:b w:val="0"/>
                <w:sz w:val="20"/>
              </w:rPr>
              <w:t>Explicar el proceso de implementación de los sistemas de gestión de calidad, seguridad, salud y protección del medio ambiente, considerando la normativa vigente ISO</w:t>
            </w:r>
          </w:p>
        </w:tc>
        <w:tc>
          <w:tcPr>
            <w:tcW w:w="326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41C8F396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Describe la estructura del Sistema Integrado de Gestión, el contexto de la organización y las responsabilidades de la alta dirección, considerando las normas ISO 9001, ISO 14001 e ISO 45001.</w:t>
            </w:r>
          </w:p>
        </w:tc>
        <w:tc>
          <w:tcPr>
            <w:tcW w:w="280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72A3D3EC" wp14:textId="77777777">
            <w:pPr>
              <w:widowControl w:val="0"/>
              <w:spacing w:line="240" w:lineRule="auto"/>
              <w:ind w:left="720"/>
              <w:rPr>
                <w:rFonts w:ascii="Calibri" w:hAnsi="Calibri" w:eastAsia="Calibri" w:cs="Calibri"/>
                <w:sz w:val="20"/>
                <w:szCs w:val="20"/>
                <w:highlight w:val="red"/>
              </w:rPr>
            </w:pPr>
            <w:r>
              <w:rPr>
                <w:rFonts w:ascii="Calibri" w:hAnsi="Calibri"/>
                <w:b/>
                <w:sz w:val="20"/>
              </w:rPr>
              <w:t>Qué es un SIG y el mapa de las diez cláusulas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Definición y propósito del sistema de gestión.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Estructura de alto nivel de las tres ISO.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Las diez cláusulas y las siete auditables.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ciclo PHVA sobre las cláusulas.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Reglas de citación de cláusulas en trinorma.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Contexto de la organización y partes interesadas · 4.1–4.2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contexto de la organización.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Cuestiones externas e internas.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Identificación de las partes interesadas.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Requisitos de las partes interesadas.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Alcance del sistema y enfoque a procesos · 4.3–4.4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Determinación del alcance del sistema.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queda fuera del alcance.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enfoque a procesos.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mapa de procesos.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Liderazgo, política y roles · 5.1–5.3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Liderazgo y compromiso de la alta dirección.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debe contener la política.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Aprobación y difusión de la política.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Una sola política para los tres sistemas.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Roles, responsabilidades y autoridades.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Consulta y participación de los trabajadores · 5.4 (45001)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cláusula que solo tiene la ISO 45001.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Consultar, participar e informar.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En qué asuntos hay que consultar.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órgano que corresponde: comité o supervisor.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deja rastro, y lo que estorba.</w:t>
            </w:r>
          </w:p>
        </w:tc>
        <w:tc>
          <w:tcPr>
            <w:tcW w:w="225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0625E0B4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Cuestionario de verificación 1 · Examen parcial · Trabajo colaborativo 1, con su rúbrica de cinco criterios.</w:t>
            </w:r>
          </w:p>
        </w:tc>
      </w:tr>
      <w:tr xmlns:wp14="http://schemas.microsoft.com/office/word/2010/wordml" w:rsidR="00065251" w:rsidTr="23C908C5" w14:paraId="01601528" wp14:textId="77777777">
        <w:trPr>
          <w:trHeight w:val="2757"/>
        </w:trPr>
        <w:tc>
          <w:tcPr>
            <w:tcW w:w="2063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44EAFD9C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0"/>
                <w:szCs w:val="20"/>
                <w:highlight w:val="red"/>
              </w:rPr>
            </w:pPr>
          </w:p>
        </w:tc>
        <w:tc>
          <w:tcPr>
            <w:tcW w:w="326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4A5A2A6B" wp14:textId="77777777">
            <w:pPr>
              <w:widowControl w:val="0"/>
              <w:numPr>
                <w:ilvl w:val="0"/>
                <w:numId w:val="3"/>
              </w:numPr>
              <w:spacing w:line="240" w:lineRule="auto"/>
              <w:ind w:left="283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Describe la planificación del Sistema Integrado de Gestión y los recursos, la competencia y la información documentada que lo sostienen, considerando las normas ISO y la normativa nacional vigente.</w:t>
            </w:r>
          </w:p>
        </w:tc>
        <w:tc>
          <w:tcPr>
            <w:tcW w:w="280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7A9761E4" wp14:textId="77777777">
            <w:pPr>
              <w:widowControl w:val="0"/>
              <w:numPr>
                <w:ilvl w:val="0"/>
                <w:numId w:val="2"/>
              </w:numPr>
              <w:spacing w:line="240" w:lineRule="auto"/>
              <w:ind w:left="283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/>
                <w:sz w:val="20"/>
              </w:rPr>
              <w:t>Riesgos, peligros y aspectos ambientales · 6.1 (6.1.2: 45001 · 14001)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Tres normas mirando la misma actividad.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Peligro y riesgo no son la misma palabra.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Aspecto e impacto, en el mismo orden.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IPERC que exige el Perú.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jerarquía de controles, y el atajo que la rompe.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Requisitos legales y obligaciones de cumplimiento · 6.1.3 (45001 · 14001)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cláusula que la ISO 9001 no tiene.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Identificar, acceder y mantener actualizado.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Cuáles obligan en el Perú.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la ley pide y suele faltar.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Quién lo exige y qué pasa si falta.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Objetivos, plan y programa anual · 6.2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un objetivo del sistema de gestión.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Las cuatro partes de un objetivo.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Objetivos de calidad, ambiente y seguridad.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el programa anual y quién lo aprueba.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Errores frecuentes del programa anual.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Recursos, competencia y programa de capacitación · 7.1–7.3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Los recursos que el sistema necesita.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la competencia y cómo se demuestra.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Cuándo hay que capacitar a un trabajador.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Las reglas que la ley pone a la capacitación.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Diferencia entre capacitar y tomar conciencia.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Comunicación e información documentada · 7.4–7.5 · pautas del TC1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comunica un sistema, a quién y cuándo.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Diferencia entre documento y registro.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control de la información documentada.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Los ocho registros obligatorios en el Perú.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Cuánto tiempo se conserva cada registro.</w:t>
            </w:r>
          </w:p>
        </w:tc>
        <w:tc>
          <w:tcPr>
            <w:tcW w:w="225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1D10FC62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Cuestionarios de verificación 1 y 2 · Examen parcial · Trabajo colaborativo 1, con su rúbrica de cinco criterios.</w:t>
            </w:r>
          </w:p>
        </w:tc>
      </w:tr>
      <w:tr xmlns:wp14="http://schemas.microsoft.com/office/word/2010/wordml" w:rsidR="00065251" w:rsidTr="23C908C5" w14:paraId="41FCFA8F" wp14:textId="77777777">
        <w:trPr>
          <w:trHeight w:val="2757"/>
        </w:trPr>
        <w:tc>
          <w:tcPr>
            <w:tcW w:w="2063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049F31CB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0"/>
                <w:szCs w:val="20"/>
                <w:highlight w:val="red"/>
              </w:rPr>
            </w:pPr>
          </w:p>
        </w:tc>
        <w:tc>
          <w:tcPr>
            <w:tcW w:w="326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1DCBE794" wp14:textId="77777777">
            <w:pPr>
              <w:widowControl w:val="0"/>
              <w:numPr>
                <w:ilvl w:val="0"/>
                <w:numId w:val="3"/>
              </w:numPr>
              <w:spacing w:line="240" w:lineRule="auto"/>
              <w:ind w:left="283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Describe el control operacional del Sistema Integrado de Gestión, la jerarquía de controles y la gestión de contratistas y emergencias, considerando las normas ISO y la normativa nacional vigente.</w:t>
            </w:r>
          </w:p>
        </w:tc>
        <w:tc>
          <w:tcPr>
            <w:tcW w:w="280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53128261" wp14:textId="77777777">
            <w:pPr>
              <w:widowControl w:val="0"/>
              <w:spacing w:line="240" w:lineRule="auto"/>
              <w:ind w:left="-7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/>
                <w:sz w:val="20"/>
              </w:rPr>
              <w:t>Control operacional: estándares, PETS y PETAR · 8.1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el control operacional.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Diferencia entre estándar y PETS.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el ATS y cuándo se usa.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permiso de trabajo de alto riesgo.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hace que un procedimiento sirva en el frente.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Jerarquía de controles y gestión del cambio · 8.1.2–8.1.3 (45001)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jerarquía en la ISO 45001 y en el DS 024.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Cómo se elige el control de cada riesgo.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el riesgo residual.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la gestión del cambio.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cambios hay que evaluar antes de hacerlos.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Control operacional en ambiente y en calidad · 8.1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controla la cláusula 8.1 en cada norma.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De dónde sale el criterio de operación.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perspectiva de ciclo de vida.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control de la producción y del servicio.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Identificación, trazabilidad y preservación.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Compras y contratación externa · 8.1.4 (45001) · 8.4 (9001)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pide la norma al comprar.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Cómo se evalúa y se elige un proveedor.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La empresa principal y sus contratistas.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se le comunica al proveedor.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Contratar afuera no traslada la responsabilidad.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Preparación y respuesta ante emergencias · 8.2 (45001 · 14001)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pide la cláusula 8.2.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una situación de emergencia.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A quiénes alcanza según la ley peruana.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Para qué sirve el simulacro.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Errores frecuentes del plan de emergencia.</w:t>
            </w:r>
          </w:p>
        </w:tc>
        <w:tc>
          <w:tcPr>
            <w:tcW w:w="225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1299C43A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b w:val="0"/>
              </w:rPr>
              <w:t>Cuestionario de verificación 3 · Examen final · Trabajo colaborativo 2, con su rúbrica de cinco criterios.</w:t>
            </w:r>
          </w:p>
        </w:tc>
      </w:tr>
      <w:tr xmlns:wp14="http://schemas.microsoft.com/office/word/2010/wordml" w:rsidR="00065251" w:rsidTr="23C908C5" w14:paraId="6E8AEC6F" wp14:textId="77777777">
        <w:trPr>
          <w:trHeight w:val="10710"/>
        </w:trPr>
        <w:tc>
          <w:tcPr>
            <w:tcW w:w="2063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4DDBEF00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0"/>
                <w:szCs w:val="20"/>
                <w:highlight w:val="red"/>
              </w:rPr>
            </w:pPr>
          </w:p>
        </w:tc>
        <w:tc>
          <w:tcPr>
            <w:tcW w:w="326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3461D779" wp14:textId="77777777">
            <w:pPr>
              <w:widowControl w:val="0"/>
              <w:spacing w:line="240" w:lineRule="auto"/>
              <w:ind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Describe la evaluación del desempeño y la mejora del Sistema Integrado de Gestión —seguimiento, auditoría interna, revisión por la dirección y acción correctiva—, considerando las normas ISO y la normativa nacional vigente.</w:t>
            </w:r>
          </w:p>
        </w:tc>
        <w:tc>
          <w:tcPr>
            <w:tcW w:w="280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3CF2D8B6" wp14:textId="77777777">
            <w:pPr>
              <w:widowControl w:val="0"/>
              <w:spacing w:line="240" w:lineRule="auto"/>
              <w:ind w:left="-76"/>
              <w:rPr>
                <w:rFonts w:ascii="Calibri" w:hAnsi="Calibri" w:eastAsia="Calibri" w:cs="Calibri"/>
                <w:b/>
                <w:sz w:val="23"/>
                <w:szCs w:val="23"/>
              </w:rPr>
            </w:pPr>
            <w:r>
              <w:rPr>
                <w:rFonts w:ascii="Calibri" w:hAnsi="Calibri"/>
                <w:b/>
                <w:sz w:val="20"/>
              </w:rPr>
              <w:t>Seguimiento y medición del desempeño · 9.1.1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pide la cláusula 9.1.1.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Indicadores reactivos y proactivos.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Los tres índices y cómo se calculan.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Por qué medir accidentes no alcanza.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Errores frecuentes al medir.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Evaluación del cumplimiento legal y auditoría interna · 9.1.2 (45001 · 14001) · 9.2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evaluar el cumplimiento legal.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El mismo número, otra cláusula.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una auditoría interna.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la ley peruana pide de más.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Auditoría, inspección y fiscalización.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Revisión por la dirección · 9.3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la revisión por la dirección.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entra a la revisión.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sale de la revisión.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la ley peruana exige.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Errores frecuentes de la revisión.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Incidentes, no conformidades y acción correctiva · 10.2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Incidente, accidente y no conformidad.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Corregir no es lo mismo que acción correctiva.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Cómo se busca la causa.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Quién investiga y qué queda.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pasa después de la acción.</w:t>
            </w:r>
          </w:p>
          <w:p>
            <w:pPr/>
            <w:r>
              <w:rPr>
                <w:rFonts w:ascii="Calibri" w:hAnsi="Calibri"/>
                <w:b/>
                <w:sz w:val="20"/>
              </w:rPr>
              <w:t>Mejora continua e integración documental · 10.1 y 10.3 · pautas del TC2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Qué es la mejora continua.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De dónde sale lo que se mejora.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Un solo sistema, tres normas.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Cómo se integra la documentación.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•  Lo que hace fallar la integración.</w:t>
            </w:r>
          </w:p>
        </w:tc>
        <w:tc>
          <w:tcPr>
            <w:tcW w:w="2257" w:type="dxa"/>
            <w:gridSpan w:val="2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065251" w14:paraId="0562CB0E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b w:val="0"/>
              </w:rPr>
              <w:t>Cuestionarios de verificación 3 y 4 · Examen final · Trabajo colaborativo 2, con su rúbrica de cinco criterios.</w:t>
            </w:r>
          </w:p>
        </w:tc>
      </w:tr>
      <w:tr xmlns:wp14="http://schemas.microsoft.com/office/word/2010/wordml" w:rsidR="00065251" w:rsidTr="23C908C5" w14:paraId="03067014" wp14:textId="77777777">
        <w:trPr>
          <w:trHeight w:val="420"/>
        </w:trPr>
        <w:tc>
          <w:tcPr>
            <w:tcW w:w="10394" w:type="dxa"/>
            <w:gridSpan w:val="6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391DFAE7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MATERIALES Y RECURSOS REQUERIDOS</w:t>
            </w:r>
          </w:p>
        </w:tc>
      </w:tr>
      <w:tr xmlns:wp14="http://schemas.microsoft.com/office/word/2010/wordml" w:rsidR="00065251" w:rsidTr="23C908C5" w14:paraId="361877F2" wp14:textId="77777777">
        <w:trPr>
          <w:trHeight w:val="855"/>
        </w:trPr>
        <w:tc>
          <w:tcPr>
            <w:tcW w:w="10394" w:type="dxa"/>
            <w:gridSpan w:val="6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469558C0" wp14:textId="77777777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Ley 29783 — Ley de Seguridad y Salud en el Trabajo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DS 005-2012-TR — Reglamento de la Ley de Seguridad y Salud en el Trabajo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DS 024-2016-EM — Reglamento de Seguridad y Salud Ocupacional en Minería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RM 050-2013-TR — Formatos referenciales y Guía básica sobre Sistema de Gestión de SST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9001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14001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45001</w:t>
            </w:r>
          </w:p>
        </w:tc>
      </w:tr>
      <w:tr xmlns:wp14="http://schemas.microsoft.com/office/word/2010/wordml" w:rsidR="00065251" w:rsidTr="23C908C5" w14:paraId="2D58A099" wp14:textId="77777777">
        <w:trPr>
          <w:trHeight w:val="420"/>
        </w:trPr>
        <w:tc>
          <w:tcPr>
            <w:tcW w:w="10394" w:type="dxa"/>
            <w:gridSpan w:val="6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216C46A6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FFFFFF"/>
                <w:sz w:val="20"/>
                <w:szCs w:val="20"/>
              </w:rPr>
              <w:t>BIBLIOGRAFÍA BASE</w:t>
            </w:r>
          </w:p>
        </w:tc>
      </w:tr>
      <w:tr xmlns:wp14="http://schemas.microsoft.com/office/word/2010/wordml" w:rsidR="00065251" w:rsidTr="23C908C5" w14:paraId="401C6981" wp14:textId="77777777">
        <w:trPr>
          <w:trHeight w:val="1700"/>
        </w:trPr>
        <w:tc>
          <w:tcPr>
            <w:tcW w:w="10394" w:type="dxa"/>
            <w:gridSpan w:val="6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65251" w:rsidRDefault="007D3D21" w14:paraId="4CDE8621" wp14:textId="77777777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/>
                <w:b w:val="0"/>
                <w:sz w:val="20"/>
              </w:rPr>
              <w:t>Ley N.º 29783, Ley de Seguridad y Salud en el Trabajo, y sus modificatorias.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Decreto Supremo N.º 005-2012-TR, Reglamento de la Ley N.º 29783.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Decreto Supremo N.º 024-2016-EM, Reglamento de Seguridad y Salud Ocupacional en Minería, y sus modificatorias.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Resolución Ministerial N.º 050-2013-TR, Formatos referenciales y Guía básica sobre Sistema de Gestión de Seguridad y Salud en el Trabajo.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9001:2015 — Sistema de Gestión de la Calidad.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14001:2015 — Sistema de Gestión Ambiental.</w:t>
            </w:r>
          </w:p>
          <w:p>
            <w:pPr/>
            <w:r>
              <w:rPr>
                <w:rFonts w:ascii="Calibri" w:hAnsi="Calibri"/>
                <w:b w:val="0"/>
                <w:sz w:val="20"/>
              </w:rPr>
              <w:t>Norma ISO 45001:2018 — Sistema de Gestión de Seguridad y Salud en el Trabajo.</w:t>
            </w:r>
          </w:p>
        </w:tc>
      </w:tr>
    </w:tbl>
    <w:p xmlns:wp14="http://schemas.microsoft.com/office/word/2010/wordml" w:rsidR="00065251" w:rsidRDefault="00065251" w14:paraId="34CE0A41" wp14:textId="77777777"/>
    <w:sectPr w:rsidR="00065251"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3B4CF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5091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B2531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78690269">
    <w:abstractNumId w:val="2"/>
  </w:num>
  <w:num w:numId="2" w16cid:durableId="1397320732">
    <w:abstractNumId w:val="0"/>
  </w:num>
  <w:num w:numId="3" w16cid:durableId="1018384328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251"/>
    <w:rsid w:val="00065251"/>
    <w:rsid w:val="007D3D21"/>
    <w:rsid w:val="00826F24"/>
    <w:rsid w:val="0832BCC4"/>
    <w:rsid w:val="23C908C5"/>
    <w:rsid w:val="274E9676"/>
    <w:rsid w:val="28836656"/>
    <w:rsid w:val="2EB640DC"/>
    <w:rsid w:val="335014AB"/>
    <w:rsid w:val="3C754FC1"/>
    <w:rsid w:val="3F22DC40"/>
    <w:rsid w:val="41437F7C"/>
    <w:rsid w:val="41804C9F"/>
    <w:rsid w:val="46B1D58C"/>
    <w:rsid w:val="50528166"/>
    <w:rsid w:val="52D6FB08"/>
    <w:rsid w:val="55A29CFA"/>
    <w:rsid w:val="5EC6FA8B"/>
    <w:rsid w:val="629FE462"/>
    <w:rsid w:val="65D3A763"/>
    <w:rsid w:val="6CD8DBBC"/>
    <w:rsid w:val="7B0B5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98354D"/>
  <w15:docId w15:val="{C4DF3B00-07C0-4B10-A90C-569057F147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Arial" w:hAnsi="Arial" w:eastAsia="Arial" w:cs="Arial"/>
        <w:sz w:val="22"/>
        <w:szCs w:val="22"/>
        <w:lang w:val="e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Normal1" w:customStyle="1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Normal2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Fuentedeprrafopredeter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6732f88eedf64d84" Type="http://schemas.openxmlformats.org/officeDocument/2006/relationships/hyperlink" Target="https://cetemin-my.sharepoint.com/:w:/r/personal/servidor_cetemin_edu_pe/_layouts/15/Doc.aspx?sourcedoc=%7B568C5088-7197-4A78-AB01-63D8E7D068A5%7D&amp;file=5.%20Caso%202%20-%20Estructura%20de%20casos.docx&amp;action=default&amp;mobileredirect=true" TargetMode="External"/><Relationship Id="R9e2e43a375f842d1" Type="http://schemas.openxmlformats.org/officeDocument/2006/relationships/hyperlink" Target="https://cetemin-my.sharepoint.com/:x:/r/personal/servidor_cetemin_edu_pe/_layouts/15/Doc.aspx?sourcedoc=%7BED6B9F83-5F60-44DE-B059-A9B54B424F91%7D&amp;file=6.%20R%C3%BAbrica%20-%20Caso%202.xlsx&amp;action=default&amp;mobileredirect=true" TargetMode="Externa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76a09954af7e45e7" Type="http://schemas.openxmlformats.org/officeDocument/2006/relationships/hyperlink" Target="https://cetemin-my.sharepoint.com/:x:/r/personal/servidor_cetemin_edu_pe/_layouts/15/Doc.aspx?sourcedoc=%7B1A09E26F-0FF6-49E3-9B0C-2A13399044BB%7D&amp;file=3.%20R%C3%BAbrica%20-%20Caso%201.xlsx&amp;action=default&amp;mobileredirect=true" TargetMode="Externa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d6820653146c4f12" Type="http://schemas.openxmlformats.org/officeDocument/2006/relationships/hyperlink" Target="https://cetemin-my.sharepoint.com/:w:/r/personal/servidor_cetemin_edu_pe/_layouts/15/Doc.aspx?sourcedoc=%7BDE90F4B8-63CD-4F29-96CD-AC90A21C936B%7D&amp;file=2.%20Caso%201%20-%20Estructura%20de%20casos.docx&amp;action=default&amp;mobileredirect=true" TargetMode="Externa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iBQC7evX5qU09p7xRHm23wskGg==">CgMxLjA4AHIhMWJnRW44aDZlNmdZd3VHNlBMeHZlbmljc3FNT3hLbzZs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8017619C9A1745A18151E1182AB9F1" ma:contentTypeVersion="15" ma:contentTypeDescription="Crear nuevo documento." ma:contentTypeScope="" ma:versionID="96068e8a81216f70f351df8df1f56753">
  <xsd:schema xmlns:xsd="http://www.w3.org/2001/XMLSchema" xmlns:xs="http://www.w3.org/2001/XMLSchema" xmlns:p="http://schemas.microsoft.com/office/2006/metadata/properties" xmlns:ns1="http://schemas.microsoft.com/sharepoint/v3" xmlns:ns2="2082678c-7ced-45f0-a440-afcb2bb6fc46" xmlns:ns3="8ec000ff-8fbf-4707-a6a1-7f9422381b68" targetNamespace="http://schemas.microsoft.com/office/2006/metadata/properties" ma:root="true" ma:fieldsID="1753b4791d1b3b113d112988576d96af" ns1:_="" ns2:_="" ns3:_="">
    <xsd:import namespace="http://schemas.microsoft.com/sharepoint/v3"/>
    <xsd:import namespace="2082678c-7ced-45f0-a440-afcb2bb6fc46"/>
    <xsd:import namespace="8ec000ff-8fbf-4707-a6a1-7f9422381b6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82678c-7ced-45f0-a440-afcb2bb6fc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description="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b3af257a-134e-46ea-bef5-d6e65964a04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c000ff-8fbf-4707-a6a1-7f9422381b6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383d1dfe-be1e-48ac-b847-da44381dc6d9}" ma:internalName="TaxCatchAll" ma:showField="CatchAllData" ma:web="8ec000ff-8fbf-4707-a6a1-7f9422381b6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82678c-7ced-45f0-a440-afcb2bb6fc46">
      <Terms xmlns="http://schemas.microsoft.com/office/infopath/2007/PartnerControls"/>
    </lcf76f155ced4ddcb4097134ff3c332f>
    <TaxCatchAll xmlns="8ec000ff-8fbf-4707-a6a1-7f9422381b68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B49617F-C18B-4C59-9BAC-8C888FE989DD}"/>
</file>

<file path=customXml/itemProps3.xml><?xml version="1.0" encoding="utf-8"?>
<ds:datastoreItem xmlns:ds="http://schemas.openxmlformats.org/officeDocument/2006/customXml" ds:itemID="{59D3DC27-2585-464E-B9E1-157AB7E7B45C}"/>
</file>

<file path=customXml/itemProps4.xml><?xml version="1.0" encoding="utf-8"?>
<ds:datastoreItem xmlns:ds="http://schemas.openxmlformats.org/officeDocument/2006/customXml" ds:itemID="{09B8C7AD-D635-4062-AF59-16373EBA7AE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lastModifiedBy>JORGE ALEXANDER CANCHIZ SANCHEZ</lastModifiedBy>
  <revision>7</revision>
  <dcterms:created xsi:type="dcterms:W3CDTF">2024-10-15T00:11:00.0000000Z</dcterms:created>
  <dcterms:modified xsi:type="dcterms:W3CDTF">2025-01-07T16:20:49.5758485Z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0x010100F88017619C9A1745A18151E1182AB9F1</vt:lpwstr>
  </property>
  <property fmtid="{D5CDD505-2E9C-101B-9397-08002B2CF9AE}" pid="3" name="Order">
    <vt:r8>142696600</vt:r8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MediaServiceImageTags">
    <vt:lpwstr/>
  </property>
</Properties>
</file>