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ind w:left="0"/>
      </w:pPr>
      <w:r>
        <w:rPr>
          <w:rFonts w:ascii="Aptos" w:hAnsi="Aptos"/>
          <w:b/>
          <w:i w:val="0"/>
          <w:color w:val="0D2632"/>
          <w:sz w:val="44"/>
        </w:rPr>
        <w:t>Lectura autónoma 2 — Lo que obliga, lo que se propone y con qué se sostiene</w:t>
      </w:r>
    </w:p>
    <w:p>
      <w:pPr>
        <w:spacing w:before="0" w:after="360" w:line="264" w:lineRule="auto"/>
        <w:ind w:left="0"/>
      </w:pPr>
      <w:r>
        <w:rPr>
          <w:rFonts w:ascii="Aptos" w:hAnsi="Aptos"/>
          <w:b w:val="0"/>
          <w:i w:val="0"/>
          <w:color w:val="0E7C86"/>
          <w:sz w:val="28"/>
        </w:rPr>
        <w:t>Preparación del Cuestionario de Verificación 2</w:t>
      </w:r>
    </w:p>
    <w:tbl>
      <w:tblPr>
        <w:tblW w:type="auto" w:w="0"/>
        <w:jc w:val="left"/>
        <w:tblLook w:firstColumn="1" w:firstRow="1" w:lastColumn="0" w:lastRow="0" w:noHBand="0" w:noVBand="1" w:val="04A0"/>
      </w:tblPr>
      <w:tblGrid>
        <w:gridCol w:w="4703"/>
        <w:gridCol w:w="4703"/>
      </w:tblGrid>
      <w:tr>
        <w:tc>
          <w:tcPr>
            <w:tcW w:type="dxa" w:w="2041"/>
          </w:tcPr>
          <w:p>
            <w:r>
              <w:rPr>
                <w:rFonts w:ascii="Aptos" w:hAnsi="Aptos"/>
                <w:b/>
                <w:i w:val="0"/>
                <w:color w:val="5A6A72"/>
                <w:sz w:val="20"/>
              </w:rPr>
              <w:t>Curso</w:t>
            </w:r>
          </w:p>
        </w:tc>
        <w:tc>
          <w:tcPr>
            <w:tcW w:type="dxa" w:w="7030"/>
          </w:tcPr>
          <w:p>
            <w:r>
              <w:rPr>
                <w:rFonts w:ascii="Aptos" w:hAnsi="Aptos"/>
                <w:b w:val="0"/>
                <w:i w:val="0"/>
                <w:color w:val="0D2632"/>
                <w:sz w:val="20"/>
              </w:rPr>
              <w:t>SI-SGCSSMA · Sistema de gestión de calidad, seguridad, salud y medio ambiente</w:t>
            </w:r>
          </w:p>
        </w:tc>
      </w:tr>
      <w:tr>
        <w:tc>
          <w:tcPr>
            <w:tcW w:type="dxa" w:w="2041"/>
          </w:tcPr>
          <w:p>
            <w:r>
              <w:rPr>
                <w:rFonts w:ascii="Aptos" w:hAnsi="Aptos"/>
                <w:b/>
                <w:i w:val="0"/>
                <w:color w:val="5A6A72"/>
                <w:sz w:val="20"/>
              </w:rPr>
              <w:t>Prepara</w:t>
            </w:r>
          </w:p>
        </w:tc>
        <w:tc>
          <w:tcPr>
            <w:tcW w:type="dxa" w:w="7030"/>
          </w:tcPr>
          <w:p>
            <w:r>
              <w:rPr>
                <w:rFonts w:ascii="Aptos" w:hAnsi="Aptos"/>
                <w:b w:val="0"/>
                <w:i w:val="0"/>
                <w:color w:val="0D2632"/>
                <w:sz w:val="20"/>
              </w:rPr>
              <w:t>Sesiones 7 a 10 · cláusulas 6.1.3, 6.2 y 7</w:t>
            </w:r>
          </w:p>
        </w:tc>
      </w:tr>
      <w:tr>
        <w:tc>
          <w:tcPr>
            <w:tcW w:type="dxa" w:w="2041"/>
          </w:tcPr>
          <w:p>
            <w:r>
              <w:rPr>
                <w:rFonts w:ascii="Aptos" w:hAnsi="Aptos"/>
                <w:b/>
                <w:i w:val="0"/>
                <w:color w:val="5A6A72"/>
                <w:sz w:val="20"/>
              </w:rPr>
              <w:t>Duración</w:t>
            </w:r>
          </w:p>
        </w:tc>
        <w:tc>
          <w:tcPr>
            <w:tcW w:type="dxa" w:w="7030"/>
          </w:tcPr>
          <w:p>
            <w:r>
              <w:rPr>
                <w:rFonts w:ascii="Aptos" w:hAnsi="Aptos"/>
                <w:b w:val="0"/>
                <w:i w:val="0"/>
                <w:color w:val="0D2632"/>
                <w:sz w:val="20"/>
              </w:rPr>
              <w:t>90 minutos de lectura · 45 minutos de cuestionario</w:t>
            </w:r>
          </w:p>
        </w:tc>
      </w:tr>
      <w:tr>
        <w:tc>
          <w:tcPr>
            <w:tcW w:type="dxa" w:w="2041"/>
          </w:tcPr>
          <w:p>
            <w:r>
              <w:rPr>
                <w:rFonts w:ascii="Aptos" w:hAnsi="Aptos"/>
                <w:b/>
                <w:i w:val="0"/>
                <w:color w:val="5A6A72"/>
                <w:sz w:val="20"/>
              </w:rPr>
              <w:t>Cuándo se lee</w:t>
            </w:r>
          </w:p>
        </w:tc>
        <w:tc>
          <w:tcPr>
            <w:tcW w:type="dxa" w:w="7030"/>
          </w:tcPr>
          <w:p>
            <w:r>
              <w:rPr>
                <w:rFonts w:ascii="Aptos" w:hAnsi="Aptos"/>
                <w:b w:val="0"/>
                <w:i w:val="0"/>
                <w:color w:val="0D2632"/>
                <w:sz w:val="20"/>
              </w:rPr>
              <w:t>Después de la sesión 6 y antes de la sesión 7</w:t>
            </w:r>
          </w:p>
        </w:tc>
      </w:tr>
    </w:tbl>
    <w:p>
      <w:pPr>
        <w:spacing w:before="200" w:after="200" w:line="264" w:lineRule="auto"/>
        <w:ind w:left="0"/>
      </w:pPr>
      <w:r>
        <w:rPr>
          <w:rFonts w:ascii="Aptos" w:hAnsi="Aptos"/>
          <w:b/>
          <w:i w:val="0"/>
          <w:color w:val="0E7C86"/>
          <w:sz w:val="32"/>
        </w:rPr>
        <w:t>Antes de empezar</w:t>
      </w:r>
    </w:p>
    <w:p>
      <w:pPr>
        <w:spacing w:before="0" w:after="120" w:line="300" w:lineRule="auto"/>
        <w:ind w:left="0"/>
        <w:jc w:val="both"/>
      </w:pPr>
      <w:r>
        <w:rPr>
          <w:rFonts w:ascii="Aptos" w:hAnsi="Aptos"/>
          <w:b w:val="0"/>
          <w:i w:val="0"/>
          <w:color w:val="0D2632"/>
          <w:sz w:val="22"/>
        </w:rPr>
        <w:t xml:space="preserve">Igual que la lectura anterior, esto se lee </w:t>
      </w:r>
      <w:r>
        <w:rPr>
          <w:rFonts w:ascii="Aptos" w:hAnsi="Aptos"/>
          <w:b/>
          <w:i w:val="0"/>
          <w:color w:val="0D2632"/>
          <w:sz w:val="22"/>
        </w:rPr>
        <w:t>antes</w:t>
      </w:r>
      <w:r>
        <w:rPr>
          <w:rFonts w:ascii="Aptos" w:hAnsi="Aptos"/>
          <w:b w:val="0"/>
          <w:i w:val="0"/>
          <w:color w:val="0D2632"/>
          <w:sz w:val="22"/>
        </w:rPr>
        <w:t xml:space="preserve"> de las clases que prepara — las sesiones 7 a 10 —, y el cuestionario se responde a continuación, en el mismo bloque de 135 minutos: </w:t>
      </w:r>
      <w:r>
        <w:rPr>
          <w:rFonts w:ascii="Aptos" w:hAnsi="Aptos"/>
          <w:b/>
          <w:i w:val="0"/>
          <w:color w:val="0D2632"/>
          <w:sz w:val="22"/>
        </w:rPr>
        <w:t>90 de lectura y 45 de cuestionario</w:t>
      </w:r>
      <w:r>
        <w:rPr>
          <w:rFonts w:ascii="Aptos" w:hAnsi="Aptos"/>
          <w:b w:val="0"/>
          <w:i w:val="0"/>
          <w:color w:val="0D2632"/>
          <w:sz w:val="22"/>
        </w:rPr>
        <w:t>. Todas las preguntas se contestan con lo que está aquí.</w:t>
      </w:r>
    </w:p>
    <w:p>
      <w:pPr>
        <w:spacing w:before="0" w:after="120" w:line="300" w:lineRule="auto"/>
        <w:ind w:left="0"/>
        <w:jc w:val="both"/>
      </w:pPr>
      <w:r>
        <w:rPr>
          <w:rFonts w:ascii="Aptos" w:hAnsi="Aptos"/>
          <w:b w:val="0"/>
          <w:i w:val="0"/>
          <w:color w:val="0D2632"/>
          <w:sz w:val="22"/>
        </w:rPr>
        <w:t xml:space="preserve">En el primer cuadernillo viste </w:t>
      </w:r>
      <w:r>
        <w:rPr>
          <w:rFonts w:ascii="Aptos" w:hAnsi="Aptos"/>
          <w:b/>
          <w:i w:val="0"/>
          <w:color w:val="0D2632"/>
          <w:sz w:val="22"/>
        </w:rPr>
        <w:t>hasta dónde llega el sistema</w:t>
      </w:r>
      <w:r>
        <w:rPr>
          <w:rFonts w:ascii="Aptos" w:hAnsi="Aptos"/>
          <w:b w:val="0"/>
          <w:i w:val="0"/>
          <w:color w:val="0D2632"/>
          <w:sz w:val="22"/>
        </w:rPr>
        <w:t xml:space="preserve"> y </w:t>
      </w:r>
      <w:r>
        <w:rPr>
          <w:rFonts w:ascii="Aptos" w:hAnsi="Aptos"/>
          <w:b/>
          <w:i w:val="0"/>
          <w:color w:val="0D2632"/>
          <w:sz w:val="22"/>
        </w:rPr>
        <w:t>qué puede salir mal</w:t>
      </w:r>
      <w:r>
        <w:rPr>
          <w:rFonts w:ascii="Aptos" w:hAnsi="Aptos"/>
          <w:b w:val="0"/>
          <w:i w:val="0"/>
          <w:color w:val="0D2632"/>
          <w:sz w:val="22"/>
        </w:rPr>
        <w:t xml:space="preserve">. Este recorre lo que sigue: qué le </w:t>
      </w:r>
      <w:r>
        <w:rPr>
          <w:rFonts w:ascii="Aptos" w:hAnsi="Aptos"/>
          <w:b/>
          <w:i w:val="0"/>
          <w:color w:val="0D2632"/>
          <w:sz w:val="22"/>
        </w:rPr>
        <w:t>obliga</w:t>
      </w:r>
      <w:r>
        <w:rPr>
          <w:rFonts w:ascii="Aptos" w:hAnsi="Aptos"/>
          <w:b w:val="0"/>
          <w:i w:val="0"/>
          <w:color w:val="0D2632"/>
          <w:sz w:val="22"/>
        </w:rPr>
        <w:t xml:space="preserve"> a la empresa desde fuera, qué se </w:t>
      </w:r>
      <w:r>
        <w:rPr>
          <w:rFonts w:ascii="Aptos" w:hAnsi="Aptos"/>
          <w:b/>
          <w:i w:val="0"/>
          <w:color w:val="0D2632"/>
          <w:sz w:val="22"/>
        </w:rPr>
        <w:t>propone</w:t>
      </w:r>
      <w:r>
        <w:rPr>
          <w:rFonts w:ascii="Aptos" w:hAnsi="Aptos"/>
          <w:b w:val="0"/>
          <w:i w:val="0"/>
          <w:color w:val="0D2632"/>
          <w:sz w:val="22"/>
        </w:rPr>
        <w:t xml:space="preserve"> ella misma, y con qué </w:t>
      </w:r>
      <w:r>
        <w:rPr>
          <w:rFonts w:ascii="Aptos" w:hAnsi="Aptos"/>
          <w:b/>
          <w:i w:val="0"/>
          <w:color w:val="0D2632"/>
          <w:sz w:val="22"/>
        </w:rPr>
        <w:t>gente, dinero, palabras y papeles</w:t>
      </w:r>
      <w:r>
        <w:rPr>
          <w:rFonts w:ascii="Aptos" w:hAnsi="Aptos"/>
          <w:b w:val="0"/>
          <w:i w:val="0"/>
          <w:color w:val="0D2632"/>
          <w:sz w:val="22"/>
        </w:rPr>
        <w:t xml:space="preserve"> sostiene lo uno y lo otro. Son las cláusulas </w:t>
      </w:r>
      <w:r>
        <w:rPr>
          <w:rFonts w:ascii="Aptos" w:hAnsi="Aptos"/>
          <w:b/>
          <w:i w:val="0"/>
          <w:color w:val="0D2632"/>
          <w:sz w:val="22"/>
        </w:rPr>
        <w:t>6.1.3</w:t>
      </w:r>
      <w:r>
        <w:rPr>
          <w:rFonts w:ascii="Aptos" w:hAnsi="Aptos"/>
          <w:b w:val="0"/>
          <w:i w:val="0"/>
          <w:color w:val="0D2632"/>
          <w:sz w:val="22"/>
        </w:rPr>
        <w:t xml:space="preserve">, </w:t>
      </w:r>
      <w:r>
        <w:rPr>
          <w:rFonts w:ascii="Aptos" w:hAnsi="Aptos"/>
          <w:b/>
          <w:i w:val="0"/>
          <w:color w:val="0D2632"/>
          <w:sz w:val="22"/>
        </w:rPr>
        <w:t>6.2</w:t>
      </w:r>
      <w:r>
        <w:rPr>
          <w:rFonts w:ascii="Aptos" w:hAnsi="Aptos"/>
          <w:b w:val="0"/>
          <w:i w:val="0"/>
          <w:color w:val="0D2632"/>
          <w:sz w:val="22"/>
        </w:rPr>
        <w:t xml:space="preserve"> y toda la </w:t>
      </w:r>
      <w:r>
        <w:rPr>
          <w:rFonts w:ascii="Aptos" w:hAnsi="Aptos"/>
          <w:b/>
          <w:i w:val="0"/>
          <w:color w:val="0D2632"/>
          <w:sz w:val="22"/>
        </w:rPr>
        <w:t>7</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Aquí la ley peruana pesa más que en el cuadernillo anterior, y no por gusto: en estos temas la norma ISO dice «hazlo» y la ley peruana dice </w:t>
      </w:r>
      <w:r>
        <w:rPr>
          <w:rFonts w:ascii="Aptos" w:hAnsi="Aptos"/>
          <w:b/>
          <w:i w:val="0"/>
          <w:color w:val="0D2632"/>
          <w:sz w:val="22"/>
        </w:rPr>
        <w:t>cuánto, cuándo, quién paga y por cuántos años</w:t>
      </w:r>
      <w:r>
        <w:rPr>
          <w:rFonts w:ascii="Aptos" w:hAnsi="Aptos"/>
          <w:b w:val="0"/>
          <w:i w:val="0"/>
          <w:color w:val="0D2632"/>
          <w:sz w:val="22"/>
        </w:rPr>
        <w:t>. Cada artículo que se cita está verificado contra el texto publicado.</w:t>
      </w:r>
    </w:p>
    <w:p>
      <w:pPr>
        <w:spacing w:before="0" w:after="120" w:line="300" w:lineRule="auto"/>
        <w:ind w:left="0"/>
        <w:jc w:val="both"/>
      </w:pPr>
      <w:r>
        <w:rPr>
          <w:rFonts w:ascii="Aptos" w:hAnsi="Aptos"/>
          <w:b w:val="0"/>
          <w:i w:val="0"/>
          <w:color w:val="0D2632"/>
          <w:sz w:val="22"/>
        </w:rPr>
        <w:t xml:space="preserve">Cada apartado cierra con el recuadro </w:t>
      </w:r>
      <w:r>
        <w:rPr>
          <w:rFonts w:ascii="Aptos" w:hAnsi="Aptos"/>
          <w:b/>
          <w:i w:val="0"/>
          <w:color w:val="0D2632"/>
          <w:sz w:val="22"/>
        </w:rPr>
        <w:t>«Lo que se pregunta»</w:t>
      </w:r>
      <w:r>
        <w:rPr>
          <w:rFonts w:ascii="Aptos" w:hAnsi="Aptos"/>
          <w:b w:val="0"/>
          <w:i w:val="0"/>
          <w:color w:val="0D2632"/>
          <w:sz w:val="22"/>
        </w:rPr>
        <w:t>. Si uno no te cuadra, vuelve al apartado antes de seguir.</w:t>
      </w:r>
    </w:p>
    <w:p>
      <w:r>
        <w:br w:type="page"/>
      </w:r>
    </w:p>
    <w:p>
      <w:pPr>
        <w:spacing w:before="200" w:after="200" w:line="264" w:lineRule="auto"/>
        <w:ind w:left="0"/>
      </w:pPr>
      <w:r>
        <w:rPr>
          <w:rFonts w:ascii="Aptos" w:hAnsi="Aptos"/>
          <w:b/>
          <w:i w:val="0"/>
          <w:color w:val="0E7C86"/>
          <w:sz w:val="32"/>
        </w:rPr>
        <w:t>Capítulo 1 — Los requisitos legales: lo que no se negocia</w:t>
      </w:r>
    </w:p>
    <w:p>
      <w:pPr>
        <w:spacing w:before="280" w:after="120" w:line="264" w:lineRule="auto"/>
        <w:ind w:left="0"/>
      </w:pPr>
      <w:r>
        <w:rPr>
          <w:rFonts w:ascii="Aptos" w:hAnsi="Aptos"/>
          <w:b/>
          <w:i w:val="0"/>
          <w:color w:val="0D2632"/>
          <w:sz w:val="25"/>
        </w:rPr>
        <w:t>1.1 Otra cláusula que la ISO 9001 no tiene</w:t>
      </w:r>
    </w:p>
    <w:p>
      <w:pPr>
        <w:spacing w:before="0" w:after="120" w:line="300" w:lineRule="auto"/>
        <w:ind w:left="0"/>
        <w:jc w:val="both"/>
      </w:pPr>
      <w:r>
        <w:rPr>
          <w:rFonts w:ascii="Aptos" w:hAnsi="Aptos"/>
          <w:b w:val="0"/>
          <w:i w:val="0"/>
          <w:color w:val="0D2632"/>
          <w:sz w:val="22"/>
        </w:rPr>
        <w:t xml:space="preserve">En el cuadernillo anterior viste que la </w:t>
      </w:r>
      <w:r>
        <w:rPr>
          <w:rFonts w:ascii="Aptos" w:hAnsi="Aptos"/>
          <w:b/>
          <w:i w:val="0"/>
          <w:color w:val="0D2632"/>
          <w:sz w:val="22"/>
        </w:rPr>
        <w:t>5.4</w:t>
      </w:r>
      <w:r>
        <w:rPr>
          <w:rFonts w:ascii="Aptos" w:hAnsi="Aptos"/>
          <w:b w:val="0"/>
          <w:i w:val="0"/>
          <w:color w:val="0D2632"/>
          <w:sz w:val="22"/>
        </w:rPr>
        <w:t xml:space="preserve"> existe solo en la ISO 45001. Aquí aparece la segunda excepción de la estructura común: la </w:t>
      </w:r>
      <w:r>
        <w:rPr>
          <w:rFonts w:ascii="Aptos" w:hAnsi="Aptos"/>
          <w:b/>
          <w:i w:val="0"/>
          <w:color w:val="0D2632"/>
          <w:sz w:val="22"/>
        </w:rPr>
        <w:t>cláusula 6.1.3</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ISO 45001</w:t>
      </w:r>
      <w:r>
        <w:rPr>
          <w:rFonts w:ascii="Aptos" w:hAnsi="Aptos"/>
          <w:b w:val="0"/>
          <w:i w:val="0"/>
          <w:color w:val="0D2632"/>
          <w:sz w:val="22"/>
        </w:rPr>
        <w:t xml:space="preserve"> la llama </w:t>
      </w:r>
      <w:r>
        <w:rPr>
          <w:rFonts w:ascii="Aptos" w:hAnsi="Aptos"/>
          <w:b/>
          <w:i w:val="0"/>
          <w:color w:val="0D2632"/>
          <w:sz w:val="22"/>
        </w:rPr>
        <w:t>«determinación de los requisitos legales y otros requisitos»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ISO 14001</w:t>
      </w:r>
      <w:r>
        <w:rPr>
          <w:rFonts w:ascii="Aptos" w:hAnsi="Aptos"/>
          <w:b w:val="0"/>
          <w:i w:val="0"/>
          <w:color w:val="0D2632"/>
          <w:sz w:val="22"/>
        </w:rPr>
        <w:t xml:space="preserve"> la llama </w:t>
      </w:r>
      <w:r>
        <w:rPr>
          <w:rFonts w:ascii="Aptos" w:hAnsi="Aptos"/>
          <w:b/>
          <w:i w:val="0"/>
          <w:color w:val="0D2632"/>
          <w:sz w:val="22"/>
        </w:rPr>
        <w:t>«obligaciones de cumplimiento»</w:t>
      </w:r>
      <w:r>
        <w:rPr>
          <w:rFonts w:ascii="Aptos" w:hAnsi="Aptos"/>
          <w:b w:val="0"/>
          <w:i w:val="0"/>
          <w:color w:val="0D2632"/>
          <w:sz w:val="22"/>
        </w:rPr>
        <w:t>. Distinto nombre, misma idea.</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ISO 9001 no la tiene.</w:t>
      </w:r>
      <w:r>
        <w:rPr>
          <w:rFonts w:ascii="Aptos" w:hAnsi="Aptos"/>
          <w:b w:val="0"/>
          <w:i w:val="0"/>
          <w:color w:val="0D2632"/>
          <w:sz w:val="22"/>
        </w:rPr>
        <w:t xml:space="preserve"> Sus requisitos legales entran por otro sitio: la cláusula </w:t>
      </w:r>
      <w:r>
        <w:rPr>
          <w:rFonts w:ascii="Aptos" w:hAnsi="Aptos"/>
          <w:b/>
          <w:i w:val="0"/>
          <w:color w:val="0D2632"/>
          <w:sz w:val="22"/>
        </w:rPr>
        <w:t>8.2</w:t>
      </w:r>
      <w:r>
        <w:rPr>
          <w:rFonts w:ascii="Aptos" w:hAnsi="Aptos"/>
          <w:b w:val="0"/>
          <w:i w:val="0"/>
          <w:color w:val="0D2632"/>
          <w:sz w:val="22"/>
        </w:rPr>
        <w:t>, cuando se determinan los requisitos para los productos y servicios.</w:t>
      </w:r>
    </w:p>
    <w:p>
      <w:pPr>
        <w:spacing w:before="0" w:after="120" w:line="300" w:lineRule="auto"/>
        <w:ind w:left="0"/>
        <w:jc w:val="both"/>
      </w:pPr>
      <w:r>
        <w:rPr>
          <w:rFonts w:ascii="Aptos" w:hAnsi="Aptos"/>
          <w:b w:val="0"/>
          <w:i w:val="0"/>
          <w:color w:val="0D2632"/>
          <w:sz w:val="22"/>
        </w:rPr>
        <w:t xml:space="preserve">Tiene sentido si piensas en el objeto de cada norma. Al cliente le importa que el producto cumpla la ley aplicable </w:t>
      </w:r>
      <w:r>
        <w:rPr>
          <w:rFonts w:ascii="Aptos" w:hAnsi="Aptos"/>
          <w:b/>
          <w:i w:val="0"/>
          <w:color w:val="0D2632"/>
          <w:sz w:val="22"/>
        </w:rPr>
        <w:t>a ese producto</w:t>
      </w:r>
      <w:r>
        <w:rPr>
          <w:rFonts w:ascii="Aptos" w:hAnsi="Aptos"/>
          <w:b w:val="0"/>
          <w:i w:val="0"/>
          <w:color w:val="0D2632"/>
          <w:sz w:val="22"/>
        </w:rPr>
        <w:t xml:space="preserve">; al trabajador y al entorno les importa que la empresa cumpla la ley </w:t>
      </w:r>
      <w:r>
        <w:rPr>
          <w:rFonts w:ascii="Aptos" w:hAnsi="Aptos"/>
          <w:b/>
          <w:i w:val="0"/>
          <w:color w:val="0D2632"/>
          <w:sz w:val="22"/>
        </w:rPr>
        <w:t>completa</w:t>
      </w:r>
      <w:r>
        <w:rPr>
          <w:rFonts w:ascii="Aptos" w:hAnsi="Aptos"/>
          <w:b w:val="0"/>
          <w:i w:val="0"/>
          <w:color w:val="0D2632"/>
          <w:sz w:val="22"/>
        </w:rPr>
        <w:t>, esté o no relacionada con lo que vende.</w:t>
      </w:r>
    </w:p>
    <w:p>
      <w:pPr>
        <w:spacing w:before="0" w:after="120" w:line="300" w:lineRule="auto"/>
        <w:ind w:left="0"/>
        <w:jc w:val="both"/>
      </w:pPr>
      <w:r>
        <w:rPr>
          <w:rFonts w:ascii="Aptos" w:hAnsi="Aptos"/>
          <w:b w:val="0"/>
          <w:i w:val="0"/>
          <w:color w:val="0D2632"/>
          <w:sz w:val="22"/>
        </w:rPr>
        <w:t xml:space="preserve">Y hay una parte del título que se olvida: </w:t>
      </w:r>
      <w:r>
        <w:rPr>
          <w:rFonts w:ascii="Aptos" w:hAnsi="Aptos"/>
          <w:b/>
          <w:i w:val="0"/>
          <w:color w:val="0D2632"/>
          <w:sz w:val="22"/>
        </w:rPr>
        <w:t>«y otros requisitos»</w:t>
      </w:r>
      <w:r>
        <w:rPr>
          <w:rFonts w:ascii="Aptos" w:hAnsi="Aptos"/>
          <w:b w:val="0"/>
          <w:i w:val="0"/>
          <w:color w:val="0D2632"/>
          <w:sz w:val="22"/>
        </w:rPr>
        <w:t xml:space="preserve">. No es relleno. Otros requisitos son los que la empresa se echa encima aunque ninguna ley se lo mande: lo que firmó en un contrato con el cliente, lo que acordó con el sindicato, lo que se comprometió con la comunidad, el estándar corporativo de su casa matriz. Vuelve la idea del cuadernillo anterior: </w:t>
      </w:r>
      <w:r>
        <w:rPr>
          <w:rFonts w:ascii="Aptos" w:hAnsi="Aptos"/>
          <w:b/>
          <w:i w:val="0"/>
          <w:color w:val="0D2632"/>
          <w:sz w:val="22"/>
        </w:rPr>
        <w:t>lo que la empresa adopta pasa a ser exigible dentro de su propio sistema</w:t>
      </w:r>
      <w:r>
        <w:rPr>
          <w:rFonts w:ascii="Aptos" w:hAnsi="Aptos"/>
          <w:b w:val="0"/>
          <w:i w:val="0"/>
          <w:color w:val="0D2632"/>
          <w:sz w:val="22"/>
        </w:rPr>
        <w:t>, y el auditor lo revisa igual que la ley.</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 6.1.3 está en la ISO 45001 y en la ISO 14001, y no en la ISO 9001.</w:t>
            </w:r>
          </w:p>
          <w:p>
            <w:pPr>
              <w:spacing w:before="0" w:after="40"/>
              <w:ind w:left="170"/>
            </w:pPr>
            <w:r>
              <w:rPr>
                <w:rFonts w:ascii="Aptos" w:hAnsi="Aptos"/>
                <w:b w:val="0"/>
                <w:i w:val="0"/>
                <w:color w:val="0D2632"/>
                <w:sz w:val="21"/>
              </w:rPr>
              <w:t>Cómo se llama en cada una, y por dónde entra lo legal en la ISO 9001.</w:t>
            </w:r>
          </w:p>
          <w:p>
            <w:pPr>
              <w:spacing w:before="0" w:after="120"/>
              <w:ind w:left="170"/>
            </w:pPr>
            <w:r>
              <w:rPr>
                <w:rFonts w:ascii="Aptos" w:hAnsi="Aptos"/>
                <w:b w:val="0"/>
                <w:i w:val="0"/>
                <w:color w:val="0D2632"/>
                <w:sz w:val="21"/>
              </w:rPr>
              <w:t>Qué son los «otros requisitos», con ejemplos.</w:t>
            </w:r>
          </w:p>
        </w:tc>
      </w:tr>
    </w:tbl>
    <w:p>
      <w:pPr>
        <w:spacing w:after="80"/>
      </w:pPr>
    </w:p>
    <w:p>
      <w:pPr>
        <w:spacing w:before="280" w:after="120" w:line="264" w:lineRule="auto"/>
        <w:ind w:left="0"/>
      </w:pPr>
      <w:r>
        <w:rPr>
          <w:rFonts w:ascii="Aptos" w:hAnsi="Aptos"/>
          <w:b/>
          <w:i w:val="0"/>
          <w:color w:val="0D2632"/>
          <w:sz w:val="25"/>
        </w:rPr>
        <w:t>1.2 Identificar, acceder y mantener actualizado</w:t>
      </w:r>
    </w:p>
    <w:p>
      <w:pPr>
        <w:spacing w:before="0" w:after="120" w:line="300" w:lineRule="auto"/>
        <w:ind w:left="0"/>
        <w:jc w:val="both"/>
      </w:pPr>
      <w:r>
        <w:rPr>
          <w:rFonts w:ascii="Aptos" w:hAnsi="Aptos"/>
          <w:b w:val="0"/>
          <w:i w:val="0"/>
          <w:color w:val="0D2632"/>
          <w:sz w:val="22"/>
        </w:rPr>
        <w:t>La cláusula pide tres verbos, y son tres cosas distintas que se confunden todo el tiempo.</w:t>
      </w:r>
    </w:p>
    <w:p>
      <w:pPr>
        <w:spacing w:before="0" w:after="120" w:line="300" w:lineRule="auto"/>
        <w:ind w:left="0"/>
        <w:jc w:val="both"/>
      </w:pPr>
      <w:r>
        <w:rPr>
          <w:rFonts w:ascii="Aptos" w:hAnsi="Aptos"/>
          <w:b/>
          <w:i w:val="0"/>
          <w:color w:val="0D2632"/>
          <w:sz w:val="22"/>
        </w:rPr>
        <w:t>Identificar</w:t>
      </w:r>
      <w:r>
        <w:rPr>
          <w:rFonts w:ascii="Aptos" w:hAnsi="Aptos"/>
          <w:b w:val="0"/>
          <w:i w:val="0"/>
          <w:color w:val="0D2632"/>
          <w:sz w:val="22"/>
        </w:rPr>
        <w:t xml:space="preserve"> es saber </w:t>
      </w:r>
      <w:r>
        <w:rPr>
          <w:rFonts w:ascii="Aptos" w:hAnsi="Aptos"/>
          <w:b/>
          <w:i w:val="0"/>
          <w:color w:val="0D2632"/>
          <w:sz w:val="22"/>
        </w:rPr>
        <w:t>qué normas le aplican a esta empresa y a esta actividad</w:t>
      </w:r>
      <w:r>
        <w:rPr>
          <w:rFonts w:ascii="Aptos" w:hAnsi="Aptos"/>
          <w:b w:val="0"/>
          <w:i w:val="0"/>
          <w:color w:val="0D2632"/>
          <w:sz w:val="22"/>
        </w:rPr>
        <w:t>. No a la industria en general: a esta. Una lista genérica descargada de internet no identifica nada, porque no distingue lo que aplica de lo que no.</w:t>
      </w:r>
    </w:p>
    <w:p>
      <w:pPr>
        <w:spacing w:before="0" w:after="120" w:line="300" w:lineRule="auto"/>
        <w:ind w:left="0"/>
        <w:jc w:val="both"/>
      </w:pPr>
      <w:r>
        <w:rPr>
          <w:rFonts w:ascii="Aptos" w:hAnsi="Aptos"/>
          <w:b/>
          <w:i w:val="0"/>
          <w:color w:val="0D2632"/>
          <w:sz w:val="22"/>
        </w:rPr>
        <w:t>Acceder</w:t>
      </w:r>
      <w:r>
        <w:rPr>
          <w:rFonts w:ascii="Aptos" w:hAnsi="Aptos"/>
          <w:b w:val="0"/>
          <w:i w:val="0"/>
          <w:color w:val="0D2632"/>
          <w:sz w:val="22"/>
        </w:rPr>
        <w:t xml:space="preserve"> es </w:t>
      </w:r>
      <w:r>
        <w:rPr>
          <w:rFonts w:ascii="Aptos" w:hAnsi="Aptos"/>
          <w:b/>
          <w:i w:val="0"/>
          <w:color w:val="0D2632"/>
          <w:sz w:val="22"/>
        </w:rPr>
        <w:t>tenerlas a la mano</w:t>
      </w:r>
      <w:r>
        <w:rPr>
          <w:rFonts w:ascii="Aptos" w:hAnsi="Aptos"/>
          <w:b w:val="0"/>
          <w:i w:val="0"/>
          <w:color w:val="0D2632"/>
          <w:sz w:val="22"/>
        </w:rPr>
        <w:t>, no de oídas. Que exista un enlace, una carpeta o una suscripción donde el que necesita la norma la encuentre y la lea completa. Saber que «existe una ley que obliga a capacitar cuatro veces al año» no es acceso; es rumor.</w:t>
      </w:r>
    </w:p>
    <w:p>
      <w:pPr>
        <w:spacing w:before="0" w:after="120" w:line="300" w:lineRule="auto"/>
        <w:ind w:left="0"/>
        <w:jc w:val="both"/>
      </w:pPr>
      <w:r>
        <w:rPr>
          <w:rFonts w:ascii="Aptos" w:hAnsi="Aptos"/>
          <w:b/>
          <w:i w:val="0"/>
          <w:color w:val="0D2632"/>
          <w:sz w:val="22"/>
        </w:rPr>
        <w:t>Mantener actualizado</w:t>
      </w:r>
      <w:r>
        <w:rPr>
          <w:rFonts w:ascii="Aptos" w:hAnsi="Aptos"/>
          <w:b w:val="0"/>
          <w:i w:val="0"/>
          <w:color w:val="0D2632"/>
          <w:sz w:val="22"/>
        </w:rPr>
        <w:t xml:space="preserve"> es </w:t>
      </w:r>
      <w:r>
        <w:rPr>
          <w:rFonts w:ascii="Aptos" w:hAnsi="Aptos"/>
          <w:b/>
          <w:i w:val="0"/>
          <w:color w:val="0D2632"/>
          <w:sz w:val="22"/>
        </w:rPr>
        <w:t>revisarlas cuando la norma cambia</w:t>
      </w:r>
      <w:r>
        <w:rPr>
          <w:rFonts w:ascii="Aptos" w:hAnsi="Aptos"/>
          <w:b w:val="0"/>
          <w:i w:val="0"/>
          <w:color w:val="0D2632"/>
          <w:sz w:val="22"/>
        </w:rPr>
        <w:t>. Una matriz legal armada hace cuatro años y no tocada desde entonces no cumple el requisito aunque esté impecable: describe un país que ya no es.</w:t>
      </w:r>
    </w:p>
    <w:p>
      <w:pPr>
        <w:spacing w:before="0" w:after="120" w:line="300" w:lineRule="auto"/>
        <w:ind w:left="0"/>
        <w:jc w:val="both"/>
      </w:pPr>
      <w:r>
        <w:rPr>
          <w:rFonts w:ascii="Aptos" w:hAnsi="Aptos"/>
          <w:b w:val="0"/>
          <w:i w:val="0"/>
          <w:color w:val="0D2632"/>
          <w:sz w:val="22"/>
        </w:rPr>
        <w:t xml:space="preserve">Dos cosas más que la cláusula exige y que suelen quedarse fuera. La primera: el resultado </w:t>
      </w:r>
      <w:r>
        <w:rPr>
          <w:rFonts w:ascii="Aptos" w:hAnsi="Aptos"/>
          <w:b/>
          <w:i w:val="0"/>
          <w:color w:val="0D2632"/>
          <w:sz w:val="22"/>
        </w:rPr>
        <w:t>se guarda como información documentada</w:t>
      </w:r>
      <w:r>
        <w:rPr>
          <w:rFonts w:ascii="Aptos" w:hAnsi="Aptos"/>
          <w:b w:val="0"/>
          <w:i w:val="0"/>
          <w:color w:val="0D2632"/>
          <w:sz w:val="22"/>
        </w:rPr>
        <w:t xml:space="preserve"> — la matriz o el listado legal es un documento del sistema, con su responsable y su fecha de revisión. La segunda, y es la que da sentido a todo lo demás: </w:t>
      </w:r>
      <w:r>
        <w:rPr>
          <w:rFonts w:ascii="Aptos" w:hAnsi="Aptos"/>
          <w:b/>
          <w:i w:val="0"/>
          <w:color w:val="0D2632"/>
          <w:sz w:val="22"/>
        </w:rPr>
        <w:t>los requisitos legales se tienen en cuenta al establecer, implementar y mantener el sistema</w:t>
      </w:r>
      <w:r>
        <w:rPr>
          <w:rFonts w:ascii="Aptos" w:hAnsi="Aptos"/>
          <w:b w:val="0"/>
          <w:i w:val="0"/>
          <w:color w:val="0D2632"/>
          <w:sz w:val="22"/>
        </w:rPr>
        <w:t>. Una matriz legal que nadie usa para decidir nada es un adorno caro. Si la ley obliga a cuatro capacitaciones al año, eso tiene que aparecer en el programa anual; si obliga a exámenes médicos, tiene que haber presupuesto.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tres verbos de la cláusula y qué significa cada uno.</w:t>
            </w:r>
          </w:p>
          <w:p>
            <w:pPr>
              <w:spacing w:before="0" w:after="40"/>
              <w:ind w:left="170"/>
            </w:pPr>
            <w:r>
              <w:rPr>
                <w:rFonts w:ascii="Aptos" w:hAnsi="Aptos"/>
                <w:b w:val="0"/>
                <w:i w:val="0"/>
                <w:color w:val="0D2632"/>
                <w:sz w:val="21"/>
              </w:rPr>
              <w:t>Que el resultado se guarda como información documentada.</w:t>
            </w:r>
          </w:p>
          <w:p>
            <w:pPr>
              <w:spacing w:before="0" w:after="120"/>
              <w:ind w:left="170"/>
            </w:pPr>
            <w:r>
              <w:rPr>
                <w:rFonts w:ascii="Aptos" w:hAnsi="Aptos"/>
                <w:b w:val="0"/>
                <w:i w:val="0"/>
                <w:color w:val="0D2632"/>
                <w:sz w:val="21"/>
              </w:rPr>
              <w:t>Que los requisitos legales se tienen en cuenta al diseñar el sistema, no solo se listan.</w:t>
            </w:r>
          </w:p>
        </w:tc>
      </w:tr>
    </w:tbl>
    <w:p>
      <w:pPr>
        <w:spacing w:after="80"/>
      </w:pPr>
    </w:p>
    <w:p>
      <w:pPr>
        <w:spacing w:before="280" w:after="120" w:line="264" w:lineRule="auto"/>
        <w:ind w:left="0"/>
      </w:pPr>
      <w:r>
        <w:rPr>
          <w:rFonts w:ascii="Aptos" w:hAnsi="Aptos"/>
          <w:b/>
          <w:i w:val="0"/>
          <w:color w:val="0D2632"/>
          <w:sz w:val="25"/>
        </w:rPr>
        <w:t>1.3 Cuáles obligan en el Perú</w:t>
      </w:r>
    </w:p>
    <w:p>
      <w:pPr>
        <w:spacing w:before="0" w:after="120" w:line="300" w:lineRule="auto"/>
        <w:ind w:left="0"/>
        <w:jc w:val="both"/>
      </w:pPr>
      <w:r>
        <w:rPr>
          <w:rFonts w:ascii="Aptos" w:hAnsi="Aptos"/>
          <w:b w:val="0"/>
          <w:i w:val="0"/>
          <w:color w:val="0D2632"/>
          <w:sz w:val="22"/>
        </w:rPr>
        <w:t>Cuatro normas y un orden que hay que tener claro.</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Norma</w:t>
            </w:r>
          </w:p>
        </w:tc>
        <w:tc>
          <w:tcPr>
            <w:tcW w:type="dxa" w:w="4703"/>
            <w:shd w:fill="EEF2F4"/>
          </w:tcPr>
          <w:p>
            <w:pPr>
              <w:spacing w:before="60" w:after="60"/>
            </w:pPr>
            <w:r>
              <w:rPr>
                <w:rFonts w:ascii="Aptos" w:hAnsi="Aptos"/>
                <w:b/>
                <w:i w:val="0"/>
                <w:color w:val="0D2632"/>
                <w:sz w:val="20"/>
              </w:rPr>
              <w:t>A quién alcanza</w:t>
            </w:r>
          </w:p>
        </w:tc>
      </w:tr>
      <w:tr>
        <w:tc>
          <w:tcPr>
            <w:tcW w:type="dxa" w:w="4703"/>
          </w:tcPr>
          <w:p>
            <w:pPr>
              <w:spacing w:before="60" w:after="60"/>
            </w:pPr>
            <w:r>
              <w:rPr>
                <w:rFonts w:ascii="Aptos" w:hAnsi="Aptos"/>
                <w:b/>
                <w:i w:val="0"/>
                <w:color w:val="5A6A72"/>
                <w:sz w:val="20"/>
              </w:rPr>
              <w:t>Ley 29783</w:t>
            </w:r>
            <w:r>
              <w:rPr>
                <w:rFonts w:ascii="Aptos" w:hAnsi="Aptos"/>
                <w:b w:val="0"/>
                <w:i w:val="0"/>
                <w:color w:val="5A6A72"/>
                <w:sz w:val="20"/>
              </w:rPr>
              <w:t>, Ley de Seguridad y Salud en el Trabajo</w:t>
            </w:r>
          </w:p>
        </w:tc>
        <w:tc>
          <w:tcPr>
            <w:tcW w:type="dxa" w:w="4703"/>
          </w:tcPr>
          <w:p>
            <w:pPr>
              <w:spacing w:before="60" w:after="60"/>
            </w:pPr>
            <w:r>
              <w:rPr>
                <w:rFonts w:ascii="Aptos" w:hAnsi="Aptos"/>
                <w:b w:val="0"/>
                <w:i w:val="0"/>
                <w:color w:val="5A6A72"/>
                <w:sz w:val="20"/>
              </w:rPr>
              <w:t xml:space="preserve">A </w:t>
            </w:r>
            <w:r>
              <w:rPr>
                <w:rFonts w:ascii="Aptos" w:hAnsi="Aptos"/>
                <w:b/>
                <w:i w:val="0"/>
                <w:color w:val="5A6A72"/>
                <w:sz w:val="20"/>
              </w:rPr>
              <w:t>todo empleador</w:t>
            </w:r>
            <w:r>
              <w:rPr>
                <w:rFonts w:ascii="Aptos" w:hAnsi="Aptos"/>
                <w:b w:val="0"/>
                <w:i w:val="0"/>
                <w:color w:val="5A6A72"/>
                <w:sz w:val="20"/>
              </w:rPr>
              <w:t>, sea del rubro que sea</w:t>
            </w:r>
          </w:p>
        </w:tc>
      </w:tr>
      <w:tr>
        <w:tc>
          <w:tcPr>
            <w:tcW w:type="dxa" w:w="4703"/>
          </w:tcPr>
          <w:p>
            <w:pPr>
              <w:spacing w:before="60" w:after="60"/>
            </w:pPr>
            <w:r>
              <w:rPr>
                <w:rFonts w:ascii="Aptos" w:hAnsi="Aptos"/>
                <w:b/>
                <w:i w:val="0"/>
                <w:color w:val="5A6A72"/>
                <w:sz w:val="20"/>
              </w:rPr>
              <w:t>DS 005-2012-TR</w:t>
            </w:r>
          </w:p>
        </w:tc>
        <w:tc>
          <w:tcPr>
            <w:tcW w:type="dxa" w:w="4703"/>
          </w:tcPr>
          <w:p>
            <w:pPr>
              <w:spacing w:before="60" w:after="60"/>
            </w:pPr>
            <w:r>
              <w:rPr>
                <w:rFonts w:ascii="Aptos" w:hAnsi="Aptos"/>
                <w:b w:val="0"/>
                <w:i w:val="0"/>
                <w:color w:val="5A6A72"/>
                <w:sz w:val="20"/>
              </w:rPr>
              <w:t xml:space="preserve">Es el </w:t>
            </w:r>
            <w:r>
              <w:rPr>
                <w:rFonts w:ascii="Aptos" w:hAnsi="Aptos"/>
                <w:b/>
                <w:i w:val="0"/>
                <w:color w:val="5A6A72"/>
                <w:sz w:val="20"/>
              </w:rPr>
              <w:t>reglamento</w:t>
            </w:r>
            <w:r>
              <w:rPr>
                <w:rFonts w:ascii="Aptos" w:hAnsi="Aptos"/>
                <w:b w:val="0"/>
                <w:i w:val="0"/>
                <w:color w:val="5A6A72"/>
                <w:sz w:val="20"/>
              </w:rPr>
              <w:t xml:space="preserve"> de esa ley: la desarrolla y la concreta</w:t>
            </w:r>
          </w:p>
        </w:tc>
      </w:tr>
      <w:tr>
        <w:tc>
          <w:tcPr>
            <w:tcW w:type="dxa" w:w="4703"/>
          </w:tcPr>
          <w:p>
            <w:pPr>
              <w:spacing w:before="60" w:after="60"/>
            </w:pPr>
            <w:r>
              <w:rPr>
                <w:rFonts w:ascii="Aptos" w:hAnsi="Aptos"/>
                <w:b/>
                <w:i w:val="0"/>
                <w:color w:val="5A6A72"/>
                <w:sz w:val="20"/>
              </w:rPr>
              <w:t>RM 050-2013-TR</w:t>
            </w:r>
          </w:p>
        </w:tc>
        <w:tc>
          <w:tcPr>
            <w:tcW w:type="dxa" w:w="4703"/>
          </w:tcPr>
          <w:p>
            <w:pPr>
              <w:spacing w:before="60" w:after="60"/>
            </w:pPr>
            <w:r>
              <w:rPr>
                <w:rFonts w:ascii="Aptos" w:hAnsi="Aptos"/>
                <w:b w:val="0"/>
                <w:i w:val="0"/>
                <w:color w:val="5A6A72"/>
                <w:sz w:val="20"/>
              </w:rPr>
              <w:t xml:space="preserve">Trae los </w:t>
            </w:r>
            <w:r>
              <w:rPr>
                <w:rFonts w:ascii="Aptos" w:hAnsi="Aptos"/>
                <w:b/>
                <w:i w:val="0"/>
                <w:color w:val="5A6A72"/>
                <w:sz w:val="20"/>
              </w:rPr>
              <w:t>formatos referenciales</w:t>
            </w:r>
            <w:r>
              <w:rPr>
                <w:rFonts w:ascii="Aptos" w:hAnsi="Aptos"/>
                <w:b w:val="0"/>
                <w:i w:val="0"/>
                <w:color w:val="5A6A72"/>
                <w:sz w:val="20"/>
              </w:rPr>
              <w:t xml:space="preserve"> y la lista de verificación</w:t>
            </w:r>
          </w:p>
        </w:tc>
      </w:tr>
      <w:tr>
        <w:tc>
          <w:tcPr>
            <w:tcW w:type="dxa" w:w="4703"/>
          </w:tcPr>
          <w:p>
            <w:pPr>
              <w:spacing w:before="60" w:after="60"/>
            </w:pPr>
            <w:r>
              <w:rPr>
                <w:rFonts w:ascii="Aptos" w:hAnsi="Aptos"/>
                <w:b/>
                <w:i w:val="0"/>
                <w:color w:val="5A6A72"/>
                <w:sz w:val="20"/>
              </w:rPr>
              <w:t>DS 024-2016-EM</w:t>
            </w:r>
          </w:p>
        </w:tc>
        <w:tc>
          <w:tcPr>
            <w:tcW w:type="dxa" w:w="4703"/>
          </w:tcPr>
          <w:p>
            <w:pPr>
              <w:spacing w:before="60" w:after="60"/>
            </w:pPr>
            <w:r>
              <w:rPr>
                <w:rFonts w:ascii="Aptos" w:hAnsi="Aptos"/>
                <w:b w:val="0"/>
                <w:i w:val="0"/>
                <w:color w:val="5A6A72"/>
                <w:sz w:val="20"/>
              </w:rPr>
              <w:t xml:space="preserve">Reglamento de seguridad y salud </w:t>
            </w:r>
            <w:r>
              <w:rPr>
                <w:rFonts w:ascii="Aptos" w:hAnsi="Aptos"/>
                <w:b/>
                <w:i w:val="0"/>
                <w:color w:val="5A6A72"/>
                <w:sz w:val="20"/>
              </w:rPr>
              <w:t>en minería</w:t>
            </w:r>
          </w:p>
        </w:tc>
      </w:tr>
    </w:tbl>
    <w:p>
      <w:pPr>
        <w:spacing w:after="80"/>
      </w:pPr>
    </w:p>
    <w:p>
      <w:pPr>
        <w:spacing w:before="0" w:after="120" w:line="300" w:lineRule="auto"/>
        <w:ind w:left="0"/>
        <w:jc w:val="both"/>
      </w:pPr>
      <w:r>
        <w:rPr>
          <w:rFonts w:ascii="Aptos" w:hAnsi="Aptos"/>
          <w:b w:val="0"/>
          <w:i w:val="0"/>
          <w:color w:val="0D2632"/>
          <w:sz w:val="22"/>
        </w:rPr>
        <w:t xml:space="preserve">La confusión más común de este apartado es creer que en minería «manda el DS 024» y la Ley 29783 queda de lado. Es al revés: </w:t>
      </w:r>
      <w:r>
        <w:rPr>
          <w:rFonts w:ascii="Aptos" w:hAnsi="Aptos"/>
          <w:b/>
          <w:i w:val="0"/>
          <w:color w:val="0D2632"/>
          <w:sz w:val="22"/>
        </w:rPr>
        <w:t>el DS 024 no reemplaza a la Ley, se le suma</w:t>
      </w:r>
      <w:r>
        <w:rPr>
          <w:rFonts w:ascii="Aptos" w:hAnsi="Aptos"/>
          <w:b w:val="0"/>
          <w:i w:val="0"/>
          <w:color w:val="0D2632"/>
          <w:sz w:val="22"/>
        </w:rPr>
        <w:t>. Una empresa minera cumple las dos, y cuando el DS 024 pide algo más específico —el IPERC del Anexo 8, el PETAR, el Programa Anual de Capacitación— eso se añade a lo que ya exigía la Ley.</w:t>
      </w:r>
    </w:p>
    <w:p>
      <w:pPr>
        <w:spacing w:before="0" w:after="120" w:line="300" w:lineRule="auto"/>
        <w:ind w:left="0"/>
        <w:jc w:val="both"/>
      </w:pPr>
      <w:r>
        <w:rPr>
          <w:rFonts w:ascii="Aptos" w:hAnsi="Aptos"/>
          <w:b w:val="0"/>
          <w:i w:val="0"/>
          <w:color w:val="0D2632"/>
          <w:sz w:val="22"/>
        </w:rPr>
        <w:t xml:space="preserve">Y al revés también importa: </w:t>
      </w:r>
      <w:r>
        <w:rPr>
          <w:rFonts w:ascii="Aptos" w:hAnsi="Aptos"/>
          <w:b/>
          <w:i w:val="0"/>
          <w:color w:val="0D2632"/>
          <w:sz w:val="22"/>
        </w:rPr>
        <w:t>fuera de minería, el DS 024 no aplica</w:t>
      </w:r>
      <w:r>
        <w:rPr>
          <w:rFonts w:ascii="Aptos" w:hAnsi="Aptos"/>
          <w:b w:val="0"/>
          <w:i w:val="0"/>
          <w:color w:val="0D2632"/>
          <w:sz w:val="22"/>
        </w:rPr>
        <w:t>. Una planta pesquera o una constructora no tienen que hacer IPERC de línea base con el Anexo 8, porque ese anexo es minero. Tienen que identificar peligros y evaluar riesgos, que es otra cosa y lo pide la Ley y la norma ISO.</w:t>
      </w:r>
    </w:p>
    <w:p>
      <w:pPr>
        <w:spacing w:before="0" w:after="120" w:line="300" w:lineRule="auto"/>
        <w:ind w:left="0"/>
        <w:jc w:val="both"/>
      </w:pPr>
      <w:r>
        <w:rPr>
          <w:rFonts w:ascii="Aptos" w:hAnsi="Aptos"/>
          <w:b w:val="0"/>
          <w:i w:val="0"/>
          <w:color w:val="0D2632"/>
          <w:sz w:val="22"/>
        </w:rPr>
        <w:t xml:space="preserve">El DS 024, además, </w:t>
      </w:r>
      <w:r>
        <w:rPr>
          <w:rFonts w:ascii="Aptos" w:hAnsi="Aptos"/>
          <w:b/>
          <w:i w:val="0"/>
          <w:color w:val="0D2632"/>
          <w:sz w:val="22"/>
        </w:rPr>
        <w:t>alcanza también a los contratistas</w:t>
      </w:r>
      <w:r>
        <w:rPr>
          <w:rFonts w:ascii="Aptos" w:hAnsi="Aptos"/>
          <w:b w:val="0"/>
          <w:i w:val="0"/>
          <w:color w:val="0D2632"/>
          <w:sz w:val="22"/>
        </w:rPr>
        <w:t xml:space="preserve"> que trabajan en la unidad minera: no basta con que el titular cumpla.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cuatro normas y qué es cada una.</w:t>
            </w:r>
          </w:p>
          <w:p>
            <w:pPr>
              <w:spacing w:before="0" w:after="40"/>
              <w:ind w:left="170"/>
            </w:pPr>
            <w:r>
              <w:rPr>
                <w:rFonts w:ascii="Aptos" w:hAnsi="Aptos"/>
                <w:b w:val="0"/>
                <w:i w:val="0"/>
                <w:color w:val="0D2632"/>
                <w:sz w:val="21"/>
              </w:rPr>
              <w:t>Que la Ley 29783 obliga a todo empleador, sea del rubro que sea.</w:t>
            </w:r>
          </w:p>
          <w:p>
            <w:pPr>
              <w:spacing w:before="0" w:after="120"/>
              <w:ind w:left="170"/>
            </w:pPr>
            <w:r>
              <w:rPr>
                <w:rFonts w:ascii="Aptos" w:hAnsi="Aptos"/>
                <w:b w:val="0"/>
                <w:i w:val="0"/>
                <w:color w:val="0D2632"/>
                <w:sz w:val="21"/>
              </w:rPr>
              <w:t>Que el DS 024 no reemplaza a la Ley: se le suma, y solo en minería.</w:t>
            </w:r>
          </w:p>
        </w:tc>
      </w:tr>
    </w:tbl>
    <w:p>
      <w:pPr>
        <w:spacing w:after="80"/>
      </w:pPr>
    </w:p>
    <w:p>
      <w:pPr>
        <w:spacing w:before="280" w:after="120" w:line="264" w:lineRule="auto"/>
        <w:ind w:left="0"/>
      </w:pPr>
      <w:r>
        <w:rPr>
          <w:rFonts w:ascii="Aptos" w:hAnsi="Aptos"/>
          <w:b/>
          <w:i w:val="0"/>
          <w:color w:val="0D2632"/>
          <w:sz w:val="25"/>
        </w:rPr>
        <w:t>1.4 Lo que la ley pide y suele faltar</w:t>
      </w:r>
    </w:p>
    <w:p>
      <w:pPr>
        <w:spacing w:before="0" w:after="120" w:line="300" w:lineRule="auto"/>
        <w:ind w:left="0"/>
        <w:jc w:val="both"/>
      </w:pPr>
      <w:r>
        <w:rPr>
          <w:rFonts w:ascii="Aptos" w:hAnsi="Aptos"/>
          <w:b w:val="0"/>
          <w:i w:val="0"/>
          <w:color w:val="0D2632"/>
          <w:sz w:val="22"/>
        </w:rPr>
        <w:t>Este es el apartado más denso del capítulo y el que más se pregunta, porque son obligaciones concretas con número de artículo. Conviene aprenderlas por parejas.</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Qué obliga</w:t>
            </w:r>
          </w:p>
        </w:tc>
        <w:tc>
          <w:tcPr>
            <w:tcW w:type="dxa" w:w="4703"/>
            <w:shd w:fill="EEF2F4"/>
          </w:tcPr>
          <w:p>
            <w:pPr>
              <w:spacing w:before="60" w:after="60"/>
            </w:pPr>
            <w:r>
              <w:rPr>
                <w:rFonts w:ascii="Aptos" w:hAnsi="Aptos"/>
                <w:b/>
                <w:i w:val="0"/>
                <w:color w:val="0D2632"/>
                <w:sz w:val="20"/>
              </w:rPr>
              <w:t>Artículo de la Ley 29783</w:t>
            </w:r>
          </w:p>
        </w:tc>
      </w:tr>
      <w:tr>
        <w:tc>
          <w:tcPr>
            <w:tcW w:type="dxa" w:w="4703"/>
          </w:tcPr>
          <w:p>
            <w:pPr>
              <w:spacing w:before="60" w:after="60"/>
            </w:pPr>
            <w:r>
              <w:rPr>
                <w:rFonts w:ascii="Aptos" w:hAnsi="Aptos"/>
                <w:b/>
                <w:i w:val="0"/>
                <w:color w:val="5A6A72"/>
                <w:sz w:val="20"/>
              </w:rPr>
              <w:t>Política escrita, fechada, en consulta con los trabajadores</w:t>
            </w:r>
          </w:p>
        </w:tc>
        <w:tc>
          <w:tcPr>
            <w:tcW w:type="dxa" w:w="4703"/>
          </w:tcPr>
          <w:p>
            <w:pPr>
              <w:spacing w:before="60" w:after="60"/>
            </w:pPr>
            <w:r>
              <w:rPr>
                <w:rFonts w:ascii="Aptos" w:hAnsi="Aptos"/>
                <w:b/>
                <w:i w:val="0"/>
                <w:color w:val="5A6A72"/>
                <w:sz w:val="20"/>
              </w:rPr>
              <w:t>22</w:t>
            </w:r>
          </w:p>
        </w:tc>
      </w:tr>
      <w:tr>
        <w:tc>
          <w:tcPr>
            <w:tcW w:type="dxa" w:w="4703"/>
          </w:tcPr>
          <w:p>
            <w:pPr>
              <w:spacing w:before="60" w:after="60"/>
            </w:pPr>
            <w:r>
              <w:rPr>
                <w:rFonts w:ascii="Aptos" w:hAnsi="Aptos"/>
                <w:b/>
                <w:i w:val="0"/>
                <w:color w:val="5A6A72"/>
                <w:sz w:val="20"/>
              </w:rPr>
              <w:t>Estudio de línea base</w:t>
            </w:r>
            <w:r>
              <w:rPr>
                <w:rFonts w:ascii="Aptos" w:hAnsi="Aptos"/>
                <w:b w:val="0"/>
                <w:i w:val="0"/>
                <w:color w:val="5A6A72"/>
                <w:sz w:val="20"/>
              </w:rPr>
              <w:t xml:space="preserve"> — evaluación inicial del sistema</w:t>
            </w:r>
          </w:p>
        </w:tc>
        <w:tc>
          <w:tcPr>
            <w:tcW w:type="dxa" w:w="4703"/>
          </w:tcPr>
          <w:p>
            <w:pPr>
              <w:spacing w:before="60" w:after="60"/>
            </w:pPr>
            <w:r>
              <w:rPr>
                <w:rFonts w:ascii="Aptos" w:hAnsi="Aptos"/>
                <w:b/>
                <w:i w:val="0"/>
                <w:color w:val="5A6A72"/>
                <w:sz w:val="20"/>
              </w:rPr>
              <w:t>37</w:t>
            </w:r>
          </w:p>
        </w:tc>
      </w:tr>
      <w:tr>
        <w:tc>
          <w:tcPr>
            <w:tcW w:type="dxa" w:w="4703"/>
          </w:tcPr>
          <w:p>
            <w:pPr>
              <w:spacing w:before="60" w:after="60"/>
            </w:pPr>
            <w:r>
              <w:rPr>
                <w:rFonts w:ascii="Aptos" w:hAnsi="Aptos"/>
                <w:b/>
                <w:i w:val="0"/>
                <w:color w:val="5A6A72"/>
                <w:sz w:val="20"/>
              </w:rPr>
              <w:t>Comité de SST</w:t>
            </w:r>
            <w:r>
              <w:rPr>
                <w:rFonts w:ascii="Aptos" w:hAnsi="Aptos"/>
                <w:b w:val="0"/>
                <w:i w:val="0"/>
                <w:color w:val="5A6A72"/>
                <w:sz w:val="20"/>
              </w:rPr>
              <w:t xml:space="preserve"> con veinte o más trabajadores, paritario</w:t>
            </w:r>
          </w:p>
        </w:tc>
        <w:tc>
          <w:tcPr>
            <w:tcW w:type="dxa" w:w="4703"/>
          </w:tcPr>
          <w:p>
            <w:pPr>
              <w:spacing w:before="60" w:after="60"/>
            </w:pPr>
            <w:r>
              <w:rPr>
                <w:rFonts w:ascii="Aptos" w:hAnsi="Aptos"/>
                <w:b/>
                <w:i w:val="0"/>
                <w:color w:val="5A6A72"/>
                <w:sz w:val="20"/>
              </w:rPr>
              <w:t>29</w:t>
            </w:r>
          </w:p>
        </w:tc>
      </w:tr>
      <w:tr>
        <w:tc>
          <w:tcPr>
            <w:tcW w:type="dxa" w:w="4703"/>
          </w:tcPr>
          <w:p>
            <w:pPr>
              <w:spacing w:before="60" w:after="60"/>
            </w:pPr>
            <w:r>
              <w:rPr>
                <w:rFonts w:ascii="Aptos" w:hAnsi="Aptos"/>
                <w:b/>
                <w:i w:val="0"/>
                <w:color w:val="5A6A72"/>
                <w:sz w:val="20"/>
              </w:rPr>
              <w:t>Supervisor de SST</w:t>
            </w:r>
            <w:r>
              <w:rPr>
                <w:rFonts w:ascii="Aptos" w:hAnsi="Aptos"/>
                <w:b w:val="0"/>
                <w:i w:val="0"/>
                <w:color w:val="5A6A72"/>
                <w:sz w:val="20"/>
              </w:rPr>
              <w:t xml:space="preserve"> con menos de veinte, elegido por los trabajadores</w:t>
            </w:r>
          </w:p>
        </w:tc>
        <w:tc>
          <w:tcPr>
            <w:tcW w:type="dxa" w:w="4703"/>
          </w:tcPr>
          <w:p>
            <w:pPr>
              <w:spacing w:before="60" w:after="60"/>
            </w:pPr>
            <w:r>
              <w:rPr>
                <w:rFonts w:ascii="Aptos" w:hAnsi="Aptos"/>
                <w:b/>
                <w:i w:val="0"/>
                <w:color w:val="5A6A72"/>
                <w:sz w:val="20"/>
              </w:rPr>
              <w:t>30</w:t>
            </w:r>
          </w:p>
        </w:tc>
      </w:tr>
      <w:tr>
        <w:tc>
          <w:tcPr>
            <w:tcW w:type="dxa" w:w="4703"/>
          </w:tcPr>
          <w:p>
            <w:pPr>
              <w:spacing w:before="60" w:after="60"/>
            </w:pPr>
            <w:r>
              <w:rPr>
                <w:rFonts w:ascii="Aptos" w:hAnsi="Aptos"/>
                <w:b/>
                <w:i w:val="0"/>
                <w:color w:val="5A6A72"/>
                <w:sz w:val="20"/>
              </w:rPr>
              <w:t>Reglamento interno de SST (RISST)</w:t>
            </w:r>
            <w:r>
              <w:rPr>
                <w:rFonts w:ascii="Aptos" w:hAnsi="Aptos"/>
                <w:b w:val="0"/>
                <w:i w:val="0"/>
                <w:color w:val="5A6A72"/>
                <w:sz w:val="20"/>
              </w:rPr>
              <w:t xml:space="preserve"> con veinte o más</w:t>
            </w:r>
          </w:p>
        </w:tc>
        <w:tc>
          <w:tcPr>
            <w:tcW w:type="dxa" w:w="4703"/>
          </w:tcPr>
          <w:p>
            <w:pPr>
              <w:spacing w:before="60" w:after="60"/>
            </w:pPr>
            <w:r>
              <w:rPr>
                <w:rFonts w:ascii="Aptos" w:hAnsi="Aptos"/>
                <w:b/>
                <w:i w:val="0"/>
                <w:color w:val="5A6A72"/>
                <w:sz w:val="20"/>
              </w:rPr>
              <w:t>34</w:t>
            </w:r>
          </w:p>
        </w:tc>
      </w:tr>
      <w:tr>
        <w:tc>
          <w:tcPr>
            <w:tcW w:type="dxa" w:w="4703"/>
          </w:tcPr>
          <w:p>
            <w:pPr>
              <w:spacing w:before="60" w:after="60"/>
            </w:pPr>
            <w:r>
              <w:rPr>
                <w:rFonts w:ascii="Aptos" w:hAnsi="Aptos"/>
                <w:b/>
                <w:i w:val="0"/>
                <w:color w:val="5A6A72"/>
                <w:sz w:val="20"/>
              </w:rPr>
              <w:t>Copia del RISST a cada trabajador</w:t>
            </w:r>
          </w:p>
        </w:tc>
        <w:tc>
          <w:tcPr>
            <w:tcW w:type="dxa" w:w="4703"/>
          </w:tcPr>
          <w:p>
            <w:pPr>
              <w:spacing w:before="60" w:after="60"/>
            </w:pPr>
            <w:r>
              <w:rPr>
                <w:rFonts w:ascii="Aptos" w:hAnsi="Aptos"/>
                <w:b/>
                <w:i w:val="0"/>
                <w:color w:val="5A6A72"/>
                <w:sz w:val="20"/>
              </w:rPr>
              <w:t>35 a)</w:t>
            </w:r>
          </w:p>
        </w:tc>
      </w:tr>
      <w:tr>
        <w:tc>
          <w:tcPr>
            <w:tcW w:type="dxa" w:w="4703"/>
          </w:tcPr>
          <w:p>
            <w:pPr>
              <w:spacing w:before="60" w:after="60"/>
            </w:pPr>
            <w:r>
              <w:rPr>
                <w:rFonts w:ascii="Aptos" w:hAnsi="Aptos"/>
                <w:b/>
                <w:i w:val="0"/>
                <w:color w:val="5A6A72"/>
                <w:sz w:val="20"/>
              </w:rPr>
              <w:t>No menos de cuatro capacitaciones al año</w:t>
            </w:r>
          </w:p>
        </w:tc>
        <w:tc>
          <w:tcPr>
            <w:tcW w:type="dxa" w:w="4703"/>
          </w:tcPr>
          <w:p>
            <w:pPr>
              <w:spacing w:before="60" w:after="60"/>
            </w:pPr>
            <w:r>
              <w:rPr>
                <w:rFonts w:ascii="Aptos" w:hAnsi="Aptos"/>
                <w:b/>
                <w:i w:val="0"/>
                <w:color w:val="5A6A72"/>
                <w:sz w:val="20"/>
              </w:rPr>
              <w:t>35 b)</w:t>
            </w:r>
          </w:p>
        </w:tc>
      </w:tr>
      <w:tr>
        <w:tc>
          <w:tcPr>
            <w:tcW w:type="dxa" w:w="4703"/>
          </w:tcPr>
          <w:p>
            <w:pPr>
              <w:spacing w:before="60" w:after="60"/>
            </w:pPr>
            <w:r>
              <w:rPr>
                <w:rFonts w:ascii="Aptos" w:hAnsi="Aptos"/>
                <w:b/>
                <w:i w:val="0"/>
                <w:color w:val="5A6A72"/>
                <w:sz w:val="20"/>
              </w:rPr>
              <w:t>Mapa de riesgos</w:t>
            </w:r>
            <w:r>
              <w:rPr>
                <w:rFonts w:ascii="Aptos" w:hAnsi="Aptos"/>
                <w:b w:val="0"/>
                <w:i w:val="0"/>
                <w:color w:val="5A6A72"/>
                <w:sz w:val="20"/>
              </w:rPr>
              <w:t xml:space="preserve">, elaborado con participación y </w:t>
            </w:r>
            <w:r>
              <w:rPr>
                <w:rFonts w:ascii="Aptos" w:hAnsi="Aptos"/>
                <w:b/>
                <w:i w:val="0"/>
                <w:color w:val="5A6A72"/>
                <w:sz w:val="20"/>
              </w:rPr>
              <w:t>exhibido en lugar visible</w:t>
            </w:r>
          </w:p>
        </w:tc>
        <w:tc>
          <w:tcPr>
            <w:tcW w:type="dxa" w:w="4703"/>
          </w:tcPr>
          <w:p>
            <w:pPr>
              <w:spacing w:before="60" w:after="60"/>
            </w:pPr>
            <w:r>
              <w:rPr>
                <w:rFonts w:ascii="Aptos" w:hAnsi="Aptos"/>
                <w:b/>
                <w:i w:val="0"/>
                <w:color w:val="5A6A72"/>
                <w:sz w:val="20"/>
              </w:rPr>
              <w:t>35 e)</w:t>
            </w:r>
          </w:p>
        </w:tc>
      </w:tr>
      <w:tr>
        <w:tc>
          <w:tcPr>
            <w:tcW w:type="dxa" w:w="4703"/>
          </w:tcPr>
          <w:p>
            <w:pPr>
              <w:spacing w:before="60" w:after="60"/>
            </w:pPr>
            <w:r>
              <w:rPr>
                <w:rFonts w:ascii="Aptos" w:hAnsi="Aptos"/>
                <w:b/>
                <w:i w:val="0"/>
                <w:color w:val="5A6A72"/>
                <w:sz w:val="20"/>
              </w:rPr>
              <w:t>Exámenes médicos antes, durante y al término</w:t>
            </w:r>
            <w:r>
              <w:rPr>
                <w:rFonts w:ascii="Aptos" w:hAnsi="Aptos"/>
                <w:b w:val="0"/>
                <w:i w:val="0"/>
                <w:color w:val="5A6A72"/>
                <w:sz w:val="20"/>
              </w:rPr>
              <w:t xml:space="preserve"> de la relación laboral, </w:t>
            </w:r>
            <w:r>
              <w:rPr>
                <w:rFonts w:ascii="Aptos" w:hAnsi="Aptos"/>
                <w:b/>
                <w:i w:val="0"/>
                <w:color w:val="5A6A72"/>
                <w:sz w:val="20"/>
              </w:rPr>
              <w:t>a cargo del empleador</w:t>
            </w:r>
          </w:p>
        </w:tc>
        <w:tc>
          <w:tcPr>
            <w:tcW w:type="dxa" w:w="4703"/>
          </w:tcPr>
          <w:p>
            <w:pPr>
              <w:spacing w:before="60" w:after="60"/>
            </w:pPr>
            <w:r>
              <w:rPr>
                <w:rFonts w:ascii="Aptos" w:hAnsi="Aptos"/>
                <w:b/>
                <w:i w:val="0"/>
                <w:color w:val="5A6A72"/>
                <w:sz w:val="20"/>
              </w:rPr>
              <w:t>49 d)</w:t>
            </w:r>
          </w:p>
        </w:tc>
      </w:tr>
    </w:tbl>
    <w:p>
      <w:pPr>
        <w:spacing w:after="80"/>
      </w:pPr>
    </w:p>
    <w:p>
      <w:pPr>
        <w:spacing w:before="0" w:after="120" w:line="300" w:lineRule="auto"/>
        <w:ind w:left="0"/>
        <w:jc w:val="both"/>
      </w:pPr>
      <w:r>
        <w:rPr>
          <w:rFonts w:ascii="Aptos" w:hAnsi="Aptos"/>
          <w:b w:val="0"/>
          <w:i w:val="0"/>
          <w:color w:val="0D2632"/>
          <w:sz w:val="22"/>
        </w:rPr>
        <w:t>Dos que merecen atención aparte.</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estudio de línea base</w:t>
      </w:r>
      <w:r>
        <w:rPr>
          <w:rFonts w:ascii="Aptos" w:hAnsi="Aptos"/>
          <w:b w:val="0"/>
          <w:i w:val="0"/>
          <w:color w:val="0D2632"/>
          <w:sz w:val="22"/>
        </w:rPr>
        <w:t xml:space="preserve"> del artículo 37 no es un trámite de arranque. La ley dice que sus resultados </w:t>
      </w:r>
      <w:r>
        <w:rPr>
          <w:rFonts w:ascii="Aptos" w:hAnsi="Aptos"/>
          <w:b/>
          <w:i w:val="0"/>
          <w:color w:val="0D2632"/>
          <w:sz w:val="22"/>
        </w:rPr>
        <w:t>se comparan con lo que la ley exige</w:t>
      </w:r>
      <w:r>
        <w:rPr>
          <w:rFonts w:ascii="Aptos" w:hAnsi="Aptos"/>
          <w:b w:val="0"/>
          <w:i w:val="0"/>
          <w:color w:val="0D2632"/>
          <w:sz w:val="22"/>
        </w:rPr>
        <w:t xml:space="preserve">, y que </w:t>
      </w:r>
      <w:r>
        <w:rPr>
          <w:rFonts w:ascii="Aptos" w:hAnsi="Aptos"/>
          <w:b/>
          <w:i w:val="0"/>
          <w:color w:val="0D2632"/>
          <w:sz w:val="22"/>
        </w:rPr>
        <w:t>sirven de base para planificar, aplicar el sistema y como referencia para medir la mejora continua</w:t>
      </w:r>
      <w:r>
        <w:rPr>
          <w:rFonts w:ascii="Aptos" w:hAnsi="Aptos"/>
          <w:b w:val="0"/>
          <w:i w:val="0"/>
          <w:color w:val="0D2632"/>
          <w:sz w:val="22"/>
        </w:rPr>
        <w:t>. Es el punto cero contra el que después se mide si el sistema avanzó o solo se movió.</w:t>
      </w:r>
    </w:p>
    <w:p>
      <w:pPr>
        <w:spacing w:before="0" w:after="120" w:line="300" w:lineRule="auto"/>
        <w:ind w:left="0"/>
        <w:jc w:val="both"/>
      </w:pPr>
      <w:r>
        <w:rPr>
          <w:rFonts w:ascii="Aptos" w:hAnsi="Aptos"/>
          <w:b w:val="0"/>
          <w:i w:val="0"/>
          <w:color w:val="0D2632"/>
          <w:sz w:val="22"/>
        </w:rPr>
        <w:t xml:space="preserve">Y el </w:t>
      </w:r>
      <w:r>
        <w:rPr>
          <w:rFonts w:ascii="Aptos" w:hAnsi="Aptos"/>
          <w:b/>
          <w:i w:val="0"/>
          <w:color w:val="0D2632"/>
          <w:sz w:val="22"/>
        </w:rPr>
        <w:t>mapa de riesgos</w:t>
      </w:r>
      <w:r>
        <w:rPr>
          <w:rFonts w:ascii="Aptos" w:hAnsi="Aptos"/>
          <w:b w:val="0"/>
          <w:i w:val="0"/>
          <w:color w:val="0D2632"/>
          <w:sz w:val="22"/>
        </w:rPr>
        <w:t xml:space="preserve"> del artículo 35 e) tiene dos condiciones que se incumplen a la vez: se elabora </w:t>
      </w:r>
      <w:r>
        <w:rPr>
          <w:rFonts w:ascii="Aptos" w:hAnsi="Aptos"/>
          <w:b/>
          <w:i w:val="0"/>
          <w:color w:val="0D2632"/>
          <w:sz w:val="22"/>
        </w:rPr>
        <w:t>con participación</w:t>
      </w:r>
      <w:r>
        <w:rPr>
          <w:rFonts w:ascii="Aptos" w:hAnsi="Aptos"/>
          <w:b w:val="0"/>
          <w:i w:val="0"/>
          <w:color w:val="0D2632"/>
          <w:sz w:val="22"/>
        </w:rPr>
        <w:t xml:space="preserve"> de los trabajadores, sus representantes y el comité —no lo dibuja el jefe de seguridad solo— y </w:t>
      </w:r>
      <w:r>
        <w:rPr>
          <w:rFonts w:ascii="Aptos" w:hAnsi="Aptos"/>
          <w:b/>
          <w:i w:val="0"/>
          <w:color w:val="0D2632"/>
          <w:sz w:val="22"/>
        </w:rPr>
        <w:t>debe exhibirse en un lugar visible</w:t>
      </w:r>
      <w:r>
        <w:rPr>
          <w:rFonts w:ascii="Aptos" w:hAnsi="Aptos"/>
          <w:b w:val="0"/>
          <w:i w:val="0"/>
          <w:color w:val="0D2632"/>
          <w:sz w:val="22"/>
        </w:rPr>
        <w:t>. Guardado en una carpeta no cumple.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obliga cada artículo de la tabla, sobre todo el 22, el 29, el 30, el 35 b) y el 37.</w:t>
            </w:r>
          </w:p>
          <w:p>
            <w:pPr>
              <w:spacing w:before="0" w:after="40"/>
              <w:ind w:left="170"/>
            </w:pPr>
            <w:r>
              <w:rPr>
                <w:rFonts w:ascii="Aptos" w:hAnsi="Aptos"/>
                <w:b w:val="0"/>
                <w:i w:val="0"/>
                <w:color w:val="0D2632"/>
                <w:sz w:val="21"/>
              </w:rPr>
              <w:t>Que el estudio de línea base es la referencia para medir la mejora continua.</w:t>
            </w:r>
          </w:p>
          <w:p>
            <w:pPr>
              <w:spacing w:before="0" w:after="120"/>
              <w:ind w:left="170"/>
            </w:pPr>
            <w:r>
              <w:rPr>
                <w:rFonts w:ascii="Aptos" w:hAnsi="Aptos"/>
                <w:b w:val="0"/>
                <w:i w:val="0"/>
                <w:color w:val="0D2632"/>
                <w:sz w:val="21"/>
              </w:rPr>
              <w:t>Que el mapa de riesgos se elabora con participación y se exhibe.</w:t>
            </w:r>
          </w:p>
        </w:tc>
      </w:tr>
    </w:tbl>
    <w:p>
      <w:pPr>
        <w:spacing w:after="80"/>
      </w:pPr>
    </w:p>
    <w:p>
      <w:pPr>
        <w:spacing w:before="280" w:after="120" w:line="264" w:lineRule="auto"/>
        <w:ind w:left="0"/>
      </w:pPr>
      <w:r>
        <w:rPr>
          <w:rFonts w:ascii="Aptos" w:hAnsi="Aptos"/>
          <w:b/>
          <w:i w:val="0"/>
          <w:color w:val="0D2632"/>
          <w:sz w:val="25"/>
        </w:rPr>
        <w:t>1.5 Quién lo exige, y qué pasa si falta</w:t>
      </w:r>
    </w:p>
    <w:p>
      <w:pPr>
        <w:spacing w:before="0" w:after="120" w:line="300" w:lineRule="auto"/>
        <w:ind w:left="0"/>
        <w:jc w:val="both"/>
      </w:pPr>
      <w:r>
        <w:rPr>
          <w:rFonts w:ascii="Aptos" w:hAnsi="Aptos"/>
          <w:b w:val="0"/>
          <w:i w:val="0"/>
          <w:color w:val="0D2632"/>
          <w:sz w:val="22"/>
        </w:rPr>
        <w:t>La norma ISO no fiscaliza a nadie. La ley sí, y con nombre propio.</w:t>
      </w:r>
    </w:p>
    <w:p>
      <w:pPr>
        <w:spacing w:before="0" w:after="120" w:line="300" w:lineRule="auto"/>
        <w:ind w:left="0"/>
        <w:jc w:val="both"/>
      </w:pPr>
      <w:r>
        <w:rPr>
          <w:rFonts w:ascii="Aptos" w:hAnsi="Aptos"/>
          <w:b w:val="0"/>
          <w:i w:val="0"/>
          <w:color w:val="0D2632"/>
          <w:sz w:val="22"/>
        </w:rPr>
        <w:t xml:space="preserve">Quien fiscaliza es el </w:t>
      </w:r>
      <w:r>
        <w:rPr>
          <w:rFonts w:ascii="Aptos" w:hAnsi="Aptos"/>
          <w:b/>
          <w:i w:val="0"/>
          <w:color w:val="0D2632"/>
          <w:sz w:val="22"/>
        </w:rPr>
        <w:t>Sistema de Inspección del Trabajo</w:t>
      </w:r>
      <w:r>
        <w:rPr>
          <w:rFonts w:ascii="Aptos" w:hAnsi="Aptos"/>
          <w:b w:val="0"/>
          <w:i w:val="0"/>
          <w:color w:val="0D2632"/>
          <w:sz w:val="22"/>
        </w:rPr>
        <w:t xml:space="preserve">, a cargo del Ministerio de Trabajo — hoy </w:t>
      </w:r>
      <w:r>
        <w:rPr>
          <w:rFonts w:ascii="Aptos" w:hAnsi="Aptos"/>
          <w:b/>
          <w:i w:val="0"/>
          <w:color w:val="0D2632"/>
          <w:sz w:val="22"/>
        </w:rPr>
        <w:t>SUNAFIL</w:t>
      </w:r>
      <w:r>
        <w:rPr>
          <w:rFonts w:ascii="Aptos" w:hAnsi="Aptos"/>
          <w:b w:val="0"/>
          <w:i w:val="0"/>
          <w:color w:val="0D2632"/>
          <w:sz w:val="22"/>
        </w:rPr>
        <w:t xml:space="preserve"> (</w:t>
      </w:r>
      <w:r>
        <w:rPr>
          <w:rFonts w:ascii="Aptos" w:hAnsi="Aptos"/>
          <w:b/>
          <w:i w:val="0"/>
          <w:color w:val="0D2632"/>
          <w:sz w:val="22"/>
        </w:rPr>
        <w:t>artículo 95</w:t>
      </w:r>
      <w:r>
        <w:rPr>
          <w:rFonts w:ascii="Aptos" w:hAnsi="Aptos"/>
          <w:b w:val="0"/>
          <w:i w:val="0"/>
          <w:color w:val="0D2632"/>
          <w:sz w:val="22"/>
        </w:rPr>
        <w:t>). Vigila el cumplimiento, exige responsabilidades administrativas, orienta y aplica las sanciones de la Ley General de Inspección del Trabajo.</w:t>
      </w:r>
    </w:p>
    <w:p>
      <w:pPr>
        <w:spacing w:before="0" w:after="120" w:line="300" w:lineRule="auto"/>
        <w:ind w:left="0"/>
        <w:jc w:val="both"/>
      </w:pPr>
      <w:r>
        <w:rPr>
          <w:rFonts w:ascii="Aptos" w:hAnsi="Aptos"/>
          <w:b/>
          <w:i w:val="0"/>
          <w:color w:val="0D2632"/>
          <w:sz w:val="22"/>
        </w:rPr>
        <w:t>Por qué llega el inspector (artículo 100).</w:t>
      </w:r>
      <w:r>
        <w:rPr>
          <w:rFonts w:ascii="Aptos" w:hAnsi="Aptos"/>
          <w:b w:val="0"/>
          <w:i w:val="0"/>
          <w:color w:val="0D2632"/>
          <w:sz w:val="22"/>
        </w:rPr>
        <w:t xml:space="preserve"> Por orden del ministerio, a solicitud de otro órgano público o jurisdiccional, </w:t>
      </w:r>
      <w:r>
        <w:rPr>
          <w:rFonts w:ascii="Aptos" w:hAnsi="Aptos"/>
          <w:b/>
          <w:i w:val="0"/>
          <w:color w:val="0D2632"/>
          <w:sz w:val="22"/>
        </w:rPr>
        <w:t>por denuncia de un trabajador</w:t>
      </w:r>
      <w:r>
        <w:rPr>
          <w:rFonts w:ascii="Aptos" w:hAnsi="Aptos"/>
          <w:b w:val="0"/>
          <w:i w:val="0"/>
          <w:color w:val="0D2632"/>
          <w:sz w:val="22"/>
        </w:rPr>
        <w:t xml:space="preserve">, por decisión interna del sistema de inspección, por iniciativa del propio inspector, o a petición de empleadores o trabajadores. Fíjate en la tercera: </w:t>
      </w:r>
      <w:r>
        <w:rPr>
          <w:rFonts w:ascii="Aptos" w:hAnsi="Aptos"/>
          <w:b/>
          <w:i w:val="0"/>
          <w:color w:val="0D2632"/>
          <w:sz w:val="22"/>
        </w:rPr>
        <w:t>no hace falta que haya ocurrido nada visible</w:t>
      </w:r>
      <w:r>
        <w:rPr>
          <w:rFonts w:ascii="Aptos" w:hAnsi="Aptos"/>
          <w:b w:val="0"/>
          <w:i w:val="0"/>
          <w:color w:val="0D2632"/>
          <w:sz w:val="22"/>
        </w:rPr>
        <w:t xml:space="preserve"> para que aparezca una inspección.</w:t>
      </w:r>
    </w:p>
    <w:p>
      <w:pPr>
        <w:spacing w:before="0" w:after="120" w:line="300" w:lineRule="auto"/>
        <w:ind w:left="0"/>
        <w:jc w:val="both"/>
      </w:pPr>
      <w:r>
        <w:rPr>
          <w:rFonts w:ascii="Aptos" w:hAnsi="Aptos"/>
          <w:b/>
          <w:i w:val="0"/>
          <w:color w:val="0D2632"/>
          <w:sz w:val="22"/>
        </w:rPr>
        <w:t>Qué puede hacer dentro (artículo 96 a–f).</w:t>
      </w:r>
      <w:r>
        <w:rPr>
          <w:rFonts w:ascii="Aptos" w:hAnsi="Aptos"/>
          <w:b w:val="0"/>
          <w:i w:val="0"/>
          <w:color w:val="0D2632"/>
          <w:sz w:val="22"/>
        </w:rPr>
        <w:t xml:space="preserve"> Entrar acompañado de peritos y técnicos, practicar diligencias, tomar muestras y </w:t>
      </w:r>
      <w:r>
        <w:rPr>
          <w:rFonts w:ascii="Aptos" w:hAnsi="Aptos"/>
          <w:b/>
          <w:i w:val="0"/>
          <w:color w:val="0D2632"/>
          <w:sz w:val="22"/>
        </w:rPr>
        <w:t>fotografías, videos y planos</w:t>
      </w:r>
      <w:r>
        <w:rPr>
          <w:rFonts w:ascii="Aptos" w:hAnsi="Aptos"/>
          <w:b w:val="0"/>
          <w:i w:val="0"/>
          <w:color w:val="0D2632"/>
          <w:sz w:val="22"/>
        </w:rPr>
        <w:t>, y recabar la información que necesite.</w:t>
      </w:r>
    </w:p>
    <w:p>
      <w:pPr>
        <w:spacing w:before="0" w:after="120" w:line="300" w:lineRule="auto"/>
        <w:ind w:left="0"/>
        <w:jc w:val="both"/>
      </w:pPr>
      <w:r>
        <w:rPr>
          <w:rFonts w:ascii="Aptos" w:hAnsi="Aptos"/>
          <w:b/>
          <w:i w:val="0"/>
          <w:color w:val="0D2632"/>
          <w:sz w:val="22"/>
        </w:rPr>
        <w:t>Cómo empieza la sanción (artículo 96 g).</w:t>
      </w:r>
      <w:r>
        <w:rPr>
          <w:rFonts w:ascii="Aptos" w:hAnsi="Aptos"/>
          <w:b w:val="0"/>
          <w:i w:val="0"/>
          <w:color w:val="0D2632"/>
          <w:sz w:val="22"/>
        </w:rPr>
        <w:t xml:space="preserve"> Inicia el procedimiento sancionador </w:t>
      </w:r>
      <w:r>
        <w:rPr>
          <w:rFonts w:ascii="Aptos" w:hAnsi="Aptos"/>
          <w:b/>
          <w:i w:val="0"/>
          <w:color w:val="0D2632"/>
          <w:sz w:val="22"/>
        </w:rPr>
        <w:t>levantando acta de infracción</w:t>
      </w:r>
      <w:r>
        <w:rPr>
          <w:rFonts w:ascii="Aptos" w:hAnsi="Aptos"/>
          <w:b w:val="0"/>
          <w:i w:val="0"/>
          <w:color w:val="0D2632"/>
          <w:sz w:val="22"/>
        </w:rPr>
        <w:t>. El acta es el punto de partida; la multa viene después, por ese procedimiento.</w:t>
      </w:r>
    </w:p>
    <w:p>
      <w:pPr>
        <w:spacing w:before="0" w:after="120" w:line="300" w:lineRule="auto"/>
        <w:ind w:left="0"/>
        <w:jc w:val="both"/>
      </w:pPr>
      <w:r>
        <w:rPr>
          <w:rFonts w:ascii="Aptos" w:hAnsi="Aptos"/>
          <w:b/>
          <w:i w:val="0"/>
          <w:color w:val="0D2632"/>
          <w:sz w:val="22"/>
        </w:rPr>
        <w:t>Cuándo se para la operación (artículos 96 h y 102).</w:t>
      </w:r>
      <w:r>
        <w:rPr>
          <w:rFonts w:ascii="Aptos" w:hAnsi="Aptos"/>
          <w:b w:val="0"/>
          <w:i w:val="0"/>
          <w:color w:val="0D2632"/>
          <w:sz w:val="22"/>
        </w:rPr>
        <w:t xml:space="preserve"> El inspector ordena la </w:t>
      </w:r>
      <w:r>
        <w:rPr>
          <w:rFonts w:ascii="Aptos" w:hAnsi="Aptos"/>
          <w:b/>
          <w:i w:val="0"/>
          <w:color w:val="0D2632"/>
          <w:sz w:val="22"/>
        </w:rPr>
        <w:t>paralización o prohibición inmediata</w:t>
      </w:r>
      <w:r>
        <w:rPr>
          <w:rFonts w:ascii="Aptos" w:hAnsi="Aptos"/>
          <w:b w:val="0"/>
          <w:i w:val="0"/>
          <w:color w:val="0D2632"/>
          <w:sz w:val="22"/>
        </w:rPr>
        <w:t xml:space="preserve"> de los trabajos </w:t>
      </w:r>
      <w:r>
        <w:rPr>
          <w:rFonts w:ascii="Aptos" w:hAnsi="Aptos"/>
          <w:b/>
          <w:i w:val="0"/>
          <w:color w:val="0D2632"/>
          <w:sz w:val="22"/>
        </w:rPr>
        <w:t>ante riesgo grave e inminente</w:t>
      </w:r>
      <w:r>
        <w:rPr>
          <w:rFonts w:ascii="Aptos" w:hAnsi="Aptos"/>
          <w:b w:val="0"/>
          <w:i w:val="0"/>
          <w:color w:val="0D2632"/>
          <w:sz w:val="22"/>
        </w:rPr>
        <w:t xml:space="preserve">, con apoyo de la fuerza pública si hace falta. Es de </w:t>
      </w:r>
      <w:r>
        <w:rPr>
          <w:rFonts w:ascii="Aptos" w:hAnsi="Aptos"/>
          <w:b/>
          <w:i w:val="0"/>
          <w:color w:val="0D2632"/>
          <w:sz w:val="22"/>
        </w:rPr>
        <w:t>ejecución inmediata</w:t>
      </w:r>
      <w:r>
        <w:rPr>
          <w:rFonts w:ascii="Aptos" w:hAnsi="Aptos"/>
          <w:b w:val="0"/>
          <w:i w:val="0"/>
          <w:color w:val="0D2632"/>
          <w:sz w:val="22"/>
        </w:rPr>
        <w:t xml:space="preserve"> y </w:t>
      </w:r>
      <w:r>
        <w:rPr>
          <w:rFonts w:ascii="Aptos" w:hAnsi="Aptos"/>
          <w:b/>
          <w:i w:val="0"/>
          <w:color w:val="0D2632"/>
          <w:sz w:val="22"/>
        </w:rPr>
        <w:t>sin perjuicio del pago de las remuneraciones</w:t>
      </w:r>
      <w:r>
        <w:rPr>
          <w:rFonts w:ascii="Aptos" w:hAnsi="Aptos"/>
          <w:b w:val="0"/>
          <w:i w:val="0"/>
          <w:color w:val="0D2632"/>
          <w:sz w:val="22"/>
        </w:rPr>
        <w:t xml:space="preserve"> de los trabajadores afectados.</w:t>
      </w:r>
    </w:p>
    <w:p>
      <w:pPr>
        <w:spacing w:before="0" w:after="120" w:line="300" w:lineRule="auto"/>
        <w:ind w:left="0"/>
        <w:jc w:val="both"/>
      </w:pPr>
      <w:r>
        <w:rPr>
          <w:rFonts w:ascii="Aptos" w:hAnsi="Aptos"/>
          <w:b w:val="0"/>
          <w:i w:val="0"/>
          <w:color w:val="0D2632"/>
          <w:sz w:val="22"/>
        </w:rPr>
        <w:t xml:space="preserve">Ese último punto es el que más se confunde: </w:t>
      </w:r>
      <w:r>
        <w:rPr>
          <w:rFonts w:ascii="Aptos" w:hAnsi="Aptos"/>
          <w:b/>
          <w:i w:val="0"/>
          <w:color w:val="0D2632"/>
          <w:sz w:val="22"/>
        </w:rPr>
        <w:t>la paralización no es una consecuencia de la multa</w:t>
      </w:r>
      <w:r>
        <w:rPr>
          <w:rFonts w:ascii="Aptos" w:hAnsi="Aptos"/>
          <w:b w:val="0"/>
          <w:i w:val="0"/>
          <w:color w:val="0D2632"/>
          <w:sz w:val="22"/>
        </w:rPr>
        <w:t>. Son dos caminos distintos. La multa sale del acta de infracción; la paralización sale del riesgo grave e inminente y ocurre en el acto, aunque no haya multa todavía.</w:t>
      </w:r>
    </w:p>
    <w:p>
      <w:pPr>
        <w:spacing w:before="0" w:after="120" w:line="300" w:lineRule="auto"/>
        <w:ind w:left="0"/>
        <w:jc w:val="both"/>
      </w:pPr>
      <w:r>
        <w:rPr>
          <w:rFonts w:ascii="Aptos" w:hAnsi="Aptos"/>
          <w:b w:val="0"/>
          <w:i w:val="0"/>
          <w:color w:val="0D2632"/>
          <w:sz w:val="22"/>
        </w:rPr>
        <w:t xml:space="preserve">Y si los hechos parecen delito, la inspección los </w:t>
      </w:r>
      <w:r>
        <w:rPr>
          <w:rFonts w:ascii="Aptos" w:hAnsi="Aptos"/>
          <w:b/>
          <w:i w:val="0"/>
          <w:color w:val="0D2632"/>
          <w:sz w:val="22"/>
        </w:rPr>
        <w:t>remite al Ministerio Público</w:t>
      </w:r>
      <w:r>
        <w:rPr>
          <w:rFonts w:ascii="Aptos" w:hAnsi="Aptos"/>
          <w:b w:val="0"/>
          <w:i w:val="0"/>
          <w:color w:val="0D2632"/>
          <w:sz w:val="22"/>
        </w:rPr>
        <w:t xml:space="preserve"> (</w:t>
      </w:r>
      <w:r>
        <w:rPr>
          <w:rFonts w:ascii="Aptos" w:hAnsi="Aptos"/>
          <w:b/>
          <w:i w:val="0"/>
          <w:color w:val="0D2632"/>
          <w:sz w:val="22"/>
        </w:rPr>
        <w:t>artículo 99</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Quién fiscaliza y con qué artículo.</w:t>
            </w:r>
          </w:p>
          <w:p>
            <w:pPr>
              <w:spacing w:before="0" w:after="40"/>
              <w:ind w:left="170"/>
            </w:pPr>
            <w:r>
              <w:rPr>
                <w:rFonts w:ascii="Aptos" w:hAnsi="Aptos"/>
                <w:b w:val="0"/>
                <w:i w:val="0"/>
                <w:color w:val="0D2632"/>
                <w:sz w:val="21"/>
              </w:rPr>
              <w:t>Que una denuncia del trabajador basta para que llegue la inspección.</w:t>
            </w:r>
          </w:p>
          <w:p>
            <w:pPr>
              <w:spacing w:before="0" w:after="120"/>
              <w:ind w:left="170"/>
            </w:pPr>
            <w:r>
              <w:rPr>
                <w:rFonts w:ascii="Aptos" w:hAnsi="Aptos"/>
                <w:b w:val="0"/>
                <w:i w:val="0"/>
                <w:color w:val="0D2632"/>
                <w:sz w:val="21"/>
              </w:rPr>
              <w:t>Que la sanción empieza con el acta de infracción, y que la paralización responde al riesgo grave e inminente, no a la multa.</w:t>
            </w:r>
          </w:p>
        </w:tc>
      </w:tr>
    </w:tbl>
    <w:p>
      <w:pPr>
        <w:spacing w:after="80"/>
      </w:pPr>
    </w:p>
    <w:p>
      <w:r>
        <w:br w:type="page"/>
      </w:r>
    </w:p>
    <w:p>
      <w:pPr>
        <w:spacing w:before="200" w:after="200" w:line="264" w:lineRule="auto"/>
        <w:ind w:left="0"/>
      </w:pPr>
      <w:r>
        <w:rPr>
          <w:rFonts w:ascii="Aptos" w:hAnsi="Aptos"/>
          <w:b/>
          <w:i w:val="0"/>
          <w:color w:val="0E7C86"/>
          <w:sz w:val="32"/>
        </w:rPr>
        <w:t>Capítulo 2 — Los objetivos y el programa anual</w:t>
      </w:r>
    </w:p>
    <w:p>
      <w:pPr>
        <w:spacing w:before="280" w:after="120" w:line="264" w:lineRule="auto"/>
        <w:ind w:left="0"/>
      </w:pPr>
      <w:r>
        <w:rPr>
          <w:rFonts w:ascii="Aptos" w:hAnsi="Aptos"/>
          <w:b/>
          <w:i w:val="0"/>
          <w:color w:val="0D2632"/>
          <w:sz w:val="25"/>
        </w:rPr>
        <w:t>2.1 Qué tiene que cumplir un objetivo del sistema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6.2</w:t>
      </w:r>
      <w:r>
        <w:rPr>
          <w:rFonts w:ascii="Aptos" w:hAnsi="Aptos"/>
          <w:b w:val="0"/>
          <w:i w:val="0"/>
          <w:color w:val="0D2632"/>
          <w:sz w:val="22"/>
        </w:rPr>
        <w:t xml:space="preserve"> pide establecer objetivos, y les pone condiciones: que sean </w:t>
      </w:r>
      <w:r>
        <w:rPr>
          <w:rFonts w:ascii="Aptos" w:hAnsi="Aptos"/>
          <w:b/>
          <w:i w:val="0"/>
          <w:color w:val="0D2632"/>
          <w:sz w:val="22"/>
        </w:rPr>
        <w:t>coherentes con la política</w:t>
      </w:r>
      <w:r>
        <w:rPr>
          <w:rFonts w:ascii="Aptos" w:hAnsi="Aptos"/>
          <w:b w:val="0"/>
          <w:i w:val="0"/>
          <w:color w:val="0D2632"/>
          <w:sz w:val="22"/>
        </w:rPr>
        <w:t xml:space="preserve">, </w:t>
      </w:r>
      <w:r>
        <w:rPr>
          <w:rFonts w:ascii="Aptos" w:hAnsi="Aptos"/>
          <w:b/>
          <w:i w:val="0"/>
          <w:color w:val="0D2632"/>
          <w:sz w:val="22"/>
        </w:rPr>
        <w:t>medibles</w:t>
      </w:r>
      <w:r>
        <w:rPr>
          <w:rFonts w:ascii="Aptos" w:hAnsi="Aptos"/>
          <w:b w:val="0"/>
          <w:i w:val="0"/>
          <w:color w:val="0D2632"/>
          <w:sz w:val="22"/>
        </w:rPr>
        <w:t xml:space="preserve">, que se </w:t>
      </w:r>
      <w:r>
        <w:rPr>
          <w:rFonts w:ascii="Aptos" w:hAnsi="Aptos"/>
          <w:b/>
          <w:i w:val="0"/>
          <w:color w:val="0D2632"/>
          <w:sz w:val="22"/>
        </w:rPr>
        <w:t>comuniquen</w:t>
      </w:r>
      <w:r>
        <w:rPr>
          <w:rFonts w:ascii="Aptos" w:hAnsi="Aptos"/>
          <w:b w:val="0"/>
          <w:i w:val="0"/>
          <w:color w:val="0D2632"/>
          <w:sz w:val="22"/>
        </w:rPr>
        <w:t xml:space="preserve">, que se </w:t>
      </w:r>
      <w:r>
        <w:rPr>
          <w:rFonts w:ascii="Aptos" w:hAnsi="Aptos"/>
          <w:b/>
          <w:i w:val="0"/>
          <w:color w:val="0D2632"/>
          <w:sz w:val="22"/>
        </w:rPr>
        <w:t>hagan seguimiento</w:t>
      </w:r>
      <w:r>
        <w:rPr>
          <w:rFonts w:ascii="Aptos" w:hAnsi="Aptos"/>
          <w:b w:val="0"/>
          <w:i w:val="0"/>
          <w:color w:val="0D2632"/>
          <w:sz w:val="22"/>
        </w:rPr>
        <w:t xml:space="preserve"> y que se </w:t>
      </w:r>
      <w:r>
        <w:rPr>
          <w:rFonts w:ascii="Aptos" w:hAnsi="Aptos"/>
          <w:b/>
          <w:i w:val="0"/>
          <w:color w:val="0D2632"/>
          <w:sz w:val="22"/>
        </w:rPr>
        <w:t>actualicen</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La ley peruana pide lo mismo y lo escribe con cinco condiciones, en el </w:t>
      </w:r>
      <w:r>
        <w:rPr>
          <w:rFonts w:ascii="Aptos" w:hAnsi="Aptos"/>
          <w:b/>
          <w:i w:val="0"/>
          <w:color w:val="0D2632"/>
          <w:sz w:val="22"/>
        </w:rPr>
        <w:t>artículo 81 del DS 005-2012-TR</w:t>
      </w:r>
      <w:r>
        <w:rPr>
          <w:rFonts w:ascii="Aptos" w:hAnsi="Aptos"/>
          <w:b w:val="0"/>
          <w:i w:val="0"/>
          <w:color w:val="0D2632"/>
          <w:sz w:val="22"/>
        </w:rPr>
        <w:t>. Los objetivos deben ser:</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Condición</w:t>
            </w:r>
          </w:p>
        </w:tc>
      </w:tr>
      <w:tr>
        <w:tc>
          <w:tcPr>
            <w:tcW w:type="dxa" w:w="4703"/>
          </w:tcPr>
          <w:p>
            <w:pPr>
              <w:spacing w:before="60" w:after="60"/>
            </w:pPr>
            <w:r>
              <w:rPr>
                <w:rFonts w:ascii="Aptos" w:hAnsi="Aptos"/>
                <w:b w:val="0"/>
                <w:i w:val="0"/>
                <w:color w:val="5A6A72"/>
                <w:sz w:val="20"/>
              </w:rPr>
              <w:t>a</w:t>
            </w:r>
          </w:p>
        </w:tc>
        <w:tc>
          <w:tcPr>
            <w:tcW w:type="dxa" w:w="4703"/>
          </w:tcPr>
          <w:p>
            <w:pPr>
              <w:spacing w:before="60" w:after="60"/>
            </w:pPr>
            <w:r>
              <w:rPr>
                <w:rFonts w:ascii="Aptos" w:hAnsi="Aptos"/>
                <w:b/>
                <w:i w:val="0"/>
                <w:color w:val="5A6A72"/>
                <w:sz w:val="20"/>
              </w:rPr>
              <w:t>Específicos</w:t>
            </w:r>
            <w:r>
              <w:rPr>
                <w:rFonts w:ascii="Aptos" w:hAnsi="Aptos"/>
                <w:b w:val="0"/>
                <w:i w:val="0"/>
                <w:color w:val="5A6A72"/>
                <w:sz w:val="20"/>
              </w:rPr>
              <w:t xml:space="preserve"> para la organización, apropiados y conformes con su </w:t>
            </w:r>
            <w:r>
              <w:rPr>
                <w:rFonts w:ascii="Aptos" w:hAnsi="Aptos"/>
                <w:b/>
                <w:i w:val="0"/>
                <w:color w:val="5A6A72"/>
                <w:sz w:val="20"/>
              </w:rPr>
              <w:t>tamaño</w:t>
            </w:r>
            <w:r>
              <w:rPr>
                <w:rFonts w:ascii="Aptos" w:hAnsi="Aptos"/>
                <w:b w:val="0"/>
                <w:i w:val="0"/>
                <w:color w:val="5A6A72"/>
                <w:sz w:val="20"/>
              </w:rPr>
              <w:t xml:space="preserve"> y con la </w:t>
            </w:r>
            <w:r>
              <w:rPr>
                <w:rFonts w:ascii="Aptos" w:hAnsi="Aptos"/>
                <w:b/>
                <w:i w:val="0"/>
                <w:color w:val="5A6A72"/>
                <w:sz w:val="20"/>
              </w:rPr>
              <w:t>naturaleza de sus actividades</w:t>
            </w:r>
          </w:p>
        </w:tc>
      </w:tr>
      <w:tr>
        <w:tc>
          <w:tcPr>
            <w:tcW w:type="dxa" w:w="4703"/>
          </w:tcPr>
          <w:p>
            <w:pPr>
              <w:spacing w:before="60" w:after="60"/>
            </w:pPr>
            <w:r>
              <w:rPr>
                <w:rFonts w:ascii="Aptos" w:hAnsi="Aptos"/>
                <w:b w:val="0"/>
                <w:i w:val="0"/>
                <w:color w:val="5A6A72"/>
                <w:sz w:val="20"/>
              </w:rPr>
              <w:t>b</w:t>
            </w:r>
          </w:p>
        </w:tc>
        <w:tc>
          <w:tcPr>
            <w:tcW w:type="dxa" w:w="4703"/>
          </w:tcPr>
          <w:p>
            <w:pPr>
              <w:spacing w:before="60" w:after="60"/>
            </w:pPr>
            <w:r>
              <w:rPr>
                <w:rFonts w:ascii="Aptos" w:hAnsi="Aptos"/>
                <w:b/>
                <w:i w:val="0"/>
                <w:color w:val="5A6A72"/>
                <w:sz w:val="20"/>
              </w:rPr>
              <w:t>Compatibles</w:t>
            </w:r>
            <w:r>
              <w:rPr>
                <w:rFonts w:ascii="Aptos" w:hAnsi="Aptos"/>
                <w:b w:val="0"/>
                <w:i w:val="0"/>
                <w:color w:val="5A6A72"/>
                <w:sz w:val="20"/>
              </w:rPr>
              <w:t xml:space="preserve"> con las leyes y reglamentos aplicables y con las obligaciones técnicas, administrativas y comerciales</w:t>
            </w:r>
          </w:p>
        </w:tc>
      </w:tr>
      <w:tr>
        <w:tc>
          <w:tcPr>
            <w:tcW w:type="dxa" w:w="4703"/>
          </w:tcPr>
          <w:p>
            <w:pPr>
              <w:spacing w:before="60" w:after="60"/>
            </w:pPr>
            <w:r>
              <w:rPr>
                <w:rFonts w:ascii="Aptos" w:hAnsi="Aptos"/>
                <w:b w:val="0"/>
                <w:i w:val="0"/>
                <w:color w:val="5A6A72"/>
                <w:sz w:val="20"/>
              </w:rPr>
              <w:t>c</w:t>
            </w:r>
          </w:p>
        </w:tc>
        <w:tc>
          <w:tcPr>
            <w:tcW w:type="dxa" w:w="4703"/>
          </w:tcPr>
          <w:p>
            <w:pPr>
              <w:spacing w:before="60" w:after="60"/>
            </w:pPr>
            <w:r>
              <w:rPr>
                <w:rFonts w:ascii="Aptos" w:hAnsi="Aptos"/>
                <w:b/>
                <w:i w:val="0"/>
                <w:color w:val="5A6A72"/>
                <w:sz w:val="20"/>
              </w:rPr>
              <w:t>Focalizados en la mejora continua</w:t>
            </w:r>
            <w:r>
              <w:rPr>
                <w:rFonts w:ascii="Aptos" w:hAnsi="Aptos"/>
                <w:b w:val="0"/>
                <w:i w:val="0"/>
                <w:color w:val="5A6A72"/>
                <w:sz w:val="20"/>
              </w:rPr>
              <w:t xml:space="preserve"> de la protección de los trabajadores</w:t>
            </w:r>
          </w:p>
        </w:tc>
      </w:tr>
      <w:tr>
        <w:tc>
          <w:tcPr>
            <w:tcW w:type="dxa" w:w="4703"/>
          </w:tcPr>
          <w:p>
            <w:pPr>
              <w:spacing w:before="60" w:after="60"/>
            </w:pPr>
            <w:r>
              <w:rPr>
                <w:rFonts w:ascii="Aptos" w:hAnsi="Aptos"/>
                <w:b w:val="0"/>
                <w:i w:val="0"/>
                <w:color w:val="5A6A72"/>
                <w:sz w:val="20"/>
              </w:rPr>
              <w:t>d</w:t>
            </w:r>
          </w:p>
        </w:tc>
        <w:tc>
          <w:tcPr>
            <w:tcW w:type="dxa" w:w="4703"/>
          </w:tcPr>
          <w:p>
            <w:pPr>
              <w:spacing w:before="60" w:after="60"/>
            </w:pPr>
            <w:r>
              <w:rPr>
                <w:rFonts w:ascii="Aptos" w:hAnsi="Aptos"/>
                <w:b/>
                <w:i w:val="0"/>
                <w:color w:val="5A6A72"/>
                <w:sz w:val="20"/>
              </w:rPr>
              <w:t>Documentados y comunicados</w:t>
            </w:r>
            <w:r>
              <w:rPr>
                <w:rFonts w:ascii="Aptos" w:hAnsi="Aptos"/>
                <w:b w:val="0"/>
                <w:i w:val="0"/>
                <w:color w:val="5A6A72"/>
                <w:sz w:val="20"/>
              </w:rPr>
              <w:t xml:space="preserve"> a todos los cargos y niveles pertinentes</w:t>
            </w:r>
          </w:p>
        </w:tc>
      </w:tr>
      <w:tr>
        <w:tc>
          <w:tcPr>
            <w:tcW w:type="dxa" w:w="4703"/>
          </w:tcPr>
          <w:p>
            <w:pPr>
              <w:spacing w:before="60" w:after="60"/>
            </w:pPr>
            <w:r>
              <w:rPr>
                <w:rFonts w:ascii="Aptos" w:hAnsi="Aptos"/>
                <w:b w:val="0"/>
                <w:i w:val="0"/>
                <w:color w:val="5A6A72"/>
                <w:sz w:val="20"/>
              </w:rPr>
              <w:t>e</w:t>
            </w:r>
          </w:p>
        </w:tc>
        <w:tc>
          <w:tcPr>
            <w:tcW w:type="dxa" w:w="4703"/>
          </w:tcPr>
          <w:p>
            <w:pPr>
              <w:spacing w:before="60" w:after="60"/>
            </w:pPr>
            <w:r>
              <w:rPr>
                <w:rFonts w:ascii="Aptos" w:hAnsi="Aptos"/>
                <w:b/>
                <w:i w:val="0"/>
                <w:color w:val="5A6A72"/>
                <w:sz w:val="20"/>
              </w:rPr>
              <w:t>Evaluados y actualizados periódicamente</w:t>
            </w:r>
          </w:p>
        </w:tc>
      </w:tr>
    </w:tbl>
    <w:p>
      <w:pPr>
        <w:spacing w:after="80"/>
      </w:pPr>
    </w:p>
    <w:p>
      <w:pPr>
        <w:spacing w:before="0" w:after="120" w:line="300" w:lineRule="auto"/>
        <w:ind w:left="0"/>
        <w:jc w:val="both"/>
      </w:pPr>
      <w:r>
        <w:rPr>
          <w:rFonts w:ascii="Aptos" w:hAnsi="Aptos"/>
          <w:b w:val="0"/>
          <w:i w:val="0"/>
          <w:color w:val="0D2632"/>
          <w:sz w:val="22"/>
        </w:rPr>
        <w:t xml:space="preserve">Fíjate en la a) y en la e), que son las que más se incumplen. La </w:t>
      </w:r>
      <w:r>
        <w:rPr>
          <w:rFonts w:ascii="Aptos" w:hAnsi="Aptos"/>
          <w:b/>
          <w:i w:val="0"/>
          <w:color w:val="0D2632"/>
          <w:sz w:val="22"/>
        </w:rPr>
        <w:t>a)</w:t>
      </w:r>
      <w:r>
        <w:rPr>
          <w:rFonts w:ascii="Aptos" w:hAnsi="Aptos"/>
          <w:b w:val="0"/>
          <w:i w:val="0"/>
          <w:color w:val="0D2632"/>
          <w:sz w:val="22"/>
        </w:rPr>
        <w:t xml:space="preserve"> descarta el objetivo copiado de otra empresa: tiene que ser apropiado </w:t>
      </w:r>
      <w:r>
        <w:rPr>
          <w:rFonts w:ascii="Aptos" w:hAnsi="Aptos"/>
          <w:b/>
          <w:i w:val="0"/>
          <w:color w:val="0D2632"/>
          <w:sz w:val="22"/>
        </w:rPr>
        <w:t>a este tamaño y a esta actividad</w:t>
      </w:r>
      <w:r>
        <w:rPr>
          <w:rFonts w:ascii="Aptos" w:hAnsi="Aptos"/>
          <w:b w:val="0"/>
          <w:i w:val="0"/>
          <w:color w:val="0D2632"/>
          <w:sz w:val="22"/>
        </w:rPr>
        <w:t xml:space="preserve">. La </w:t>
      </w:r>
      <w:r>
        <w:rPr>
          <w:rFonts w:ascii="Aptos" w:hAnsi="Aptos"/>
          <w:b/>
          <w:i w:val="0"/>
          <w:color w:val="0D2632"/>
          <w:sz w:val="22"/>
        </w:rPr>
        <w:t>e)</w:t>
      </w:r>
      <w:r>
        <w:rPr>
          <w:rFonts w:ascii="Aptos" w:hAnsi="Aptos"/>
          <w:b w:val="0"/>
          <w:i w:val="0"/>
          <w:color w:val="0D2632"/>
          <w:sz w:val="22"/>
        </w:rPr>
        <w:t xml:space="preserve"> descarta el objetivo que se fija en enero y se mira en diciembre: se evalúa y se actualiza durante el año, no al final.</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 cláusula 6.2 pide objetivos coherentes con la política y medibles.</w:t>
            </w:r>
          </w:p>
          <w:p>
            <w:pPr>
              <w:spacing w:before="0" w:after="40"/>
              <w:ind w:left="170"/>
            </w:pPr>
            <w:r>
              <w:rPr>
                <w:rFonts w:ascii="Aptos" w:hAnsi="Aptos"/>
                <w:b w:val="0"/>
                <w:i w:val="0"/>
                <w:color w:val="0D2632"/>
                <w:sz w:val="21"/>
              </w:rPr>
              <w:t>Las cinco condiciones del artículo 81 del DS 005-2012-TR.</w:t>
            </w:r>
          </w:p>
          <w:p>
            <w:pPr>
              <w:spacing w:before="0" w:after="120"/>
              <w:ind w:left="170"/>
            </w:pPr>
            <w:r>
              <w:rPr>
                <w:rFonts w:ascii="Aptos" w:hAnsi="Aptos"/>
                <w:b w:val="0"/>
                <w:i w:val="0"/>
                <w:color w:val="0D2632"/>
                <w:sz w:val="21"/>
              </w:rPr>
              <w:t>Que el objetivo se evalúa y actualiza periódicamente, no una vez al año.</w:t>
            </w:r>
          </w:p>
        </w:tc>
      </w:tr>
    </w:tbl>
    <w:p>
      <w:pPr>
        <w:spacing w:after="80"/>
      </w:pPr>
    </w:p>
    <w:p>
      <w:pPr>
        <w:spacing w:before="280" w:after="120" w:line="264" w:lineRule="auto"/>
        <w:ind w:left="0"/>
      </w:pPr>
      <w:r>
        <w:rPr>
          <w:rFonts w:ascii="Aptos" w:hAnsi="Aptos"/>
          <w:b/>
          <w:i w:val="0"/>
          <w:color w:val="0D2632"/>
          <w:sz w:val="25"/>
        </w:rPr>
        <w:t>2.2 Las cuatro partes de un objetivo</w:t>
      </w:r>
    </w:p>
    <w:p>
      <w:pPr>
        <w:spacing w:before="0" w:after="120" w:line="300" w:lineRule="auto"/>
        <w:ind w:left="0"/>
        <w:jc w:val="both"/>
      </w:pPr>
      <w:r>
        <w:rPr>
          <w:rFonts w:ascii="Aptos" w:hAnsi="Aptos"/>
          <w:b w:val="0"/>
          <w:i w:val="0"/>
          <w:color w:val="0D2632"/>
          <w:sz w:val="22"/>
        </w:rPr>
        <w:t xml:space="preserve">«Mejorar la seguridad» no es un objetivo: es un deseo. Un objetivo del sistema tiene cuatro partes, y si falta una, </w:t>
      </w:r>
      <w:r>
        <w:rPr>
          <w:rFonts w:ascii="Aptos" w:hAnsi="Aptos"/>
          <w:b/>
          <w:i w:val="0"/>
          <w:color w:val="0D2632"/>
          <w:sz w:val="22"/>
        </w:rPr>
        <w:t>no se puede evaluar</w:t>
      </w:r>
      <w:r>
        <w:rPr>
          <w:rFonts w:ascii="Aptos" w:hAnsi="Aptos"/>
          <w:b w:val="0"/>
          <w:i w:val="0"/>
          <w:color w:val="0D2632"/>
          <w:sz w:val="22"/>
        </w:rPr>
        <w:t>.</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Parte</w:t>
            </w:r>
          </w:p>
        </w:tc>
        <w:tc>
          <w:tcPr>
            <w:tcW w:type="dxa" w:w="3135"/>
            <w:shd w:fill="EEF2F4"/>
          </w:tcPr>
          <w:p>
            <w:pPr>
              <w:spacing w:before="60" w:after="60"/>
            </w:pPr>
            <w:r>
              <w:rPr>
                <w:rFonts w:ascii="Aptos" w:hAnsi="Aptos"/>
                <w:b/>
                <w:i w:val="0"/>
                <w:color w:val="0D2632"/>
                <w:sz w:val="20"/>
              </w:rPr>
              <w:t>Qué dice</w:t>
            </w:r>
          </w:p>
        </w:tc>
        <w:tc>
          <w:tcPr>
            <w:tcW w:type="dxa" w:w="3135"/>
            <w:shd w:fill="EEF2F4"/>
          </w:tcPr>
          <w:p>
            <w:pPr>
              <w:spacing w:before="60" w:after="60"/>
            </w:pPr>
            <w:r>
              <w:rPr>
                <w:rFonts w:ascii="Aptos" w:hAnsi="Aptos"/>
                <w:b/>
                <w:i w:val="0"/>
                <w:color w:val="0D2632"/>
                <w:sz w:val="20"/>
              </w:rPr>
              <w:t>Ejemplo</w:t>
            </w:r>
          </w:p>
        </w:tc>
      </w:tr>
      <w:tr>
        <w:tc>
          <w:tcPr>
            <w:tcW w:type="dxa" w:w="3135"/>
          </w:tcPr>
          <w:p>
            <w:pPr>
              <w:spacing w:before="60" w:after="60"/>
            </w:pPr>
            <w:r>
              <w:rPr>
                <w:rFonts w:ascii="Aptos" w:hAnsi="Aptos"/>
                <w:b/>
                <w:i w:val="0"/>
                <w:color w:val="5A6A72"/>
                <w:sz w:val="20"/>
              </w:rPr>
              <w:t>Indicador</w:t>
            </w:r>
          </w:p>
        </w:tc>
        <w:tc>
          <w:tcPr>
            <w:tcW w:type="dxa" w:w="3135"/>
          </w:tcPr>
          <w:p>
            <w:pPr>
              <w:spacing w:before="60" w:after="60"/>
            </w:pPr>
            <w:r>
              <w:rPr>
                <w:rFonts w:ascii="Aptos" w:hAnsi="Aptos"/>
                <w:b w:val="0"/>
                <w:i w:val="0"/>
                <w:color w:val="5A6A72"/>
                <w:sz w:val="20"/>
              </w:rPr>
              <w:t xml:space="preserve">Qué se mide, y </w:t>
            </w:r>
            <w:r>
              <w:rPr>
                <w:rFonts w:ascii="Aptos" w:hAnsi="Aptos"/>
                <w:b/>
                <w:i w:val="0"/>
                <w:color w:val="5A6A72"/>
                <w:sz w:val="20"/>
              </w:rPr>
              <w:t>cómo se calcula</w:t>
            </w:r>
          </w:p>
        </w:tc>
        <w:tc>
          <w:tcPr>
            <w:tcW w:type="dxa" w:w="3135"/>
          </w:tcPr>
          <w:p>
            <w:pPr>
              <w:spacing w:before="60" w:after="60"/>
            </w:pPr>
            <w:r>
              <w:rPr>
                <w:rFonts w:ascii="Aptos" w:hAnsi="Aptos"/>
                <w:b w:val="0"/>
                <w:i w:val="0"/>
                <w:color w:val="5A6A72"/>
                <w:sz w:val="20"/>
              </w:rPr>
              <w:t>Índice de frecuencia de accidentes incapacitantes</w:t>
            </w:r>
          </w:p>
        </w:tc>
      </w:tr>
      <w:tr>
        <w:tc>
          <w:tcPr>
            <w:tcW w:type="dxa" w:w="3135"/>
          </w:tcPr>
          <w:p>
            <w:pPr>
              <w:spacing w:before="60" w:after="60"/>
            </w:pPr>
            <w:r>
              <w:rPr>
                <w:rFonts w:ascii="Aptos" w:hAnsi="Aptos"/>
                <w:b/>
                <w:i w:val="0"/>
                <w:color w:val="5A6A72"/>
                <w:sz w:val="20"/>
              </w:rPr>
              <w:t>Meta</w:t>
            </w:r>
          </w:p>
        </w:tc>
        <w:tc>
          <w:tcPr>
            <w:tcW w:type="dxa" w:w="3135"/>
          </w:tcPr>
          <w:p>
            <w:pPr>
              <w:spacing w:before="60" w:after="60"/>
            </w:pPr>
            <w:r>
              <w:rPr>
                <w:rFonts w:ascii="Aptos" w:hAnsi="Aptos"/>
                <w:b w:val="0"/>
                <w:i w:val="0"/>
                <w:color w:val="5A6A72"/>
                <w:sz w:val="20"/>
              </w:rPr>
              <w:t>El número al que se quiere llegar</w:t>
            </w:r>
          </w:p>
        </w:tc>
        <w:tc>
          <w:tcPr>
            <w:tcW w:type="dxa" w:w="3135"/>
          </w:tcPr>
          <w:p>
            <w:pPr>
              <w:spacing w:before="60" w:after="60"/>
            </w:pPr>
            <w:r>
              <w:rPr>
                <w:rFonts w:ascii="Aptos" w:hAnsi="Aptos"/>
                <w:b w:val="0"/>
                <w:i w:val="0"/>
                <w:color w:val="5A6A72"/>
                <w:sz w:val="20"/>
              </w:rPr>
              <w:t>Bajar de 4,2 a 2,0</w:t>
            </w:r>
          </w:p>
        </w:tc>
      </w:tr>
      <w:tr>
        <w:tc>
          <w:tcPr>
            <w:tcW w:type="dxa" w:w="3135"/>
          </w:tcPr>
          <w:p>
            <w:pPr>
              <w:spacing w:before="60" w:after="60"/>
            </w:pPr>
            <w:r>
              <w:rPr>
                <w:rFonts w:ascii="Aptos" w:hAnsi="Aptos"/>
                <w:b/>
                <w:i w:val="0"/>
                <w:color w:val="5A6A72"/>
                <w:sz w:val="20"/>
              </w:rPr>
              <w:t>Plazo</w:t>
            </w:r>
          </w:p>
        </w:tc>
        <w:tc>
          <w:tcPr>
            <w:tcW w:type="dxa" w:w="3135"/>
          </w:tcPr>
          <w:p>
            <w:pPr>
              <w:spacing w:before="60" w:after="60"/>
            </w:pPr>
            <w:r>
              <w:rPr>
                <w:rFonts w:ascii="Aptos" w:hAnsi="Aptos"/>
                <w:b w:val="0"/>
                <w:i w:val="0"/>
                <w:color w:val="5A6A72"/>
                <w:sz w:val="20"/>
              </w:rPr>
              <w:t>Cuándo, con fecha</w:t>
            </w:r>
          </w:p>
        </w:tc>
        <w:tc>
          <w:tcPr>
            <w:tcW w:type="dxa" w:w="3135"/>
          </w:tcPr>
          <w:p>
            <w:pPr>
              <w:spacing w:before="60" w:after="60"/>
            </w:pPr>
            <w:r>
              <w:rPr>
                <w:rFonts w:ascii="Aptos" w:hAnsi="Aptos"/>
                <w:b w:val="0"/>
                <w:i w:val="0"/>
                <w:color w:val="5A6A72"/>
                <w:sz w:val="20"/>
              </w:rPr>
              <w:t>Al 31 de diciembre</w:t>
            </w:r>
          </w:p>
        </w:tc>
      </w:tr>
      <w:tr>
        <w:tc>
          <w:tcPr>
            <w:tcW w:type="dxa" w:w="3135"/>
          </w:tcPr>
          <w:p>
            <w:pPr>
              <w:spacing w:before="60" w:after="60"/>
            </w:pPr>
            <w:r>
              <w:rPr>
                <w:rFonts w:ascii="Aptos" w:hAnsi="Aptos"/>
                <w:b/>
                <w:i w:val="0"/>
                <w:color w:val="5A6A72"/>
                <w:sz w:val="20"/>
              </w:rPr>
              <w:t>Responsable</w:t>
            </w:r>
          </w:p>
        </w:tc>
        <w:tc>
          <w:tcPr>
            <w:tcW w:type="dxa" w:w="3135"/>
          </w:tcPr>
          <w:p>
            <w:pPr>
              <w:spacing w:before="60" w:after="60"/>
            </w:pPr>
            <w:r>
              <w:rPr>
                <w:rFonts w:ascii="Aptos" w:hAnsi="Aptos"/>
                <w:b w:val="0"/>
                <w:i w:val="0"/>
                <w:color w:val="5A6A72"/>
                <w:sz w:val="20"/>
              </w:rPr>
              <w:t>Quién, con nombre y cargo</w:t>
            </w:r>
          </w:p>
        </w:tc>
        <w:tc>
          <w:tcPr>
            <w:tcW w:type="dxa" w:w="3135"/>
          </w:tcPr>
          <w:p>
            <w:pPr>
              <w:spacing w:before="60" w:after="60"/>
            </w:pPr>
            <w:r>
              <w:rPr>
                <w:rFonts w:ascii="Aptos" w:hAnsi="Aptos"/>
                <w:b w:val="0"/>
                <w:i w:val="0"/>
                <w:color w:val="5A6A72"/>
                <w:sz w:val="20"/>
              </w:rPr>
              <w:t>El jefe de planta, ingeniero Ramírez</w:t>
            </w:r>
          </w:p>
        </w:tc>
      </w:tr>
    </w:tbl>
    <w:p>
      <w:pPr>
        <w:spacing w:after="80"/>
      </w:pPr>
    </w:p>
    <w:p>
      <w:pPr>
        <w:spacing w:before="0" w:after="120" w:line="300" w:lineRule="auto"/>
        <w:ind w:left="0"/>
        <w:jc w:val="both"/>
      </w:pPr>
      <w:r>
        <w:rPr>
          <w:rFonts w:ascii="Aptos" w:hAnsi="Aptos"/>
          <w:b w:val="0"/>
          <w:i w:val="0"/>
          <w:color w:val="0D2632"/>
          <w:sz w:val="22"/>
        </w:rPr>
        <w:t xml:space="preserve">Dos precisiones que se preguntan. La primera: el indicador </w:t>
      </w:r>
      <w:r>
        <w:rPr>
          <w:rFonts w:ascii="Aptos" w:hAnsi="Aptos"/>
          <w:b/>
          <w:i w:val="0"/>
          <w:color w:val="0D2632"/>
          <w:sz w:val="22"/>
        </w:rPr>
        <w:t>incluye la fórmula</w:t>
      </w:r>
      <w:r>
        <w:rPr>
          <w:rFonts w:ascii="Aptos" w:hAnsi="Aptos"/>
          <w:b w:val="0"/>
          <w:i w:val="0"/>
          <w:color w:val="0D2632"/>
          <w:sz w:val="22"/>
        </w:rPr>
        <w:t>. «Accidentes» no es un indicador; «número de accidentes incapacitantes por millón de horas hombre trabajadas» sí lo es, porque dos personas que lo calculen llegan al mismo número.</w:t>
      </w:r>
    </w:p>
    <w:p>
      <w:pPr>
        <w:spacing w:before="0" w:after="120" w:line="300" w:lineRule="auto"/>
        <w:ind w:left="0"/>
        <w:jc w:val="both"/>
      </w:pPr>
      <w:r>
        <w:rPr>
          <w:rFonts w:ascii="Aptos" w:hAnsi="Aptos"/>
          <w:b w:val="0"/>
          <w:i w:val="0"/>
          <w:color w:val="0D2632"/>
          <w:sz w:val="22"/>
        </w:rPr>
        <w:t xml:space="preserve">La segunda vuelve a la cláusula 5.3 del cuadernillo anterior: </w:t>
      </w:r>
      <w:r>
        <w:rPr>
          <w:rFonts w:ascii="Aptos" w:hAnsi="Aptos"/>
          <w:b/>
          <w:i w:val="0"/>
          <w:color w:val="0D2632"/>
          <w:sz w:val="22"/>
        </w:rPr>
        <w:t>el responsable no puede ser «la gerencia» ni «el área de seguridad»</w:t>
      </w:r>
      <w:r>
        <w:rPr>
          <w:rFonts w:ascii="Aptos" w:hAnsi="Aptos"/>
          <w:b w:val="0"/>
          <w:i w:val="0"/>
          <w:color w:val="0D2632"/>
          <w:sz w:val="22"/>
        </w:rPr>
        <w:t>. Asignar es poner nombre. Un objetivo cuyo dueño es un área no tiene dueño.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cuatro partes de un objetivo: indicador, meta, plazo y responsable.</w:t>
            </w:r>
          </w:p>
          <w:p>
            <w:pPr>
              <w:spacing w:before="0" w:after="40"/>
              <w:ind w:left="170"/>
            </w:pPr>
            <w:r>
              <w:rPr>
                <w:rFonts w:ascii="Aptos" w:hAnsi="Aptos"/>
                <w:b w:val="0"/>
                <w:i w:val="0"/>
                <w:color w:val="0D2632"/>
                <w:sz w:val="21"/>
              </w:rPr>
              <w:t>Que el indicador dice cómo se calcula, no solo qué se mide.</w:t>
            </w:r>
          </w:p>
          <w:p>
            <w:pPr>
              <w:spacing w:before="0" w:after="120"/>
              <w:ind w:left="170"/>
            </w:pPr>
            <w:r>
              <w:rPr>
                <w:rFonts w:ascii="Aptos" w:hAnsi="Aptos"/>
                <w:b w:val="0"/>
                <w:i w:val="0"/>
                <w:color w:val="0D2632"/>
                <w:sz w:val="21"/>
              </w:rPr>
              <w:t>Que el responsable es una persona con nombre, no un área.</w:t>
            </w:r>
          </w:p>
        </w:tc>
      </w:tr>
    </w:tbl>
    <w:p>
      <w:pPr>
        <w:spacing w:after="80"/>
      </w:pPr>
    </w:p>
    <w:p>
      <w:pPr>
        <w:spacing w:before="280" w:after="120" w:line="264" w:lineRule="auto"/>
        <w:ind w:left="0"/>
      </w:pPr>
      <w:r>
        <w:rPr>
          <w:rFonts w:ascii="Aptos" w:hAnsi="Aptos"/>
          <w:b/>
          <w:i w:val="0"/>
          <w:color w:val="0D2632"/>
          <w:sz w:val="25"/>
        </w:rPr>
        <w:t>2.3 Objetivos de calidad, de ambiente y de seguridad</w:t>
      </w:r>
    </w:p>
    <w:p>
      <w:pPr>
        <w:spacing w:before="0" w:after="120" w:line="300" w:lineRule="auto"/>
        <w:ind w:left="0"/>
        <w:jc w:val="both"/>
      </w:pPr>
      <w:r>
        <w:rPr>
          <w:rFonts w:ascii="Aptos" w:hAnsi="Aptos"/>
          <w:b w:val="0"/>
          <w:i w:val="0"/>
          <w:color w:val="0D2632"/>
          <w:sz w:val="22"/>
        </w:rPr>
        <w:t>Cada norma tiene sus objetivos típicos, y conviene reconocerlos: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Calidad:</w:t>
      </w:r>
      <w:r>
        <w:rPr>
          <w:rFonts w:ascii="Aptos" w:hAnsi="Aptos"/>
          <w:b w:val="0"/>
          <w:i w:val="0"/>
          <w:color w:val="0D2632"/>
          <w:sz w:val="22"/>
        </w:rPr>
        <w:t xml:space="preserve"> reclamos del cliente, porcentaje de producto conforme, entregas a tiempo, reprocesos.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Ambiente:</w:t>
      </w:r>
      <w:r>
        <w:rPr>
          <w:rFonts w:ascii="Aptos" w:hAnsi="Aptos"/>
          <w:b w:val="0"/>
          <w:i w:val="0"/>
          <w:color w:val="0D2632"/>
          <w:sz w:val="22"/>
        </w:rPr>
        <w:t xml:space="preserve"> residuos generados, consumo de agua y de energía, número de derrames.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Seguridad y salud:</w:t>
      </w:r>
      <w:r>
        <w:rPr>
          <w:rFonts w:ascii="Aptos" w:hAnsi="Aptos"/>
          <w:b w:val="0"/>
          <w:i w:val="0"/>
          <w:color w:val="0D2632"/>
          <w:sz w:val="22"/>
        </w:rPr>
        <w:t xml:space="preserve"> accidentes, horas de capacitación, condiciones subestándares corregidas.</w:t>
      </w:r>
    </w:p>
    <w:p>
      <w:pPr>
        <w:spacing w:before="0" w:after="120" w:line="300" w:lineRule="auto"/>
        <w:ind w:left="0"/>
        <w:jc w:val="both"/>
      </w:pPr>
      <w:r>
        <w:rPr>
          <w:rFonts w:ascii="Aptos" w:hAnsi="Aptos"/>
          <w:b w:val="0"/>
          <w:i w:val="0"/>
          <w:color w:val="0D2632"/>
          <w:sz w:val="22"/>
        </w:rPr>
        <w:t xml:space="preserve">Y una regla que amarra este capítulo con el anterior: </w:t>
      </w:r>
      <w:r>
        <w:rPr>
          <w:rFonts w:ascii="Aptos" w:hAnsi="Aptos"/>
          <w:b/>
          <w:i w:val="0"/>
          <w:color w:val="0D2632"/>
          <w:sz w:val="22"/>
        </w:rPr>
        <w:t>cada objetivo cuelga de un riesgo o de un aspecto ya identificado</w:t>
      </w:r>
      <w:r>
        <w:rPr>
          <w:rFonts w:ascii="Aptos" w:hAnsi="Aptos"/>
          <w:b w:val="0"/>
          <w:i w:val="0"/>
          <w:color w:val="0D2632"/>
          <w:sz w:val="22"/>
        </w:rPr>
        <w:t>. Si el IPERC dice que el riesgo más alto es la caída de altura y el objetivo del año es reducir el consumo de papel, el sistema está mirando a otro lado. Los objetivos son la respuesta a lo que la planificación encontró, no una lista aparte.</w:t>
      </w:r>
    </w:p>
    <w:p>
      <w:pPr>
        <w:spacing w:before="0" w:after="120" w:line="300" w:lineRule="auto"/>
        <w:ind w:left="0"/>
        <w:jc w:val="both"/>
      </w:pPr>
      <w:r>
        <w:rPr>
          <w:rFonts w:ascii="Aptos" w:hAnsi="Aptos"/>
          <w:b w:val="0"/>
          <w:i w:val="0"/>
          <w:color w:val="0D2632"/>
          <w:sz w:val="22"/>
        </w:rPr>
        <w:t xml:space="preserve">Esto es lo que hace que la cláusula 6 se lea entera: </w:t>
      </w:r>
      <w:r>
        <w:rPr>
          <w:rFonts w:ascii="Aptos" w:hAnsi="Aptos"/>
          <w:b/>
          <w:i w:val="0"/>
          <w:color w:val="0D2632"/>
          <w:sz w:val="22"/>
        </w:rPr>
        <w:t>6.1 identifica lo que puede salir mal, 6.2 decide qué se va a hacer al respecto</w:t>
      </w:r>
      <w:r>
        <w:rPr>
          <w:rFonts w:ascii="Aptos" w:hAnsi="Aptos"/>
          <w:b w:val="0"/>
          <w:i w:val="0"/>
          <w:color w:val="0D2632"/>
          <w:sz w:val="22"/>
        </w:rPr>
        <w:t>. Separarlas es el error que produce sistemas con IPERC impecables y objetivos que no tienen nada que ver.</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Ejemplos de objetivo típico en cada una de las tres normas.</w:t>
            </w:r>
          </w:p>
          <w:p>
            <w:pPr>
              <w:spacing w:before="0" w:after="40"/>
              <w:ind w:left="170"/>
            </w:pPr>
            <w:r>
              <w:rPr>
                <w:rFonts w:ascii="Aptos" w:hAnsi="Aptos"/>
                <w:b w:val="0"/>
                <w:i w:val="0"/>
                <w:color w:val="0D2632"/>
                <w:sz w:val="21"/>
              </w:rPr>
              <w:t>Que cada objetivo cuelga de un riesgo o de un aspecto ya identificado.</w:t>
            </w:r>
          </w:p>
          <w:p>
            <w:pPr>
              <w:spacing w:before="0" w:after="120"/>
              <w:ind w:left="170"/>
            </w:pPr>
            <w:r>
              <w:rPr>
                <w:rFonts w:ascii="Aptos" w:hAnsi="Aptos"/>
                <w:b w:val="0"/>
                <w:i w:val="0"/>
                <w:color w:val="0D2632"/>
                <w:sz w:val="21"/>
              </w:rPr>
              <w:t>Que la 6.1 identifica y la 6.2 decide qué hacer.</w:t>
            </w:r>
          </w:p>
        </w:tc>
      </w:tr>
    </w:tbl>
    <w:p>
      <w:pPr>
        <w:spacing w:after="80"/>
      </w:pPr>
    </w:p>
    <w:p>
      <w:pPr>
        <w:spacing w:before="280" w:after="120" w:line="264" w:lineRule="auto"/>
        <w:ind w:left="0"/>
      </w:pPr>
      <w:r>
        <w:rPr>
          <w:rFonts w:ascii="Aptos" w:hAnsi="Aptos"/>
          <w:b/>
          <w:i w:val="0"/>
          <w:color w:val="0D2632"/>
          <w:sz w:val="25"/>
        </w:rPr>
        <w:t>2.4 El programa anual, y quién lo aprueba</w:t>
      </w:r>
    </w:p>
    <w:p>
      <w:pPr>
        <w:spacing w:before="0" w:after="120" w:line="300" w:lineRule="auto"/>
        <w:ind w:left="0"/>
        <w:jc w:val="both"/>
      </w:pPr>
      <w:r>
        <w:rPr>
          <w:rFonts w:ascii="Aptos" w:hAnsi="Aptos"/>
          <w:b w:val="0"/>
          <w:i w:val="0"/>
          <w:color w:val="0D2632"/>
          <w:sz w:val="22"/>
        </w:rPr>
        <w:t xml:space="preserve">El objetivo dice </w:t>
      </w:r>
      <w:r>
        <w:rPr>
          <w:rFonts w:ascii="Aptos" w:hAnsi="Aptos"/>
          <w:b/>
          <w:i w:val="0"/>
          <w:color w:val="0D2632"/>
          <w:sz w:val="22"/>
        </w:rPr>
        <w:t>a dónde se va</w:t>
      </w:r>
      <w:r>
        <w:rPr>
          <w:rFonts w:ascii="Aptos" w:hAnsi="Aptos"/>
          <w:b w:val="0"/>
          <w:i w:val="0"/>
          <w:color w:val="0D2632"/>
          <w:sz w:val="22"/>
        </w:rPr>
        <w:t xml:space="preserve">; el programa dice </w:t>
      </w:r>
      <w:r>
        <w:rPr>
          <w:rFonts w:ascii="Aptos" w:hAnsi="Aptos"/>
          <w:b/>
          <w:i w:val="0"/>
          <w:color w:val="0D2632"/>
          <w:sz w:val="22"/>
        </w:rPr>
        <w:t>cómo se llega</w:t>
      </w:r>
      <w:r>
        <w:rPr>
          <w:rFonts w:ascii="Aptos" w:hAnsi="Aptos"/>
          <w:b w:val="0"/>
          <w:i w:val="0"/>
          <w:color w:val="0D2632"/>
          <w:sz w:val="22"/>
        </w:rPr>
        <w:t xml:space="preserve">. El programa anual desarrolla cada objetivo en actividades, línea por línea, con </w:t>
      </w:r>
      <w:r>
        <w:rPr>
          <w:rFonts w:ascii="Aptos" w:hAnsi="Aptos"/>
          <w:b/>
          <w:i w:val="0"/>
          <w:color w:val="0D2632"/>
          <w:sz w:val="22"/>
        </w:rPr>
        <w:t>actividad, responsable, fecha y recursos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Dos datos legales que van juntos y se preguntan juntos.</w:t>
      </w:r>
    </w:p>
    <w:p>
      <w:pPr>
        <w:spacing w:before="0" w:after="120" w:line="300" w:lineRule="auto"/>
        <w:ind w:left="0"/>
        <w:jc w:val="both"/>
      </w:pPr>
      <w:r>
        <w:rPr>
          <w:rFonts w:ascii="Aptos" w:hAnsi="Aptos"/>
          <w:b/>
          <w:i w:val="0"/>
          <w:color w:val="0D2632"/>
          <w:sz w:val="22"/>
        </w:rPr>
        <w:t>Dónde aparece.</w:t>
      </w:r>
      <w:r>
        <w:rPr>
          <w:rFonts w:ascii="Aptos" w:hAnsi="Aptos"/>
          <w:b w:val="0"/>
          <w:i w:val="0"/>
          <w:color w:val="0D2632"/>
          <w:sz w:val="22"/>
        </w:rPr>
        <w:t xml:space="preserve"> La Ley 29783 </w:t>
      </w:r>
      <w:r>
        <w:rPr>
          <w:rFonts w:ascii="Aptos" w:hAnsi="Aptos"/>
          <w:b/>
          <w:i w:val="0"/>
          <w:color w:val="0D2632"/>
          <w:sz w:val="22"/>
        </w:rPr>
        <w:t>no nombra</w:t>
      </w:r>
      <w:r>
        <w:rPr>
          <w:rFonts w:ascii="Aptos" w:hAnsi="Aptos"/>
          <w:b w:val="0"/>
          <w:i w:val="0"/>
          <w:color w:val="0D2632"/>
          <w:sz w:val="22"/>
        </w:rPr>
        <w:t xml:space="preserve"> el Programa Anual: quien lo exige es el </w:t>
      </w:r>
      <w:r>
        <w:rPr>
          <w:rFonts w:ascii="Aptos" w:hAnsi="Aptos"/>
          <w:b/>
          <w:i w:val="0"/>
          <w:color w:val="0D2632"/>
          <w:sz w:val="22"/>
        </w:rPr>
        <w:t>artículo 32 del DS 005-2012-TR</w:t>
      </w:r>
      <w:r>
        <w:rPr>
          <w:rFonts w:ascii="Aptos" w:hAnsi="Aptos"/>
          <w:b w:val="0"/>
          <w:i w:val="0"/>
          <w:color w:val="0D2632"/>
          <w:sz w:val="22"/>
        </w:rPr>
        <w:t xml:space="preserve">, que enumera los </w:t>
      </w:r>
      <w:r>
        <w:rPr>
          <w:rFonts w:ascii="Aptos" w:hAnsi="Aptos"/>
          <w:b/>
          <w:i w:val="0"/>
          <w:color w:val="0D2632"/>
          <w:sz w:val="22"/>
        </w:rPr>
        <w:t>seis documentos que el empleador debe exhibir</w:t>
      </w:r>
      <w:r>
        <w:rPr>
          <w:rFonts w:ascii="Aptos" w:hAnsi="Aptos"/>
          <w:b w:val="0"/>
          <w:i w:val="0"/>
          <w:color w:val="0D2632"/>
          <w:sz w:val="22"/>
        </w:rPr>
        <w:t>:</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Documento</w:t>
            </w:r>
          </w:p>
        </w:tc>
      </w:tr>
      <w:tr>
        <w:tc>
          <w:tcPr>
            <w:tcW w:type="dxa" w:w="4703"/>
          </w:tcPr>
          <w:p>
            <w:pPr>
              <w:spacing w:before="60" w:after="60"/>
            </w:pPr>
            <w:r>
              <w:rPr>
                <w:rFonts w:ascii="Aptos" w:hAnsi="Aptos"/>
                <w:b w:val="0"/>
                <w:i w:val="0"/>
                <w:color w:val="5A6A72"/>
                <w:sz w:val="20"/>
              </w:rPr>
              <w:t>a</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política y los objetivos</w:t>
            </w:r>
            <w:r>
              <w:rPr>
                <w:rFonts w:ascii="Aptos" w:hAnsi="Aptos"/>
                <w:b w:val="0"/>
                <w:i w:val="0"/>
                <w:color w:val="5A6A72"/>
                <w:sz w:val="20"/>
              </w:rPr>
              <w:t xml:space="preserve"> de SST</w:t>
            </w:r>
          </w:p>
        </w:tc>
      </w:tr>
      <w:tr>
        <w:tc>
          <w:tcPr>
            <w:tcW w:type="dxa" w:w="4703"/>
          </w:tcPr>
          <w:p>
            <w:pPr>
              <w:spacing w:before="60" w:after="60"/>
            </w:pPr>
            <w:r>
              <w:rPr>
                <w:rFonts w:ascii="Aptos" w:hAnsi="Aptos"/>
                <w:b w:val="0"/>
                <w:i w:val="0"/>
                <w:color w:val="5A6A72"/>
                <w:sz w:val="20"/>
              </w:rPr>
              <w:t>b</w:t>
            </w:r>
          </w:p>
        </w:tc>
        <w:tc>
          <w:tcPr>
            <w:tcW w:type="dxa" w:w="4703"/>
          </w:tcPr>
          <w:p>
            <w:pPr>
              <w:spacing w:before="60" w:after="60"/>
            </w:pPr>
            <w:r>
              <w:rPr>
                <w:rFonts w:ascii="Aptos" w:hAnsi="Aptos"/>
                <w:b w:val="0"/>
                <w:i w:val="0"/>
                <w:color w:val="5A6A72"/>
                <w:sz w:val="20"/>
              </w:rPr>
              <w:t xml:space="preserve">El </w:t>
            </w:r>
            <w:r>
              <w:rPr>
                <w:rFonts w:ascii="Aptos" w:hAnsi="Aptos"/>
                <w:b/>
                <w:i w:val="0"/>
                <w:color w:val="5A6A72"/>
                <w:sz w:val="20"/>
              </w:rPr>
              <w:t>Reglamento Interno</w:t>
            </w:r>
            <w:r>
              <w:rPr>
                <w:rFonts w:ascii="Aptos" w:hAnsi="Aptos"/>
                <w:b w:val="0"/>
                <w:i w:val="0"/>
                <w:color w:val="5A6A72"/>
                <w:sz w:val="20"/>
              </w:rPr>
              <w:t xml:space="preserve"> de SST</w:t>
            </w:r>
          </w:p>
        </w:tc>
      </w:tr>
      <w:tr>
        <w:tc>
          <w:tcPr>
            <w:tcW w:type="dxa" w:w="4703"/>
          </w:tcPr>
          <w:p>
            <w:pPr>
              <w:spacing w:before="60" w:after="60"/>
            </w:pPr>
            <w:r>
              <w:rPr>
                <w:rFonts w:ascii="Aptos" w:hAnsi="Aptos"/>
                <w:b w:val="0"/>
                <w:i w:val="0"/>
                <w:color w:val="5A6A72"/>
                <w:sz w:val="20"/>
              </w:rPr>
              <w:t>c</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identificación de peligros, evaluación de riesgos y sus medidas de control</w:t>
            </w:r>
          </w:p>
        </w:tc>
      </w:tr>
      <w:tr>
        <w:tc>
          <w:tcPr>
            <w:tcW w:type="dxa" w:w="4703"/>
          </w:tcPr>
          <w:p>
            <w:pPr>
              <w:spacing w:before="60" w:after="60"/>
            </w:pPr>
            <w:r>
              <w:rPr>
                <w:rFonts w:ascii="Aptos" w:hAnsi="Aptos"/>
                <w:b w:val="0"/>
                <w:i w:val="0"/>
                <w:color w:val="5A6A72"/>
                <w:sz w:val="20"/>
              </w:rPr>
              <w:t>d</w:t>
            </w:r>
          </w:p>
        </w:tc>
        <w:tc>
          <w:tcPr>
            <w:tcW w:type="dxa" w:w="4703"/>
          </w:tcPr>
          <w:p>
            <w:pPr>
              <w:spacing w:before="60" w:after="60"/>
            </w:pPr>
            <w:r>
              <w:rPr>
                <w:rFonts w:ascii="Aptos" w:hAnsi="Aptos"/>
                <w:b w:val="0"/>
                <w:i w:val="0"/>
                <w:color w:val="5A6A72"/>
                <w:sz w:val="20"/>
              </w:rPr>
              <w:t xml:space="preserve">El </w:t>
            </w:r>
            <w:r>
              <w:rPr>
                <w:rFonts w:ascii="Aptos" w:hAnsi="Aptos"/>
                <w:b/>
                <w:i w:val="0"/>
                <w:color w:val="5A6A72"/>
                <w:sz w:val="20"/>
              </w:rPr>
              <w:t>mapa de riesgos</w:t>
            </w:r>
          </w:p>
        </w:tc>
      </w:tr>
      <w:tr>
        <w:tc>
          <w:tcPr>
            <w:tcW w:type="dxa" w:w="4703"/>
          </w:tcPr>
          <w:p>
            <w:pPr>
              <w:spacing w:before="60" w:after="60"/>
            </w:pPr>
            <w:r>
              <w:rPr>
                <w:rFonts w:ascii="Aptos" w:hAnsi="Aptos"/>
                <w:b w:val="0"/>
                <w:i w:val="0"/>
                <w:color w:val="5A6A72"/>
                <w:sz w:val="20"/>
              </w:rPr>
              <w:t>e</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planificación de la actividad preventiva</w:t>
            </w:r>
          </w:p>
        </w:tc>
      </w:tr>
      <w:tr>
        <w:tc>
          <w:tcPr>
            <w:tcW w:type="dxa" w:w="4703"/>
          </w:tcPr>
          <w:p>
            <w:pPr>
              <w:spacing w:before="60" w:after="60"/>
            </w:pPr>
            <w:r>
              <w:rPr>
                <w:rFonts w:ascii="Aptos" w:hAnsi="Aptos"/>
                <w:b w:val="0"/>
                <w:i w:val="0"/>
                <w:color w:val="5A6A72"/>
                <w:sz w:val="20"/>
              </w:rPr>
              <w:t>f</w:t>
            </w:r>
          </w:p>
        </w:tc>
        <w:tc>
          <w:tcPr>
            <w:tcW w:type="dxa" w:w="4703"/>
          </w:tcPr>
          <w:p>
            <w:pPr>
              <w:spacing w:before="60" w:after="60"/>
            </w:pPr>
            <w:r>
              <w:rPr>
                <w:rFonts w:ascii="Aptos" w:hAnsi="Aptos"/>
                <w:b w:val="0"/>
                <w:i w:val="0"/>
                <w:color w:val="5A6A72"/>
                <w:sz w:val="20"/>
              </w:rPr>
              <w:t xml:space="preserve">El </w:t>
            </w:r>
            <w:r>
              <w:rPr>
                <w:rFonts w:ascii="Aptos" w:hAnsi="Aptos"/>
                <w:b/>
                <w:i w:val="0"/>
                <w:color w:val="5A6A72"/>
                <w:sz w:val="20"/>
              </w:rPr>
              <w:t>Programa Anual de Seguridad y Salud en el Trabajo</w:t>
            </w:r>
          </w:p>
        </w:tc>
      </w:tr>
    </w:tbl>
    <w:p>
      <w:pPr>
        <w:spacing w:after="80"/>
      </w:pPr>
    </w:p>
    <w:p>
      <w:pPr>
        <w:spacing w:before="0" w:after="120" w:line="300" w:lineRule="auto"/>
        <w:ind w:left="0"/>
        <w:jc w:val="both"/>
      </w:pPr>
      <w:r>
        <w:rPr>
          <w:rFonts w:ascii="Aptos" w:hAnsi="Aptos"/>
          <w:b w:val="0"/>
          <w:i w:val="0"/>
          <w:color w:val="0D2632"/>
          <w:sz w:val="22"/>
        </w:rPr>
        <w:t xml:space="preserve">Y una precisión que se pasa por alto: los incisos </w:t>
      </w:r>
      <w:r>
        <w:rPr>
          <w:rFonts w:ascii="Aptos" w:hAnsi="Aptos"/>
          <w:b/>
          <w:i w:val="0"/>
          <w:color w:val="0D2632"/>
          <w:sz w:val="22"/>
        </w:rPr>
        <w:t>a) y c) deben exhibirse en un lugar visible</w:t>
      </w:r>
      <w:r>
        <w:rPr>
          <w:rFonts w:ascii="Aptos" w:hAnsi="Aptos"/>
          <w:b w:val="0"/>
          <w:i w:val="0"/>
          <w:color w:val="0D2632"/>
          <w:sz w:val="22"/>
        </w:rPr>
        <w:t xml:space="preserve"> dentro del centro de trabajo. La política y el IPERC no se guardan: se cuelgan.</w:t>
      </w:r>
    </w:p>
    <w:p>
      <w:pPr>
        <w:spacing w:before="0" w:after="120" w:line="300" w:lineRule="auto"/>
        <w:ind w:left="0"/>
        <w:jc w:val="both"/>
      </w:pPr>
      <w:r>
        <w:rPr>
          <w:rFonts w:ascii="Aptos" w:hAnsi="Aptos"/>
          <w:b/>
          <w:i w:val="0"/>
          <w:color w:val="0D2632"/>
          <w:sz w:val="22"/>
        </w:rPr>
        <w:t>Quién lo aprueba.</w:t>
      </w:r>
      <w:r>
        <w:rPr>
          <w:rFonts w:ascii="Aptos" w:hAnsi="Aptos"/>
          <w:b w:val="0"/>
          <w:i w:val="0"/>
          <w:color w:val="0D2632"/>
          <w:sz w:val="22"/>
        </w:rPr>
        <w:t xml:space="preserve"> El </w:t>
      </w:r>
      <w:r>
        <w:rPr>
          <w:rFonts w:ascii="Aptos" w:hAnsi="Aptos"/>
          <w:b/>
          <w:i w:val="0"/>
          <w:color w:val="0D2632"/>
          <w:sz w:val="22"/>
        </w:rPr>
        <w:t>comité de seguridad y salud</w:t>
      </w:r>
      <w:r>
        <w:rPr>
          <w:rFonts w:ascii="Aptos" w:hAnsi="Aptos"/>
          <w:b w:val="0"/>
          <w:i w:val="0"/>
          <w:color w:val="0D2632"/>
          <w:sz w:val="22"/>
        </w:rPr>
        <w:t xml:space="preserve">, por el </w:t>
      </w:r>
      <w:r>
        <w:rPr>
          <w:rFonts w:ascii="Aptos" w:hAnsi="Aptos"/>
          <w:b/>
          <w:i w:val="0"/>
          <w:color w:val="0D2632"/>
          <w:sz w:val="22"/>
        </w:rPr>
        <w:t>artículo 42 c) de la Ley 29783</w:t>
      </w:r>
      <w:r>
        <w:rPr>
          <w:rFonts w:ascii="Aptos" w:hAnsi="Aptos"/>
          <w:b w:val="0"/>
          <w:i w:val="0"/>
          <w:color w:val="0D2632"/>
          <w:sz w:val="22"/>
        </w:rPr>
        <w:t xml:space="preserve">. No la gerencia. La gerencia lo financia y responde por él, pero </w:t>
      </w:r>
      <w:r>
        <w:rPr>
          <w:rFonts w:ascii="Aptos" w:hAnsi="Aptos"/>
          <w:b/>
          <w:i w:val="0"/>
          <w:color w:val="0D2632"/>
          <w:sz w:val="22"/>
        </w:rPr>
        <w:t>la aprobación es función del comité</w:t>
      </w:r>
      <w:r>
        <w:rPr>
          <w:rFonts w:ascii="Aptos" w:hAnsi="Aptos"/>
          <w:b w:val="0"/>
          <w:i w:val="0"/>
          <w:color w:val="0D2632"/>
          <w:sz w:val="22"/>
        </w:rPr>
        <w:t xml:space="preserve"> — junto con la del Reglamento Interno (inciso b) y la de la Programación Anual del Servicio de SST (inciso d).</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Programa Anual sale del artículo 32 f) del DS 005, no de la Ley.</w:t>
            </w:r>
          </w:p>
          <w:p>
            <w:pPr>
              <w:spacing w:before="0" w:after="40"/>
              <w:ind w:left="170"/>
            </w:pPr>
            <w:r>
              <w:rPr>
                <w:rFonts w:ascii="Aptos" w:hAnsi="Aptos"/>
                <w:b w:val="0"/>
                <w:i w:val="0"/>
                <w:color w:val="0D2632"/>
                <w:sz w:val="21"/>
              </w:rPr>
              <w:t>Los seis documentos que se exhiben, y que la política y el IPERC van en lugar visible.</w:t>
            </w:r>
          </w:p>
          <w:p>
            <w:pPr>
              <w:spacing w:before="0" w:after="120"/>
              <w:ind w:left="170"/>
            </w:pPr>
            <w:r>
              <w:rPr>
                <w:rFonts w:ascii="Aptos" w:hAnsi="Aptos"/>
                <w:b w:val="0"/>
                <w:i w:val="0"/>
                <w:color w:val="0D2632"/>
                <w:sz w:val="21"/>
              </w:rPr>
              <w:t>Que quien aprueba el Programa Anual es el comité, artículo 42 c).</w:t>
            </w:r>
          </w:p>
        </w:tc>
      </w:tr>
    </w:tbl>
    <w:p>
      <w:pPr>
        <w:spacing w:after="80"/>
      </w:pPr>
    </w:p>
    <w:p>
      <w:pPr>
        <w:spacing w:before="280" w:after="120" w:line="264" w:lineRule="auto"/>
        <w:ind w:left="0"/>
      </w:pPr>
      <w:r>
        <w:rPr>
          <w:rFonts w:ascii="Aptos" w:hAnsi="Aptos"/>
          <w:b/>
          <w:i w:val="0"/>
          <w:color w:val="0D2632"/>
          <w:sz w:val="25"/>
        </w:rPr>
        <w:t>2.5 Los cinco errores del programa anual</w:t>
      </w:r>
    </w:p>
    <w:p>
      <w:pPr>
        <w:spacing w:before="0" w:after="120" w:line="300" w:lineRule="auto"/>
        <w:ind w:left="0"/>
        <w:jc w:val="both"/>
      </w:pPr>
      <w:r>
        <w:rPr>
          <w:rFonts w:ascii="Aptos" w:hAnsi="Aptos"/>
          <w:b w:val="0"/>
          <w:i w:val="0"/>
          <w:color w:val="0D2632"/>
          <w:sz w:val="22"/>
        </w:rPr>
        <w:t>Se repiten tanto que conviene reconocerlos de memoria: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Copiar el del año pasado y cambiarle la fecha.</w:t>
      </w:r>
      <w:r>
        <w:rPr>
          <w:rFonts w:ascii="Aptos" w:hAnsi="Aptos"/>
          <w:b w:val="0"/>
          <w:i w:val="0"/>
          <w:color w:val="0D2632"/>
          <w:sz w:val="22"/>
        </w:rPr>
        <w:t xml:space="preserve"> Se detecta solo: aparecen actividades sobre equipos que ya se dieron de baja.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Actividades sin responsable, sin fecha o sin presupuesto.</w:t>
      </w:r>
      <w:r>
        <w:rPr>
          <w:rFonts w:ascii="Aptos" w:hAnsi="Aptos"/>
          <w:b w:val="0"/>
          <w:i w:val="0"/>
          <w:color w:val="0D2632"/>
          <w:sz w:val="22"/>
        </w:rPr>
        <w:t xml:space="preserve"> Una actividad sin las tres cosas no se puede ejecutar ni auditar.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Programar sobre procesos o equipos que ya no existen.</w:t>
      </w:r>
      <w:r>
        <w:rPr>
          <w:rFonts w:ascii="Aptos" w:hAnsi="Aptos"/>
          <w:b w:val="0"/>
          <w:i w:val="0"/>
          <w:color w:val="0D2632"/>
          <w:sz w:val="22"/>
        </w:rPr>
        <w:t xml:space="preserve"> Es la huella del punto anterior.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Dejar fuera los riesgos altos que el IPERC ya identificó.</w:t>
      </w:r>
      <w:r>
        <w:rPr>
          <w:rFonts w:ascii="Aptos" w:hAnsi="Aptos"/>
          <w:b w:val="0"/>
          <w:i w:val="0"/>
          <w:color w:val="0D2632"/>
          <w:sz w:val="22"/>
        </w:rPr>
        <w:t xml:space="preserve"> Es el error de fondo: el programa tiene que atacar lo que la planificación encontró.</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Medir el indicador recién en diciembre.</w:t>
      </w:r>
      <w:r>
        <w:rPr>
          <w:rFonts w:ascii="Aptos" w:hAnsi="Aptos"/>
          <w:b w:val="0"/>
          <w:i w:val="0"/>
          <w:color w:val="0D2632"/>
          <w:sz w:val="22"/>
        </w:rPr>
        <w:t xml:space="preserve"> Choca de frente con el artículo 81 e): los objetivos se evalúan y actualizan </w:t>
      </w:r>
      <w:r>
        <w:rPr>
          <w:rFonts w:ascii="Aptos" w:hAnsi="Aptos"/>
          <w:b/>
          <w:i w:val="0"/>
          <w:color w:val="0D2632"/>
          <w:sz w:val="22"/>
        </w:rPr>
        <w:t>periódicamente</w:t>
      </w:r>
      <w:r>
        <w:rPr>
          <w:rFonts w:ascii="Aptos" w:hAnsi="Aptos"/>
          <w:b w:val="0"/>
          <w:i w:val="0"/>
          <w:color w:val="0D2632"/>
          <w:sz w:val="22"/>
        </w:rPr>
        <w:t>. Un indicador que se mira una vez al año no permite corregir nada, solo enterarse.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errores típicos del programa anual, sobre todo dejar fuera los riesgos altos del IPERC.</w:t>
            </w:r>
          </w:p>
          <w:p>
            <w:pPr>
              <w:spacing w:before="0" w:after="120"/>
              <w:ind w:left="170"/>
            </w:pPr>
            <w:r>
              <w:rPr>
                <w:rFonts w:ascii="Aptos" w:hAnsi="Aptos"/>
                <w:b w:val="0"/>
                <w:i w:val="0"/>
                <w:color w:val="0D2632"/>
                <w:sz w:val="21"/>
              </w:rPr>
              <w:t>Que medir el indicador solo en diciembre incumple el artículo 81 e).</w:t>
            </w:r>
          </w:p>
        </w:tc>
      </w:tr>
    </w:tbl>
    <w:p>
      <w:pPr>
        <w:spacing w:after="80"/>
      </w:pPr>
    </w:p>
    <w:p>
      <w:r>
        <w:br w:type="page"/>
      </w:r>
    </w:p>
    <w:p>
      <w:pPr>
        <w:spacing w:before="200" w:after="200" w:line="264" w:lineRule="auto"/>
        <w:ind w:left="0"/>
      </w:pPr>
      <w:r>
        <w:rPr>
          <w:rFonts w:ascii="Aptos" w:hAnsi="Aptos"/>
          <w:b/>
          <w:i w:val="0"/>
          <w:color w:val="0E7C86"/>
          <w:sz w:val="32"/>
        </w:rPr>
        <w:t>Capítulo 3 — Las personas: recursos, competencia y conciencia</w:t>
      </w:r>
    </w:p>
    <w:p>
      <w:pPr>
        <w:spacing w:before="280" w:after="120" w:line="264" w:lineRule="auto"/>
        <w:ind w:left="0"/>
      </w:pPr>
      <w:r>
        <w:rPr>
          <w:rFonts w:ascii="Aptos" w:hAnsi="Aptos"/>
          <w:b/>
          <w:i w:val="0"/>
          <w:color w:val="0D2632"/>
          <w:sz w:val="25"/>
        </w:rPr>
        <w:t>3.1 Los recursos que el sistema necesita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7.1</w:t>
      </w:r>
      <w:r>
        <w:rPr>
          <w:rFonts w:ascii="Aptos" w:hAnsi="Aptos"/>
          <w:b w:val="0"/>
          <w:i w:val="0"/>
          <w:color w:val="0D2632"/>
          <w:sz w:val="22"/>
        </w:rPr>
        <w:t xml:space="preserve"> es de una línea y es la que decide si todo lo demás ocurre: la organización </w:t>
      </w:r>
      <w:r>
        <w:rPr>
          <w:rFonts w:ascii="Aptos" w:hAnsi="Aptos"/>
          <w:b/>
          <w:i w:val="0"/>
          <w:color w:val="0D2632"/>
          <w:sz w:val="22"/>
        </w:rPr>
        <w:t>determina y proporciona los recursos</w:t>
      </w:r>
      <w:r>
        <w:rPr>
          <w:rFonts w:ascii="Aptos" w:hAnsi="Aptos"/>
          <w:b w:val="0"/>
          <w:i w:val="0"/>
          <w:color w:val="0D2632"/>
          <w:sz w:val="22"/>
        </w:rPr>
        <w:t xml:space="preserve"> necesarios para establecer, implementar, mantener y mejorar el sistema.</w:t>
      </w:r>
    </w:p>
    <w:p>
      <w:pPr>
        <w:spacing w:before="0" w:after="120" w:line="300" w:lineRule="auto"/>
        <w:ind w:left="0"/>
        <w:jc w:val="both"/>
      </w:pPr>
      <w:r>
        <w:rPr>
          <w:rFonts w:ascii="Aptos" w:hAnsi="Aptos"/>
          <w:b w:val="0"/>
          <w:i w:val="0"/>
          <w:color w:val="0D2632"/>
          <w:sz w:val="22"/>
        </w:rPr>
        <w:t>Recursos, en concreto, son cuatro cosas: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Personas:</w:t>
      </w:r>
      <w:r>
        <w:rPr>
          <w:rFonts w:ascii="Aptos" w:hAnsi="Aptos"/>
          <w:b w:val="0"/>
          <w:i w:val="0"/>
          <w:color w:val="0D2632"/>
          <w:sz w:val="22"/>
        </w:rPr>
        <w:t xml:space="preserve"> cuántas y con qué preparación.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Tiempo:</w:t>
      </w:r>
      <w:r>
        <w:rPr>
          <w:rFonts w:ascii="Aptos" w:hAnsi="Aptos"/>
          <w:b w:val="0"/>
          <w:i w:val="0"/>
          <w:color w:val="0D2632"/>
          <w:sz w:val="22"/>
        </w:rPr>
        <w:t xml:space="preserve"> horas de trabajo dentro de la jornada. No sábados regalados por el trabajador.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Dinero:</w:t>
      </w:r>
      <w:r>
        <w:rPr>
          <w:rFonts w:ascii="Aptos" w:hAnsi="Aptos"/>
          <w:b w:val="0"/>
          <w:i w:val="0"/>
          <w:color w:val="0D2632"/>
          <w:sz w:val="22"/>
        </w:rPr>
        <w:t xml:space="preserve"> el presupuesto del programa anual, que es donde se ve si el compromiso de la dirección era real.</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Infraestructura y apoyo técnico:</w:t>
      </w:r>
      <w:r>
        <w:rPr>
          <w:rFonts w:ascii="Aptos" w:hAnsi="Aptos"/>
          <w:b w:val="0"/>
          <w:i w:val="0"/>
          <w:color w:val="0D2632"/>
          <w:sz w:val="22"/>
        </w:rPr>
        <w:t xml:space="preserve"> equipos, instalaciones, y quien asesore cuando la empresa no sabe.</w:t>
      </w:r>
    </w:p>
    <w:p>
      <w:pPr>
        <w:spacing w:before="0" w:after="120" w:line="300" w:lineRule="auto"/>
        <w:ind w:left="0"/>
        <w:jc w:val="both"/>
      </w:pPr>
      <w:r>
        <w:rPr>
          <w:rFonts w:ascii="Aptos" w:hAnsi="Aptos"/>
          <w:b w:val="0"/>
          <w:i w:val="0"/>
          <w:color w:val="0D2632"/>
          <w:sz w:val="22"/>
        </w:rPr>
        <w:t xml:space="preserve">La ley peruana refuerza el primero y el segundo desde dos artículos que conviene tener juntos. El </w:t>
      </w:r>
      <w:r>
        <w:rPr>
          <w:rFonts w:ascii="Aptos" w:hAnsi="Aptos"/>
          <w:b/>
          <w:i w:val="0"/>
          <w:color w:val="0D2632"/>
          <w:sz w:val="22"/>
        </w:rPr>
        <w:t>artículo 27 de la Ley 29783</w:t>
      </w:r>
      <w:r>
        <w:rPr>
          <w:rFonts w:ascii="Aptos" w:hAnsi="Aptos"/>
          <w:b w:val="0"/>
          <w:i w:val="0"/>
          <w:color w:val="0D2632"/>
          <w:sz w:val="22"/>
        </w:rPr>
        <w:t xml:space="preserve"> obliga a establecer </w:t>
      </w:r>
      <w:r>
        <w:rPr>
          <w:rFonts w:ascii="Aptos" w:hAnsi="Aptos"/>
          <w:b/>
          <w:i w:val="0"/>
          <w:color w:val="0D2632"/>
          <w:sz w:val="22"/>
        </w:rPr>
        <w:t>programas de capacitación y entrenamiento como parte de la jornada laboral</w:t>
      </w:r>
      <w:r>
        <w:rPr>
          <w:rFonts w:ascii="Aptos" w:hAnsi="Aptos"/>
          <w:b w:val="0"/>
          <w:i w:val="0"/>
          <w:color w:val="0D2632"/>
          <w:sz w:val="22"/>
        </w:rPr>
        <w:t xml:space="preserve">. Y el </w:t>
      </w:r>
      <w:r>
        <w:rPr>
          <w:rFonts w:ascii="Aptos" w:hAnsi="Aptos"/>
          <w:b/>
          <w:i w:val="0"/>
          <w:color w:val="0D2632"/>
          <w:sz w:val="22"/>
        </w:rPr>
        <w:t>artículo 49 f)</w:t>
      </w:r>
      <w:r>
        <w:rPr>
          <w:rFonts w:ascii="Aptos" w:hAnsi="Aptos"/>
          <w:b w:val="0"/>
          <w:i w:val="0"/>
          <w:color w:val="0D2632"/>
          <w:sz w:val="22"/>
        </w:rPr>
        <w:t xml:space="preserve"> obliga a garantizar el </w:t>
      </w:r>
      <w:r>
        <w:rPr>
          <w:rFonts w:ascii="Aptos" w:hAnsi="Aptos"/>
          <w:b/>
          <w:i w:val="0"/>
          <w:color w:val="0D2632"/>
          <w:sz w:val="22"/>
        </w:rPr>
        <w:t>real y efectivo</w:t>
      </w:r>
      <w:r>
        <w:rPr>
          <w:rFonts w:ascii="Aptos" w:hAnsi="Aptos"/>
          <w:b w:val="0"/>
          <w:i w:val="0"/>
          <w:color w:val="0D2632"/>
          <w:sz w:val="22"/>
        </w:rPr>
        <w:t xml:space="preserve"> trabajo del comité paritario </w:t>
      </w:r>
      <w:r>
        <w:rPr>
          <w:rFonts w:ascii="Aptos" w:hAnsi="Aptos"/>
          <w:b/>
          <w:i w:val="0"/>
          <w:color w:val="0D2632"/>
          <w:sz w:val="22"/>
        </w:rPr>
        <w:t>asignándole los recursos necesarios</w:t>
      </w:r>
      <w:r>
        <w:rPr>
          <w:rFonts w:ascii="Aptos" w:hAnsi="Aptos"/>
          <w:b w:val="0"/>
          <w:i w:val="0"/>
          <w:color w:val="0D2632"/>
          <w:sz w:val="22"/>
        </w:rPr>
        <w:t>. Un comité sin horas, sin local y sin presupuesto cumple en el papel y no funciona; ese artículo existe precisamente para eso.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pide la cláusula 7.1 y cuáles son los cuatro tipos de recurso.</w:t>
            </w:r>
          </w:p>
          <w:p>
            <w:pPr>
              <w:spacing w:before="0" w:after="40"/>
              <w:ind w:left="170"/>
            </w:pPr>
            <w:r>
              <w:rPr>
                <w:rFonts w:ascii="Aptos" w:hAnsi="Aptos"/>
                <w:b w:val="0"/>
                <w:i w:val="0"/>
                <w:color w:val="0D2632"/>
                <w:sz w:val="21"/>
              </w:rPr>
              <w:t>Que la capacitación va dentro de la jornada — artículo 27.</w:t>
            </w:r>
          </w:p>
          <w:p>
            <w:pPr>
              <w:spacing w:before="0" w:after="120"/>
              <w:ind w:left="170"/>
            </w:pPr>
            <w:r>
              <w:rPr>
                <w:rFonts w:ascii="Aptos" w:hAnsi="Aptos"/>
                <w:b w:val="0"/>
                <w:i w:val="0"/>
                <w:color w:val="0D2632"/>
                <w:sz w:val="21"/>
              </w:rPr>
              <w:t>Que la ley obliga a dar recursos al comité para que su trabajo sea real y efectivo — artículo 49 f).</w:t>
            </w:r>
          </w:p>
        </w:tc>
      </w:tr>
    </w:tbl>
    <w:p>
      <w:pPr>
        <w:spacing w:after="80"/>
      </w:pPr>
    </w:p>
    <w:p>
      <w:pPr>
        <w:spacing w:before="280" w:after="120" w:line="264" w:lineRule="auto"/>
        <w:ind w:left="0"/>
      </w:pPr>
      <w:r>
        <w:rPr>
          <w:rFonts w:ascii="Aptos" w:hAnsi="Aptos"/>
          <w:b/>
          <w:i w:val="0"/>
          <w:color w:val="0D2632"/>
          <w:sz w:val="25"/>
        </w:rPr>
        <w:t>3.2 Qué es la competencia, y cómo se demuestra</w:t>
      </w:r>
    </w:p>
    <w:p>
      <w:pPr>
        <w:spacing w:before="0" w:after="120" w:line="300" w:lineRule="auto"/>
        <w:ind w:left="0"/>
        <w:jc w:val="both"/>
      </w:pPr>
      <w:r>
        <w:rPr>
          <w:rFonts w:ascii="Aptos" w:hAnsi="Aptos"/>
          <w:b/>
          <w:i w:val="0"/>
          <w:color w:val="0D2632"/>
          <w:sz w:val="22"/>
        </w:rPr>
        <w:t>Competencia es poder hacer la tarea sin dañarse ni dañar.</w:t>
      </w:r>
      <w:r>
        <w:rPr>
          <w:rFonts w:ascii="Aptos" w:hAnsi="Aptos"/>
          <w:b w:val="0"/>
          <w:i w:val="0"/>
          <w:color w:val="0D2632"/>
          <w:sz w:val="22"/>
        </w:rPr>
        <w:t xml:space="preserve"> La cláusula 7.2 la apoya en tres patas: </w:t>
      </w:r>
      <w:r>
        <w:rPr>
          <w:rFonts w:ascii="Aptos" w:hAnsi="Aptos"/>
          <w:b/>
          <w:i w:val="0"/>
          <w:color w:val="0D2632"/>
          <w:sz w:val="22"/>
        </w:rPr>
        <w:t>educación, formación y experiencia</w:t>
      </w:r>
      <w:r>
        <w:rPr>
          <w:rFonts w:ascii="Aptos" w:hAnsi="Aptos"/>
          <w:b w:val="0"/>
          <w:i w:val="0"/>
          <w:color w:val="0D2632"/>
          <w:sz w:val="22"/>
        </w:rPr>
        <w:t>. No es un diploma: es la combinación de las tres aplicada a un puesto concreto.</w:t>
      </w:r>
    </w:p>
    <w:p>
      <w:pPr>
        <w:spacing w:before="0" w:after="120" w:line="300" w:lineRule="auto"/>
        <w:ind w:left="0"/>
        <w:jc w:val="both"/>
      </w:pPr>
      <w:r>
        <w:rPr>
          <w:rFonts w:ascii="Aptos" w:hAnsi="Aptos"/>
          <w:b w:val="0"/>
          <w:i w:val="0"/>
          <w:color w:val="0D2632"/>
          <w:sz w:val="22"/>
        </w:rPr>
        <w:t>El procedimiento tiene un orden que se pregunta:</w:t>
      </w:r>
    </w:p>
    <w:p>
      <w:pPr>
        <w:spacing w:before="0" w:after="120" w:line="300" w:lineRule="auto"/>
        <w:ind w:left="0"/>
        <w:jc w:val="both"/>
      </w:pPr>
      <w:r>
        <w:rPr>
          <w:rFonts w:ascii="Aptos" w:hAnsi="Aptos"/>
          <w:b w:val="0"/>
          <w:i w:val="0"/>
          <w:color w:val="0D2632"/>
          <w:sz w:val="22"/>
        </w:rPr>
        <w:t xml:space="preserve">1. </w:t>
      </w:r>
      <w:r>
        <w:rPr>
          <w:rFonts w:ascii="Aptos" w:hAnsi="Aptos"/>
          <w:b/>
          <w:i w:val="0"/>
          <w:color w:val="0D2632"/>
          <w:sz w:val="22"/>
        </w:rPr>
        <w:t>Primero se define qué le pide el puesto.</w:t>
      </w:r>
      <w:r>
        <w:rPr>
          <w:rFonts w:ascii="Aptos" w:hAnsi="Aptos"/>
          <w:b w:val="0"/>
          <w:i w:val="0"/>
          <w:color w:val="0D2632"/>
          <w:sz w:val="22"/>
        </w:rPr>
        <w:t xml:space="preserve"> Es el </w:t>
      </w:r>
      <w:r>
        <w:rPr>
          <w:rFonts w:ascii="Aptos" w:hAnsi="Aptos"/>
          <w:b/>
          <w:i w:val="0"/>
          <w:color w:val="0D2632"/>
          <w:sz w:val="22"/>
        </w:rPr>
        <w:t>artículo 27 de la Ley 29783</w:t>
      </w:r>
      <w:r>
        <w:rPr>
          <w:rFonts w:ascii="Aptos" w:hAnsi="Aptos"/>
          <w:b w:val="0"/>
          <w:i w:val="0"/>
          <w:color w:val="0D2632"/>
          <w:sz w:val="22"/>
        </w:rPr>
        <w:t xml:space="preserve">: el empleador </w:t>
      </w:r>
      <w:r>
        <w:rPr>
          <w:rFonts w:ascii="Aptos" w:hAnsi="Aptos"/>
          <w:b/>
          <w:i w:val="0"/>
          <w:color w:val="0D2632"/>
          <w:sz w:val="22"/>
        </w:rPr>
        <w:t>define los requisitos de competencia necesarios para cada puesto de trabajo</w:t>
      </w:r>
      <w:r>
        <w:rPr>
          <w:rFonts w:ascii="Aptos" w:hAnsi="Aptos"/>
          <w:b w:val="0"/>
          <w:i w:val="0"/>
          <w:color w:val="0D2632"/>
          <w:sz w:val="22"/>
        </w:rPr>
        <w:t xml:space="preserve">. Primero el puesto, después la persona. 2. </w:t>
      </w:r>
      <w:r>
        <w:rPr>
          <w:rFonts w:ascii="Aptos" w:hAnsi="Aptos"/>
          <w:b/>
          <w:i w:val="0"/>
          <w:color w:val="0D2632"/>
          <w:sz w:val="22"/>
        </w:rPr>
        <w:t>Después se compara con lo que la persona trae.</w:t>
      </w:r>
      <w:r>
        <w:rPr>
          <w:rFonts w:ascii="Aptos" w:hAnsi="Aptos"/>
          <w:b w:val="0"/>
          <w:i w:val="0"/>
          <w:color w:val="0D2632"/>
          <w:sz w:val="22"/>
        </w:rPr>
        <w:t xml:space="preserve"> Ahí aparece la brecha. 3. </w:t>
      </w:r>
      <w:r>
        <w:rPr>
          <w:rFonts w:ascii="Aptos" w:hAnsi="Aptos"/>
          <w:b/>
          <w:i w:val="0"/>
          <w:color w:val="0D2632"/>
          <w:sz w:val="22"/>
        </w:rPr>
        <w:t>La brecha se cierra</w:t>
      </w:r>
      <w:r>
        <w:rPr>
          <w:rFonts w:ascii="Aptos" w:hAnsi="Aptos"/>
          <w:b w:val="0"/>
          <w:i w:val="0"/>
          <w:color w:val="0D2632"/>
          <w:sz w:val="22"/>
        </w:rPr>
        <w:t xml:space="preserve"> capacitando, entrenando, reasignando a la persona a otra tarea, o contratando a alguien que ya la tenga. 4. </w:t>
      </w:r>
      <w:r>
        <w:rPr>
          <w:rFonts w:ascii="Aptos" w:hAnsi="Aptos"/>
          <w:b/>
          <w:i w:val="0"/>
          <w:color w:val="0D2632"/>
          <w:sz w:val="22"/>
        </w:rPr>
        <w:t>Y se conserva la evidencia.</w:t>
      </w:r>
      <w:r>
        <w:rPr>
          <w:rFonts w:ascii="Aptos" w:hAnsi="Aptos"/>
          <w:b w:val="0"/>
          <w:i w:val="0"/>
          <w:color w:val="0D2632"/>
          <w:sz w:val="22"/>
        </w:rPr>
        <w:t xml:space="preserve"> Certificados, constancias, registros de entrenamiento, evaluaciones.</w:t>
      </w:r>
    </w:p>
    <w:p>
      <w:pPr>
        <w:spacing w:before="0" w:after="120" w:line="300" w:lineRule="auto"/>
        <w:ind w:left="0"/>
        <w:jc w:val="both"/>
      </w:pPr>
      <w:r>
        <w:rPr>
          <w:rFonts w:ascii="Aptos" w:hAnsi="Aptos"/>
          <w:b w:val="0"/>
          <w:i w:val="0"/>
          <w:color w:val="0D2632"/>
          <w:sz w:val="22"/>
        </w:rPr>
        <w:t>El error clásico es invertir el primer paso: mirar el currículum del que ya está contratado y declarar que el puesto pide justo eso. Así ninguna brecha aparece nunca, y el sistema no detecta que el operador de montacargas no tiene licencia.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la competencia y sobre qué tres cosas se apoya.</w:t>
            </w:r>
          </w:p>
          <w:p>
            <w:pPr>
              <w:spacing w:before="0" w:after="40"/>
              <w:ind w:left="170"/>
            </w:pPr>
            <w:r>
              <w:rPr>
                <w:rFonts w:ascii="Aptos" w:hAnsi="Aptos"/>
                <w:b w:val="0"/>
                <w:i w:val="0"/>
                <w:color w:val="0D2632"/>
                <w:sz w:val="21"/>
              </w:rPr>
              <w:t>Que primero se define lo que exige el puesto y después se compara con la persona — artículo 27.</w:t>
            </w:r>
          </w:p>
          <w:p>
            <w:pPr>
              <w:spacing w:before="0" w:after="120"/>
              <w:ind w:left="170"/>
            </w:pPr>
            <w:r>
              <w:rPr>
                <w:rFonts w:ascii="Aptos" w:hAnsi="Aptos"/>
                <w:b w:val="0"/>
                <w:i w:val="0"/>
                <w:color w:val="0D2632"/>
                <w:sz w:val="21"/>
              </w:rPr>
              <w:t>Que la brecha se cierra capacitando, entrenando, reasignando o contratando.</w:t>
            </w:r>
          </w:p>
        </w:tc>
      </w:tr>
    </w:tbl>
    <w:p>
      <w:pPr>
        <w:spacing w:after="80"/>
      </w:pPr>
    </w:p>
    <w:p>
      <w:pPr>
        <w:spacing w:before="280" w:after="120" w:line="264" w:lineRule="auto"/>
        <w:ind w:left="0"/>
      </w:pPr>
      <w:r>
        <w:rPr>
          <w:rFonts w:ascii="Aptos" w:hAnsi="Aptos"/>
          <w:b/>
          <w:i w:val="0"/>
          <w:color w:val="0D2632"/>
          <w:sz w:val="25"/>
        </w:rPr>
        <w:t>3.3 Cuándo hay que capacitar a un trabajador</w:t>
      </w:r>
    </w:p>
    <w:p>
      <w:pPr>
        <w:spacing w:before="0" w:after="120" w:line="300" w:lineRule="auto"/>
        <w:ind w:left="0"/>
        <w:jc w:val="both"/>
      </w:pPr>
      <w:r>
        <w:rPr>
          <w:rFonts w:ascii="Aptos" w:hAnsi="Aptos"/>
          <w:b w:val="0"/>
          <w:i w:val="0"/>
          <w:color w:val="0D2632"/>
          <w:sz w:val="22"/>
        </w:rPr>
        <w:t xml:space="preserve">La ley no lo deja al criterio de la empresa: fija </w:t>
      </w:r>
      <w:r>
        <w:rPr>
          <w:rFonts w:ascii="Aptos" w:hAnsi="Aptos"/>
          <w:b/>
          <w:i w:val="0"/>
          <w:color w:val="0D2632"/>
          <w:sz w:val="22"/>
        </w:rPr>
        <w:t>tres momentos</w:t>
      </w:r>
      <w:r>
        <w:rPr>
          <w:rFonts w:ascii="Aptos" w:hAnsi="Aptos"/>
          <w:b w:val="0"/>
          <w:i w:val="0"/>
          <w:color w:val="0D2632"/>
          <w:sz w:val="22"/>
        </w:rPr>
        <w:t xml:space="preserve"> en el </w:t>
      </w:r>
      <w:r>
        <w:rPr>
          <w:rFonts w:ascii="Aptos" w:hAnsi="Aptos"/>
          <w:b/>
          <w:i w:val="0"/>
          <w:color w:val="0D2632"/>
          <w:sz w:val="22"/>
        </w:rPr>
        <w:t>artículo 49 g) de la Ley 29783</w:t>
      </w:r>
      <w:r>
        <w:rPr>
          <w:rFonts w:ascii="Aptos" w:hAnsi="Aptos"/>
          <w:b w:val="0"/>
          <w:i w:val="0"/>
          <w:color w:val="0D2632"/>
          <w:sz w:val="22"/>
        </w:rPr>
        <w:t>.</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Momento</w:t>
            </w:r>
          </w:p>
        </w:tc>
      </w:tr>
      <w:tr>
        <w:tc>
          <w:tcPr>
            <w:tcW w:type="dxa" w:w="4703"/>
          </w:tcPr>
          <w:p>
            <w:pPr>
              <w:spacing w:before="60" w:after="60"/>
            </w:pPr>
            <w:r>
              <w:rPr>
                <w:rFonts w:ascii="Aptos" w:hAnsi="Aptos"/>
                <w:b w:val="0"/>
                <w:i w:val="0"/>
                <w:color w:val="5A6A72"/>
                <w:sz w:val="20"/>
              </w:rPr>
              <w:t>1</w:t>
            </w:r>
          </w:p>
        </w:tc>
        <w:tc>
          <w:tcPr>
            <w:tcW w:type="dxa" w:w="4703"/>
          </w:tcPr>
          <w:p>
            <w:pPr>
              <w:spacing w:before="60" w:after="60"/>
            </w:pPr>
            <w:r>
              <w:rPr>
                <w:rFonts w:ascii="Aptos" w:hAnsi="Aptos"/>
                <w:b/>
                <w:i w:val="0"/>
                <w:color w:val="5A6A72"/>
                <w:sz w:val="20"/>
              </w:rPr>
              <w:t>Al momento de la contratación</w:t>
            </w:r>
            <w:r>
              <w:rPr>
                <w:rFonts w:ascii="Aptos" w:hAnsi="Aptos"/>
                <w:b w:val="0"/>
                <w:i w:val="0"/>
                <w:color w:val="5A6A72"/>
                <w:sz w:val="20"/>
              </w:rPr>
              <w:t>, cualquiera sea la modalidad o la duración del contrato</w:t>
            </w:r>
          </w:p>
        </w:tc>
      </w:tr>
      <w:tr>
        <w:tc>
          <w:tcPr>
            <w:tcW w:type="dxa" w:w="4703"/>
          </w:tcPr>
          <w:p>
            <w:pPr>
              <w:spacing w:before="60" w:after="60"/>
            </w:pPr>
            <w:r>
              <w:rPr>
                <w:rFonts w:ascii="Aptos" w:hAnsi="Aptos"/>
                <w:b w:val="0"/>
                <w:i w:val="0"/>
                <w:color w:val="5A6A72"/>
                <w:sz w:val="20"/>
              </w:rPr>
              <w:t>2</w:t>
            </w:r>
          </w:p>
        </w:tc>
        <w:tc>
          <w:tcPr>
            <w:tcW w:type="dxa" w:w="4703"/>
          </w:tcPr>
          <w:p>
            <w:pPr>
              <w:spacing w:before="60" w:after="60"/>
            </w:pPr>
            <w:r>
              <w:rPr>
                <w:rFonts w:ascii="Aptos" w:hAnsi="Aptos"/>
                <w:b/>
                <w:i w:val="0"/>
                <w:color w:val="5A6A72"/>
                <w:sz w:val="20"/>
              </w:rPr>
              <w:t>Durante el desempeño</w:t>
            </w:r>
            <w:r>
              <w:rPr>
                <w:rFonts w:ascii="Aptos" w:hAnsi="Aptos"/>
                <w:b w:val="0"/>
                <w:i w:val="0"/>
                <w:color w:val="5A6A72"/>
                <w:sz w:val="20"/>
              </w:rPr>
              <w:t xml:space="preserve"> de la labor</w:t>
            </w:r>
          </w:p>
        </w:tc>
      </w:tr>
      <w:tr>
        <w:tc>
          <w:tcPr>
            <w:tcW w:type="dxa" w:w="4703"/>
          </w:tcPr>
          <w:p>
            <w:pPr>
              <w:spacing w:before="60" w:after="60"/>
            </w:pPr>
            <w:r>
              <w:rPr>
                <w:rFonts w:ascii="Aptos" w:hAnsi="Aptos"/>
                <w:b w:val="0"/>
                <w:i w:val="0"/>
                <w:color w:val="5A6A72"/>
                <w:sz w:val="20"/>
              </w:rPr>
              <w:t>3</w:t>
            </w:r>
          </w:p>
        </w:tc>
        <w:tc>
          <w:tcPr>
            <w:tcW w:type="dxa" w:w="4703"/>
          </w:tcPr>
          <w:p>
            <w:pPr>
              <w:spacing w:before="60" w:after="60"/>
            </w:pPr>
            <w:r>
              <w:rPr>
                <w:rFonts w:ascii="Aptos" w:hAnsi="Aptos"/>
                <w:b w:val="0"/>
                <w:i w:val="0"/>
                <w:color w:val="5A6A72"/>
                <w:sz w:val="20"/>
              </w:rPr>
              <w:t xml:space="preserve">Cuando se produzcan </w:t>
            </w:r>
            <w:r>
              <w:rPr>
                <w:rFonts w:ascii="Aptos" w:hAnsi="Aptos"/>
                <w:b/>
                <w:i w:val="0"/>
                <w:color w:val="5A6A72"/>
                <w:sz w:val="20"/>
              </w:rPr>
              <w:t>cambios en la función o el puesto</w:t>
            </w:r>
            <w:r>
              <w:rPr>
                <w:rFonts w:ascii="Aptos" w:hAnsi="Aptos"/>
                <w:b w:val="0"/>
                <w:i w:val="0"/>
                <w:color w:val="5A6A72"/>
                <w:sz w:val="20"/>
              </w:rPr>
              <w:t xml:space="preserve">, o </w:t>
            </w:r>
            <w:r>
              <w:rPr>
                <w:rFonts w:ascii="Aptos" w:hAnsi="Aptos"/>
                <w:b/>
                <w:i w:val="0"/>
                <w:color w:val="5A6A72"/>
                <w:sz w:val="20"/>
              </w:rPr>
              <w:t>en la tecnología</w:t>
            </w:r>
          </w:p>
        </w:tc>
      </w:tr>
    </w:tbl>
    <w:p>
      <w:pPr>
        <w:spacing w:after="80"/>
      </w:pPr>
    </w:p>
    <w:p>
      <w:pPr>
        <w:spacing w:before="0" w:after="120" w:line="300" w:lineRule="auto"/>
        <w:ind w:left="0"/>
        <w:jc w:val="both"/>
      </w:pPr>
      <w:r>
        <w:rPr>
          <w:rFonts w:ascii="Aptos" w:hAnsi="Aptos"/>
          <w:b w:val="0"/>
          <w:i w:val="0"/>
          <w:color w:val="0D2632"/>
          <w:sz w:val="22"/>
        </w:rPr>
        <w:t xml:space="preserve">Y encima de esos momentos, una cantidad mínima: </w:t>
      </w:r>
      <w:r>
        <w:rPr>
          <w:rFonts w:ascii="Aptos" w:hAnsi="Aptos"/>
          <w:b/>
          <w:i w:val="0"/>
          <w:color w:val="0D2632"/>
          <w:sz w:val="22"/>
        </w:rPr>
        <w:t>no menos de cuatro capacitaciones al año</w:t>
      </w:r>
      <w:r>
        <w:rPr>
          <w:rFonts w:ascii="Aptos" w:hAnsi="Aptos"/>
          <w:b w:val="0"/>
          <w:i w:val="0"/>
          <w:color w:val="0D2632"/>
          <w:sz w:val="22"/>
        </w:rPr>
        <w:t xml:space="preserve">, por el </w:t>
      </w:r>
      <w:r>
        <w:rPr>
          <w:rFonts w:ascii="Aptos" w:hAnsi="Aptos"/>
          <w:b/>
          <w:i w:val="0"/>
          <w:color w:val="0D2632"/>
          <w:sz w:val="22"/>
        </w:rPr>
        <w:t>artículo 35 b)</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Dos detalles que se preguntan. El primero está en el momento 1: </w:t>
      </w:r>
      <w:r>
        <w:rPr>
          <w:rFonts w:ascii="Aptos" w:hAnsi="Aptos"/>
          <w:b/>
          <w:i w:val="0"/>
          <w:color w:val="0D2632"/>
          <w:sz w:val="22"/>
        </w:rPr>
        <w:t>cualquiera sea la modalidad o duración del contrato</w:t>
      </w:r>
      <w:r>
        <w:rPr>
          <w:rFonts w:ascii="Aptos" w:hAnsi="Aptos"/>
          <w:b w:val="0"/>
          <w:i w:val="0"/>
          <w:color w:val="0D2632"/>
          <w:sz w:val="22"/>
        </w:rPr>
        <w:t xml:space="preserve">. El practicante, el contratado por tres semanas y el de temporada se capacitan igual que el estable. El segundo es el momento 3: </w:t>
      </w:r>
      <w:r>
        <w:rPr>
          <w:rFonts w:ascii="Aptos" w:hAnsi="Aptos"/>
          <w:b/>
          <w:i w:val="0"/>
          <w:color w:val="0D2632"/>
          <w:sz w:val="22"/>
        </w:rPr>
        <w:t>cambiar de tecnología obliga a capacitar</w:t>
      </w:r>
      <w:r>
        <w:rPr>
          <w:rFonts w:ascii="Aptos" w:hAnsi="Aptos"/>
          <w:b w:val="0"/>
          <w:i w:val="0"/>
          <w:color w:val="0D2632"/>
          <w:sz w:val="22"/>
        </w:rPr>
        <w:t xml:space="preserve"> aunque el trabajador siga en el mismo puesto haciendo lo mismo de siempre. Equipo nuevo, capacitación nueva.</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27 del DS 005-2012-TR</w:t>
      </w:r>
      <w:r>
        <w:rPr>
          <w:rFonts w:ascii="Aptos" w:hAnsi="Aptos"/>
          <w:b w:val="0"/>
          <w:i w:val="0"/>
          <w:color w:val="0D2632"/>
          <w:sz w:val="22"/>
        </w:rPr>
        <w:t xml:space="preserve"> lo remata: la formación se centra </w:t>
      </w:r>
      <w:r>
        <w:rPr>
          <w:rFonts w:ascii="Aptos" w:hAnsi="Aptos"/>
          <w:b/>
          <w:i w:val="0"/>
          <w:color w:val="0D2632"/>
          <w:sz w:val="22"/>
        </w:rPr>
        <w:t>en el puesto específico o la función</w:t>
      </w:r>
      <w:r>
        <w:rPr>
          <w:rFonts w:ascii="Aptos" w:hAnsi="Aptos"/>
          <w:b w:val="0"/>
          <w:i w:val="0"/>
          <w:color w:val="0D2632"/>
          <w:sz w:val="22"/>
        </w:rPr>
        <w:t xml:space="preserve">, en los cambios de función, en los cambios de tecnología o equipos, y en </w:t>
      </w:r>
      <w:r>
        <w:rPr>
          <w:rFonts w:ascii="Aptos" w:hAnsi="Aptos"/>
          <w:b/>
          <w:i w:val="0"/>
          <w:color w:val="0D2632"/>
          <w:sz w:val="22"/>
        </w:rPr>
        <w:t>la adaptación a la evolución de los riesgos</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tres momentos del artículo 49 g).</w:t>
            </w:r>
          </w:p>
          <w:p>
            <w:pPr>
              <w:spacing w:before="0" w:after="40"/>
              <w:ind w:left="170"/>
            </w:pPr>
            <w:r>
              <w:rPr>
                <w:rFonts w:ascii="Aptos" w:hAnsi="Aptos"/>
                <w:b w:val="0"/>
                <w:i w:val="0"/>
                <w:color w:val="0D2632"/>
                <w:sz w:val="21"/>
              </w:rPr>
              <w:t>Que las capacitaciones no son menos de cuatro al año — artículo 35 b).</w:t>
            </w:r>
          </w:p>
          <w:p>
            <w:pPr>
              <w:spacing w:before="0" w:after="120"/>
              <w:ind w:left="170"/>
            </w:pPr>
            <w:r>
              <w:rPr>
                <w:rFonts w:ascii="Aptos" w:hAnsi="Aptos"/>
                <w:b w:val="0"/>
                <w:i w:val="0"/>
                <w:color w:val="0D2632"/>
                <w:sz w:val="21"/>
              </w:rPr>
              <w:t>Que el momento de la contratación aplica cualquiera sea la modalidad o duración del contrato.</w:t>
            </w:r>
          </w:p>
        </w:tc>
      </w:tr>
    </w:tbl>
    <w:p>
      <w:pPr>
        <w:spacing w:after="80"/>
      </w:pPr>
    </w:p>
    <w:p>
      <w:pPr>
        <w:spacing w:before="280" w:after="120" w:line="264" w:lineRule="auto"/>
        <w:ind w:left="0"/>
      </w:pPr>
      <w:r>
        <w:rPr>
          <w:rFonts w:ascii="Aptos" w:hAnsi="Aptos"/>
          <w:b/>
          <w:i w:val="0"/>
          <w:color w:val="0D2632"/>
          <w:sz w:val="25"/>
        </w:rPr>
        <w:t>3.4 Las reglas que la ley le pone a la capacitación</w:t>
      </w:r>
    </w:p>
    <w:p>
      <w:pPr>
        <w:spacing w:before="0" w:after="120" w:line="300" w:lineRule="auto"/>
        <w:ind w:left="0"/>
        <w:jc w:val="both"/>
      </w:pPr>
      <w:r>
        <w:rPr>
          <w:rFonts w:ascii="Aptos" w:hAnsi="Aptos"/>
          <w:b w:val="0"/>
          <w:i w:val="0"/>
          <w:color w:val="0D2632"/>
          <w:sz w:val="22"/>
        </w:rPr>
        <w:t>Aquí la ley peruana es mucho más concreta que la norma ISO, y son reglas que se incumplen a diario sin que nadie lo note.</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Regla</w:t>
            </w:r>
          </w:p>
        </w:tc>
        <w:tc>
          <w:tcPr>
            <w:tcW w:type="dxa" w:w="4703"/>
            <w:shd w:fill="EEF2F4"/>
          </w:tcPr>
          <w:p>
            <w:pPr>
              <w:spacing w:before="60" w:after="60"/>
            </w:pPr>
            <w:r>
              <w:rPr>
                <w:rFonts w:ascii="Aptos" w:hAnsi="Aptos"/>
                <w:b/>
                <w:i w:val="0"/>
                <w:color w:val="0D2632"/>
                <w:sz w:val="20"/>
              </w:rPr>
              <w:t>Artículo</w:t>
            </w:r>
          </w:p>
        </w:tc>
      </w:tr>
      <w:tr>
        <w:tc>
          <w:tcPr>
            <w:tcW w:type="dxa" w:w="4703"/>
          </w:tcPr>
          <w:p>
            <w:pPr>
              <w:spacing w:before="60" w:after="60"/>
            </w:pPr>
            <w:r>
              <w:rPr>
                <w:rFonts w:ascii="Aptos" w:hAnsi="Aptos"/>
                <w:b w:val="0"/>
                <w:i w:val="0"/>
                <w:color w:val="5A6A72"/>
                <w:sz w:val="20"/>
              </w:rPr>
              <w:t xml:space="preserve">La capacitación, </w:t>
            </w:r>
            <w:r>
              <w:rPr>
                <w:rFonts w:ascii="Aptos" w:hAnsi="Aptos"/>
                <w:b/>
                <w:i w:val="0"/>
                <w:color w:val="5A6A72"/>
                <w:sz w:val="20"/>
              </w:rPr>
              <w:t>cualquiera que sea su modalidad, se realiza dentro de la jornada de trabajo</w:t>
            </w:r>
          </w:p>
        </w:tc>
        <w:tc>
          <w:tcPr>
            <w:tcW w:type="dxa" w:w="4703"/>
          </w:tcPr>
          <w:p>
            <w:pPr>
              <w:spacing w:before="60" w:after="60"/>
            </w:pPr>
            <w:r>
              <w:rPr>
                <w:rFonts w:ascii="Aptos" w:hAnsi="Aptos"/>
                <w:b/>
                <w:i w:val="0"/>
                <w:color w:val="5A6A72"/>
                <w:sz w:val="20"/>
              </w:rPr>
              <w:t>DS 005, art. 28</w:t>
            </w:r>
          </w:p>
        </w:tc>
      </w:tr>
      <w:tr>
        <w:tc>
          <w:tcPr>
            <w:tcW w:type="dxa" w:w="4703"/>
          </w:tcPr>
          <w:p>
            <w:pPr>
              <w:spacing w:before="60" w:after="60"/>
            </w:pPr>
            <w:r>
              <w:rPr>
                <w:rFonts w:ascii="Aptos" w:hAnsi="Aptos"/>
                <w:b/>
                <w:i w:val="0"/>
                <w:color w:val="5A6A72"/>
                <w:sz w:val="20"/>
              </w:rPr>
              <w:t>«En ningún caso el costo de la formación recae sobre los trabajadores, debiendo ser asumido íntegramente por el empleador»</w:t>
            </w:r>
          </w:p>
        </w:tc>
        <w:tc>
          <w:tcPr>
            <w:tcW w:type="dxa" w:w="4703"/>
          </w:tcPr>
          <w:p>
            <w:pPr>
              <w:spacing w:before="60" w:after="60"/>
            </w:pPr>
            <w:r>
              <w:rPr>
                <w:rFonts w:ascii="Aptos" w:hAnsi="Aptos"/>
                <w:b/>
                <w:i w:val="0"/>
                <w:color w:val="5A6A72"/>
                <w:sz w:val="20"/>
              </w:rPr>
              <w:t>DS 005, art. 28</w:t>
            </w:r>
          </w:p>
        </w:tc>
      </w:tr>
      <w:tr>
        <w:tc>
          <w:tcPr>
            <w:tcW w:type="dxa" w:w="4703"/>
          </w:tcPr>
          <w:p>
            <w:pPr>
              <w:spacing w:before="60" w:after="60"/>
            </w:pPr>
            <w:r>
              <w:rPr>
                <w:rFonts w:ascii="Aptos" w:hAnsi="Aptos"/>
                <w:b w:val="0"/>
                <w:i w:val="0"/>
                <w:color w:val="5A6A72"/>
                <w:sz w:val="20"/>
              </w:rPr>
              <w:t xml:space="preserve">Las reuniones del comité y las capacitaciones realizadas </w:t>
            </w:r>
            <w:r>
              <w:rPr>
                <w:rFonts w:ascii="Aptos" w:hAnsi="Aptos"/>
                <w:b/>
                <w:i w:val="0"/>
                <w:color w:val="5A6A72"/>
                <w:sz w:val="20"/>
              </w:rPr>
              <w:t>fuera de la jornada se remuneran</w:t>
            </w:r>
          </w:p>
        </w:tc>
        <w:tc>
          <w:tcPr>
            <w:tcW w:type="dxa" w:w="4703"/>
          </w:tcPr>
          <w:p>
            <w:pPr>
              <w:spacing w:before="60" w:after="60"/>
            </w:pPr>
            <w:r>
              <w:rPr>
                <w:rFonts w:ascii="Aptos" w:hAnsi="Aptos"/>
                <w:b/>
                <w:i w:val="0"/>
                <w:color w:val="5A6A72"/>
                <w:sz w:val="20"/>
              </w:rPr>
              <w:t>DS 005, art. 98</w:t>
            </w:r>
          </w:p>
        </w:tc>
      </w:tr>
      <w:tr>
        <w:tc>
          <w:tcPr>
            <w:tcW w:type="dxa" w:w="4703"/>
          </w:tcPr>
          <w:p>
            <w:pPr>
              <w:spacing w:before="60" w:after="60"/>
            </w:pPr>
            <w:r>
              <w:rPr>
                <w:rFonts w:ascii="Aptos" w:hAnsi="Aptos"/>
                <w:b w:val="0"/>
                <w:i w:val="0"/>
                <w:color w:val="5A6A72"/>
                <w:sz w:val="20"/>
              </w:rPr>
              <w:t xml:space="preserve">Los programas son </w:t>
            </w:r>
            <w:r>
              <w:rPr>
                <w:rFonts w:ascii="Aptos" w:hAnsi="Aptos"/>
                <w:b/>
                <w:i w:val="0"/>
                <w:color w:val="5A6A72"/>
                <w:sz w:val="20"/>
              </w:rPr>
              <w:t>extensivos a todos</w:t>
            </w:r>
            <w:r>
              <w:rPr>
                <w:rFonts w:ascii="Aptos" w:hAnsi="Aptos"/>
                <w:b w:val="0"/>
                <w:i w:val="0"/>
                <w:color w:val="5A6A72"/>
                <w:sz w:val="20"/>
              </w:rPr>
              <w:t xml:space="preserve">, atendiendo </w:t>
            </w:r>
            <w:r>
              <w:rPr>
                <w:rFonts w:ascii="Aptos" w:hAnsi="Aptos"/>
                <w:b/>
                <w:i w:val="0"/>
                <w:color w:val="5A6A72"/>
                <w:sz w:val="20"/>
              </w:rPr>
              <w:t>de manera específica a los riesgos existentes</w:t>
            </w:r>
          </w:p>
        </w:tc>
        <w:tc>
          <w:tcPr>
            <w:tcW w:type="dxa" w:w="4703"/>
          </w:tcPr>
          <w:p>
            <w:pPr>
              <w:spacing w:before="60" w:after="60"/>
            </w:pPr>
            <w:r>
              <w:rPr>
                <w:rFonts w:ascii="Aptos" w:hAnsi="Aptos"/>
                <w:b/>
                <w:i w:val="0"/>
                <w:color w:val="5A6A72"/>
                <w:sz w:val="20"/>
              </w:rPr>
              <w:t>DS 005, art. 29 a)</w:t>
            </w:r>
          </w:p>
        </w:tc>
      </w:tr>
      <w:tr>
        <w:tc>
          <w:tcPr>
            <w:tcW w:type="dxa" w:w="4703"/>
          </w:tcPr>
          <w:p>
            <w:pPr>
              <w:spacing w:before="60" w:after="60"/>
            </w:pPr>
            <w:r>
              <w:rPr>
                <w:rFonts w:ascii="Aptos" w:hAnsi="Aptos"/>
                <w:b w:val="0"/>
                <w:i w:val="0"/>
                <w:color w:val="5A6A72"/>
                <w:sz w:val="20"/>
              </w:rPr>
              <w:t xml:space="preserve">Los imparten </w:t>
            </w:r>
            <w:r>
              <w:rPr>
                <w:rFonts w:ascii="Aptos" w:hAnsi="Aptos"/>
                <w:b/>
                <w:i w:val="0"/>
                <w:color w:val="5A6A72"/>
                <w:sz w:val="20"/>
              </w:rPr>
              <w:t>profesionales competentes y con experiencia en la materia</w:t>
            </w:r>
          </w:p>
        </w:tc>
        <w:tc>
          <w:tcPr>
            <w:tcW w:type="dxa" w:w="4703"/>
          </w:tcPr>
          <w:p>
            <w:pPr>
              <w:spacing w:before="60" w:after="60"/>
            </w:pPr>
            <w:r>
              <w:rPr>
                <w:rFonts w:ascii="Aptos" w:hAnsi="Aptos"/>
                <w:b/>
                <w:i w:val="0"/>
                <w:color w:val="5A6A72"/>
                <w:sz w:val="20"/>
              </w:rPr>
              <w:t>DS 005, art. 29 b)</w:t>
            </w:r>
          </w:p>
        </w:tc>
      </w:tr>
      <w:tr>
        <w:tc>
          <w:tcPr>
            <w:tcW w:type="dxa" w:w="4703"/>
          </w:tcPr>
          <w:p>
            <w:pPr>
              <w:spacing w:before="60" w:after="60"/>
            </w:pPr>
            <w:r>
              <w:rPr>
                <w:rFonts w:ascii="Aptos" w:hAnsi="Aptos"/>
                <w:b w:val="0"/>
                <w:i w:val="0"/>
                <w:color w:val="5A6A72"/>
                <w:sz w:val="20"/>
              </w:rPr>
              <w:t xml:space="preserve">Formación inicial y </w:t>
            </w:r>
            <w:r>
              <w:rPr>
                <w:rFonts w:ascii="Aptos" w:hAnsi="Aptos"/>
                <w:b/>
                <w:i w:val="0"/>
                <w:color w:val="5A6A72"/>
                <w:sz w:val="20"/>
              </w:rPr>
              <w:t>cursos de actualización a intervalos adecuados</w:t>
            </w:r>
          </w:p>
        </w:tc>
        <w:tc>
          <w:tcPr>
            <w:tcW w:type="dxa" w:w="4703"/>
          </w:tcPr>
          <w:p>
            <w:pPr>
              <w:spacing w:before="60" w:after="60"/>
            </w:pPr>
            <w:r>
              <w:rPr>
                <w:rFonts w:ascii="Aptos" w:hAnsi="Aptos"/>
                <w:b/>
                <w:i w:val="0"/>
                <w:color w:val="5A6A72"/>
                <w:sz w:val="20"/>
              </w:rPr>
              <w:t>DS 005, art. 29 c)</w:t>
            </w:r>
          </w:p>
        </w:tc>
      </w:tr>
      <w:tr>
        <w:tc>
          <w:tcPr>
            <w:tcW w:type="dxa" w:w="4703"/>
          </w:tcPr>
          <w:p>
            <w:pPr>
              <w:spacing w:before="60" w:after="60"/>
            </w:pPr>
            <w:r>
              <w:rPr>
                <w:rFonts w:ascii="Aptos" w:hAnsi="Aptos"/>
                <w:b/>
                <w:i w:val="0"/>
                <w:color w:val="5A6A72"/>
                <w:sz w:val="20"/>
              </w:rPr>
              <w:t>Facilidades económicas y licencias con goce de haber</w:t>
            </w:r>
            <w:r>
              <w:rPr>
                <w:rFonts w:ascii="Aptos" w:hAnsi="Aptos"/>
                <w:b w:val="0"/>
                <w:i w:val="0"/>
                <w:color w:val="5A6A72"/>
                <w:sz w:val="20"/>
              </w:rPr>
              <w:t xml:space="preserve"> para cursos de formación</w:t>
            </w:r>
          </w:p>
        </w:tc>
        <w:tc>
          <w:tcPr>
            <w:tcW w:type="dxa" w:w="4703"/>
          </w:tcPr>
          <w:p>
            <w:pPr>
              <w:spacing w:before="60" w:after="60"/>
            </w:pPr>
            <w:r>
              <w:rPr>
                <w:rFonts w:ascii="Aptos" w:hAnsi="Aptos"/>
                <w:b/>
                <w:i w:val="0"/>
                <w:color w:val="5A6A72"/>
                <w:sz w:val="20"/>
              </w:rPr>
              <w:t>Ley 29783, art. 35 d)</w:t>
            </w:r>
          </w:p>
        </w:tc>
      </w:tr>
    </w:tbl>
    <w:p>
      <w:pPr>
        <w:spacing w:after="80"/>
      </w:pPr>
    </w:p>
    <w:p>
      <w:pPr>
        <w:spacing w:before="0" w:after="120" w:line="300" w:lineRule="auto"/>
        <w:ind w:left="0"/>
        <w:jc w:val="both"/>
      </w:pPr>
      <w:r>
        <w:rPr>
          <w:rFonts w:ascii="Aptos" w:hAnsi="Aptos"/>
          <w:b w:val="0"/>
          <w:i w:val="0"/>
          <w:color w:val="0D2632"/>
          <w:sz w:val="22"/>
        </w:rPr>
        <w:t xml:space="preserve">Tres prácticas comunes se caen solas con esta tabla, y no es opinión: </w:t>
      </w:r>
      <w:r>
        <w:rPr>
          <w:rFonts w:ascii="Aptos" w:hAnsi="Aptos"/>
          <w:b/>
          <w:i w:val="0"/>
          <w:color w:val="0D2632"/>
          <w:sz w:val="22"/>
        </w:rPr>
        <w:t>cobrarle el curso al trabajador</w:t>
      </w:r>
      <w:r>
        <w:rPr>
          <w:rFonts w:ascii="Aptos" w:hAnsi="Aptos"/>
          <w:b w:val="0"/>
          <w:i w:val="0"/>
          <w:color w:val="0D2632"/>
          <w:sz w:val="22"/>
        </w:rPr>
        <w:t xml:space="preserve"> (art. 28), </w:t>
      </w:r>
      <w:r>
        <w:rPr>
          <w:rFonts w:ascii="Aptos" w:hAnsi="Aptos"/>
          <w:b/>
          <w:i w:val="0"/>
          <w:color w:val="0D2632"/>
          <w:sz w:val="22"/>
        </w:rPr>
        <w:t>dictar las cuatro capacitaciones un sábado sin pagarlas</w:t>
      </w:r>
      <w:r>
        <w:rPr>
          <w:rFonts w:ascii="Aptos" w:hAnsi="Aptos"/>
          <w:b w:val="0"/>
          <w:i w:val="0"/>
          <w:color w:val="0D2632"/>
          <w:sz w:val="22"/>
        </w:rPr>
        <w:t xml:space="preserve"> (arts. 28 y 98), y </w:t>
      </w:r>
      <w:r>
        <w:rPr>
          <w:rFonts w:ascii="Aptos" w:hAnsi="Aptos"/>
          <w:b/>
          <w:i w:val="0"/>
          <w:color w:val="0D2632"/>
          <w:sz w:val="22"/>
        </w:rPr>
        <w:t>dar a todos el mismo curso sin mirar los riesgos de cada puesto</w:t>
      </w:r>
      <w:r>
        <w:rPr>
          <w:rFonts w:ascii="Aptos" w:hAnsi="Aptos"/>
          <w:b w:val="0"/>
          <w:i w:val="0"/>
          <w:color w:val="0D2632"/>
          <w:sz w:val="22"/>
        </w:rPr>
        <w:t xml:space="preserve"> (art. 29 a).</w:t>
      </w:r>
    </w:p>
    <w:p>
      <w:pPr>
        <w:spacing w:before="0" w:after="120" w:line="300" w:lineRule="auto"/>
        <w:ind w:left="0"/>
        <w:jc w:val="both"/>
      </w:pPr>
      <w:r>
        <w:rPr>
          <w:rFonts w:ascii="Aptos" w:hAnsi="Aptos"/>
          <w:b w:val="0"/>
          <w:i w:val="0"/>
          <w:color w:val="0D2632"/>
          <w:sz w:val="22"/>
        </w:rPr>
        <w:t xml:space="preserve">Un apunte para no equivocarse: el </w:t>
      </w:r>
      <w:r>
        <w:rPr>
          <w:rFonts w:ascii="Aptos" w:hAnsi="Aptos"/>
          <w:b/>
          <w:i w:val="0"/>
          <w:color w:val="0D2632"/>
          <w:sz w:val="22"/>
        </w:rPr>
        <w:t>Programa Anual de Capacitación</w:t>
      </w:r>
      <w:r>
        <w:rPr>
          <w:rFonts w:ascii="Aptos" w:hAnsi="Aptos"/>
          <w:b w:val="0"/>
          <w:i w:val="0"/>
          <w:color w:val="0D2632"/>
          <w:sz w:val="22"/>
        </w:rPr>
        <w:t xml:space="preserve"> como documento con nombre propio es del </w:t>
      </w:r>
      <w:r>
        <w:rPr>
          <w:rFonts w:ascii="Aptos" w:hAnsi="Aptos"/>
          <w:b/>
          <w:i w:val="0"/>
          <w:color w:val="0D2632"/>
          <w:sz w:val="22"/>
        </w:rPr>
        <w:t>DS 024, artículo 26 b)</w:t>
      </w:r>
      <w:r>
        <w:rPr>
          <w:rFonts w:ascii="Aptos" w:hAnsi="Aptos"/>
          <w:b w:val="0"/>
          <w:i w:val="0"/>
          <w:color w:val="0D2632"/>
          <w:sz w:val="22"/>
        </w:rPr>
        <w:t xml:space="preserve">, y por lo tanto </w:t>
      </w:r>
      <w:r>
        <w:rPr>
          <w:rFonts w:ascii="Aptos" w:hAnsi="Aptos"/>
          <w:b/>
          <w:i w:val="0"/>
          <w:color w:val="0D2632"/>
          <w:sz w:val="22"/>
        </w:rPr>
        <w:t>solo obliga en minería</w:t>
      </w:r>
      <w:r>
        <w:rPr>
          <w:rFonts w:ascii="Aptos" w:hAnsi="Aptos"/>
          <w:b w:val="0"/>
          <w:i w:val="0"/>
          <w:color w:val="0D2632"/>
          <w:sz w:val="22"/>
        </w:rPr>
        <w:t>. Fuera de minería lo que obliga es todo lo de la tabla de arriba.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la capacitación va dentro de la jornada y que fuera de ella se remunera.</w:t>
            </w:r>
          </w:p>
          <w:p>
            <w:pPr>
              <w:spacing w:before="0" w:after="40"/>
              <w:ind w:left="170"/>
            </w:pPr>
            <w:r>
              <w:rPr>
                <w:rFonts w:ascii="Aptos" w:hAnsi="Aptos"/>
                <w:b w:val="0"/>
                <w:i w:val="0"/>
                <w:color w:val="0D2632"/>
                <w:sz w:val="21"/>
              </w:rPr>
              <w:t>Que el costo lo asume íntegramente el empleador, en ningún caso el trabajador.</w:t>
            </w:r>
          </w:p>
          <w:p>
            <w:pPr>
              <w:spacing w:before="0" w:after="120"/>
              <w:ind w:left="170"/>
            </w:pPr>
            <w:r>
              <w:rPr>
                <w:rFonts w:ascii="Aptos" w:hAnsi="Aptos"/>
                <w:b w:val="0"/>
                <w:i w:val="0"/>
                <w:color w:val="0D2632"/>
                <w:sz w:val="21"/>
              </w:rPr>
              <w:t>Que los programas atienden de manera específica los riesgos de cada puesto.</w:t>
            </w:r>
          </w:p>
        </w:tc>
      </w:tr>
    </w:tbl>
    <w:p>
      <w:pPr>
        <w:spacing w:after="80"/>
      </w:pPr>
    </w:p>
    <w:p>
      <w:pPr>
        <w:spacing w:before="280" w:after="120" w:line="264" w:lineRule="auto"/>
        <w:ind w:left="0"/>
      </w:pPr>
      <w:r>
        <w:rPr>
          <w:rFonts w:ascii="Aptos" w:hAnsi="Aptos"/>
          <w:b/>
          <w:i w:val="0"/>
          <w:color w:val="0D2632"/>
          <w:sz w:val="25"/>
        </w:rPr>
        <w:t>3.5 Capacitar y tomar conciencia no son lo mismo</w:t>
      </w:r>
    </w:p>
    <w:p>
      <w:pPr>
        <w:spacing w:before="0" w:after="120" w:line="300" w:lineRule="auto"/>
        <w:ind w:left="0"/>
        <w:jc w:val="both"/>
      </w:pPr>
      <w:r>
        <w:rPr>
          <w:rFonts w:ascii="Aptos" w:hAnsi="Aptos"/>
          <w:b w:val="0"/>
          <w:i w:val="0"/>
          <w:color w:val="0D2632"/>
          <w:sz w:val="22"/>
        </w:rPr>
        <w:t>Dos cláusulas seguidas y una distinción que se pregunta siempre.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Capacitar (7.2)</w:t>
      </w:r>
      <w:r>
        <w:rPr>
          <w:rFonts w:ascii="Aptos" w:hAnsi="Aptos"/>
          <w:b w:val="0"/>
          <w:i w:val="0"/>
          <w:color w:val="0D2632"/>
          <w:sz w:val="22"/>
        </w:rPr>
        <w:t xml:space="preserve"> es </w:t>
      </w:r>
      <w:r>
        <w:rPr>
          <w:rFonts w:ascii="Aptos" w:hAnsi="Aptos"/>
          <w:b/>
          <w:i w:val="0"/>
          <w:color w:val="0D2632"/>
          <w:sz w:val="22"/>
        </w:rPr>
        <w:t>enseñar a hacer la tarea</w:t>
      </w:r>
      <w:r>
        <w:rPr>
          <w:rFonts w:ascii="Aptos" w:hAnsi="Aptos"/>
          <w:b w:val="0"/>
          <w:i w:val="0"/>
          <w:color w:val="0D2632"/>
          <w:sz w:val="22"/>
        </w:rPr>
        <w:t>. Termina en alguien que sabe operar el equipo, aplicar el procedimiento, usar el arnés.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Tomar conciencia (7.3)</w:t>
      </w:r>
      <w:r>
        <w:rPr>
          <w:rFonts w:ascii="Aptos" w:hAnsi="Aptos"/>
          <w:b w:val="0"/>
          <w:i w:val="0"/>
          <w:color w:val="0D2632"/>
          <w:sz w:val="22"/>
        </w:rPr>
        <w:t xml:space="preserve"> es </w:t>
      </w:r>
      <w:r>
        <w:rPr>
          <w:rFonts w:ascii="Aptos" w:hAnsi="Aptos"/>
          <w:b/>
          <w:i w:val="0"/>
          <w:color w:val="0D2632"/>
          <w:sz w:val="22"/>
        </w:rPr>
        <w:t>saber por qué importa y qué pasa si no</w:t>
      </w:r>
      <w:r>
        <w:rPr>
          <w:rFonts w:ascii="Aptos" w:hAnsi="Aptos"/>
          <w:b w:val="0"/>
          <w:i w:val="0"/>
          <w:color w:val="0D2632"/>
          <w:sz w:val="22"/>
        </w:rPr>
        <w:t>. Termina en alguien que entiende para qué sirve lo que hace.</w:t>
      </w:r>
    </w:p>
    <w:p>
      <w:pPr>
        <w:spacing w:before="0" w:after="120" w:line="300" w:lineRule="auto"/>
        <w:ind w:left="0"/>
        <w:jc w:val="both"/>
      </w:pPr>
      <w:r>
        <w:rPr>
          <w:rFonts w:ascii="Aptos" w:hAnsi="Aptos"/>
          <w:b w:val="0"/>
          <w:i w:val="0"/>
          <w:color w:val="0D2632"/>
          <w:sz w:val="22"/>
        </w:rPr>
        <w:t xml:space="preserve">La cláusula 7.3 pide que cada trabajador conozca </w:t>
      </w:r>
      <w:r>
        <w:rPr>
          <w:rFonts w:ascii="Aptos" w:hAnsi="Aptos"/>
          <w:b/>
          <w:i w:val="0"/>
          <w:color w:val="0D2632"/>
          <w:sz w:val="22"/>
        </w:rPr>
        <w:t>la política</w:t>
      </w:r>
      <w:r>
        <w:rPr>
          <w:rFonts w:ascii="Aptos" w:hAnsi="Aptos"/>
          <w:b w:val="0"/>
          <w:i w:val="0"/>
          <w:color w:val="0D2632"/>
          <w:sz w:val="22"/>
        </w:rPr>
        <w:t xml:space="preserve"> y </w:t>
      </w:r>
      <w:r>
        <w:rPr>
          <w:rFonts w:ascii="Aptos" w:hAnsi="Aptos"/>
          <w:b/>
          <w:i w:val="0"/>
          <w:color w:val="0D2632"/>
          <w:sz w:val="22"/>
        </w:rPr>
        <w:t>los objetivos</w:t>
      </w:r>
      <w:r>
        <w:rPr>
          <w:rFonts w:ascii="Aptos" w:hAnsi="Aptos"/>
          <w:b w:val="0"/>
          <w:i w:val="0"/>
          <w:color w:val="0D2632"/>
          <w:sz w:val="22"/>
        </w:rPr>
        <w:t xml:space="preserve"> del sistema, sepa </w:t>
      </w:r>
      <w:r>
        <w:rPr>
          <w:rFonts w:ascii="Aptos" w:hAnsi="Aptos"/>
          <w:b/>
          <w:i w:val="0"/>
          <w:color w:val="0D2632"/>
          <w:sz w:val="22"/>
        </w:rPr>
        <w:t>en qué contribuye</w:t>
      </w:r>
      <w:r>
        <w:rPr>
          <w:rFonts w:ascii="Aptos" w:hAnsi="Aptos"/>
          <w:b w:val="0"/>
          <w:i w:val="0"/>
          <w:color w:val="0D2632"/>
          <w:sz w:val="22"/>
        </w:rPr>
        <w:t xml:space="preserve"> su trabajo a que el sistema funcione, y sepa </w:t>
      </w:r>
      <w:r>
        <w:rPr>
          <w:rFonts w:ascii="Aptos" w:hAnsi="Aptos"/>
          <w:b/>
          <w:i w:val="0"/>
          <w:color w:val="0D2632"/>
          <w:sz w:val="22"/>
        </w:rPr>
        <w:t>qué implica no cumplir</w:t>
      </w:r>
      <w:r>
        <w:rPr>
          <w:rFonts w:ascii="Aptos" w:hAnsi="Aptos"/>
          <w:b w:val="0"/>
          <w:i w:val="0"/>
          <w:color w:val="0D2632"/>
          <w:sz w:val="22"/>
        </w:rPr>
        <w:t xml:space="preserve"> los requisitos.</w:t>
      </w:r>
    </w:p>
    <w:p>
      <w:pPr>
        <w:spacing w:before="0" w:after="120" w:line="300" w:lineRule="auto"/>
        <w:ind w:left="0"/>
        <w:jc w:val="both"/>
      </w:pPr>
      <w:r>
        <w:rPr>
          <w:rFonts w:ascii="Aptos" w:hAnsi="Aptos"/>
          <w:b w:val="0"/>
          <w:i w:val="0"/>
          <w:color w:val="0D2632"/>
          <w:sz w:val="22"/>
        </w:rPr>
        <w:t xml:space="preserve">Y la </w:t>
      </w:r>
      <w:r>
        <w:rPr>
          <w:rFonts w:ascii="Aptos" w:hAnsi="Aptos"/>
          <w:b/>
          <w:i w:val="0"/>
          <w:color w:val="0D2632"/>
          <w:sz w:val="22"/>
        </w:rPr>
        <w:t>ISO 45001</w:t>
      </w:r>
      <w:r>
        <w:rPr>
          <w:rFonts w:ascii="Aptos" w:hAnsi="Aptos"/>
          <w:b w:val="0"/>
          <w:i w:val="0"/>
          <w:color w:val="0D2632"/>
          <w:sz w:val="22"/>
        </w:rPr>
        <w:t xml:space="preserve"> añade lo suyo, que es lo más fuerte de la cláusula: el trabajador debe saber que puede </w:t>
      </w:r>
      <w:r>
        <w:rPr>
          <w:rFonts w:ascii="Aptos" w:hAnsi="Aptos"/>
          <w:b/>
          <w:i w:val="0"/>
          <w:color w:val="0D2632"/>
          <w:sz w:val="22"/>
        </w:rPr>
        <w:t>apartarse de una situación de peligro grave e inminente</w:t>
      </w:r>
      <w:r>
        <w:rPr>
          <w:rFonts w:ascii="Aptos" w:hAnsi="Aptos"/>
          <w:b w:val="0"/>
          <w:i w:val="0"/>
          <w:color w:val="0D2632"/>
          <w:sz w:val="22"/>
        </w:rPr>
        <w:t xml:space="preserve"> y que </w:t>
      </w:r>
      <w:r>
        <w:rPr>
          <w:rFonts w:ascii="Aptos" w:hAnsi="Aptos"/>
          <w:b/>
          <w:i w:val="0"/>
          <w:color w:val="0D2632"/>
          <w:sz w:val="22"/>
        </w:rPr>
        <w:t>no será objeto de represalias</w:t>
      </w:r>
      <w:r>
        <w:rPr>
          <w:rFonts w:ascii="Aptos" w:hAnsi="Aptos"/>
          <w:b w:val="0"/>
          <w:i w:val="0"/>
          <w:color w:val="0D2632"/>
          <w:sz w:val="22"/>
        </w:rPr>
        <w:t xml:space="preserve"> por hacerlo.</w:t>
      </w:r>
    </w:p>
    <w:p>
      <w:pPr>
        <w:spacing w:before="0" w:after="120" w:line="300" w:lineRule="auto"/>
        <w:ind w:left="0"/>
        <w:jc w:val="both"/>
      </w:pPr>
      <w:r>
        <w:rPr>
          <w:rFonts w:ascii="Aptos" w:hAnsi="Aptos"/>
          <w:b w:val="0"/>
          <w:i w:val="0"/>
          <w:color w:val="0D2632"/>
          <w:sz w:val="22"/>
        </w:rPr>
        <w:t xml:space="preserve">Eso enlaza con el </w:t>
      </w:r>
      <w:r>
        <w:rPr>
          <w:rFonts w:ascii="Aptos" w:hAnsi="Aptos"/>
          <w:b/>
          <w:i w:val="0"/>
          <w:color w:val="0D2632"/>
          <w:sz w:val="22"/>
        </w:rPr>
        <w:t>artículo 63 de la Ley 29783</w:t>
      </w:r>
      <w:r>
        <w:rPr>
          <w:rFonts w:ascii="Aptos" w:hAnsi="Aptos"/>
          <w:b w:val="0"/>
          <w:i w:val="0"/>
          <w:color w:val="0D2632"/>
          <w:sz w:val="22"/>
        </w:rPr>
        <w:t xml:space="preserve">: el empleador </w:t>
      </w:r>
      <w:r>
        <w:rPr>
          <w:rFonts w:ascii="Aptos" w:hAnsi="Aptos"/>
          <w:b/>
          <w:i w:val="0"/>
          <w:color w:val="0D2632"/>
          <w:sz w:val="22"/>
        </w:rPr>
        <w:t>da las instrucciones para que los trabajadores puedan interrumpir sus actividades</w:t>
      </w:r>
      <w:r>
        <w:rPr>
          <w:rFonts w:ascii="Aptos" w:hAnsi="Aptos"/>
          <w:b w:val="0"/>
          <w:i w:val="0"/>
          <w:color w:val="0D2632"/>
          <w:sz w:val="22"/>
        </w:rPr>
        <w:t xml:space="preserve"> —e incluso abandonar el lugar— ante un peligro inminente que constituya riesgo importante o intolerable, y </w:t>
      </w:r>
      <w:r>
        <w:rPr>
          <w:rFonts w:ascii="Aptos" w:hAnsi="Aptos"/>
          <w:b/>
          <w:i w:val="0"/>
          <w:color w:val="0D2632"/>
          <w:sz w:val="22"/>
        </w:rPr>
        <w:t>no se reanudan las labores mientras el riesgo no se haya reducido o controlado</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Fíjate en el matiz: el derecho existe en la ley, pero </w:t>
      </w:r>
      <w:r>
        <w:rPr>
          <w:rFonts w:ascii="Aptos" w:hAnsi="Aptos"/>
          <w:b/>
          <w:i w:val="0"/>
          <w:color w:val="0D2632"/>
          <w:sz w:val="22"/>
        </w:rPr>
        <w:t>si el trabajador no sabe que lo tiene, no lo ejerce</w:t>
      </w:r>
      <w:r>
        <w:rPr>
          <w:rFonts w:ascii="Aptos" w:hAnsi="Aptos"/>
          <w:b w:val="0"/>
          <w:i w:val="0"/>
          <w:color w:val="0D2632"/>
          <w:sz w:val="22"/>
        </w:rPr>
        <w:t>. Por eso la conciencia no es un adorno del sistema — es lo que convierte un derecho escrito en una conducta real.</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diferencia entre capacitar y tomar conciencia.</w:t>
            </w:r>
          </w:p>
          <w:p>
            <w:pPr>
              <w:spacing w:before="0" w:after="40"/>
              <w:ind w:left="170"/>
            </w:pPr>
            <w:r>
              <w:rPr>
                <w:rFonts w:ascii="Aptos" w:hAnsi="Aptos"/>
                <w:b w:val="0"/>
                <w:i w:val="0"/>
                <w:color w:val="0D2632"/>
                <w:sz w:val="21"/>
              </w:rPr>
              <w:t>Los tres contenidos de la cláusula 7.3: la política, en qué contribuye cada uno y qué implica no cumplir.</w:t>
            </w:r>
          </w:p>
          <w:p>
            <w:pPr>
              <w:spacing w:before="0" w:after="120"/>
              <w:ind w:left="170"/>
            </w:pPr>
            <w:r>
              <w:rPr>
                <w:rFonts w:ascii="Aptos" w:hAnsi="Aptos"/>
                <w:b w:val="0"/>
                <w:i w:val="0"/>
                <w:color w:val="0D2632"/>
                <w:sz w:val="21"/>
              </w:rPr>
              <w:t>Que la ISO 45001 añade el derecho a apartarse del peligro grave e inminente sin represalias, y que el artículo 63 lo respalda.</w:t>
            </w:r>
          </w:p>
        </w:tc>
      </w:tr>
    </w:tbl>
    <w:p>
      <w:pPr>
        <w:spacing w:after="80"/>
      </w:pPr>
    </w:p>
    <w:p>
      <w:r>
        <w:br w:type="page"/>
      </w:r>
    </w:p>
    <w:p>
      <w:pPr>
        <w:spacing w:before="200" w:after="200" w:line="264" w:lineRule="auto"/>
        <w:ind w:left="0"/>
      </w:pPr>
      <w:r>
        <w:rPr>
          <w:rFonts w:ascii="Aptos" w:hAnsi="Aptos"/>
          <w:b/>
          <w:i w:val="0"/>
          <w:color w:val="0E7C86"/>
          <w:sz w:val="32"/>
        </w:rPr>
        <w:t>Capítulo 4 — Lo que se comunica y lo que queda escrito</w:t>
      </w:r>
    </w:p>
    <w:p>
      <w:pPr>
        <w:spacing w:before="280" w:after="120" w:line="264" w:lineRule="auto"/>
        <w:ind w:left="0"/>
      </w:pPr>
      <w:r>
        <w:rPr>
          <w:rFonts w:ascii="Aptos" w:hAnsi="Aptos"/>
          <w:b/>
          <w:i w:val="0"/>
          <w:color w:val="0D2632"/>
          <w:sz w:val="25"/>
        </w:rPr>
        <w:t>4.1 Qué comunica un sistema, a quién y cuándo</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7.4</w:t>
      </w:r>
      <w:r>
        <w:rPr>
          <w:rFonts w:ascii="Aptos" w:hAnsi="Aptos"/>
          <w:b w:val="0"/>
          <w:i w:val="0"/>
          <w:color w:val="0D2632"/>
          <w:sz w:val="22"/>
        </w:rPr>
        <w:t xml:space="preserve"> no pide «comunicar»: pide </w:t>
      </w:r>
      <w:r>
        <w:rPr>
          <w:rFonts w:ascii="Aptos" w:hAnsi="Aptos"/>
          <w:b/>
          <w:i w:val="0"/>
          <w:color w:val="0D2632"/>
          <w:sz w:val="22"/>
        </w:rPr>
        <w:t>decidir qué se comunica, a quién, cuándo y cómo</w:t>
      </w:r>
      <w:r>
        <w:rPr>
          <w:rFonts w:ascii="Aptos" w:hAnsi="Aptos"/>
          <w:b w:val="0"/>
          <w:i w:val="0"/>
          <w:color w:val="0D2632"/>
          <w:sz w:val="22"/>
        </w:rPr>
        <w:t>. Cuatro decisiones, y las cuatro se documentan.</w:t>
      </w:r>
    </w:p>
    <w:p>
      <w:pPr>
        <w:spacing w:before="0" w:after="120" w:line="300" w:lineRule="auto"/>
        <w:ind w:left="0"/>
        <w:jc w:val="both"/>
      </w:pPr>
      <w:r>
        <w:rPr>
          <w:rFonts w:ascii="Aptos" w:hAnsi="Aptos"/>
          <w:b w:val="0"/>
          <w:i w:val="0"/>
          <w:color w:val="0D2632"/>
          <w:sz w:val="22"/>
        </w:rPr>
        <w:t>Se divide en dos frentes: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Comunicación interna:</w:t>
      </w:r>
      <w:r>
        <w:rPr>
          <w:rFonts w:ascii="Aptos" w:hAnsi="Aptos"/>
          <w:b w:val="0"/>
          <w:i w:val="0"/>
          <w:color w:val="0D2632"/>
          <w:sz w:val="22"/>
        </w:rPr>
        <w:t xml:space="preserve"> entre los distintos niveles y cargos de la organización, y en los dos sentidos — de arriba abajo y de abajo arriba.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Comunicación externa:</w:t>
      </w:r>
      <w:r>
        <w:rPr>
          <w:rFonts w:ascii="Aptos" w:hAnsi="Aptos"/>
          <w:b w:val="0"/>
          <w:i w:val="0"/>
          <w:color w:val="0D2632"/>
          <w:sz w:val="22"/>
        </w:rPr>
        <w:t xml:space="preserve"> con el cliente, los contratistas, la autoridad, la comunidad y los vecinos.</w:t>
      </w:r>
    </w:p>
    <w:p>
      <w:pPr>
        <w:spacing w:before="0" w:after="120" w:line="300" w:lineRule="auto"/>
        <w:ind w:left="0"/>
        <w:jc w:val="both"/>
      </w:pPr>
      <w:r>
        <w:rPr>
          <w:rFonts w:ascii="Aptos" w:hAnsi="Aptos"/>
          <w:b w:val="0"/>
          <w:i w:val="0"/>
          <w:color w:val="0D2632"/>
          <w:sz w:val="22"/>
        </w:rPr>
        <w:t xml:space="preserve">El equivalente nacional es el </w:t>
      </w:r>
      <w:r>
        <w:rPr>
          <w:rFonts w:ascii="Aptos" w:hAnsi="Aptos"/>
          <w:b/>
          <w:i w:val="0"/>
          <w:color w:val="0D2632"/>
          <w:sz w:val="22"/>
        </w:rPr>
        <w:t>artículo 37 del DS 005-2012-TR</w:t>
      </w:r>
      <w:r>
        <w:rPr>
          <w:rFonts w:ascii="Aptos" w:hAnsi="Aptos"/>
          <w:b w:val="0"/>
          <w:i w:val="0"/>
          <w:color w:val="0D2632"/>
          <w:sz w:val="22"/>
        </w:rPr>
        <w:t xml:space="preserve">, y son </w:t>
      </w:r>
      <w:r>
        <w:rPr>
          <w:rFonts w:ascii="Aptos" w:hAnsi="Aptos"/>
          <w:b/>
          <w:i w:val="0"/>
          <w:color w:val="0D2632"/>
          <w:sz w:val="22"/>
        </w:rPr>
        <w:t>tres obligaciones, no una</w:t>
      </w:r>
      <w:r>
        <w:rPr>
          <w:rFonts w:ascii="Aptos" w:hAnsi="Aptos"/>
          <w:b w:val="0"/>
          <w:i w:val="0"/>
          <w:color w:val="0D2632"/>
          <w:sz w:val="22"/>
        </w:rPr>
        <w:t>:</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El empleador establece y mantiene disposiciones y procedimientos para…</w:t>
            </w:r>
          </w:p>
        </w:tc>
      </w:tr>
      <w:tr>
        <w:tc>
          <w:tcPr>
            <w:tcW w:type="dxa" w:w="4703"/>
          </w:tcPr>
          <w:p>
            <w:pPr>
              <w:spacing w:before="60" w:after="60"/>
            </w:pPr>
            <w:r>
              <w:rPr>
                <w:rFonts w:ascii="Aptos" w:hAnsi="Aptos"/>
                <w:b w:val="0"/>
                <w:i w:val="0"/>
                <w:color w:val="5A6A72"/>
                <w:sz w:val="20"/>
              </w:rPr>
              <w:t>a</w:t>
            </w:r>
          </w:p>
        </w:tc>
        <w:tc>
          <w:tcPr>
            <w:tcW w:type="dxa" w:w="4703"/>
          </w:tcPr>
          <w:p>
            <w:pPr>
              <w:spacing w:before="60" w:after="60"/>
            </w:pPr>
            <w:r>
              <w:rPr>
                <w:rFonts w:ascii="Aptos" w:hAnsi="Aptos"/>
                <w:b/>
                <w:i w:val="0"/>
                <w:color w:val="5A6A72"/>
                <w:sz w:val="20"/>
              </w:rPr>
              <w:t>Recibir, documentar y responder</w:t>
            </w:r>
            <w:r>
              <w:rPr>
                <w:rFonts w:ascii="Aptos" w:hAnsi="Aptos"/>
                <w:b w:val="0"/>
                <w:i w:val="0"/>
                <w:color w:val="5A6A72"/>
                <w:sz w:val="20"/>
              </w:rPr>
              <w:t xml:space="preserve"> adecuadamente a las comunicaciones internas y externas relativas a SST</w:t>
            </w:r>
          </w:p>
        </w:tc>
      </w:tr>
      <w:tr>
        <w:tc>
          <w:tcPr>
            <w:tcW w:type="dxa" w:w="4703"/>
          </w:tcPr>
          <w:p>
            <w:pPr>
              <w:spacing w:before="60" w:after="60"/>
            </w:pPr>
            <w:r>
              <w:rPr>
                <w:rFonts w:ascii="Aptos" w:hAnsi="Aptos"/>
                <w:b w:val="0"/>
                <w:i w:val="0"/>
                <w:color w:val="5A6A72"/>
                <w:sz w:val="20"/>
              </w:rPr>
              <w:t>b</w:t>
            </w:r>
          </w:p>
        </w:tc>
        <w:tc>
          <w:tcPr>
            <w:tcW w:type="dxa" w:w="4703"/>
          </w:tcPr>
          <w:p>
            <w:pPr>
              <w:spacing w:before="60" w:after="60"/>
            </w:pPr>
            <w:r>
              <w:rPr>
                <w:rFonts w:ascii="Aptos" w:hAnsi="Aptos"/>
                <w:b w:val="0"/>
                <w:i w:val="0"/>
                <w:color w:val="5A6A72"/>
                <w:sz w:val="20"/>
              </w:rPr>
              <w:t xml:space="preserve">Garantizar la </w:t>
            </w:r>
            <w:r>
              <w:rPr>
                <w:rFonts w:ascii="Aptos" w:hAnsi="Aptos"/>
                <w:b/>
                <w:i w:val="0"/>
                <w:color w:val="5A6A72"/>
                <w:sz w:val="20"/>
              </w:rPr>
              <w:t>comunicación interna entre los distintos niveles y cargos</w:t>
            </w:r>
          </w:p>
        </w:tc>
      </w:tr>
      <w:tr>
        <w:tc>
          <w:tcPr>
            <w:tcW w:type="dxa" w:w="4703"/>
          </w:tcPr>
          <w:p>
            <w:pPr>
              <w:spacing w:before="60" w:after="60"/>
            </w:pPr>
            <w:r>
              <w:rPr>
                <w:rFonts w:ascii="Aptos" w:hAnsi="Aptos"/>
                <w:b w:val="0"/>
                <w:i w:val="0"/>
                <w:color w:val="5A6A72"/>
                <w:sz w:val="20"/>
              </w:rPr>
              <w:t>c</w:t>
            </w:r>
          </w:p>
        </w:tc>
        <w:tc>
          <w:tcPr>
            <w:tcW w:type="dxa" w:w="4703"/>
          </w:tcPr>
          <w:p>
            <w:pPr>
              <w:spacing w:before="60" w:after="60"/>
            </w:pPr>
            <w:r>
              <w:rPr>
                <w:rFonts w:ascii="Aptos" w:hAnsi="Aptos"/>
                <w:b w:val="0"/>
                <w:i w:val="0"/>
                <w:color w:val="5A6A72"/>
                <w:sz w:val="20"/>
              </w:rPr>
              <w:t xml:space="preserve">Garantizar que </w:t>
            </w:r>
            <w:r>
              <w:rPr>
                <w:rFonts w:ascii="Aptos" w:hAnsi="Aptos"/>
                <w:b/>
                <w:i w:val="0"/>
                <w:color w:val="5A6A72"/>
                <w:sz w:val="20"/>
              </w:rPr>
              <w:t>las sugerencias de los trabajadores</w:t>
            </w:r>
            <w:r>
              <w:rPr>
                <w:rFonts w:ascii="Aptos" w:hAnsi="Aptos"/>
                <w:b w:val="0"/>
                <w:i w:val="0"/>
                <w:color w:val="5A6A72"/>
                <w:sz w:val="20"/>
              </w:rPr>
              <w:t xml:space="preserve"> o de sus representantes </w:t>
            </w:r>
            <w:r>
              <w:rPr>
                <w:rFonts w:ascii="Aptos" w:hAnsi="Aptos"/>
                <w:b/>
                <w:i w:val="0"/>
                <w:color w:val="5A6A72"/>
                <w:sz w:val="20"/>
              </w:rPr>
              <w:t>se reciban y atiendan de forma oportuna y adecuada</w:t>
            </w:r>
          </w:p>
        </w:tc>
      </w:tr>
    </w:tbl>
    <w:p>
      <w:pPr>
        <w:spacing w:after="80"/>
      </w:pPr>
    </w:p>
    <w:p>
      <w:pPr>
        <w:spacing w:before="0" w:after="120" w:line="300" w:lineRule="auto"/>
        <w:ind w:left="0"/>
        <w:jc w:val="both"/>
      </w:pPr>
      <w:r>
        <w:rPr>
          <w:rFonts w:ascii="Aptos" w:hAnsi="Aptos"/>
          <w:b/>
          <w:i w:val="0"/>
          <w:color w:val="0D2632"/>
          <w:sz w:val="22"/>
        </w:rPr>
        <w:t>El inciso c) es el que se incumple sin darse cuenta.</w:t>
      </w:r>
      <w:r>
        <w:rPr>
          <w:rFonts w:ascii="Aptos" w:hAnsi="Aptos"/>
          <w:b w:val="0"/>
          <w:i w:val="0"/>
          <w:color w:val="0D2632"/>
          <w:sz w:val="22"/>
        </w:rPr>
        <w:t xml:space="preserve"> Un buzón de sugerencias que nadie abre </w:t>
      </w:r>
      <w:r>
        <w:rPr>
          <w:rFonts w:ascii="Aptos" w:hAnsi="Aptos"/>
          <w:b/>
          <w:i w:val="0"/>
          <w:color w:val="0D2632"/>
          <w:sz w:val="22"/>
        </w:rPr>
        <w:t>recibe pero no atiende</w:t>
      </w:r>
      <w:r>
        <w:rPr>
          <w:rFonts w:ascii="Aptos" w:hAnsi="Aptos"/>
          <w:b w:val="0"/>
          <w:i w:val="0"/>
          <w:color w:val="0D2632"/>
          <w:sz w:val="22"/>
        </w:rPr>
        <w:t xml:space="preserve">, y tener el procedimiento escrito no basta: la norma pide </w:t>
      </w:r>
      <w:r>
        <w:rPr>
          <w:rFonts w:ascii="Aptos" w:hAnsi="Aptos"/>
          <w:b/>
          <w:i w:val="0"/>
          <w:color w:val="0D2632"/>
          <w:sz w:val="22"/>
        </w:rPr>
        <w:t>respuesta</w:t>
      </w:r>
      <w:r>
        <w:rPr>
          <w:rFonts w:ascii="Aptos" w:hAnsi="Aptos"/>
          <w:b w:val="0"/>
          <w:i w:val="0"/>
          <w:color w:val="0D2632"/>
          <w:sz w:val="22"/>
        </w:rPr>
        <w:t>. Enlaza directo con la consulta y participación del cuadernillo anterior — una sugerencia sin respuesta es exactamente el obstáculo a participar que la cláusula 5.4 manda eliminar.</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cuatro decisiones que pide la cláusula 7.4: qué, a quién, cuándo y cómo.</w:t>
            </w:r>
          </w:p>
          <w:p>
            <w:pPr>
              <w:spacing w:before="0" w:after="40"/>
              <w:ind w:left="170"/>
            </w:pPr>
            <w:r>
              <w:rPr>
                <w:rFonts w:ascii="Aptos" w:hAnsi="Aptos"/>
                <w:b w:val="0"/>
                <w:i w:val="0"/>
                <w:color w:val="0D2632"/>
                <w:sz w:val="21"/>
              </w:rPr>
              <w:t>Las tres obligaciones del artículo 37 del DS 005.</w:t>
            </w:r>
          </w:p>
          <w:p>
            <w:pPr>
              <w:spacing w:before="0" w:after="120"/>
              <w:ind w:left="170"/>
            </w:pPr>
            <w:r>
              <w:rPr>
                <w:rFonts w:ascii="Aptos" w:hAnsi="Aptos"/>
                <w:b w:val="0"/>
                <w:i w:val="0"/>
                <w:color w:val="0D2632"/>
                <w:sz w:val="21"/>
              </w:rPr>
              <w:t>Que recibir no es atender: el inciso c) exige respuesta.</w:t>
            </w:r>
          </w:p>
        </w:tc>
      </w:tr>
    </w:tbl>
    <w:p>
      <w:pPr>
        <w:spacing w:after="80"/>
      </w:pPr>
    </w:p>
    <w:p>
      <w:pPr>
        <w:spacing w:before="280" w:after="120" w:line="264" w:lineRule="auto"/>
        <w:ind w:left="0"/>
      </w:pPr>
      <w:r>
        <w:rPr>
          <w:rFonts w:ascii="Aptos" w:hAnsi="Aptos"/>
          <w:b/>
          <w:i w:val="0"/>
          <w:color w:val="0D2632"/>
          <w:sz w:val="25"/>
        </w:rPr>
        <w:t>4.2 Documento y registro</w:t>
      </w:r>
    </w:p>
    <w:p>
      <w:pPr>
        <w:spacing w:before="0" w:after="120" w:line="300" w:lineRule="auto"/>
        <w:ind w:left="0"/>
        <w:jc w:val="both"/>
      </w:pPr>
      <w:r>
        <w:rPr>
          <w:rFonts w:ascii="Aptos" w:hAnsi="Aptos"/>
          <w:b w:val="0"/>
          <w:i w:val="0"/>
          <w:color w:val="0D2632"/>
          <w:sz w:val="22"/>
        </w:rPr>
        <w:t xml:space="preserve">La norma los llama a los dos </w:t>
      </w:r>
      <w:r>
        <w:rPr>
          <w:rFonts w:ascii="Aptos" w:hAnsi="Aptos"/>
          <w:b/>
          <w:i w:val="0"/>
          <w:color w:val="0D2632"/>
          <w:sz w:val="22"/>
        </w:rPr>
        <w:t>información documentada</w:t>
      </w:r>
      <w:r>
        <w:rPr>
          <w:rFonts w:ascii="Aptos" w:hAnsi="Aptos"/>
          <w:b w:val="0"/>
          <w:i w:val="0"/>
          <w:color w:val="0D2632"/>
          <w:sz w:val="22"/>
        </w:rPr>
        <w:t>, pero se comportan de forma distinta y esa diferencia se pregunta siempre.</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p>
        </w:tc>
        <w:tc>
          <w:tcPr>
            <w:tcW w:type="dxa" w:w="3135"/>
            <w:shd w:fill="EEF2F4"/>
          </w:tcPr>
          <w:p>
            <w:pPr>
              <w:spacing w:before="60" w:after="60"/>
            </w:pPr>
            <w:r>
              <w:rPr>
                <w:rFonts w:ascii="Aptos" w:hAnsi="Aptos"/>
                <w:b/>
                <w:i w:val="0"/>
                <w:color w:val="0D2632"/>
                <w:sz w:val="20"/>
              </w:rPr>
              <w:t>Documento</w:t>
            </w:r>
          </w:p>
        </w:tc>
        <w:tc>
          <w:tcPr>
            <w:tcW w:type="dxa" w:w="3135"/>
            <w:shd w:fill="EEF2F4"/>
          </w:tcPr>
          <w:p>
            <w:pPr>
              <w:spacing w:before="60" w:after="60"/>
            </w:pPr>
            <w:r>
              <w:rPr>
                <w:rFonts w:ascii="Aptos" w:hAnsi="Aptos"/>
                <w:b/>
                <w:i w:val="0"/>
                <w:color w:val="0D2632"/>
                <w:sz w:val="20"/>
              </w:rPr>
              <w:t>Registro</w:t>
            </w:r>
          </w:p>
        </w:tc>
      </w:tr>
      <w:tr>
        <w:tc>
          <w:tcPr>
            <w:tcW w:type="dxa" w:w="3135"/>
          </w:tcPr>
          <w:p>
            <w:pPr>
              <w:spacing w:before="60" w:after="60"/>
            </w:pPr>
            <w:r>
              <w:rPr>
                <w:rFonts w:ascii="Aptos" w:hAnsi="Aptos"/>
                <w:b w:val="0"/>
                <w:i w:val="0"/>
                <w:color w:val="5A6A72"/>
                <w:sz w:val="20"/>
              </w:rPr>
              <w:t>Qué es</w:t>
            </w:r>
          </w:p>
        </w:tc>
        <w:tc>
          <w:tcPr>
            <w:tcW w:type="dxa" w:w="3135"/>
          </w:tcPr>
          <w:p>
            <w:pPr>
              <w:spacing w:before="60" w:after="60"/>
            </w:pPr>
            <w:r>
              <w:rPr>
                <w:rFonts w:ascii="Aptos" w:hAnsi="Aptos"/>
                <w:b w:val="0"/>
                <w:i w:val="0"/>
                <w:color w:val="5A6A72"/>
                <w:sz w:val="20"/>
              </w:rPr>
              <w:t xml:space="preserve">Dice </w:t>
            </w:r>
            <w:r>
              <w:rPr>
                <w:rFonts w:ascii="Aptos" w:hAnsi="Aptos"/>
                <w:b/>
                <w:i w:val="0"/>
                <w:color w:val="5A6A72"/>
                <w:sz w:val="20"/>
              </w:rPr>
              <w:t>cómo se hace</w:t>
            </w:r>
            <w:r>
              <w:rPr>
                <w:rFonts w:ascii="Aptos" w:hAnsi="Aptos"/>
                <w:b w:val="0"/>
                <w:i w:val="0"/>
                <w:color w:val="5A6A72"/>
                <w:sz w:val="20"/>
              </w:rPr>
              <w:t xml:space="preserve"> algo</w:t>
            </w:r>
          </w:p>
        </w:tc>
        <w:tc>
          <w:tcPr>
            <w:tcW w:type="dxa" w:w="3135"/>
          </w:tcPr>
          <w:p>
            <w:pPr>
              <w:spacing w:before="60" w:after="60"/>
            </w:pPr>
            <w:r>
              <w:rPr>
                <w:rFonts w:ascii="Aptos" w:hAnsi="Aptos"/>
                <w:b w:val="0"/>
                <w:i w:val="0"/>
                <w:color w:val="5A6A72"/>
                <w:sz w:val="20"/>
              </w:rPr>
              <w:t xml:space="preserve">Prueba </w:t>
            </w:r>
            <w:r>
              <w:rPr>
                <w:rFonts w:ascii="Aptos" w:hAnsi="Aptos"/>
                <w:b/>
                <w:i w:val="0"/>
                <w:color w:val="5A6A72"/>
                <w:sz w:val="20"/>
              </w:rPr>
              <w:t>que se hizo</w:t>
            </w:r>
          </w:p>
        </w:tc>
      </w:tr>
      <w:tr>
        <w:tc>
          <w:tcPr>
            <w:tcW w:type="dxa" w:w="3135"/>
          </w:tcPr>
          <w:p>
            <w:pPr>
              <w:spacing w:before="60" w:after="60"/>
            </w:pPr>
            <w:r>
              <w:rPr>
                <w:rFonts w:ascii="Aptos" w:hAnsi="Aptos"/>
                <w:b w:val="0"/>
                <w:i w:val="0"/>
                <w:color w:val="5A6A72"/>
                <w:sz w:val="20"/>
              </w:rPr>
              <w:t>Ejemplos</w:t>
            </w:r>
          </w:p>
        </w:tc>
        <w:tc>
          <w:tcPr>
            <w:tcW w:type="dxa" w:w="3135"/>
          </w:tcPr>
          <w:p>
            <w:pPr>
              <w:spacing w:before="60" w:after="60"/>
            </w:pPr>
            <w:r>
              <w:rPr>
                <w:rFonts w:ascii="Aptos" w:hAnsi="Aptos"/>
                <w:b w:val="0"/>
                <w:i w:val="0"/>
                <w:color w:val="5A6A72"/>
                <w:sz w:val="20"/>
              </w:rPr>
              <w:t>Procedimiento, instructivo, plano, método, política</w:t>
            </w:r>
          </w:p>
        </w:tc>
        <w:tc>
          <w:tcPr>
            <w:tcW w:type="dxa" w:w="3135"/>
          </w:tcPr>
          <w:p>
            <w:pPr>
              <w:spacing w:before="60" w:after="60"/>
            </w:pPr>
            <w:r>
              <w:rPr>
                <w:rFonts w:ascii="Aptos" w:hAnsi="Aptos"/>
                <w:b w:val="0"/>
                <w:i w:val="0"/>
                <w:color w:val="5A6A72"/>
                <w:sz w:val="20"/>
              </w:rPr>
              <w:t>Acta, cargo de entrega, planilla de asistencia, informe, certificado</w:t>
            </w:r>
          </w:p>
        </w:tc>
      </w:tr>
      <w:tr>
        <w:tc>
          <w:tcPr>
            <w:tcW w:type="dxa" w:w="3135"/>
          </w:tcPr>
          <w:p>
            <w:pPr>
              <w:spacing w:before="60" w:after="60"/>
            </w:pPr>
            <w:r>
              <w:rPr>
                <w:rFonts w:ascii="Aptos" w:hAnsi="Aptos"/>
                <w:b w:val="0"/>
                <w:i w:val="0"/>
                <w:color w:val="5A6A72"/>
                <w:sz w:val="20"/>
              </w:rPr>
              <w:t>Qué se le hace</w:t>
            </w:r>
          </w:p>
        </w:tc>
        <w:tc>
          <w:tcPr>
            <w:tcW w:type="dxa" w:w="3135"/>
          </w:tcPr>
          <w:p>
            <w:pPr>
              <w:spacing w:before="60" w:after="60"/>
            </w:pPr>
            <w:r>
              <w:rPr>
                <w:rFonts w:ascii="Aptos" w:hAnsi="Aptos"/>
                <w:b/>
                <w:i w:val="0"/>
                <w:color w:val="5A6A72"/>
                <w:sz w:val="20"/>
              </w:rPr>
              <w:t>Se actualiza</w:t>
            </w:r>
            <w:r>
              <w:rPr>
                <w:rFonts w:ascii="Aptos" w:hAnsi="Aptos"/>
                <w:b w:val="0"/>
                <w:i w:val="0"/>
                <w:color w:val="5A6A72"/>
                <w:sz w:val="20"/>
              </w:rPr>
              <w:t>: nace la versión 2 y muere la 1</w:t>
            </w:r>
          </w:p>
        </w:tc>
        <w:tc>
          <w:tcPr>
            <w:tcW w:type="dxa" w:w="3135"/>
          </w:tcPr>
          <w:p>
            <w:pPr>
              <w:spacing w:before="60" w:after="60"/>
            </w:pPr>
            <w:r>
              <w:rPr>
                <w:rFonts w:ascii="Aptos" w:hAnsi="Aptos"/>
                <w:b/>
                <w:i w:val="0"/>
                <w:color w:val="5A6A72"/>
                <w:sz w:val="20"/>
              </w:rPr>
              <w:t>No se corrige: se conserva</w:t>
            </w:r>
          </w:p>
        </w:tc>
      </w:tr>
      <w:tr>
        <w:tc>
          <w:tcPr>
            <w:tcW w:type="dxa" w:w="3135"/>
          </w:tcPr>
          <w:p>
            <w:pPr>
              <w:spacing w:before="60" w:after="60"/>
            </w:pPr>
            <w:r>
              <w:rPr>
                <w:rFonts w:ascii="Aptos" w:hAnsi="Aptos"/>
                <w:b w:val="0"/>
                <w:i w:val="0"/>
                <w:color w:val="5A6A72"/>
                <w:sz w:val="20"/>
              </w:rPr>
              <w:t>Cómo se identifica</w:t>
            </w:r>
          </w:p>
        </w:tc>
        <w:tc>
          <w:tcPr>
            <w:tcW w:type="dxa" w:w="3135"/>
          </w:tcPr>
          <w:p>
            <w:pPr>
              <w:spacing w:before="60" w:after="60"/>
            </w:pPr>
            <w:r>
              <w:rPr>
                <w:rFonts w:ascii="Aptos" w:hAnsi="Aptos"/>
                <w:b w:val="0"/>
                <w:i w:val="0"/>
                <w:color w:val="5A6A72"/>
                <w:sz w:val="20"/>
              </w:rPr>
              <w:t xml:space="preserve">Lleva </w:t>
            </w:r>
            <w:r>
              <w:rPr>
                <w:rFonts w:ascii="Aptos" w:hAnsi="Aptos"/>
                <w:b/>
                <w:i w:val="0"/>
                <w:color w:val="5A6A72"/>
                <w:sz w:val="20"/>
              </w:rPr>
              <w:t>versión</w:t>
            </w:r>
          </w:p>
        </w:tc>
        <w:tc>
          <w:tcPr>
            <w:tcW w:type="dxa" w:w="3135"/>
          </w:tcPr>
          <w:p>
            <w:pPr>
              <w:spacing w:before="60" w:after="60"/>
            </w:pPr>
            <w:r>
              <w:rPr>
                <w:rFonts w:ascii="Aptos" w:hAnsi="Aptos"/>
                <w:b w:val="0"/>
                <w:i w:val="0"/>
                <w:color w:val="5A6A72"/>
                <w:sz w:val="20"/>
              </w:rPr>
              <w:t xml:space="preserve">Lleva </w:t>
            </w:r>
            <w:r>
              <w:rPr>
                <w:rFonts w:ascii="Aptos" w:hAnsi="Aptos"/>
                <w:b/>
                <w:i w:val="0"/>
                <w:color w:val="5A6A72"/>
                <w:sz w:val="20"/>
              </w:rPr>
              <w:t>fecha</w:t>
            </w:r>
          </w:p>
        </w:tc>
      </w:tr>
    </w:tbl>
    <w:p>
      <w:pPr>
        <w:spacing w:after="80"/>
      </w:pPr>
    </w:p>
    <w:p>
      <w:pPr>
        <w:spacing w:before="0" w:after="120" w:line="300" w:lineRule="auto"/>
        <w:ind w:left="0"/>
        <w:jc w:val="both"/>
      </w:pPr>
      <w:r>
        <w:rPr>
          <w:rFonts w:ascii="Aptos" w:hAnsi="Aptos"/>
          <w:b w:val="0"/>
          <w:i w:val="0"/>
          <w:color w:val="0D2632"/>
          <w:sz w:val="22"/>
        </w:rPr>
        <w:t xml:space="preserve">La regla de oro es la última fila y explica todo lo demás: </w:t>
      </w:r>
      <w:r>
        <w:rPr>
          <w:rFonts w:ascii="Aptos" w:hAnsi="Aptos"/>
          <w:b/>
          <w:i w:val="0"/>
          <w:color w:val="0D2632"/>
          <w:sz w:val="22"/>
        </w:rPr>
        <w:t>un documento se actualiza; un registro no</w:t>
      </w:r>
      <w:r>
        <w:rPr>
          <w:rFonts w:ascii="Aptos" w:hAnsi="Aptos"/>
          <w:b w:val="0"/>
          <w:i w:val="0"/>
          <w:color w:val="0D2632"/>
          <w:sz w:val="22"/>
        </w:rPr>
        <w:t xml:space="preserve">. Corregir un registro con corrector o rehacerlo «porque quedó mal» destruye la evidencia. Si un registro tiene un error, se corrige </w:t>
      </w:r>
      <w:r>
        <w:rPr>
          <w:rFonts w:ascii="Aptos" w:hAnsi="Aptos"/>
          <w:b/>
          <w:i w:val="0"/>
          <w:color w:val="0D2632"/>
          <w:sz w:val="22"/>
        </w:rPr>
        <w:t>dejando ver la corrección</w:t>
      </w:r>
      <w:r>
        <w:rPr>
          <w:rFonts w:ascii="Aptos" w:hAnsi="Aptos"/>
          <w:b w:val="0"/>
          <w:i w:val="0"/>
          <w:color w:val="0D2632"/>
          <w:sz w:val="22"/>
        </w:rPr>
        <w:t xml:space="preserve"> y quién la hizo, no borrando.</w:t>
      </w:r>
    </w:p>
    <w:p>
      <w:pPr>
        <w:spacing w:before="0" w:after="120" w:line="300" w:lineRule="auto"/>
        <w:ind w:left="0"/>
        <w:jc w:val="both"/>
      </w:pPr>
      <w:r>
        <w:rPr>
          <w:rFonts w:ascii="Aptos" w:hAnsi="Aptos"/>
          <w:b w:val="0"/>
          <w:i w:val="0"/>
          <w:color w:val="0D2632"/>
          <w:sz w:val="22"/>
        </w:rPr>
        <w:t xml:space="preserve">Vuelve la idea del primer cuadernillo: </w:t>
      </w:r>
      <w:r>
        <w:rPr>
          <w:rFonts w:ascii="Aptos" w:hAnsi="Aptos"/>
          <w:b/>
          <w:i w:val="0"/>
          <w:color w:val="0D2632"/>
          <w:sz w:val="22"/>
        </w:rPr>
        <w:t>el registro es lo único que existe</w:t>
      </w:r>
      <w:r>
        <w:rPr>
          <w:rFonts w:ascii="Aptos" w:hAnsi="Aptos"/>
          <w:b w:val="0"/>
          <w:i w:val="0"/>
          <w:color w:val="0D2632"/>
          <w:sz w:val="22"/>
        </w:rPr>
        <w:t xml:space="preserve"> cuando un cliente audita o un inspector pregunta. El documento dice lo que la empresa se propuso hacer; el registro dice lo que hizo.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diferencia entre documento y registro, con ejemplos de cada uno.</w:t>
            </w:r>
          </w:p>
          <w:p>
            <w:pPr>
              <w:spacing w:before="0" w:after="40"/>
              <w:ind w:left="170"/>
            </w:pPr>
            <w:r>
              <w:rPr>
                <w:rFonts w:ascii="Aptos" w:hAnsi="Aptos"/>
                <w:b w:val="0"/>
                <w:i w:val="0"/>
                <w:color w:val="0D2632"/>
                <w:sz w:val="21"/>
              </w:rPr>
              <w:t>Que el documento lleva versión y el registro lleva fecha.</w:t>
            </w:r>
          </w:p>
          <w:p>
            <w:pPr>
              <w:spacing w:before="0" w:after="120"/>
              <w:ind w:left="170"/>
            </w:pPr>
            <w:r>
              <w:rPr>
                <w:rFonts w:ascii="Aptos" w:hAnsi="Aptos"/>
                <w:b w:val="0"/>
                <w:i w:val="0"/>
                <w:color w:val="0D2632"/>
                <w:sz w:val="21"/>
              </w:rPr>
              <w:t>Que el documento se actualiza y el registro se conserva sin corregir.</w:t>
            </w:r>
          </w:p>
        </w:tc>
      </w:tr>
    </w:tbl>
    <w:p>
      <w:pPr>
        <w:spacing w:after="80"/>
      </w:pPr>
    </w:p>
    <w:p>
      <w:pPr>
        <w:spacing w:before="280" w:after="120" w:line="264" w:lineRule="auto"/>
        <w:ind w:left="0"/>
      </w:pPr>
      <w:r>
        <w:rPr>
          <w:rFonts w:ascii="Aptos" w:hAnsi="Aptos"/>
          <w:b/>
          <w:i w:val="0"/>
          <w:color w:val="0D2632"/>
          <w:sz w:val="25"/>
        </w:rPr>
        <w:t>4.3 El control de la información documentada</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7.5</w:t>
      </w:r>
      <w:r>
        <w:rPr>
          <w:rFonts w:ascii="Aptos" w:hAnsi="Aptos"/>
          <w:b w:val="0"/>
          <w:i w:val="0"/>
          <w:color w:val="0D2632"/>
          <w:sz w:val="22"/>
        </w:rPr>
        <w:t xml:space="preserve"> pone reglas al ciclo de vida de un documento, y son cinco: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aprueba antes de usarse</w:t>
      </w:r>
      <w:r>
        <w:rPr>
          <w:rFonts w:ascii="Aptos" w:hAnsi="Aptos"/>
          <w:b w:val="0"/>
          <w:i w:val="0"/>
          <w:color w:val="0D2632"/>
          <w:sz w:val="22"/>
        </w:rPr>
        <w:t>, y consta quién lo aprobó.</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identifica</w:t>
      </w:r>
      <w:r>
        <w:rPr>
          <w:rFonts w:ascii="Aptos" w:hAnsi="Aptos"/>
          <w:b w:val="0"/>
          <w:i w:val="0"/>
          <w:color w:val="0D2632"/>
          <w:sz w:val="22"/>
        </w:rPr>
        <w:t xml:space="preserve"> con código, versión y fecha.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distribuye a quien la usa</w:t>
      </w:r>
      <w:r>
        <w:rPr>
          <w:rFonts w:ascii="Aptos" w:hAnsi="Aptos"/>
          <w:b w:val="0"/>
          <w:i w:val="0"/>
          <w:color w:val="0D2632"/>
          <w:sz w:val="22"/>
        </w:rPr>
        <w:t>, no al correo del jefe. Un procedimiento que vive en la carpeta de la oficina no controla nada de lo que pasa en el taller.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La versión vigente desplaza a la anterior en el puesto de trabajo</w:t>
      </w:r>
      <w:r>
        <w:rPr>
          <w:rFonts w:ascii="Aptos" w:hAnsi="Aptos"/>
          <w:b w:val="0"/>
          <w:i w:val="0"/>
          <w:color w:val="0D2632"/>
          <w:sz w:val="22"/>
        </w:rPr>
        <w:t>. Que exista la versión 3 en el servidor no sirve si en la máquina sigue pegada la 2.</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La obsoleta se retira, o se marca</w:t>
      </w:r>
      <w:r>
        <w:rPr>
          <w:rFonts w:ascii="Aptos" w:hAnsi="Aptos"/>
          <w:b w:val="0"/>
          <w:i w:val="0"/>
          <w:color w:val="0D2632"/>
          <w:sz w:val="22"/>
        </w:rPr>
        <w:t xml:space="preserve"> claramente si hay que conservarla por alguna razón legal.</w:t>
      </w:r>
    </w:p>
    <w:p>
      <w:pPr>
        <w:spacing w:before="0" w:after="120" w:line="300" w:lineRule="auto"/>
        <w:ind w:left="0"/>
        <w:jc w:val="both"/>
      </w:pPr>
      <w:r>
        <w:rPr>
          <w:rFonts w:ascii="Aptos" w:hAnsi="Aptos"/>
          <w:b w:val="0"/>
          <w:i w:val="0"/>
          <w:color w:val="0D2632"/>
          <w:sz w:val="22"/>
        </w:rPr>
        <w:t xml:space="preserve">El fallo más común es el tercero y el cuarto juntos: se emite la versión nueva, se archiva bien, y </w:t>
      </w:r>
      <w:r>
        <w:rPr>
          <w:rFonts w:ascii="Aptos" w:hAnsi="Aptos"/>
          <w:b/>
          <w:i w:val="0"/>
          <w:color w:val="0D2632"/>
          <w:sz w:val="22"/>
        </w:rPr>
        <w:t>nadie recoge las copias viejas que están en uso</w:t>
      </w:r>
      <w:r>
        <w:rPr>
          <w:rFonts w:ascii="Aptos" w:hAnsi="Aptos"/>
          <w:b w:val="0"/>
          <w:i w:val="0"/>
          <w:color w:val="0D2632"/>
          <w:sz w:val="22"/>
        </w:rPr>
        <w:t>. El auditor lo encuentra en dos minutos, porque va al puesto de trabajo y mira qué papel tiene el operario en la mano.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reglas de la cláusula 7.5: aprobar, identificar, distribuir, desplazar la versión anterior y retirar la obsoleta.</w:t>
            </w:r>
          </w:p>
          <w:p>
            <w:pPr>
              <w:spacing w:before="0" w:after="40"/>
              <w:ind w:left="170"/>
            </w:pPr>
            <w:r>
              <w:rPr>
                <w:rFonts w:ascii="Aptos" w:hAnsi="Aptos"/>
                <w:b w:val="0"/>
                <w:i w:val="0"/>
                <w:color w:val="0D2632"/>
                <w:sz w:val="21"/>
              </w:rPr>
              <w:t>Que se distribuye a quien la usa, en el puesto de trabajo.</w:t>
            </w:r>
          </w:p>
          <w:p>
            <w:pPr>
              <w:spacing w:before="0" w:after="120"/>
              <w:ind w:left="170"/>
            </w:pPr>
            <w:r>
              <w:rPr>
                <w:rFonts w:ascii="Aptos" w:hAnsi="Aptos"/>
                <w:b w:val="0"/>
                <w:i w:val="0"/>
                <w:color w:val="0D2632"/>
                <w:sz w:val="21"/>
              </w:rPr>
              <w:t>Que la versión obsoleta se retira o se marca.</w:t>
            </w:r>
          </w:p>
        </w:tc>
      </w:tr>
    </w:tbl>
    <w:p>
      <w:pPr>
        <w:spacing w:after="80"/>
      </w:pPr>
    </w:p>
    <w:p>
      <w:pPr>
        <w:spacing w:before="280" w:after="120" w:line="264" w:lineRule="auto"/>
        <w:ind w:left="0"/>
      </w:pPr>
      <w:r>
        <w:rPr>
          <w:rFonts w:ascii="Aptos" w:hAnsi="Aptos"/>
          <w:b/>
          <w:i w:val="0"/>
          <w:color w:val="0D2632"/>
          <w:sz w:val="25"/>
        </w:rPr>
        <w:t>4.4 Los ocho registros obligatorios en el Perú</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33 del DS 005-2012-TR</w:t>
      </w:r>
      <w:r>
        <w:rPr>
          <w:rFonts w:ascii="Aptos" w:hAnsi="Aptos"/>
          <w:b w:val="0"/>
          <w:i w:val="0"/>
          <w:color w:val="0D2632"/>
          <w:sz w:val="22"/>
        </w:rPr>
        <w:t xml:space="preserve"> los enumera, y son ocho. Es una lista que hay que reconocer:</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Registro</w:t>
            </w:r>
          </w:p>
        </w:tc>
      </w:tr>
      <w:tr>
        <w:tc>
          <w:tcPr>
            <w:tcW w:type="dxa" w:w="4703"/>
          </w:tcPr>
          <w:p>
            <w:pPr>
              <w:spacing w:before="60" w:after="60"/>
            </w:pPr>
            <w:r>
              <w:rPr>
                <w:rFonts w:ascii="Aptos" w:hAnsi="Aptos"/>
                <w:b w:val="0"/>
                <w:i w:val="0"/>
                <w:color w:val="5A6A72"/>
                <w:sz w:val="20"/>
              </w:rPr>
              <w:t>a</w:t>
            </w:r>
          </w:p>
        </w:tc>
        <w:tc>
          <w:tcPr>
            <w:tcW w:type="dxa" w:w="4703"/>
          </w:tcPr>
          <w:p>
            <w:pPr>
              <w:spacing w:before="60" w:after="60"/>
            </w:pPr>
            <w:r>
              <w:rPr>
                <w:rFonts w:ascii="Aptos" w:hAnsi="Aptos"/>
                <w:b/>
                <w:i w:val="0"/>
                <w:color w:val="5A6A72"/>
                <w:sz w:val="20"/>
              </w:rPr>
              <w:t>Accidentes de trabajo, enfermedades ocupacionales, incidentes peligrosos y otros incidentes</w:t>
            </w:r>
            <w:r>
              <w:rPr>
                <w:rFonts w:ascii="Aptos" w:hAnsi="Aptos"/>
                <w:b w:val="0"/>
                <w:i w:val="0"/>
                <w:color w:val="5A6A72"/>
                <w:sz w:val="20"/>
              </w:rPr>
              <w:t xml:space="preserve"> — con la </w:t>
            </w:r>
            <w:r>
              <w:rPr>
                <w:rFonts w:ascii="Aptos" w:hAnsi="Aptos"/>
                <w:b/>
                <w:i w:val="0"/>
                <w:color w:val="5A6A72"/>
                <w:sz w:val="20"/>
              </w:rPr>
              <w:t>investigación</w:t>
            </w:r>
            <w:r>
              <w:rPr>
                <w:rFonts w:ascii="Aptos" w:hAnsi="Aptos"/>
                <w:b w:val="0"/>
                <w:i w:val="0"/>
                <w:color w:val="5A6A72"/>
                <w:sz w:val="20"/>
              </w:rPr>
              <w:t xml:space="preserve"> y las </w:t>
            </w:r>
            <w:r>
              <w:rPr>
                <w:rFonts w:ascii="Aptos" w:hAnsi="Aptos"/>
                <w:b/>
                <w:i w:val="0"/>
                <w:color w:val="5A6A72"/>
                <w:sz w:val="20"/>
              </w:rPr>
              <w:t>medidas correctivas</w:t>
            </w:r>
          </w:p>
        </w:tc>
      </w:tr>
      <w:tr>
        <w:tc>
          <w:tcPr>
            <w:tcW w:type="dxa" w:w="4703"/>
          </w:tcPr>
          <w:p>
            <w:pPr>
              <w:spacing w:before="60" w:after="60"/>
            </w:pPr>
            <w:r>
              <w:rPr>
                <w:rFonts w:ascii="Aptos" w:hAnsi="Aptos"/>
                <w:b w:val="0"/>
                <w:i w:val="0"/>
                <w:color w:val="5A6A72"/>
                <w:sz w:val="20"/>
              </w:rPr>
              <w:t>b</w:t>
            </w:r>
          </w:p>
        </w:tc>
        <w:tc>
          <w:tcPr>
            <w:tcW w:type="dxa" w:w="4703"/>
          </w:tcPr>
          <w:p>
            <w:pPr>
              <w:spacing w:before="60" w:after="60"/>
            </w:pPr>
            <w:r>
              <w:rPr>
                <w:rFonts w:ascii="Aptos" w:hAnsi="Aptos"/>
                <w:b/>
                <w:i w:val="0"/>
                <w:color w:val="5A6A72"/>
                <w:sz w:val="20"/>
              </w:rPr>
              <w:t>Exámenes médicos ocupacionales</w:t>
            </w:r>
          </w:p>
        </w:tc>
      </w:tr>
      <w:tr>
        <w:tc>
          <w:tcPr>
            <w:tcW w:type="dxa" w:w="4703"/>
          </w:tcPr>
          <w:p>
            <w:pPr>
              <w:spacing w:before="60" w:after="60"/>
            </w:pPr>
            <w:r>
              <w:rPr>
                <w:rFonts w:ascii="Aptos" w:hAnsi="Aptos"/>
                <w:b w:val="0"/>
                <w:i w:val="0"/>
                <w:color w:val="5A6A72"/>
                <w:sz w:val="20"/>
              </w:rPr>
              <w:t>c</w:t>
            </w:r>
          </w:p>
        </w:tc>
        <w:tc>
          <w:tcPr>
            <w:tcW w:type="dxa" w:w="4703"/>
          </w:tcPr>
          <w:p>
            <w:pPr>
              <w:spacing w:before="60" w:after="60"/>
            </w:pPr>
            <w:r>
              <w:rPr>
                <w:rFonts w:ascii="Aptos" w:hAnsi="Aptos"/>
                <w:b/>
                <w:i w:val="0"/>
                <w:color w:val="5A6A72"/>
                <w:sz w:val="20"/>
              </w:rPr>
              <w:t>Monitoreo de agentes</w:t>
            </w:r>
            <w:r>
              <w:rPr>
                <w:rFonts w:ascii="Aptos" w:hAnsi="Aptos"/>
                <w:b w:val="0"/>
                <w:i w:val="0"/>
                <w:color w:val="5A6A72"/>
                <w:sz w:val="20"/>
              </w:rPr>
              <w:t xml:space="preserve"> físicos, químicos, biológicos, psicosociales y factores de riesgo disergonómicos</w:t>
            </w:r>
          </w:p>
        </w:tc>
      </w:tr>
      <w:tr>
        <w:tc>
          <w:tcPr>
            <w:tcW w:type="dxa" w:w="4703"/>
          </w:tcPr>
          <w:p>
            <w:pPr>
              <w:spacing w:before="60" w:after="60"/>
            </w:pPr>
            <w:r>
              <w:rPr>
                <w:rFonts w:ascii="Aptos" w:hAnsi="Aptos"/>
                <w:b w:val="0"/>
                <w:i w:val="0"/>
                <w:color w:val="5A6A72"/>
                <w:sz w:val="20"/>
              </w:rPr>
              <w:t>d</w:t>
            </w:r>
          </w:p>
        </w:tc>
        <w:tc>
          <w:tcPr>
            <w:tcW w:type="dxa" w:w="4703"/>
          </w:tcPr>
          <w:p>
            <w:pPr>
              <w:spacing w:before="60" w:after="60"/>
            </w:pPr>
            <w:r>
              <w:rPr>
                <w:rFonts w:ascii="Aptos" w:hAnsi="Aptos"/>
                <w:b/>
                <w:i w:val="0"/>
                <w:color w:val="5A6A72"/>
                <w:sz w:val="20"/>
              </w:rPr>
              <w:t>Inspecciones internas</w:t>
            </w:r>
            <w:r>
              <w:rPr>
                <w:rFonts w:ascii="Aptos" w:hAnsi="Aptos"/>
                <w:b w:val="0"/>
                <w:i w:val="0"/>
                <w:color w:val="5A6A72"/>
                <w:sz w:val="20"/>
              </w:rPr>
              <w:t xml:space="preserve"> de seguridad y salud en el trabajo</w:t>
            </w:r>
          </w:p>
        </w:tc>
      </w:tr>
      <w:tr>
        <w:tc>
          <w:tcPr>
            <w:tcW w:type="dxa" w:w="4703"/>
          </w:tcPr>
          <w:p>
            <w:pPr>
              <w:spacing w:before="60" w:after="60"/>
            </w:pPr>
            <w:r>
              <w:rPr>
                <w:rFonts w:ascii="Aptos" w:hAnsi="Aptos"/>
                <w:b w:val="0"/>
                <w:i w:val="0"/>
                <w:color w:val="5A6A72"/>
                <w:sz w:val="20"/>
              </w:rPr>
              <w:t>e</w:t>
            </w:r>
          </w:p>
        </w:tc>
        <w:tc>
          <w:tcPr>
            <w:tcW w:type="dxa" w:w="4703"/>
          </w:tcPr>
          <w:p>
            <w:pPr>
              <w:spacing w:before="60" w:after="60"/>
            </w:pPr>
            <w:r>
              <w:rPr>
                <w:rFonts w:ascii="Aptos" w:hAnsi="Aptos"/>
                <w:b/>
                <w:i w:val="0"/>
                <w:color w:val="5A6A72"/>
                <w:sz w:val="20"/>
              </w:rPr>
              <w:t>Estadísticas</w:t>
            </w:r>
            <w:r>
              <w:rPr>
                <w:rFonts w:ascii="Aptos" w:hAnsi="Aptos"/>
                <w:b w:val="0"/>
                <w:i w:val="0"/>
                <w:color w:val="5A6A72"/>
                <w:sz w:val="20"/>
              </w:rPr>
              <w:t xml:space="preserve"> de seguridad y salud</w:t>
            </w:r>
          </w:p>
        </w:tc>
      </w:tr>
      <w:tr>
        <w:tc>
          <w:tcPr>
            <w:tcW w:type="dxa" w:w="4703"/>
          </w:tcPr>
          <w:p>
            <w:pPr>
              <w:spacing w:before="60" w:after="60"/>
            </w:pPr>
            <w:r>
              <w:rPr>
                <w:rFonts w:ascii="Aptos" w:hAnsi="Aptos"/>
                <w:b w:val="0"/>
                <w:i w:val="0"/>
                <w:color w:val="5A6A72"/>
                <w:sz w:val="20"/>
              </w:rPr>
              <w:t>f</w:t>
            </w:r>
          </w:p>
        </w:tc>
        <w:tc>
          <w:tcPr>
            <w:tcW w:type="dxa" w:w="4703"/>
          </w:tcPr>
          <w:p>
            <w:pPr>
              <w:spacing w:before="60" w:after="60"/>
            </w:pPr>
            <w:r>
              <w:rPr>
                <w:rFonts w:ascii="Aptos" w:hAnsi="Aptos"/>
                <w:b/>
                <w:i w:val="0"/>
                <w:color w:val="5A6A72"/>
                <w:sz w:val="20"/>
              </w:rPr>
              <w:t>Equipos de seguridad o emergencia</w:t>
            </w:r>
          </w:p>
        </w:tc>
      </w:tr>
      <w:tr>
        <w:tc>
          <w:tcPr>
            <w:tcW w:type="dxa" w:w="4703"/>
          </w:tcPr>
          <w:p>
            <w:pPr>
              <w:spacing w:before="60" w:after="60"/>
            </w:pPr>
            <w:r>
              <w:rPr>
                <w:rFonts w:ascii="Aptos" w:hAnsi="Aptos"/>
                <w:b w:val="0"/>
                <w:i w:val="0"/>
                <w:color w:val="5A6A72"/>
                <w:sz w:val="20"/>
              </w:rPr>
              <w:t>g</w:t>
            </w:r>
          </w:p>
        </w:tc>
        <w:tc>
          <w:tcPr>
            <w:tcW w:type="dxa" w:w="4703"/>
          </w:tcPr>
          <w:p>
            <w:pPr>
              <w:spacing w:before="60" w:after="60"/>
            </w:pPr>
            <w:r>
              <w:rPr>
                <w:rFonts w:ascii="Aptos" w:hAnsi="Aptos"/>
                <w:b/>
                <w:i w:val="0"/>
                <w:color w:val="5A6A72"/>
                <w:sz w:val="20"/>
              </w:rPr>
              <w:t>Inducción, capacitación, entrenamiento y simulacros</w:t>
            </w:r>
            <w:r>
              <w:rPr>
                <w:rFonts w:ascii="Aptos" w:hAnsi="Aptos"/>
                <w:b w:val="0"/>
                <w:i w:val="0"/>
                <w:color w:val="5A6A72"/>
                <w:sz w:val="20"/>
              </w:rPr>
              <w:t xml:space="preserve"> de emergencia</w:t>
            </w:r>
          </w:p>
        </w:tc>
      </w:tr>
      <w:tr>
        <w:tc>
          <w:tcPr>
            <w:tcW w:type="dxa" w:w="4703"/>
          </w:tcPr>
          <w:p>
            <w:pPr>
              <w:spacing w:before="60" w:after="60"/>
            </w:pPr>
            <w:r>
              <w:rPr>
                <w:rFonts w:ascii="Aptos" w:hAnsi="Aptos"/>
                <w:b w:val="0"/>
                <w:i w:val="0"/>
                <w:color w:val="5A6A72"/>
                <w:sz w:val="20"/>
              </w:rPr>
              <w:t>h</w:t>
            </w:r>
          </w:p>
        </w:tc>
        <w:tc>
          <w:tcPr>
            <w:tcW w:type="dxa" w:w="4703"/>
          </w:tcPr>
          <w:p>
            <w:pPr>
              <w:spacing w:before="60" w:after="60"/>
            </w:pPr>
            <w:r>
              <w:rPr>
                <w:rFonts w:ascii="Aptos" w:hAnsi="Aptos"/>
                <w:b/>
                <w:i w:val="0"/>
                <w:color w:val="5A6A72"/>
                <w:sz w:val="20"/>
              </w:rPr>
              <w:t>Auditorías</w:t>
            </w:r>
          </w:p>
        </w:tc>
      </w:tr>
    </w:tbl>
    <w:p>
      <w:pPr>
        <w:spacing w:after="80"/>
      </w:pPr>
    </w:p>
    <w:p>
      <w:pPr>
        <w:spacing w:before="0" w:after="120" w:line="300" w:lineRule="auto"/>
        <w:ind w:left="0"/>
        <w:jc w:val="both"/>
      </w:pPr>
      <w:r>
        <w:rPr>
          <w:rFonts w:ascii="Aptos" w:hAnsi="Aptos"/>
          <w:b w:val="0"/>
          <w:i w:val="0"/>
          <w:color w:val="0D2632"/>
          <w:sz w:val="22"/>
        </w:rPr>
        <w:t xml:space="preserve">Dos precisiones. La primera, sobre el inciso a): </w:t>
      </w:r>
      <w:r>
        <w:rPr>
          <w:rFonts w:ascii="Aptos" w:hAnsi="Aptos"/>
          <w:b/>
          <w:i w:val="0"/>
          <w:color w:val="0D2632"/>
          <w:sz w:val="22"/>
        </w:rPr>
        <w:t>no basta con anotar el accidente</w:t>
      </w:r>
      <w:r>
        <w:rPr>
          <w:rFonts w:ascii="Aptos" w:hAnsi="Aptos"/>
          <w:b w:val="0"/>
          <w:i w:val="0"/>
          <w:color w:val="0D2632"/>
          <w:sz w:val="22"/>
        </w:rPr>
        <w:t xml:space="preserve">. El registro incluye la </w:t>
      </w:r>
      <w:r>
        <w:rPr>
          <w:rFonts w:ascii="Aptos" w:hAnsi="Aptos"/>
          <w:b/>
          <w:i w:val="0"/>
          <w:color w:val="0D2632"/>
          <w:sz w:val="22"/>
        </w:rPr>
        <w:t>investigación</w:t>
      </w:r>
      <w:r>
        <w:rPr>
          <w:rFonts w:ascii="Aptos" w:hAnsi="Aptos"/>
          <w:b w:val="0"/>
          <w:i w:val="0"/>
          <w:color w:val="0D2632"/>
          <w:sz w:val="22"/>
        </w:rPr>
        <w:t xml:space="preserve"> y las </w:t>
      </w:r>
      <w:r>
        <w:rPr>
          <w:rFonts w:ascii="Aptos" w:hAnsi="Aptos"/>
          <w:b/>
          <w:i w:val="0"/>
          <w:color w:val="0D2632"/>
          <w:sz w:val="22"/>
        </w:rPr>
        <w:t>medidas correctivas</w:t>
      </w:r>
      <w:r>
        <w:rPr>
          <w:rFonts w:ascii="Aptos" w:hAnsi="Aptos"/>
          <w:b w:val="0"/>
          <w:i w:val="0"/>
          <w:color w:val="0D2632"/>
          <w:sz w:val="22"/>
        </w:rPr>
        <w:t>; un registro de accidentes que solo lista fechas y nombres está incompleto.</w:t>
      </w:r>
    </w:p>
    <w:p>
      <w:pPr>
        <w:spacing w:before="0" w:after="120" w:line="300" w:lineRule="auto"/>
        <w:ind w:left="0"/>
        <w:jc w:val="both"/>
      </w:pPr>
      <w:r>
        <w:rPr>
          <w:rFonts w:ascii="Aptos" w:hAnsi="Aptos"/>
          <w:b w:val="0"/>
          <w:i w:val="0"/>
          <w:color w:val="0D2632"/>
          <w:sz w:val="22"/>
        </w:rPr>
        <w:t xml:space="preserve">La segunda, sobre quién más tiene que llevarlos: por el </w:t>
      </w:r>
      <w:r>
        <w:rPr>
          <w:rFonts w:ascii="Aptos" w:hAnsi="Aptos"/>
          <w:b/>
          <w:i w:val="0"/>
          <w:color w:val="0D2632"/>
          <w:sz w:val="22"/>
        </w:rPr>
        <w:t>artículo 34</w:t>
      </w:r>
      <w:r>
        <w:rPr>
          <w:rFonts w:ascii="Aptos" w:hAnsi="Aptos"/>
          <w:b w:val="0"/>
          <w:i w:val="0"/>
          <w:color w:val="0D2632"/>
          <w:sz w:val="22"/>
        </w:rPr>
        <w:t xml:space="preserve">, la </w:t>
      </w:r>
      <w:r>
        <w:rPr>
          <w:rFonts w:ascii="Aptos" w:hAnsi="Aptos"/>
          <w:b/>
          <w:i w:val="0"/>
          <w:color w:val="0D2632"/>
          <w:sz w:val="22"/>
        </w:rPr>
        <w:t>empresa usuaria o principal</w:t>
      </w:r>
      <w:r>
        <w:rPr>
          <w:rFonts w:ascii="Aptos" w:hAnsi="Aptos"/>
          <w:b w:val="0"/>
          <w:i w:val="0"/>
          <w:color w:val="0D2632"/>
          <w:sz w:val="22"/>
        </w:rPr>
        <w:t xml:space="preserve"> también implementa el registro del inciso a) </w:t>
      </w:r>
      <w:r>
        <w:rPr>
          <w:rFonts w:ascii="Aptos" w:hAnsi="Aptos"/>
          <w:b/>
          <w:i w:val="0"/>
          <w:color w:val="0D2632"/>
          <w:sz w:val="22"/>
        </w:rPr>
        <w:t>para los trabajadores en intermediación o tercerización</w:t>
      </w:r>
      <w:r>
        <w:rPr>
          <w:rFonts w:ascii="Aptos" w:hAnsi="Aptos"/>
          <w:b w:val="0"/>
          <w:i w:val="0"/>
          <w:color w:val="0D2632"/>
          <w:sz w:val="22"/>
        </w:rPr>
        <w:t xml:space="preserve">, para los de modalidad formativa y para los independientes, </w:t>
      </w:r>
      <w:r>
        <w:rPr>
          <w:rFonts w:ascii="Aptos" w:hAnsi="Aptos"/>
          <w:b/>
          <w:i w:val="0"/>
          <w:color w:val="0D2632"/>
          <w:sz w:val="22"/>
        </w:rPr>
        <w:t>siempre que desarrollen sus actividades total o parcialmente en sus instalaciones</w:t>
      </w:r>
      <w:r>
        <w:rPr>
          <w:rFonts w:ascii="Aptos" w:hAnsi="Aptos"/>
          <w:b w:val="0"/>
          <w:i w:val="0"/>
          <w:color w:val="0D2632"/>
          <w:sz w:val="22"/>
        </w:rPr>
        <w:t>. El contratista lleva los suyos, y la principal lleva además los de la gente que trabaja en su casa.</w:t>
      </w:r>
    </w:p>
    <w:p>
      <w:pPr>
        <w:spacing w:before="0" w:after="120" w:line="300" w:lineRule="auto"/>
        <w:ind w:left="0"/>
        <w:jc w:val="both"/>
      </w:pPr>
      <w:r>
        <w:rPr>
          <w:rFonts w:ascii="Aptos" w:hAnsi="Aptos"/>
          <w:b w:val="0"/>
          <w:i w:val="0"/>
          <w:color w:val="0D2632"/>
          <w:sz w:val="22"/>
        </w:rPr>
        <w:t xml:space="preserve">Los formatos referenciales de estos registros los fija el Ministerio de Trabajo: son los de la </w:t>
      </w:r>
      <w:r>
        <w:rPr>
          <w:rFonts w:ascii="Aptos" w:hAnsi="Aptos"/>
          <w:b/>
          <w:i w:val="0"/>
          <w:color w:val="0D2632"/>
          <w:sz w:val="22"/>
        </w:rPr>
        <w:t>RM 050-2013-TR</w:t>
      </w:r>
      <w:r>
        <w:rPr>
          <w:rFonts w:ascii="Aptos" w:hAnsi="Aptos"/>
          <w:b w:val="0"/>
          <w:i w:val="0"/>
          <w:color w:val="0D2632"/>
          <w:sz w:val="22"/>
        </w:rPr>
        <w:t xml:space="preserve">, y pueden llevarse </w:t>
      </w:r>
      <w:r>
        <w:rPr>
          <w:rFonts w:ascii="Aptos" w:hAnsi="Aptos"/>
          <w:b/>
          <w:i w:val="0"/>
          <w:color w:val="0D2632"/>
          <w:sz w:val="22"/>
        </w:rPr>
        <w:t>en medios físicos o digitales</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ocho registros del artículo 33.</w:t>
            </w:r>
          </w:p>
          <w:p>
            <w:pPr>
              <w:spacing w:before="0" w:after="40"/>
              <w:ind w:left="170"/>
            </w:pPr>
            <w:r>
              <w:rPr>
                <w:rFonts w:ascii="Aptos" w:hAnsi="Aptos"/>
                <w:b w:val="0"/>
                <w:i w:val="0"/>
                <w:color w:val="0D2632"/>
                <w:sz w:val="21"/>
              </w:rPr>
              <w:t>Que el de accidentes incluye la investigación y las medidas correctivas.</w:t>
            </w:r>
          </w:p>
          <w:p>
            <w:pPr>
              <w:spacing w:before="0" w:after="120"/>
              <w:ind w:left="170"/>
            </w:pPr>
            <w:r>
              <w:rPr>
                <w:rFonts w:ascii="Aptos" w:hAnsi="Aptos"/>
                <w:b w:val="0"/>
                <w:i w:val="0"/>
                <w:color w:val="0D2632"/>
                <w:sz w:val="21"/>
              </w:rPr>
              <w:t>Que la empresa principal lleva el registro de accidentes de los tercerizados que trabajan en sus instalaciones — artículo 34.</w:t>
            </w:r>
          </w:p>
        </w:tc>
      </w:tr>
    </w:tbl>
    <w:p>
      <w:pPr>
        <w:spacing w:after="80"/>
      </w:pPr>
    </w:p>
    <w:p>
      <w:pPr>
        <w:spacing w:before="280" w:after="120" w:line="264" w:lineRule="auto"/>
        <w:ind w:left="0"/>
      </w:pPr>
      <w:r>
        <w:rPr>
          <w:rFonts w:ascii="Aptos" w:hAnsi="Aptos"/>
          <w:b/>
          <w:i w:val="0"/>
          <w:color w:val="0D2632"/>
          <w:sz w:val="25"/>
        </w:rPr>
        <w:t>4.5 Cuánto se conserva cada registro, y quién puede leerlo</w:t>
      </w:r>
    </w:p>
    <w:p>
      <w:pPr>
        <w:spacing w:before="0" w:after="120" w:line="300" w:lineRule="auto"/>
        <w:ind w:left="0"/>
        <w:jc w:val="both"/>
      </w:pPr>
      <w:r>
        <w:rPr>
          <w:rFonts w:ascii="Aptos" w:hAnsi="Aptos"/>
          <w:b w:val="0"/>
          <w:i w:val="0"/>
          <w:color w:val="0D2632"/>
          <w:sz w:val="22"/>
        </w:rPr>
        <w:t xml:space="preserve">Tres plazos, y se preguntan de memoria. Son del </w:t>
      </w:r>
      <w:r>
        <w:rPr>
          <w:rFonts w:ascii="Aptos" w:hAnsi="Aptos"/>
          <w:b/>
          <w:i w:val="0"/>
          <w:color w:val="0D2632"/>
          <w:sz w:val="22"/>
        </w:rPr>
        <w:t>artículo 35 del DS 005-2012-TR</w:t>
      </w:r>
      <w:r>
        <w:rPr>
          <w:rFonts w:ascii="Aptos" w:hAnsi="Aptos"/>
          <w:b w:val="0"/>
          <w:i w:val="0"/>
          <w:color w:val="0D2632"/>
          <w:sz w:val="22"/>
        </w:rPr>
        <w:t>:</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Registro</w:t>
            </w:r>
          </w:p>
        </w:tc>
        <w:tc>
          <w:tcPr>
            <w:tcW w:type="dxa" w:w="4703"/>
            <w:shd w:fill="EEF2F4"/>
          </w:tcPr>
          <w:p>
            <w:pPr>
              <w:spacing w:before="60" w:after="60"/>
            </w:pPr>
            <w:r>
              <w:rPr>
                <w:rFonts w:ascii="Aptos" w:hAnsi="Aptos"/>
                <w:b/>
                <w:i w:val="0"/>
                <w:color w:val="0D2632"/>
                <w:sz w:val="20"/>
              </w:rPr>
              <w:t>Plazo</w:t>
            </w:r>
          </w:p>
        </w:tc>
      </w:tr>
      <w:tr>
        <w:tc>
          <w:tcPr>
            <w:tcW w:type="dxa" w:w="4703"/>
          </w:tcPr>
          <w:p>
            <w:pPr>
              <w:spacing w:before="60" w:after="60"/>
            </w:pPr>
            <w:r>
              <w:rPr>
                <w:rFonts w:ascii="Aptos" w:hAnsi="Aptos"/>
                <w:b/>
                <w:i w:val="0"/>
                <w:color w:val="5A6A72"/>
                <w:sz w:val="20"/>
              </w:rPr>
              <w:t>Enfermedades ocupacionales</w:t>
            </w:r>
          </w:p>
        </w:tc>
        <w:tc>
          <w:tcPr>
            <w:tcW w:type="dxa" w:w="4703"/>
          </w:tcPr>
          <w:p>
            <w:pPr>
              <w:spacing w:before="60" w:after="60"/>
            </w:pPr>
            <w:r>
              <w:rPr>
                <w:rFonts w:ascii="Aptos" w:hAnsi="Aptos"/>
                <w:b/>
                <w:i w:val="0"/>
                <w:color w:val="5A6A72"/>
                <w:sz w:val="20"/>
              </w:rPr>
              <w:t>20 años</w:t>
            </w:r>
          </w:p>
        </w:tc>
      </w:tr>
      <w:tr>
        <w:tc>
          <w:tcPr>
            <w:tcW w:type="dxa" w:w="4703"/>
          </w:tcPr>
          <w:p>
            <w:pPr>
              <w:spacing w:before="60" w:after="60"/>
            </w:pPr>
            <w:r>
              <w:rPr>
                <w:rFonts w:ascii="Aptos" w:hAnsi="Aptos"/>
                <w:b/>
                <w:i w:val="0"/>
                <w:color w:val="5A6A72"/>
                <w:sz w:val="20"/>
              </w:rPr>
              <w:t>Accidentes de trabajo e incidentes peligrosos</w:t>
            </w:r>
          </w:p>
        </w:tc>
        <w:tc>
          <w:tcPr>
            <w:tcW w:type="dxa" w:w="4703"/>
          </w:tcPr>
          <w:p>
            <w:pPr>
              <w:spacing w:before="60" w:after="60"/>
            </w:pPr>
            <w:r>
              <w:rPr>
                <w:rFonts w:ascii="Aptos" w:hAnsi="Aptos"/>
                <w:b/>
                <w:i w:val="0"/>
                <w:color w:val="5A6A72"/>
                <w:sz w:val="20"/>
              </w:rPr>
              <w:t>10 años</w:t>
            </w:r>
            <w:r>
              <w:rPr>
                <w:rFonts w:ascii="Aptos" w:hAnsi="Aptos"/>
                <w:b w:val="0"/>
                <w:i w:val="0"/>
                <w:color w:val="5A6A72"/>
                <w:sz w:val="20"/>
              </w:rPr>
              <w:t xml:space="preserve"> posteriores al suceso</w:t>
            </w:r>
          </w:p>
        </w:tc>
      </w:tr>
      <w:tr>
        <w:tc>
          <w:tcPr>
            <w:tcW w:type="dxa" w:w="4703"/>
          </w:tcPr>
          <w:p>
            <w:pPr>
              <w:spacing w:before="60" w:after="60"/>
            </w:pPr>
            <w:r>
              <w:rPr>
                <w:rFonts w:ascii="Aptos" w:hAnsi="Aptos"/>
                <w:b/>
                <w:i w:val="0"/>
                <w:color w:val="5A6A72"/>
                <w:sz w:val="20"/>
              </w:rPr>
              <w:t>Los demás</w:t>
            </w:r>
          </w:p>
        </w:tc>
        <w:tc>
          <w:tcPr>
            <w:tcW w:type="dxa" w:w="4703"/>
          </w:tcPr>
          <w:p>
            <w:pPr>
              <w:spacing w:before="60" w:after="60"/>
            </w:pPr>
            <w:r>
              <w:rPr>
                <w:rFonts w:ascii="Aptos" w:hAnsi="Aptos"/>
                <w:b/>
                <w:i w:val="0"/>
                <w:color w:val="5A6A72"/>
                <w:sz w:val="20"/>
              </w:rPr>
              <w:t>5 años</w:t>
            </w:r>
            <w:r>
              <w:rPr>
                <w:rFonts w:ascii="Aptos" w:hAnsi="Aptos"/>
                <w:b w:val="0"/>
                <w:i w:val="0"/>
                <w:color w:val="5A6A72"/>
                <w:sz w:val="20"/>
              </w:rPr>
              <w:t xml:space="preserve"> posteriores al suceso</w:t>
            </w:r>
          </w:p>
        </w:tc>
      </w:tr>
    </w:tbl>
    <w:p>
      <w:pPr>
        <w:spacing w:after="80"/>
      </w:pPr>
    </w:p>
    <w:p>
      <w:pPr>
        <w:spacing w:before="0" w:after="120" w:line="300" w:lineRule="auto"/>
        <w:ind w:left="0"/>
        <w:jc w:val="both"/>
      </w:pPr>
      <w:r>
        <w:rPr>
          <w:rFonts w:ascii="Aptos" w:hAnsi="Aptos"/>
          <w:b w:val="0"/>
          <w:i w:val="0"/>
          <w:color w:val="0D2632"/>
          <w:sz w:val="22"/>
        </w:rPr>
        <w:t xml:space="preserve">Y una regla de organización que va junto con los plazos: se mantiene un </w:t>
      </w:r>
      <w:r>
        <w:rPr>
          <w:rFonts w:ascii="Aptos" w:hAnsi="Aptos"/>
          <w:b/>
          <w:i w:val="0"/>
          <w:color w:val="0D2632"/>
          <w:sz w:val="22"/>
        </w:rPr>
        <w:t>archivo activo con los últimos doce meses</w:t>
      </w:r>
      <w:r>
        <w:rPr>
          <w:rFonts w:ascii="Aptos" w:hAnsi="Aptos"/>
          <w:b w:val="0"/>
          <w:i w:val="0"/>
          <w:color w:val="0D2632"/>
          <w:sz w:val="22"/>
        </w:rPr>
        <w:t xml:space="preserve">; pasado ese año, el registro pasa a </w:t>
      </w:r>
      <w:r>
        <w:rPr>
          <w:rFonts w:ascii="Aptos" w:hAnsi="Aptos"/>
          <w:b/>
          <w:i w:val="0"/>
          <w:color w:val="0D2632"/>
          <w:sz w:val="22"/>
        </w:rPr>
        <w:t>archivo pasivo</w:t>
      </w:r>
      <w:r>
        <w:rPr>
          <w:rFonts w:ascii="Aptos" w:hAnsi="Aptos"/>
          <w:b w:val="0"/>
          <w:i w:val="0"/>
          <w:color w:val="0D2632"/>
          <w:sz w:val="22"/>
        </w:rPr>
        <w:t xml:space="preserve"> por el plazo que le toque.</w:t>
      </w:r>
    </w:p>
    <w:p>
      <w:pPr>
        <w:spacing w:before="0" w:after="120" w:line="300" w:lineRule="auto"/>
        <w:ind w:left="0"/>
        <w:jc w:val="both"/>
      </w:pPr>
      <w:r>
        <w:rPr>
          <w:rFonts w:ascii="Aptos" w:hAnsi="Aptos"/>
          <w:b w:val="0"/>
          <w:i w:val="0"/>
          <w:color w:val="0D2632"/>
          <w:sz w:val="22"/>
        </w:rPr>
        <w:t>La lógica de los veinte años es la enfermedad ocupacional: una hipoacusia o una neumoconiosis se manifiesta muchos años después de la exposición, y sin el registro de monitoreo y de exámenes de esa época no hay forma de establecer si la causa fue el trabajo.</w:t>
      </w:r>
    </w:p>
    <w:p>
      <w:pPr>
        <w:spacing w:before="0" w:after="120" w:line="300" w:lineRule="auto"/>
        <w:ind w:left="0"/>
        <w:jc w:val="both"/>
      </w:pPr>
      <w:r>
        <w:rPr>
          <w:rFonts w:ascii="Aptos" w:hAnsi="Aptos"/>
          <w:b/>
          <w:i w:val="0"/>
          <w:color w:val="0D2632"/>
          <w:sz w:val="22"/>
        </w:rPr>
        <w:t>Quién puede leerlos.</w:t>
      </w:r>
      <w:r>
        <w:rPr>
          <w:rFonts w:ascii="Aptos" w:hAnsi="Aptos"/>
          <w:b w:val="0"/>
          <w:i w:val="0"/>
          <w:color w:val="0D2632"/>
          <w:sz w:val="22"/>
        </w:rPr>
        <w:t xml:space="preserve"> Por el </w:t>
      </w:r>
      <w:r>
        <w:rPr>
          <w:rFonts w:ascii="Aptos" w:hAnsi="Aptos"/>
          <w:b/>
          <w:i w:val="0"/>
          <w:color w:val="0D2632"/>
          <w:sz w:val="22"/>
        </w:rPr>
        <w:t>artículo 36</w:t>
      </w:r>
      <w:r>
        <w:rPr>
          <w:rFonts w:ascii="Aptos" w:hAnsi="Aptos"/>
          <w:b w:val="0"/>
          <w:i w:val="0"/>
          <w:color w:val="0D2632"/>
          <w:sz w:val="22"/>
        </w:rPr>
        <w:t xml:space="preserve">, los </w:t>
      </w:r>
      <w:r>
        <w:rPr>
          <w:rFonts w:ascii="Aptos" w:hAnsi="Aptos"/>
          <w:b/>
          <w:i w:val="0"/>
          <w:color w:val="0D2632"/>
          <w:sz w:val="22"/>
        </w:rPr>
        <w:t>trabajadores y los representantes sindicales tienen derecho a consultar los registros</w:t>
      </w:r>
      <w:r>
        <w:rPr>
          <w:rFonts w:ascii="Aptos" w:hAnsi="Aptos"/>
          <w:b w:val="0"/>
          <w:i w:val="0"/>
          <w:color w:val="0D2632"/>
          <w:sz w:val="22"/>
        </w:rPr>
        <w:t xml:space="preserve"> del sistema. Con una excepción: </w:t>
      </w:r>
      <w:r>
        <w:rPr>
          <w:rFonts w:ascii="Aptos" w:hAnsi="Aptos"/>
          <w:b/>
          <w:i w:val="0"/>
          <w:color w:val="0D2632"/>
          <w:sz w:val="22"/>
        </w:rPr>
        <w:t>la información relativa a la salud del trabajador</w:t>
      </w:r>
      <w:r>
        <w:rPr>
          <w:rFonts w:ascii="Aptos" w:hAnsi="Aptos"/>
          <w:b w:val="0"/>
          <w:i w:val="0"/>
          <w:color w:val="0D2632"/>
          <w:sz w:val="22"/>
        </w:rPr>
        <w:t xml:space="preserve">, que solo es accesible </w:t>
      </w:r>
      <w:r>
        <w:rPr>
          <w:rFonts w:ascii="Aptos" w:hAnsi="Aptos"/>
          <w:b/>
          <w:i w:val="0"/>
          <w:color w:val="0D2632"/>
          <w:sz w:val="22"/>
        </w:rPr>
        <w:t>con su autorización escrita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Es la misma idea que recorre todo el sistema: la información del sistema </w:t>
      </w:r>
      <w:r>
        <w:rPr>
          <w:rFonts w:ascii="Aptos" w:hAnsi="Aptos"/>
          <w:b/>
          <w:i w:val="0"/>
          <w:color w:val="0D2632"/>
          <w:sz w:val="22"/>
        </w:rPr>
        <w:t>circula</w:t>
      </w:r>
      <w:r>
        <w:rPr>
          <w:rFonts w:ascii="Aptos" w:hAnsi="Aptos"/>
          <w:b w:val="0"/>
          <w:i w:val="0"/>
          <w:color w:val="0D2632"/>
          <w:sz w:val="22"/>
        </w:rPr>
        <w:t>, no se archiva. Pero el dato médico de una persona es suyo, y para eso hace falta su permiso por escrito.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tres plazos de conservación: 20, 10 y 5 años, y qué registro va en cada uno.</w:t>
            </w:r>
          </w:p>
          <w:p>
            <w:pPr>
              <w:spacing w:before="0" w:after="40"/>
              <w:ind w:left="170"/>
            </w:pPr>
            <w:r>
              <w:rPr>
                <w:rFonts w:ascii="Aptos" w:hAnsi="Aptos"/>
                <w:b w:val="0"/>
                <w:i w:val="0"/>
                <w:color w:val="0D2632"/>
                <w:sz w:val="21"/>
              </w:rPr>
              <w:t>Que hay archivo activo de los últimos 12 meses.</w:t>
            </w:r>
          </w:p>
          <w:p>
            <w:pPr>
              <w:spacing w:before="0" w:after="120"/>
              <w:ind w:left="170"/>
            </w:pPr>
            <w:r>
              <w:rPr>
                <w:rFonts w:ascii="Aptos" w:hAnsi="Aptos"/>
                <w:b w:val="0"/>
                <w:i w:val="0"/>
                <w:color w:val="0D2632"/>
                <w:sz w:val="21"/>
              </w:rPr>
              <w:t>Que los trabajadores pueden consultar los registros, salvo la información de salud, que requiere autorización escrita.</w:t>
            </w:r>
          </w:p>
        </w:tc>
      </w:tr>
    </w:tbl>
    <w:p>
      <w:pPr>
        <w:spacing w:after="80"/>
      </w:pP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