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pPr>
      <w:r>
        <w:rPr>
          <w:rFonts w:ascii="Aptos" w:hAnsi="Aptos"/>
          <w:b/>
          <w:color w:val="0D2632"/>
          <w:sz w:val="40"/>
        </w:rPr>
        <w:t>BANCO DE PREGUNTAS · EP</w:t>
      </w:r>
    </w:p>
    <w:p>
      <w:pPr>
        <w:spacing w:before="0" w:after="280"/>
        <w:ind w:left="0"/>
      </w:pPr>
      <w:r>
        <w:rPr>
          <w:rFonts w:ascii="Aptos" w:hAnsi="Aptos"/>
          <w:b w:val="0"/>
          <w:color w:val="0E7C86"/>
          <w:sz w:val="28"/>
        </w:rPr>
        <w:t>Examen Parcial</w:t>
      </w:r>
    </w:p>
    <w:p>
      <w:pPr>
        <w:spacing w:before="360" w:after="120"/>
        <w:ind w:left="0"/>
      </w:pPr>
      <w:r>
        <w:rPr>
          <w:rFonts w:ascii="Aptos" w:hAnsi="Aptos"/>
          <w:b/>
          <w:color w:val="0D2632"/>
          <w:sz w:val="26"/>
        </w:rPr>
        <w:t>PREGUNTAS</w:t>
      </w:r>
    </w:p>
    <w:p>
      <w:pPr>
        <w:spacing w:before="260" w:after="80"/>
        <w:ind w:left="0"/>
      </w:pPr>
      <w:r>
        <w:rPr>
          <w:rFonts w:ascii="Aptos" w:hAnsi="Aptos"/>
          <w:b/>
          <w:color w:val="0D2632"/>
          <w:sz w:val="22"/>
        </w:rPr>
        <w:t>1.  Un auditor levanta un hallazgo diciendo que la empresa «no cumple la cláusula 3, términos y definiciones». ¿Qué está mal en ese hallazgo?</w:t>
      </w:r>
    </w:p>
    <w:p>
      <w:pPr>
        <w:spacing w:before="0" w:after="40"/>
        <w:ind w:left="397"/>
      </w:pPr>
      <w:r>
        <w:rPr>
          <w:rFonts w:ascii="Aptos" w:hAnsi="Aptos"/>
          <w:b w:val="0"/>
          <w:color w:val="0D2632"/>
          <w:sz w:val="22"/>
          <w:highlight w:val="yellow"/>
        </w:rPr>
        <w:t>a)  Que la cláusula 3 no le exige nada a la empresa, así que no hay evidencia posible de incumplimiento</w:t>
      </w:r>
    </w:p>
    <w:p>
      <w:pPr>
        <w:spacing w:before="0" w:after="40"/>
        <w:ind w:left="397"/>
      </w:pPr>
      <w:r>
        <w:rPr>
          <w:rFonts w:ascii="Aptos" w:hAnsi="Aptos"/>
          <w:b w:val="0"/>
          <w:color w:val="5A6A72"/>
          <w:sz w:val="22"/>
        </w:rPr>
        <w:t>b)  Que la cláusula 3 solo se audita en la certificación inicial</w:t>
      </w:r>
    </w:p>
    <w:p>
      <w:pPr>
        <w:spacing w:before="0" w:after="40"/>
        <w:ind w:left="397"/>
      </w:pPr>
      <w:r>
        <w:rPr>
          <w:rFonts w:ascii="Aptos" w:hAnsi="Aptos"/>
          <w:b w:val="0"/>
          <w:color w:val="5A6A72"/>
          <w:sz w:val="22"/>
        </w:rPr>
        <w:t>c)  Que debió citarla como 3.1 y no como cláusula 3</w:t>
      </w:r>
    </w:p>
    <w:p>
      <w:pPr>
        <w:spacing w:before="0" w:after="40"/>
        <w:ind w:left="397"/>
      </w:pPr>
      <w:r>
        <w:rPr>
          <w:rFonts w:ascii="Aptos" w:hAnsi="Aptos"/>
          <w:b w:val="0"/>
          <w:color w:val="5A6A72"/>
          <w:sz w:val="22"/>
        </w:rPr>
        <w:t>d)  Nada: la cláusula 3 es auditable como las demás</w:t>
      </w:r>
    </w:p>
    <w:p>
      <w:pPr>
        <w:spacing w:after="0"/>
        <w:ind w:left="397"/>
      </w:pPr>
      <w:r>
        <w:rPr>
          <w:rFonts w:ascii="Aptos" w:hAnsi="Aptos"/>
          <w:b/>
          <w:color w:val="0E7C86"/>
          <w:sz w:val="19"/>
        </w:rPr>
        <w:t xml:space="preserve">Por qué:  </w:t>
      </w:r>
      <w:r>
        <w:rPr>
          <w:rFonts w:ascii="Aptos" w:hAnsi="Aptos"/>
          <w:b w:val="0"/>
          <w:color w:val="5A6A72"/>
          <w:sz w:val="19"/>
        </w:rPr>
        <w:t>Las cláusulas 1, 2 y 3 describen la norma. Los requisitos empiezan en la 4, y son las siete auditables.</w:t>
      </w:r>
    </w:p>
    <w:p>
      <w:pPr>
        <w:spacing w:after="0"/>
        <w:ind w:left="397"/>
      </w:pPr>
      <w:r>
        <w:rPr>
          <w:rFonts w:ascii="Aptos" w:hAnsi="Aptos"/>
          <w:b/>
          <w:color w:val="0E7C86"/>
          <w:sz w:val="19"/>
        </w:rPr>
        <w:t xml:space="preserve">Fuente:  </w:t>
      </w:r>
      <w:r>
        <w:rPr>
          <w:rFonts w:ascii="Aptos" w:hAnsi="Aptos"/>
          <w:b w:val="0"/>
          <w:color w:val="5A6A72"/>
          <w:sz w:val="19"/>
        </w:rPr>
        <w:t>Sesión 1 · estructura de alto nivel  ·  S1</w:t>
      </w:r>
    </w:p>
    <w:p>
      <w:pPr>
        <w:spacing w:before="260" w:after="80"/>
        <w:ind w:left="0"/>
      </w:pPr>
      <w:r>
        <w:rPr>
          <w:rFonts w:ascii="Aptos" w:hAnsi="Aptos"/>
          <w:b/>
          <w:color w:val="0D2632"/>
          <w:sz w:val="22"/>
        </w:rPr>
        <w:t>2.  Una empresa mide sus indicadores, audita y corrige, pero nunca revisó qué la condiciona ni quiénes son sus partes interesadas. ¿Qué le falta del ciclo PHVA?</w:t>
      </w:r>
    </w:p>
    <w:p>
      <w:pPr>
        <w:spacing w:before="0" w:after="40"/>
        <w:ind w:left="397"/>
      </w:pPr>
      <w:r>
        <w:rPr>
          <w:rFonts w:ascii="Aptos" w:hAnsi="Aptos"/>
          <w:b w:val="0"/>
          <w:color w:val="5A6A72"/>
          <w:sz w:val="22"/>
        </w:rPr>
        <w:t>a)  Nada: el ciclo se cumple desde la operación en adelante</w:t>
      </w:r>
    </w:p>
    <w:p>
      <w:pPr>
        <w:spacing w:before="0" w:after="40"/>
        <w:ind w:left="397"/>
      </w:pPr>
      <w:r>
        <w:rPr>
          <w:rFonts w:ascii="Aptos" w:hAnsi="Aptos"/>
          <w:b w:val="0"/>
          <w:color w:val="0D2632"/>
          <w:sz w:val="22"/>
          <w:highlight w:val="yellow"/>
        </w:rPr>
        <w:t>b)  Le falta la fase Planificar, que arranca en la cláusula 4</w:t>
      </w:r>
    </w:p>
    <w:p>
      <w:pPr>
        <w:spacing w:before="0" w:after="40"/>
        <w:ind w:left="397"/>
      </w:pPr>
      <w:r>
        <w:rPr>
          <w:rFonts w:ascii="Aptos" w:hAnsi="Aptos"/>
          <w:b w:val="0"/>
          <w:color w:val="5A6A72"/>
          <w:sz w:val="22"/>
        </w:rPr>
        <w:t>c)  Le falta la fase Hacer, porque no documentó la operación</w:t>
      </w:r>
    </w:p>
    <w:p>
      <w:pPr>
        <w:spacing w:before="0" w:after="40"/>
        <w:ind w:left="397"/>
      </w:pPr>
      <w:r>
        <w:rPr>
          <w:rFonts w:ascii="Aptos" w:hAnsi="Aptos"/>
          <w:b w:val="0"/>
          <w:color w:val="5A6A72"/>
          <w:sz w:val="22"/>
        </w:rPr>
        <w:t>d)  Le falta la fase Actuar, porque no cierra el ciclo</w:t>
      </w:r>
    </w:p>
    <w:p>
      <w:pPr>
        <w:spacing w:after="0"/>
        <w:ind w:left="397"/>
      </w:pPr>
      <w:r>
        <w:rPr>
          <w:rFonts w:ascii="Aptos" w:hAnsi="Aptos"/>
          <w:b/>
          <w:color w:val="0E7C86"/>
          <w:sz w:val="19"/>
        </w:rPr>
        <w:t xml:space="preserve">Por qué:  </w:t>
      </w:r>
      <w:r>
        <w:rPr>
          <w:rFonts w:ascii="Aptos" w:hAnsi="Aptos"/>
          <w:b w:val="0"/>
          <w:color w:val="5A6A72"/>
          <w:sz w:val="19"/>
        </w:rPr>
        <w:t>Planificar son las cláusulas 4 a 7, y empieza por el contexto. El ciclo se recorre entero: quien salta el arranque diseña para una empresa que no conoce.</w:t>
      </w:r>
    </w:p>
    <w:p>
      <w:pPr>
        <w:spacing w:after="0"/>
        <w:ind w:left="397"/>
      </w:pPr>
      <w:r>
        <w:rPr>
          <w:rFonts w:ascii="Aptos" w:hAnsi="Aptos"/>
          <w:b/>
          <w:color w:val="0E7C86"/>
          <w:sz w:val="19"/>
        </w:rPr>
        <w:t xml:space="preserve">Fuente:  </w:t>
      </w:r>
      <w:r>
        <w:rPr>
          <w:rFonts w:ascii="Aptos" w:hAnsi="Aptos"/>
          <w:b w:val="0"/>
          <w:color w:val="5A6A72"/>
          <w:sz w:val="19"/>
        </w:rPr>
        <w:t>Sesión 1 · el ciclo PHVA sobre las cláusulas  ·  S1</w:t>
      </w:r>
    </w:p>
    <w:p>
      <w:pPr>
        <w:spacing w:before="260" w:after="80"/>
        <w:ind w:left="0"/>
      </w:pPr>
      <w:r>
        <w:rPr>
          <w:rFonts w:ascii="Aptos" w:hAnsi="Aptos"/>
          <w:b/>
          <w:color w:val="0D2632"/>
          <w:sz w:val="22"/>
        </w:rPr>
        <w:t>3.  En una reunión con el auditor de calidad, el jefe de seguridad dice «el 9.1.2 está cubierto, evaluamos el cumplimiento legal cada semestre». ¿Por qué se genera confusión?</w:t>
      </w:r>
    </w:p>
    <w:p>
      <w:pPr>
        <w:spacing w:before="0" w:after="40"/>
        <w:ind w:left="397"/>
      </w:pPr>
      <w:r>
        <w:rPr>
          <w:rFonts w:ascii="Aptos" w:hAnsi="Aptos"/>
          <w:b w:val="0"/>
          <w:color w:val="5A6A72"/>
          <w:sz w:val="22"/>
        </w:rPr>
        <w:t>a)  Porque el 9.1.2 no existe en la ISO 9001</w:t>
      </w:r>
    </w:p>
    <w:p>
      <w:pPr>
        <w:spacing w:before="0" w:after="40"/>
        <w:ind w:left="397"/>
      </w:pPr>
      <w:r>
        <w:rPr>
          <w:rFonts w:ascii="Aptos" w:hAnsi="Aptos"/>
          <w:b w:val="0"/>
          <w:color w:val="5A6A72"/>
          <w:sz w:val="22"/>
        </w:rPr>
        <w:t>b)  Porque la evaluación del cumplimiento se cita como 9.1.3</w:t>
      </w:r>
    </w:p>
    <w:p>
      <w:pPr>
        <w:spacing w:before="0" w:after="40"/>
        <w:ind w:left="397"/>
      </w:pPr>
      <w:r>
        <w:rPr>
          <w:rFonts w:ascii="Aptos" w:hAnsi="Aptos"/>
          <w:b w:val="0"/>
          <w:color w:val="0D2632"/>
          <w:sz w:val="22"/>
          <w:highlight w:val="yellow"/>
        </w:rPr>
        <w:t>c)  Porque en la ISO 9001 el 9.1.2 es satisfacción del cliente, no evaluación del cumplimiento</w:t>
      </w:r>
    </w:p>
    <w:p>
      <w:pPr>
        <w:spacing w:before="0" w:after="40"/>
        <w:ind w:left="397"/>
      </w:pPr>
      <w:r>
        <w:rPr>
          <w:rFonts w:ascii="Aptos" w:hAnsi="Aptos"/>
          <w:b w:val="0"/>
          <w:color w:val="5A6A72"/>
          <w:sz w:val="22"/>
        </w:rPr>
        <w:t>d)  Porque el cumplimiento legal se evalúa en la cláusula 10</w:t>
      </w:r>
    </w:p>
    <w:p>
      <w:pPr>
        <w:spacing w:after="0"/>
        <w:ind w:left="397"/>
      </w:pPr>
      <w:r>
        <w:rPr>
          <w:rFonts w:ascii="Aptos" w:hAnsi="Aptos"/>
          <w:b/>
          <w:color w:val="0E7C86"/>
          <w:sz w:val="19"/>
        </w:rPr>
        <w:t xml:space="preserve">Por qué:  </w:t>
      </w:r>
      <w:r>
        <w:rPr>
          <w:rFonts w:ascii="Aptos" w:hAnsi="Aptos"/>
          <w:b w:val="0"/>
          <w:color w:val="5A6A72"/>
          <w:sz w:val="19"/>
        </w:rPr>
        <w:t>Es el mismo problema del 8.2: en el tercer nivel las normas se separan. Se cita el asunto y después el número, aclarando la norma cuando la cláusula no está en las tres.</w:t>
      </w:r>
    </w:p>
    <w:p>
      <w:pPr>
        <w:spacing w:after="0"/>
        <w:ind w:left="397"/>
      </w:pPr>
      <w:r>
        <w:rPr>
          <w:rFonts w:ascii="Aptos" w:hAnsi="Aptos"/>
          <w:b/>
          <w:color w:val="0E7C86"/>
          <w:sz w:val="19"/>
        </w:rPr>
        <w:t xml:space="preserve">Fuente:  </w:t>
      </w:r>
      <w:r>
        <w:rPr>
          <w:rFonts w:ascii="Aptos" w:hAnsi="Aptos"/>
          <w:b w:val="0"/>
          <w:color w:val="5A6A72"/>
          <w:sz w:val="19"/>
        </w:rPr>
        <w:t>Sesión 1 · reglas de citación en trinorma  ·  S1</w:t>
      </w:r>
    </w:p>
    <w:p>
      <w:pPr>
        <w:spacing w:before="260" w:after="80"/>
        <w:ind w:left="0"/>
      </w:pPr>
      <w:r>
        <w:rPr>
          <w:rFonts w:ascii="Aptos" w:hAnsi="Aptos"/>
          <w:b/>
          <w:color w:val="0D2632"/>
          <w:sz w:val="22"/>
        </w:rPr>
        <w:t>4.  Una empresa quiere integrar sus tres sistemas y pregunta qué puede unificar. ¿Cuál es la respuesta correcta?</w:t>
      </w:r>
    </w:p>
    <w:p>
      <w:pPr>
        <w:spacing w:before="0" w:after="40"/>
        <w:ind w:left="397"/>
      </w:pPr>
      <w:r>
        <w:rPr>
          <w:rFonts w:ascii="Aptos" w:hAnsi="Aptos"/>
          <w:b w:val="0"/>
          <w:color w:val="5A6A72"/>
          <w:sz w:val="22"/>
        </w:rPr>
        <w:t>a)  Puede unificarlo todo y reducir los requisitos a los que comparten las tres</w:t>
      </w:r>
    </w:p>
    <w:p>
      <w:pPr>
        <w:spacing w:before="0" w:after="40"/>
        <w:ind w:left="397"/>
      </w:pPr>
      <w:r>
        <w:rPr>
          <w:rFonts w:ascii="Aptos" w:hAnsi="Aptos"/>
          <w:b w:val="0"/>
          <w:color w:val="5A6A72"/>
          <w:sz w:val="22"/>
        </w:rPr>
        <w:t>b)  No puede unificar nada: cada norma exige su propio juego de documentos</w:t>
      </w:r>
    </w:p>
    <w:p>
      <w:pPr>
        <w:spacing w:before="0" w:after="40"/>
        <w:ind w:left="397"/>
      </w:pPr>
      <w:r>
        <w:rPr>
          <w:rFonts w:ascii="Aptos" w:hAnsi="Aptos"/>
          <w:b w:val="0"/>
          <w:color w:val="5A6A72"/>
          <w:sz w:val="22"/>
        </w:rPr>
        <w:t>c)  Solo puede unificar la política; el resto va por separado</w:t>
      </w:r>
    </w:p>
    <w:p>
      <w:pPr>
        <w:spacing w:before="0" w:after="40"/>
        <w:ind w:left="397"/>
      </w:pPr>
      <w:r>
        <w:rPr>
          <w:rFonts w:ascii="Aptos" w:hAnsi="Aptos"/>
          <w:b w:val="0"/>
          <w:color w:val="0D2632"/>
          <w:sz w:val="22"/>
          <w:highlight w:val="yellow"/>
        </w:rPr>
        <w:t>d)  Puede unificar los documentos comunes, pero cada norma sigue exigiendo lo suyo</w:t>
      </w:r>
    </w:p>
    <w:p>
      <w:pPr>
        <w:spacing w:after="0"/>
        <w:ind w:left="397"/>
      </w:pPr>
      <w:r>
        <w:rPr>
          <w:rFonts w:ascii="Aptos" w:hAnsi="Aptos"/>
          <w:b/>
          <w:color w:val="0E7C86"/>
          <w:sz w:val="19"/>
        </w:rPr>
        <w:t xml:space="preserve">Por qué:  </w:t>
      </w:r>
      <w:r>
        <w:rPr>
          <w:rFonts w:ascii="Aptos" w:hAnsi="Aptos"/>
          <w:b w:val="0"/>
          <w:color w:val="5A6A72"/>
          <w:sz w:val="19"/>
        </w:rPr>
        <w:t>La integración ahorra documento y esfuerzo, no requisitos. Una sola política, una sola auditoría interna, pero cubriendo los compromisos de las tres.</w:t>
      </w:r>
    </w:p>
    <w:p>
      <w:pPr>
        <w:spacing w:after="0"/>
        <w:ind w:left="397"/>
      </w:pPr>
      <w:r>
        <w:rPr>
          <w:rFonts w:ascii="Aptos" w:hAnsi="Aptos"/>
          <w:b/>
          <w:color w:val="0E7C86"/>
          <w:sz w:val="19"/>
        </w:rPr>
        <w:t xml:space="preserve">Fuente:  </w:t>
      </w:r>
      <w:r>
        <w:rPr>
          <w:rFonts w:ascii="Aptos" w:hAnsi="Aptos"/>
          <w:b w:val="0"/>
          <w:color w:val="5A6A72"/>
          <w:sz w:val="19"/>
        </w:rPr>
        <w:t>Sesión 1 · estructura de alto nivel de las tres ISO  ·  S1</w:t>
      </w:r>
    </w:p>
    <w:p>
      <w:pPr>
        <w:spacing w:before="260" w:after="80"/>
        <w:ind w:left="0"/>
      </w:pPr>
      <w:r>
        <w:rPr>
          <w:rFonts w:ascii="Aptos" w:hAnsi="Aptos"/>
          <w:b/>
          <w:color w:val="0D2632"/>
          <w:sz w:val="22"/>
        </w:rPr>
        <w:t>5.  ¿Qué distingue de fondo a las tres normas entre sí?</w:t>
      </w:r>
    </w:p>
    <w:p>
      <w:pPr>
        <w:spacing w:before="0" w:after="40"/>
        <w:ind w:left="397"/>
      </w:pPr>
      <w:r>
        <w:rPr>
          <w:rFonts w:ascii="Aptos" w:hAnsi="Aptos"/>
          <w:b w:val="0"/>
          <w:color w:val="0D2632"/>
          <w:sz w:val="22"/>
          <w:highlight w:val="yellow"/>
        </w:rPr>
        <w:t>a)  El objeto que cada una protege: el cliente, el entorno y el trabajador</w:t>
      </w:r>
    </w:p>
    <w:p>
      <w:pPr>
        <w:spacing w:before="0" w:after="40"/>
        <w:ind w:left="397"/>
      </w:pPr>
      <w:r>
        <w:rPr>
          <w:rFonts w:ascii="Aptos" w:hAnsi="Aptos"/>
          <w:b w:val="0"/>
          <w:color w:val="5A6A72"/>
          <w:sz w:val="22"/>
        </w:rPr>
        <w:t>b)  El número de cláusulas auditables de cada una</w:t>
      </w:r>
    </w:p>
    <w:p>
      <w:pPr>
        <w:spacing w:before="0" w:after="40"/>
        <w:ind w:left="397"/>
      </w:pPr>
      <w:r>
        <w:rPr>
          <w:rFonts w:ascii="Aptos" w:hAnsi="Aptos"/>
          <w:b w:val="0"/>
          <w:color w:val="5A6A72"/>
          <w:sz w:val="22"/>
        </w:rPr>
        <w:t>c)  El organismo que las emite y el plazo de vigencia del certificado</w:t>
      </w:r>
    </w:p>
    <w:p>
      <w:pPr>
        <w:spacing w:before="0" w:after="40"/>
        <w:ind w:left="397"/>
      </w:pPr>
      <w:r>
        <w:rPr>
          <w:rFonts w:ascii="Aptos" w:hAnsi="Aptos"/>
          <w:b w:val="0"/>
          <w:color w:val="5A6A72"/>
          <w:sz w:val="22"/>
        </w:rPr>
        <w:t>d)  El nivel de detalle con que redactan los mismos requisitos</w:t>
      </w:r>
    </w:p>
    <w:p>
      <w:pPr>
        <w:spacing w:after="0"/>
        <w:ind w:left="397"/>
      </w:pPr>
      <w:r>
        <w:rPr>
          <w:rFonts w:ascii="Aptos" w:hAnsi="Aptos"/>
          <w:b/>
          <w:color w:val="0E7C86"/>
          <w:sz w:val="19"/>
        </w:rPr>
        <w:t xml:space="preserve">Por qué:  </w:t>
      </w:r>
      <w:r>
        <w:rPr>
          <w:rFonts w:ascii="Aptos" w:hAnsi="Aptos"/>
          <w:b w:val="0"/>
          <w:color w:val="5A6A72"/>
          <w:sz w:val="19"/>
        </w:rPr>
        <w:t>Comparten índice, títulos y términos. Lo propio de cada una es su objeto, y de ahí salen sus cláusulas exclusivas.</w:t>
      </w:r>
    </w:p>
    <w:p>
      <w:pPr>
        <w:spacing w:after="0"/>
        <w:ind w:left="397"/>
      </w:pPr>
      <w:r>
        <w:rPr>
          <w:rFonts w:ascii="Aptos" w:hAnsi="Aptos"/>
          <w:b/>
          <w:color w:val="0E7C86"/>
          <w:sz w:val="19"/>
        </w:rPr>
        <w:t xml:space="preserve">Fuente:  </w:t>
      </w:r>
      <w:r>
        <w:rPr>
          <w:rFonts w:ascii="Aptos" w:hAnsi="Aptos"/>
          <w:b w:val="0"/>
          <w:color w:val="5A6A72"/>
          <w:sz w:val="19"/>
        </w:rPr>
        <w:t>Sesión 1 · definición y propósito del sistema de gestión  ·  S1</w:t>
      </w:r>
    </w:p>
    <w:p>
      <w:pPr>
        <w:spacing w:before="260" w:after="80"/>
        <w:ind w:left="0"/>
      </w:pPr>
      <w:r>
        <w:rPr>
          <w:rFonts w:ascii="Aptos" w:hAnsi="Aptos"/>
          <w:b/>
          <w:color w:val="0D2632"/>
          <w:sz w:val="22"/>
        </w:rPr>
        <w:t>6.  Una empresa lista como cuestión del contexto que «este año hay elecciones generales». Su operación no cambia por eso. ¿Debe entrar en la matriz de contexto?</w:t>
      </w:r>
    </w:p>
    <w:p>
      <w:pPr>
        <w:spacing w:before="0" w:after="40"/>
        <w:ind w:left="397"/>
      </w:pPr>
      <w:r>
        <w:rPr>
          <w:rFonts w:ascii="Aptos" w:hAnsi="Aptos"/>
          <w:b w:val="0"/>
          <w:color w:val="5A6A72"/>
          <w:sz w:val="22"/>
        </w:rPr>
        <w:t>a)  Sí: toda cuestión externa del país debe registrarse</w:t>
      </w:r>
    </w:p>
    <w:p>
      <w:pPr>
        <w:spacing w:before="0" w:after="40"/>
        <w:ind w:left="397"/>
      </w:pPr>
      <w:r>
        <w:rPr>
          <w:rFonts w:ascii="Aptos" w:hAnsi="Aptos"/>
          <w:b w:val="0"/>
          <w:color w:val="0D2632"/>
          <w:sz w:val="22"/>
          <w:highlight w:val="yellow"/>
        </w:rPr>
        <w:t>b)  No: solo entran las cuestiones que pueden impedir que el sistema logre lo que se propuso</w:t>
      </w:r>
    </w:p>
    <w:p>
      <w:pPr>
        <w:spacing w:before="0" w:after="40"/>
        <w:ind w:left="397"/>
      </w:pPr>
      <w:r>
        <w:rPr>
          <w:rFonts w:ascii="Aptos" w:hAnsi="Aptos"/>
          <w:b w:val="0"/>
          <w:color w:val="5A6A72"/>
          <w:sz w:val="22"/>
        </w:rPr>
        <w:t>c)  Sí, porque puede afectar la disponibilidad de personal</w:t>
      </w:r>
    </w:p>
    <w:p>
      <w:pPr>
        <w:spacing w:before="0" w:after="40"/>
        <w:ind w:left="397"/>
      </w:pPr>
      <w:r>
        <w:rPr>
          <w:rFonts w:ascii="Aptos" w:hAnsi="Aptos"/>
          <w:b w:val="0"/>
          <w:color w:val="5A6A72"/>
          <w:sz w:val="22"/>
        </w:rPr>
        <w:t>d)  No, porque las cuestiones políticas se excluyen por definición</w:t>
      </w:r>
    </w:p>
    <w:p>
      <w:pPr>
        <w:spacing w:after="0"/>
        <w:ind w:left="397"/>
      </w:pPr>
      <w:r>
        <w:rPr>
          <w:rFonts w:ascii="Aptos" w:hAnsi="Aptos"/>
          <w:b/>
          <w:color w:val="0E7C86"/>
          <w:sz w:val="19"/>
        </w:rPr>
        <w:t xml:space="preserve">Por qué:  </w:t>
      </w:r>
      <w:r>
        <w:rPr>
          <w:rFonts w:ascii="Aptos" w:hAnsi="Aptos"/>
          <w:b w:val="0"/>
          <w:color w:val="5A6A72"/>
          <w:sz w:val="19"/>
        </w:rPr>
        <w:t>El filtro es una sola pregunta. Listarlo todo diluye la matriz y hace que las cuestiones que sí importan se pierdan entre las que no.</w:t>
      </w:r>
    </w:p>
    <w:p>
      <w:pPr>
        <w:spacing w:after="0"/>
        <w:ind w:left="397"/>
      </w:pPr>
      <w:r>
        <w:rPr>
          <w:rFonts w:ascii="Aptos" w:hAnsi="Aptos"/>
          <w:b/>
          <w:color w:val="0E7C86"/>
          <w:sz w:val="19"/>
        </w:rPr>
        <w:t xml:space="preserve">Fuente:  </w:t>
      </w:r>
      <w:r>
        <w:rPr>
          <w:rFonts w:ascii="Aptos" w:hAnsi="Aptos"/>
          <w:b w:val="0"/>
          <w:color w:val="5A6A72"/>
          <w:sz w:val="19"/>
        </w:rPr>
        <w:t>Sesión 2 · cuestiones externas e internas  ·  S2</w:t>
      </w:r>
    </w:p>
    <w:p>
      <w:pPr>
        <w:spacing w:before="260" w:after="80"/>
        <w:ind w:left="0"/>
      </w:pPr>
      <w:r>
        <w:rPr>
          <w:rFonts w:ascii="Aptos" w:hAnsi="Aptos"/>
          <w:b/>
          <w:color w:val="0D2632"/>
          <w:sz w:val="22"/>
        </w:rPr>
        <w:t>7.  Una planta va a instalarse en una zona donde el aire ya está por encima del estándar de calidad ambiental. ¿Cómo entra ese dato en el sistema?</w:t>
      </w:r>
    </w:p>
    <w:p>
      <w:pPr>
        <w:spacing w:before="0" w:after="40"/>
        <w:ind w:left="397"/>
      </w:pPr>
      <w:r>
        <w:rPr>
          <w:rFonts w:ascii="Aptos" w:hAnsi="Aptos"/>
          <w:b w:val="0"/>
          <w:color w:val="5A6A72"/>
          <w:sz w:val="22"/>
        </w:rPr>
        <w:t>a)  No entra: la empresa responde solo por lo que ella emite</w:t>
      </w:r>
    </w:p>
    <w:p>
      <w:pPr>
        <w:spacing w:before="0" w:after="40"/>
        <w:ind w:left="397"/>
      </w:pPr>
      <w:r>
        <w:rPr>
          <w:rFonts w:ascii="Aptos" w:hAnsi="Aptos"/>
          <w:b w:val="0"/>
          <w:color w:val="5A6A72"/>
          <w:sz w:val="22"/>
        </w:rPr>
        <w:t>b)  Como aspecto ambiental de la organización</w:t>
      </w:r>
    </w:p>
    <w:p>
      <w:pPr>
        <w:spacing w:before="0" w:after="40"/>
        <w:ind w:left="397"/>
      </w:pPr>
      <w:r>
        <w:rPr>
          <w:rFonts w:ascii="Aptos" w:hAnsi="Aptos"/>
          <w:b w:val="0"/>
          <w:color w:val="0D2632"/>
          <w:sz w:val="22"/>
          <w:highlight w:val="yellow"/>
        </w:rPr>
        <w:t>c)  Como cuestión externa, por las condiciones ambientales que la empresa recibe — ISO 14001</w:t>
      </w:r>
    </w:p>
    <w:p>
      <w:pPr>
        <w:spacing w:before="0" w:after="40"/>
        <w:ind w:left="397"/>
      </w:pPr>
      <w:r>
        <w:rPr>
          <w:rFonts w:ascii="Aptos" w:hAnsi="Aptos"/>
          <w:b w:val="0"/>
          <w:color w:val="5A6A72"/>
          <w:sz w:val="22"/>
        </w:rPr>
        <w:t>d)  Como impacto ambiental acumulado</w:t>
      </w:r>
    </w:p>
    <w:p>
      <w:pPr>
        <w:spacing w:after="0"/>
        <w:ind w:left="397"/>
      </w:pPr>
      <w:r>
        <w:rPr>
          <w:rFonts w:ascii="Aptos" w:hAnsi="Aptos"/>
          <w:b/>
          <w:color w:val="0E7C86"/>
          <w:sz w:val="19"/>
        </w:rPr>
        <w:t xml:space="preserve">Por qué:  </w:t>
      </w:r>
      <w:r>
        <w:rPr>
          <w:rFonts w:ascii="Aptos" w:hAnsi="Aptos"/>
          <w:b w:val="0"/>
          <w:color w:val="5A6A72"/>
          <w:sz w:val="19"/>
        </w:rPr>
        <w:t>La ISO 14001 mira en los dos sentidos: lo que la empresa le hace al ambiente y lo que el ambiente le hace a ella. Es la cuestión externa que las otras dos normas no piden.</w:t>
      </w:r>
    </w:p>
    <w:p>
      <w:pPr>
        <w:spacing w:after="0"/>
        <w:ind w:left="397"/>
      </w:pPr>
      <w:r>
        <w:rPr>
          <w:rFonts w:ascii="Aptos" w:hAnsi="Aptos"/>
          <w:b/>
          <w:color w:val="0E7C86"/>
          <w:sz w:val="19"/>
        </w:rPr>
        <w:t xml:space="preserve">Fuente:  </w:t>
      </w:r>
      <w:r>
        <w:rPr>
          <w:rFonts w:ascii="Aptos" w:hAnsi="Aptos"/>
          <w:b w:val="0"/>
          <w:color w:val="5A6A72"/>
          <w:sz w:val="19"/>
        </w:rPr>
        <w:t>Sesión 2 · cuestiones externas e internas  ·  S2</w:t>
      </w:r>
    </w:p>
    <w:p>
      <w:pPr>
        <w:spacing w:before="260" w:after="80"/>
        <w:ind w:left="0"/>
      </w:pPr>
      <w:r>
        <w:rPr>
          <w:rFonts w:ascii="Aptos" w:hAnsi="Aptos"/>
          <w:b/>
          <w:color w:val="0D2632"/>
          <w:sz w:val="22"/>
        </w:rPr>
        <w:t>8.  Un contratista permanente que trabaja dentro de la planta, ¿es parte interesada?</w:t>
      </w:r>
    </w:p>
    <w:p>
      <w:pPr>
        <w:spacing w:before="0" w:after="40"/>
        <w:ind w:left="397"/>
      </w:pPr>
      <w:r>
        <w:rPr>
          <w:rFonts w:ascii="Aptos" w:hAnsi="Aptos"/>
          <w:b w:val="0"/>
          <w:color w:val="5A6A72"/>
          <w:sz w:val="22"/>
        </w:rPr>
        <w:t>a)  No: es un proveedor, y los proveedores quedan fuera del sistema</w:t>
      </w:r>
    </w:p>
    <w:p>
      <w:pPr>
        <w:spacing w:before="0" w:after="40"/>
        <w:ind w:left="397"/>
      </w:pPr>
      <w:r>
        <w:rPr>
          <w:rFonts w:ascii="Aptos" w:hAnsi="Aptos"/>
          <w:b w:val="0"/>
          <w:color w:val="5A6A72"/>
          <w:sz w:val="22"/>
        </w:rPr>
        <w:t>b)  Solo si tiene más de veinte trabajadores propios</w:t>
      </w:r>
    </w:p>
    <w:p>
      <w:pPr>
        <w:spacing w:before="0" w:after="40"/>
        <w:ind w:left="397"/>
      </w:pPr>
      <w:r>
        <w:rPr>
          <w:rFonts w:ascii="Aptos" w:hAnsi="Aptos"/>
          <w:b w:val="0"/>
          <w:color w:val="5A6A72"/>
          <w:sz w:val="22"/>
        </w:rPr>
        <w:t>c)  Solo para efectos de la ISO 9001</w:t>
      </w:r>
    </w:p>
    <w:p>
      <w:pPr>
        <w:spacing w:before="0" w:after="40"/>
        <w:ind w:left="397"/>
      </w:pPr>
      <w:r>
        <w:rPr>
          <w:rFonts w:ascii="Aptos" w:hAnsi="Aptos"/>
          <w:b w:val="0"/>
          <w:color w:val="0D2632"/>
          <w:sz w:val="22"/>
          <w:highlight w:val="yellow"/>
        </w:rPr>
        <w:t>d)  Sí: trabaja dentro del alcance, y resulta afectado por el sistema</w:t>
      </w:r>
    </w:p>
    <w:p>
      <w:pPr>
        <w:spacing w:after="0"/>
        <w:ind w:left="397"/>
      </w:pPr>
      <w:r>
        <w:rPr>
          <w:rFonts w:ascii="Aptos" w:hAnsi="Aptos"/>
          <w:b/>
          <w:color w:val="0E7C86"/>
          <w:sz w:val="19"/>
        </w:rPr>
        <w:t xml:space="preserve">Por qué:  </w:t>
      </w:r>
      <w:r>
        <w:rPr>
          <w:rFonts w:ascii="Aptos" w:hAnsi="Aptos"/>
          <w:b w:val="0"/>
          <w:color w:val="5A6A72"/>
          <w:sz w:val="19"/>
        </w:rPr>
        <w:t>Parte interesada es quien afecta al sistema, resulta afectado o percibe que lo resulta. El contratista cumple las dos primeras condiciones a la vez.</w:t>
      </w:r>
    </w:p>
    <w:p>
      <w:pPr>
        <w:spacing w:after="0"/>
        <w:ind w:left="397"/>
      </w:pPr>
      <w:r>
        <w:rPr>
          <w:rFonts w:ascii="Aptos" w:hAnsi="Aptos"/>
          <w:b/>
          <w:color w:val="0E7C86"/>
          <w:sz w:val="19"/>
        </w:rPr>
        <w:t xml:space="preserve">Fuente:  </w:t>
      </w:r>
      <w:r>
        <w:rPr>
          <w:rFonts w:ascii="Aptos" w:hAnsi="Aptos"/>
          <w:b w:val="0"/>
          <w:color w:val="5A6A72"/>
          <w:sz w:val="19"/>
        </w:rPr>
        <w:t>Sesión 2 · identificación de las partes interesadas  ·  S2</w:t>
      </w:r>
    </w:p>
    <w:p>
      <w:pPr>
        <w:spacing w:before="260" w:after="80"/>
        <w:ind w:left="0"/>
      </w:pPr>
      <w:r>
        <w:rPr>
          <w:rFonts w:ascii="Aptos" w:hAnsi="Aptos"/>
          <w:b/>
          <w:color w:val="0D2632"/>
          <w:sz w:val="22"/>
        </w:rPr>
        <w:t>9.  La empresa detecta que la comunidad espera que se contrate mano de obra local. No hay ley ni contrato que lo exija y la empresa no se compromete. ¿Qué corresponde?</w:t>
      </w:r>
    </w:p>
    <w:p>
      <w:pPr>
        <w:spacing w:before="0" w:after="40"/>
        <w:ind w:left="397"/>
      </w:pPr>
      <w:r>
        <w:rPr>
          <w:rFonts w:ascii="Aptos" w:hAnsi="Aptos"/>
          <w:b w:val="0"/>
          <w:color w:val="0D2632"/>
          <w:sz w:val="22"/>
          <w:highlight w:val="yellow"/>
        </w:rPr>
        <w:t>a)  Se registra como expectativa, pero no se convierte en requisito del sistema</w:t>
      </w:r>
    </w:p>
    <w:p>
      <w:pPr>
        <w:spacing w:before="0" w:after="40"/>
        <w:ind w:left="397"/>
      </w:pPr>
      <w:r>
        <w:rPr>
          <w:rFonts w:ascii="Aptos" w:hAnsi="Aptos"/>
          <w:b w:val="0"/>
          <w:color w:val="5A6A72"/>
          <w:sz w:val="22"/>
        </w:rPr>
        <w:t>b)  Se convierte en requisito, porque toda expectativa detectada obliga</w:t>
      </w:r>
    </w:p>
    <w:p>
      <w:pPr>
        <w:spacing w:before="0" w:after="40"/>
        <w:ind w:left="397"/>
      </w:pPr>
      <w:r>
        <w:rPr>
          <w:rFonts w:ascii="Aptos" w:hAnsi="Aptos"/>
          <w:b w:val="0"/>
          <w:color w:val="5A6A72"/>
          <w:sz w:val="22"/>
        </w:rPr>
        <w:t>c)  Se descarta y no se registra en ninguna parte</w:t>
      </w:r>
    </w:p>
    <w:p>
      <w:pPr>
        <w:spacing w:before="0" w:after="40"/>
        <w:ind w:left="397"/>
      </w:pPr>
      <w:r>
        <w:rPr>
          <w:rFonts w:ascii="Aptos" w:hAnsi="Aptos"/>
          <w:b w:val="0"/>
          <w:color w:val="5A6A72"/>
          <w:sz w:val="22"/>
        </w:rPr>
        <w:t>d)  Se convierte en objetivo del sistema para el año siguiente</w:t>
      </w:r>
    </w:p>
    <w:p>
      <w:pPr>
        <w:spacing w:after="0"/>
        <w:ind w:left="397"/>
      </w:pPr>
      <w:r>
        <w:rPr>
          <w:rFonts w:ascii="Aptos" w:hAnsi="Aptos"/>
          <w:b/>
          <w:color w:val="0E7C86"/>
          <w:sz w:val="19"/>
        </w:rPr>
        <w:t xml:space="preserve">Por qué:  </w:t>
      </w:r>
      <w:r>
        <w:rPr>
          <w:rFonts w:ascii="Aptos" w:hAnsi="Aptos"/>
          <w:b w:val="0"/>
          <w:color w:val="5A6A72"/>
          <w:sz w:val="19"/>
        </w:rPr>
        <w:t>Determinar la expectativa es obligatorio; adoptarla no. Se vuelve requisito por ley, por contrato o por compromiso propio, y aquí no hay ninguno de los tres.</w:t>
      </w:r>
    </w:p>
    <w:p>
      <w:pPr>
        <w:spacing w:after="0"/>
        <w:ind w:left="397"/>
      </w:pPr>
      <w:r>
        <w:rPr>
          <w:rFonts w:ascii="Aptos" w:hAnsi="Aptos"/>
          <w:b/>
          <w:color w:val="0E7C86"/>
          <w:sz w:val="19"/>
        </w:rPr>
        <w:t xml:space="preserve">Fuente:  </w:t>
      </w:r>
      <w:r>
        <w:rPr>
          <w:rFonts w:ascii="Aptos" w:hAnsi="Aptos"/>
          <w:b w:val="0"/>
          <w:color w:val="5A6A72"/>
          <w:sz w:val="19"/>
        </w:rPr>
        <w:t>Sesión 2 · requisitos de las partes interesadas  ·  S2</w:t>
      </w:r>
    </w:p>
    <w:p>
      <w:pPr>
        <w:spacing w:before="260" w:after="80"/>
        <w:ind w:left="0"/>
      </w:pPr>
      <w:r>
        <w:rPr>
          <w:rFonts w:ascii="Aptos" w:hAnsi="Aptos"/>
          <w:b/>
          <w:color w:val="0D2632"/>
          <w:sz w:val="22"/>
        </w:rPr>
        <w:t>10.  ¿Cuándo hay que volver a determinar el contexto de la organización?</w:t>
      </w:r>
    </w:p>
    <w:p>
      <w:pPr>
        <w:spacing w:before="0" w:after="40"/>
        <w:ind w:left="397"/>
      </w:pPr>
      <w:r>
        <w:rPr>
          <w:rFonts w:ascii="Aptos" w:hAnsi="Aptos"/>
          <w:b w:val="0"/>
          <w:color w:val="5A6A72"/>
          <w:sz w:val="22"/>
        </w:rPr>
        <w:t>a)  Cada año, junto con la revisión por la dirección</w:t>
      </w:r>
    </w:p>
    <w:p>
      <w:pPr>
        <w:spacing w:before="0" w:after="40"/>
        <w:ind w:left="397"/>
      </w:pPr>
      <w:r>
        <w:rPr>
          <w:rFonts w:ascii="Aptos" w:hAnsi="Aptos"/>
          <w:b w:val="0"/>
          <w:color w:val="0D2632"/>
          <w:sz w:val="22"/>
          <w:highlight w:val="yellow"/>
        </w:rPr>
        <w:t>b)  Cuando algo cambia: un cliente nuevo, una sede nueva, una norma nueva</w:t>
      </w:r>
    </w:p>
    <w:p>
      <w:pPr>
        <w:spacing w:before="0" w:after="40"/>
        <w:ind w:left="397"/>
      </w:pPr>
      <w:r>
        <w:rPr>
          <w:rFonts w:ascii="Aptos" w:hAnsi="Aptos"/>
          <w:b w:val="0"/>
          <w:color w:val="5A6A72"/>
          <w:sz w:val="22"/>
        </w:rPr>
        <w:t>c)  Cada tres años, al recertificarse</w:t>
      </w:r>
    </w:p>
    <w:p>
      <w:pPr>
        <w:spacing w:before="0" w:after="40"/>
        <w:ind w:left="397"/>
      </w:pPr>
      <w:r>
        <w:rPr>
          <w:rFonts w:ascii="Aptos" w:hAnsi="Aptos"/>
          <w:b w:val="0"/>
          <w:color w:val="5A6A72"/>
          <w:sz w:val="22"/>
        </w:rPr>
        <w:t>d)  Solo si el auditor externo levanta una observación</w:t>
      </w:r>
    </w:p>
    <w:p>
      <w:pPr>
        <w:spacing w:after="0"/>
        <w:ind w:left="397"/>
      </w:pPr>
      <w:r>
        <w:rPr>
          <w:rFonts w:ascii="Aptos" w:hAnsi="Aptos"/>
          <w:b/>
          <w:color w:val="0E7C86"/>
          <w:sz w:val="19"/>
        </w:rPr>
        <w:t xml:space="preserve">Por qué:  </w:t>
      </w:r>
      <w:r>
        <w:rPr>
          <w:rFonts w:ascii="Aptos" w:hAnsi="Aptos"/>
          <w:b w:val="0"/>
          <w:color w:val="5A6A72"/>
          <w:sz w:val="19"/>
        </w:rPr>
        <w:t>El contexto no se determina una vez y se archiva. Si el contexto cambió y el sistema no, el sistema describe una empresa que ya no existe.</w:t>
      </w:r>
    </w:p>
    <w:p>
      <w:pPr>
        <w:spacing w:after="0"/>
        <w:ind w:left="397"/>
      </w:pPr>
      <w:r>
        <w:rPr>
          <w:rFonts w:ascii="Aptos" w:hAnsi="Aptos"/>
          <w:b/>
          <w:color w:val="0E7C86"/>
          <w:sz w:val="19"/>
        </w:rPr>
        <w:t xml:space="preserve">Fuente:  </w:t>
      </w:r>
      <w:r>
        <w:rPr>
          <w:rFonts w:ascii="Aptos" w:hAnsi="Aptos"/>
          <w:b w:val="0"/>
          <w:color w:val="5A6A72"/>
          <w:sz w:val="19"/>
        </w:rPr>
        <w:t>Sesión 2 · el contexto de la organización  ·  S2</w:t>
      </w:r>
    </w:p>
    <w:p>
      <w:pPr>
        <w:spacing w:before="260" w:after="80"/>
        <w:ind w:left="0"/>
      </w:pPr>
      <w:r>
        <w:rPr>
          <w:rFonts w:ascii="Aptos" w:hAnsi="Aptos"/>
          <w:b/>
          <w:color w:val="0D2632"/>
          <w:sz w:val="22"/>
        </w:rPr>
        <w:t>11.  Una empresa deja fuera del alcance su taller de mantenimiento. Ocurre un accidente allí. ¿Qué se puede afirmar?</w:t>
      </w:r>
    </w:p>
    <w:p>
      <w:pPr>
        <w:spacing w:before="0" w:after="40"/>
        <w:ind w:left="397"/>
      </w:pPr>
      <w:r>
        <w:rPr>
          <w:rFonts w:ascii="Aptos" w:hAnsi="Aptos"/>
          <w:b w:val="0"/>
          <w:color w:val="5A6A72"/>
          <w:sz w:val="22"/>
        </w:rPr>
        <w:t>a)  La empresa no responde, porque el taller no estaba en el alcance certificado</w:t>
      </w:r>
    </w:p>
    <w:p>
      <w:pPr>
        <w:spacing w:before="0" w:after="40"/>
        <w:ind w:left="397"/>
      </w:pPr>
      <w:r>
        <w:rPr>
          <w:rFonts w:ascii="Aptos" w:hAnsi="Aptos"/>
          <w:b w:val="0"/>
          <w:color w:val="5A6A72"/>
          <w:sz w:val="22"/>
        </w:rPr>
        <w:t>b)  El alcance se amplía automáticamente al ocurrir el accidente</w:t>
      </w:r>
    </w:p>
    <w:p>
      <w:pPr>
        <w:spacing w:before="0" w:after="40"/>
        <w:ind w:left="397"/>
      </w:pPr>
      <w:r>
        <w:rPr>
          <w:rFonts w:ascii="Aptos" w:hAnsi="Aptos"/>
          <w:b w:val="0"/>
          <w:color w:val="0D2632"/>
          <w:sz w:val="22"/>
          <w:highlight w:val="yellow"/>
        </w:rPr>
        <w:t>c)  El sistema no cubría ese taller, pero la responsabilidad legal de la empresa se mantiene íntegra</w:t>
      </w:r>
    </w:p>
    <w:p>
      <w:pPr>
        <w:spacing w:before="0" w:after="40"/>
        <w:ind w:left="397"/>
      </w:pPr>
      <w:r>
        <w:rPr>
          <w:rFonts w:ascii="Aptos" w:hAnsi="Aptos"/>
          <w:b w:val="0"/>
          <w:color w:val="5A6A72"/>
          <w:sz w:val="22"/>
        </w:rPr>
        <w:t>d)  La responsabilidad recae en el jefe del taller por no haberlo incorporado</w:t>
      </w:r>
    </w:p>
    <w:p>
      <w:pPr>
        <w:spacing w:after="0"/>
        <w:ind w:left="397"/>
      </w:pPr>
      <w:r>
        <w:rPr>
          <w:rFonts w:ascii="Aptos" w:hAnsi="Aptos"/>
          <w:b/>
          <w:color w:val="0E7C86"/>
          <w:sz w:val="19"/>
        </w:rPr>
        <w:t xml:space="preserve">Por qué:  </w:t>
      </w:r>
      <w:r>
        <w:rPr>
          <w:rFonts w:ascii="Aptos" w:hAnsi="Aptos"/>
          <w:b w:val="0"/>
          <w:color w:val="5A6A72"/>
          <w:sz w:val="19"/>
        </w:rPr>
        <w:t>El alcance es una frontera del sistema de gestión. La ley alcanza a todos los trabajadores de la empresa, estén dentro o fuera de esa frontera.</w:t>
      </w:r>
    </w:p>
    <w:p>
      <w:pPr>
        <w:spacing w:after="0"/>
        <w:ind w:left="397"/>
      </w:pPr>
      <w:r>
        <w:rPr>
          <w:rFonts w:ascii="Aptos" w:hAnsi="Aptos"/>
          <w:b/>
          <w:color w:val="0E7C86"/>
          <w:sz w:val="19"/>
        </w:rPr>
        <w:t xml:space="preserve">Fuente:  </w:t>
      </w:r>
      <w:r>
        <w:rPr>
          <w:rFonts w:ascii="Aptos" w:hAnsi="Aptos"/>
          <w:b w:val="0"/>
          <w:color w:val="5A6A72"/>
          <w:sz w:val="19"/>
        </w:rPr>
        <w:t>Sesión 3 · lo que queda fuera del alcance  ·  S3</w:t>
      </w:r>
    </w:p>
    <w:p>
      <w:pPr>
        <w:spacing w:before="260" w:after="80"/>
        <w:ind w:left="0"/>
      </w:pPr>
      <w:r>
        <w:rPr>
          <w:rFonts w:ascii="Aptos" w:hAnsi="Aptos"/>
          <w:b/>
          <w:color w:val="0D2632"/>
          <w:sz w:val="22"/>
        </w:rPr>
        <w:t>12.  En el mapa de procesos, ¿dónde se ubica normalmente el proceso de compras?</w:t>
      </w:r>
    </w:p>
    <w:p>
      <w:pPr>
        <w:spacing w:before="0" w:after="40"/>
        <w:ind w:left="397"/>
      </w:pPr>
      <w:r>
        <w:rPr>
          <w:rFonts w:ascii="Aptos" w:hAnsi="Aptos"/>
          <w:b w:val="0"/>
          <w:color w:val="5A6A72"/>
          <w:sz w:val="22"/>
        </w:rPr>
        <w:t>a)  En los procesos operativos, porque entrega materiales al cliente</w:t>
      </w:r>
    </w:p>
    <w:p>
      <w:pPr>
        <w:spacing w:before="0" w:after="40"/>
        <w:ind w:left="397"/>
      </w:pPr>
      <w:r>
        <w:rPr>
          <w:rFonts w:ascii="Aptos" w:hAnsi="Aptos"/>
          <w:b w:val="0"/>
          <w:color w:val="5A6A72"/>
          <w:sz w:val="22"/>
        </w:rPr>
        <w:t>b)  En los procesos de dirección, porque compromete presupuesto</w:t>
      </w:r>
    </w:p>
    <w:p>
      <w:pPr>
        <w:spacing w:before="0" w:after="40"/>
        <w:ind w:left="397"/>
      </w:pPr>
      <w:r>
        <w:rPr>
          <w:rFonts w:ascii="Aptos" w:hAnsi="Aptos"/>
          <w:b w:val="0"/>
          <w:color w:val="5A6A72"/>
          <w:sz w:val="22"/>
        </w:rPr>
        <w:t>c)  Fuera del mapa: es una función administrativa</w:t>
      </w:r>
    </w:p>
    <w:p>
      <w:pPr>
        <w:spacing w:before="0" w:after="40"/>
        <w:ind w:left="397"/>
      </w:pPr>
      <w:r>
        <w:rPr>
          <w:rFonts w:ascii="Aptos" w:hAnsi="Aptos"/>
          <w:b w:val="0"/>
          <w:color w:val="0D2632"/>
          <w:sz w:val="22"/>
          <w:highlight w:val="yellow"/>
        </w:rPr>
        <w:t>d)  En los procesos de apoyo, porque sostiene a los operativos</w:t>
      </w:r>
    </w:p>
    <w:p>
      <w:pPr>
        <w:spacing w:after="0"/>
        <w:ind w:left="397"/>
      </w:pPr>
      <w:r>
        <w:rPr>
          <w:rFonts w:ascii="Aptos" w:hAnsi="Aptos"/>
          <w:b/>
          <w:color w:val="0E7C86"/>
          <w:sz w:val="19"/>
        </w:rPr>
        <w:t xml:space="preserve">Por qué:  </w:t>
      </w:r>
      <w:r>
        <w:rPr>
          <w:rFonts w:ascii="Aptos" w:hAnsi="Aptos"/>
          <w:b w:val="0"/>
          <w:color w:val="5A6A72"/>
          <w:sz w:val="19"/>
        </w:rPr>
        <w:t>Los operativos entregan el producto o servicio al cliente; los de apoyo sostienen a los operativos, y ahí están compras, mantenimiento, recursos humanos y seguridad.</w:t>
      </w:r>
    </w:p>
    <w:p>
      <w:pPr>
        <w:spacing w:after="0"/>
        <w:ind w:left="397"/>
      </w:pPr>
      <w:r>
        <w:rPr>
          <w:rFonts w:ascii="Aptos" w:hAnsi="Aptos"/>
          <w:b/>
          <w:color w:val="0E7C86"/>
          <w:sz w:val="19"/>
        </w:rPr>
        <w:t xml:space="preserve">Fuente:  </w:t>
      </w:r>
      <w:r>
        <w:rPr>
          <w:rFonts w:ascii="Aptos" w:hAnsi="Aptos"/>
          <w:b w:val="0"/>
          <w:color w:val="5A6A72"/>
          <w:sz w:val="19"/>
        </w:rPr>
        <w:t>Sesión 3 · el mapa de procesos  ·  S3</w:t>
      </w:r>
    </w:p>
    <w:p>
      <w:pPr>
        <w:spacing w:before="260" w:after="80"/>
        <w:ind w:left="0"/>
      </w:pPr>
      <w:r>
        <w:rPr>
          <w:rFonts w:ascii="Aptos" w:hAnsi="Aptos"/>
          <w:b/>
          <w:color w:val="0D2632"/>
          <w:sz w:val="22"/>
        </w:rPr>
        <w:t>13.  Producción detiene la línea porque el material llegó fuera de especificación. Bajo el enfoque a procesos, ¿dónde está el problema?</w:t>
      </w:r>
    </w:p>
    <w:p>
      <w:pPr>
        <w:spacing w:before="0" w:after="40"/>
        <w:ind w:left="397"/>
      </w:pPr>
      <w:r>
        <w:rPr>
          <w:rFonts w:ascii="Aptos" w:hAnsi="Aptos"/>
          <w:b w:val="0"/>
          <w:color w:val="0D2632"/>
          <w:sz w:val="22"/>
          <w:highlight w:val="yellow"/>
        </w:rPr>
        <w:t>a)  En el proceso anterior: la salida de compras es la entrada de producción</w:t>
      </w:r>
    </w:p>
    <w:p>
      <w:pPr>
        <w:spacing w:before="0" w:after="40"/>
        <w:ind w:left="397"/>
      </w:pPr>
      <w:r>
        <w:rPr>
          <w:rFonts w:ascii="Aptos" w:hAnsi="Aptos"/>
          <w:b w:val="0"/>
          <w:color w:val="5A6A72"/>
          <w:sz w:val="22"/>
        </w:rPr>
        <w:t>b)  En producción, que debió verificar el material antes de usarlo</w:t>
      </w:r>
    </w:p>
    <w:p>
      <w:pPr>
        <w:spacing w:before="0" w:after="40"/>
        <w:ind w:left="397"/>
      </w:pPr>
      <w:r>
        <w:rPr>
          <w:rFonts w:ascii="Aptos" w:hAnsi="Aptos"/>
          <w:b w:val="0"/>
          <w:color w:val="5A6A72"/>
          <w:sz w:val="22"/>
        </w:rPr>
        <w:t>c)  En el cliente, que cambió la especificación sin avisar</w:t>
      </w:r>
    </w:p>
    <w:p>
      <w:pPr>
        <w:spacing w:before="0" w:after="40"/>
        <w:ind w:left="397"/>
      </w:pPr>
      <w:r>
        <w:rPr>
          <w:rFonts w:ascii="Aptos" w:hAnsi="Aptos"/>
          <w:b w:val="0"/>
          <w:color w:val="5A6A72"/>
          <w:sz w:val="22"/>
        </w:rPr>
        <w:t>d)  En el sistema de gestión, que no tiene un procedimiento de emergencia</w:t>
      </w:r>
    </w:p>
    <w:p>
      <w:pPr>
        <w:spacing w:after="0"/>
        <w:ind w:left="397"/>
      </w:pPr>
      <w:r>
        <w:rPr>
          <w:rFonts w:ascii="Aptos" w:hAnsi="Aptos"/>
          <w:b/>
          <w:color w:val="0E7C86"/>
          <w:sz w:val="19"/>
        </w:rPr>
        <w:t xml:space="preserve">Por qué:  </w:t>
      </w:r>
      <w:r>
        <w:rPr>
          <w:rFonts w:ascii="Aptos" w:hAnsi="Aptos"/>
          <w:b w:val="0"/>
          <w:color w:val="5A6A72"/>
          <w:sz w:val="19"/>
        </w:rPr>
        <w:t>El problema no está donde se ve: está un paso antes. El enfoque a procesos sigue al trabajo, no al organigrama.</w:t>
      </w:r>
    </w:p>
    <w:p>
      <w:pPr>
        <w:spacing w:after="0"/>
        <w:ind w:left="397"/>
      </w:pPr>
      <w:r>
        <w:rPr>
          <w:rFonts w:ascii="Aptos" w:hAnsi="Aptos"/>
          <w:b/>
          <w:color w:val="0E7C86"/>
          <w:sz w:val="19"/>
        </w:rPr>
        <w:t xml:space="preserve">Fuente:  </w:t>
      </w:r>
      <w:r>
        <w:rPr>
          <w:rFonts w:ascii="Aptos" w:hAnsi="Aptos"/>
          <w:b w:val="0"/>
          <w:color w:val="5A6A72"/>
          <w:sz w:val="19"/>
        </w:rPr>
        <w:t>Sesión 3 · el enfoque a procesos  ·  S3</w:t>
      </w:r>
    </w:p>
    <w:p>
      <w:pPr>
        <w:spacing w:before="260" w:after="80"/>
        <w:ind w:left="0"/>
      </w:pPr>
      <w:r>
        <w:rPr>
          <w:rFonts w:ascii="Aptos" w:hAnsi="Aptos"/>
          <w:b/>
          <w:color w:val="0D2632"/>
          <w:sz w:val="22"/>
        </w:rPr>
        <w:t>14.  Un jefe de área afirma: «yo entregué mi parte a tiempo, el problema es de logística». ¿Qué mirada está aplicando?</w:t>
      </w:r>
    </w:p>
    <w:p>
      <w:pPr>
        <w:spacing w:before="0" w:after="40"/>
        <w:ind w:left="397"/>
      </w:pPr>
      <w:r>
        <w:rPr>
          <w:rFonts w:ascii="Aptos" w:hAnsi="Aptos"/>
          <w:b w:val="0"/>
          <w:color w:val="5A6A72"/>
          <w:sz w:val="22"/>
        </w:rPr>
        <w:t>a)  La del proceso, porque identifica al responsable del retraso</w:t>
      </w:r>
    </w:p>
    <w:p>
      <w:pPr>
        <w:spacing w:before="0" w:after="40"/>
        <w:ind w:left="397"/>
      </w:pPr>
      <w:r>
        <w:rPr>
          <w:rFonts w:ascii="Aptos" w:hAnsi="Aptos"/>
          <w:b w:val="0"/>
          <w:color w:val="0D2632"/>
          <w:sz w:val="22"/>
          <w:highlight w:val="yellow"/>
        </w:rPr>
        <w:t>b)  La del organigrama, que separa áreas en vez de seguir el trabajo</w:t>
      </w:r>
    </w:p>
    <w:p>
      <w:pPr>
        <w:spacing w:before="0" w:after="40"/>
        <w:ind w:left="397"/>
      </w:pPr>
      <w:r>
        <w:rPr>
          <w:rFonts w:ascii="Aptos" w:hAnsi="Aptos"/>
          <w:b w:val="0"/>
          <w:color w:val="5A6A72"/>
          <w:sz w:val="22"/>
        </w:rPr>
        <w:t>c)  La del ciclo PHVA, porque verifica antes de actuar</w:t>
      </w:r>
    </w:p>
    <w:p>
      <w:pPr>
        <w:spacing w:before="0" w:after="40"/>
        <w:ind w:left="397"/>
      </w:pPr>
      <w:r>
        <w:rPr>
          <w:rFonts w:ascii="Aptos" w:hAnsi="Aptos"/>
          <w:b w:val="0"/>
          <w:color w:val="5A6A72"/>
          <w:sz w:val="22"/>
        </w:rPr>
        <w:t>d)  La del alcance, porque delimita su responsabilidad</w:t>
      </w:r>
    </w:p>
    <w:p>
      <w:pPr>
        <w:spacing w:after="0"/>
        <w:ind w:left="397"/>
      </w:pPr>
      <w:r>
        <w:rPr>
          <w:rFonts w:ascii="Aptos" w:hAnsi="Aptos"/>
          <w:b/>
          <w:color w:val="0E7C86"/>
          <w:sz w:val="19"/>
        </w:rPr>
        <w:t xml:space="preserve">Por qué:  </w:t>
      </w:r>
      <w:r>
        <w:rPr>
          <w:rFonts w:ascii="Aptos" w:hAnsi="Aptos"/>
          <w:b w:val="0"/>
          <w:color w:val="5A6A72"/>
          <w:sz w:val="19"/>
        </w:rPr>
        <w:t>El organigrama muestra áreas y las áreas se defienden entre ellas. El proceso las cruza, y la pregunta pasa a ser qué necesitaba logística y quién debía dárselo.</w:t>
      </w:r>
    </w:p>
    <w:p>
      <w:pPr>
        <w:spacing w:after="0"/>
        <w:ind w:left="397"/>
      </w:pPr>
      <w:r>
        <w:rPr>
          <w:rFonts w:ascii="Aptos" w:hAnsi="Aptos"/>
          <w:b/>
          <w:color w:val="0E7C86"/>
          <w:sz w:val="19"/>
        </w:rPr>
        <w:t xml:space="preserve">Fuente:  </w:t>
      </w:r>
      <w:r>
        <w:rPr>
          <w:rFonts w:ascii="Aptos" w:hAnsi="Aptos"/>
          <w:b w:val="0"/>
          <w:color w:val="5A6A72"/>
          <w:sz w:val="19"/>
        </w:rPr>
        <w:t>Sesión 3 · el enfoque a procesos  ·  S3</w:t>
      </w:r>
    </w:p>
    <w:p>
      <w:pPr>
        <w:spacing w:before="260" w:after="80"/>
        <w:ind w:left="0"/>
      </w:pPr>
      <w:r>
        <w:rPr>
          <w:rFonts w:ascii="Aptos" w:hAnsi="Aptos"/>
          <w:b/>
          <w:color w:val="0D2632"/>
          <w:sz w:val="22"/>
        </w:rPr>
        <w:t>15.  ¿Por qué los accidentes suelen ocurrir en las junturas entre procesos?</w:t>
      </w:r>
    </w:p>
    <w:p>
      <w:pPr>
        <w:spacing w:before="0" w:after="40"/>
        <w:ind w:left="397"/>
      </w:pPr>
      <w:r>
        <w:rPr>
          <w:rFonts w:ascii="Aptos" w:hAnsi="Aptos"/>
          <w:b w:val="0"/>
          <w:color w:val="5A6A72"/>
          <w:sz w:val="22"/>
        </w:rPr>
        <w:t>a)  Porque en las junturas trabaja personal menos capacitado</w:t>
      </w:r>
    </w:p>
    <w:p>
      <w:pPr>
        <w:spacing w:before="0" w:after="40"/>
        <w:ind w:left="397"/>
      </w:pPr>
      <w:r>
        <w:rPr>
          <w:rFonts w:ascii="Aptos" w:hAnsi="Aptos"/>
          <w:b w:val="0"/>
          <w:color w:val="5A6A72"/>
          <w:sz w:val="22"/>
        </w:rPr>
        <w:t>b)  Porque son los puntos donde se concentra la carga de trabajo</w:t>
      </w:r>
    </w:p>
    <w:p>
      <w:pPr>
        <w:spacing w:before="0" w:after="40"/>
        <w:ind w:left="397"/>
      </w:pPr>
      <w:r>
        <w:rPr>
          <w:rFonts w:ascii="Aptos" w:hAnsi="Aptos"/>
          <w:b w:val="0"/>
          <w:color w:val="0D2632"/>
          <w:sz w:val="22"/>
          <w:highlight w:val="yellow"/>
        </w:rPr>
        <w:t>c)  Porque son entregas entre responsables distintos, y solo se ven mirando el proceso completo</w:t>
      </w:r>
    </w:p>
    <w:p>
      <w:pPr>
        <w:spacing w:before="0" w:after="40"/>
        <w:ind w:left="397"/>
      </w:pPr>
      <w:r>
        <w:rPr>
          <w:rFonts w:ascii="Aptos" w:hAnsi="Aptos"/>
          <w:b w:val="0"/>
          <w:color w:val="5A6A72"/>
          <w:sz w:val="22"/>
        </w:rPr>
        <w:t>d)  Porque las junturas no están cubiertas por el alcance del sistema</w:t>
      </w:r>
    </w:p>
    <w:p>
      <w:pPr>
        <w:spacing w:after="0"/>
        <w:ind w:left="397"/>
      </w:pPr>
      <w:r>
        <w:rPr>
          <w:rFonts w:ascii="Aptos" w:hAnsi="Aptos"/>
          <w:b/>
          <w:color w:val="0E7C86"/>
          <w:sz w:val="19"/>
        </w:rPr>
        <w:t xml:space="preserve">Por qué:  </w:t>
      </w:r>
      <w:r>
        <w:rPr>
          <w:rFonts w:ascii="Aptos" w:hAnsi="Aptos"/>
          <w:b w:val="0"/>
          <w:color w:val="5A6A72"/>
          <w:sz w:val="19"/>
        </w:rPr>
        <w:t>El contratista que entra a planta, el turno que entrega al siguiente, el equipo que pasa de mantenimiento a operación: ahí es donde se pierde la información y nadie se siente dueño.</w:t>
      </w:r>
    </w:p>
    <w:p>
      <w:pPr>
        <w:spacing w:after="0"/>
        <w:ind w:left="397"/>
      </w:pPr>
      <w:r>
        <w:rPr>
          <w:rFonts w:ascii="Aptos" w:hAnsi="Aptos"/>
          <w:b/>
          <w:color w:val="0E7C86"/>
          <w:sz w:val="19"/>
        </w:rPr>
        <w:t xml:space="preserve">Fuente:  </w:t>
      </w:r>
      <w:r>
        <w:rPr>
          <w:rFonts w:ascii="Aptos" w:hAnsi="Aptos"/>
          <w:b w:val="0"/>
          <w:color w:val="5A6A72"/>
          <w:sz w:val="19"/>
        </w:rPr>
        <w:t>Sesión 3 · el enfoque a procesos  ·  S3</w:t>
      </w:r>
    </w:p>
    <w:p>
      <w:pPr>
        <w:spacing w:before="260" w:after="80"/>
        <w:ind w:left="0"/>
      </w:pPr>
      <w:r>
        <w:rPr>
          <w:rFonts w:ascii="Aptos" w:hAnsi="Aptos"/>
          <w:b/>
          <w:color w:val="0D2632"/>
          <w:sz w:val="22"/>
        </w:rPr>
        <w:t>16.  La política de una empresa está firmada por el jefe del servicio de seguridad y salud. Según el artículo 22 de la Ley 29783, ¿qué ocurre?</w:t>
      </w:r>
    </w:p>
    <w:p>
      <w:pPr>
        <w:spacing w:before="0" w:after="40"/>
        <w:ind w:left="397"/>
      </w:pPr>
      <w:r>
        <w:rPr>
          <w:rFonts w:ascii="Aptos" w:hAnsi="Aptos"/>
          <w:b w:val="0"/>
          <w:color w:val="5A6A72"/>
          <w:sz w:val="22"/>
        </w:rPr>
        <w:t>a)  Es válida, si el jefe tiene delegación escrita de la gerencia</w:t>
      </w:r>
    </w:p>
    <w:p>
      <w:pPr>
        <w:spacing w:before="0" w:after="40"/>
        <w:ind w:left="397"/>
      </w:pPr>
      <w:r>
        <w:rPr>
          <w:rFonts w:ascii="Aptos" w:hAnsi="Aptos"/>
          <w:b w:val="0"/>
          <w:color w:val="5A6A72"/>
          <w:sz w:val="22"/>
        </w:rPr>
        <w:t>b)  Es válida, porque la ley no exige una firma en particular</w:t>
      </w:r>
    </w:p>
    <w:p>
      <w:pPr>
        <w:spacing w:before="0" w:after="40"/>
        <w:ind w:left="397"/>
      </w:pPr>
      <w:r>
        <w:rPr>
          <w:rFonts w:ascii="Aptos" w:hAnsi="Aptos"/>
          <w:b w:val="0"/>
          <w:color w:val="5A6A72"/>
          <w:sz w:val="22"/>
        </w:rPr>
        <w:t>c)  Es válida solo mientras el comité no observe la política</w:t>
      </w:r>
    </w:p>
    <w:p>
      <w:pPr>
        <w:spacing w:before="0" w:after="40"/>
        <w:ind w:left="397"/>
      </w:pPr>
      <w:r>
        <w:rPr>
          <w:rFonts w:ascii="Aptos" w:hAnsi="Aptos"/>
          <w:b w:val="0"/>
          <w:color w:val="0D2632"/>
          <w:sz w:val="22"/>
          <w:highlight w:val="yellow"/>
        </w:rPr>
        <w:t>d)  No está hecha efectiva: exige la firma o endoso del empleador o del representante de mayor rango con responsabilidad</w:t>
      </w:r>
    </w:p>
    <w:p>
      <w:pPr>
        <w:spacing w:after="0"/>
        <w:ind w:left="397"/>
      </w:pPr>
      <w:r>
        <w:rPr>
          <w:rFonts w:ascii="Aptos" w:hAnsi="Aptos"/>
          <w:b/>
          <w:color w:val="0E7C86"/>
          <w:sz w:val="19"/>
        </w:rPr>
        <w:t xml:space="preserve">Por qué:  </w:t>
      </w:r>
      <w:r>
        <w:rPr>
          <w:rFonts w:ascii="Aptos" w:hAnsi="Aptos"/>
          <w:b w:val="0"/>
          <w:color w:val="5A6A72"/>
          <w:sz w:val="19"/>
        </w:rPr>
        <w:t>La ley usa esa fórmula exacta. No es un defecto de redacción: la política sin esa firma no llegó a hacerse efectiva.</w:t>
      </w:r>
    </w:p>
    <w:p>
      <w:pPr>
        <w:spacing w:after="0"/>
        <w:ind w:left="397"/>
      </w:pPr>
      <w:r>
        <w:rPr>
          <w:rFonts w:ascii="Aptos" w:hAnsi="Aptos"/>
          <w:b/>
          <w:color w:val="0E7C86"/>
          <w:sz w:val="19"/>
        </w:rPr>
        <w:t xml:space="preserve">Fuente:  </w:t>
      </w:r>
      <w:r>
        <w:rPr>
          <w:rFonts w:ascii="Aptos" w:hAnsi="Aptos"/>
          <w:b w:val="0"/>
          <w:color w:val="5A6A72"/>
          <w:sz w:val="19"/>
        </w:rPr>
        <w:t>Ley 29783, art. 22 — §15 verificado · sesión 4  ·  S4</w:t>
      </w:r>
    </w:p>
    <w:p>
      <w:pPr>
        <w:spacing w:before="260" w:after="80"/>
        <w:ind w:left="0"/>
      </w:pPr>
      <w:r>
        <w:rPr>
          <w:rFonts w:ascii="Aptos" w:hAnsi="Aptos"/>
          <w:b/>
          <w:color w:val="0D2632"/>
          <w:sz w:val="22"/>
        </w:rPr>
        <w:t>17.  Una empresa integrada firma una política única impecable en calidad y ambiente, pero sin el compromiso de eliminar peligros y reducir riesgos. ¿Qué ocurre?</w:t>
      </w:r>
    </w:p>
    <w:p>
      <w:pPr>
        <w:spacing w:before="0" w:after="40"/>
        <w:ind w:left="397"/>
      </w:pPr>
      <w:r>
        <w:rPr>
          <w:rFonts w:ascii="Aptos" w:hAnsi="Aptos"/>
          <w:b w:val="0"/>
          <w:color w:val="0D2632"/>
          <w:sz w:val="22"/>
          <w:highlight w:val="yellow"/>
        </w:rPr>
        <w:t>a)  Incumple la ISO 45001, aunque cumpla las otras dos</w:t>
      </w:r>
    </w:p>
    <w:p>
      <w:pPr>
        <w:spacing w:before="0" w:after="40"/>
        <w:ind w:left="397"/>
      </w:pPr>
      <w:r>
        <w:rPr>
          <w:rFonts w:ascii="Aptos" w:hAnsi="Aptos"/>
          <w:b w:val="0"/>
          <w:color w:val="5A6A72"/>
          <w:sz w:val="22"/>
        </w:rPr>
        <w:t>b)  Nada, porque la política única solo debe cubrir lo común a las tres normas</w:t>
      </w:r>
    </w:p>
    <w:p>
      <w:pPr>
        <w:spacing w:before="0" w:after="40"/>
        <w:ind w:left="397"/>
      </w:pPr>
      <w:r>
        <w:rPr>
          <w:rFonts w:ascii="Aptos" w:hAnsi="Aptos"/>
          <w:b w:val="0"/>
          <w:color w:val="5A6A72"/>
          <w:sz w:val="22"/>
        </w:rPr>
        <w:t>c)  Debe dividirse en tres políticas separadas</w:t>
      </w:r>
    </w:p>
    <w:p>
      <w:pPr>
        <w:spacing w:before="0" w:after="40"/>
        <w:ind w:left="397"/>
      </w:pPr>
      <w:r>
        <w:rPr>
          <w:rFonts w:ascii="Aptos" w:hAnsi="Aptos"/>
          <w:b w:val="0"/>
          <w:color w:val="5A6A72"/>
          <w:sz w:val="22"/>
        </w:rPr>
        <w:t>d)  Incumple las tres normas, porque la política es requisito común</w:t>
      </w:r>
    </w:p>
    <w:p>
      <w:pPr>
        <w:spacing w:after="0"/>
        <w:ind w:left="397"/>
      </w:pPr>
      <w:r>
        <w:rPr>
          <w:rFonts w:ascii="Aptos" w:hAnsi="Aptos"/>
          <w:b/>
          <w:color w:val="0E7C86"/>
          <w:sz w:val="19"/>
        </w:rPr>
        <w:t xml:space="preserve">Por qué:  </w:t>
      </w:r>
      <w:r>
        <w:rPr>
          <w:rFonts w:ascii="Aptos" w:hAnsi="Aptos"/>
          <w:b w:val="0"/>
          <w:color w:val="5A6A72"/>
          <w:sz w:val="19"/>
        </w:rPr>
        <w:t>La política integrada es legítima, pero obliga a cubrir los compromisos de las tres. El auditor de cada norma busca los suyos dentro de esa hoja.</w:t>
      </w:r>
    </w:p>
    <w:p>
      <w:pPr>
        <w:spacing w:after="0"/>
        <w:ind w:left="397"/>
      </w:pPr>
      <w:r>
        <w:rPr>
          <w:rFonts w:ascii="Aptos" w:hAnsi="Aptos"/>
          <w:b/>
          <w:color w:val="0E7C86"/>
          <w:sz w:val="19"/>
        </w:rPr>
        <w:t xml:space="preserve">Fuente:  </w:t>
      </w:r>
      <w:r>
        <w:rPr>
          <w:rFonts w:ascii="Aptos" w:hAnsi="Aptos"/>
          <w:b w:val="0"/>
          <w:color w:val="5A6A72"/>
          <w:sz w:val="19"/>
        </w:rPr>
        <w:t>Sesión 4 · una sola política para los tres sistemas  ·  S4</w:t>
      </w:r>
    </w:p>
    <w:p>
      <w:pPr>
        <w:spacing w:before="260" w:after="80"/>
        <w:ind w:left="0"/>
      </w:pPr>
      <w:r>
        <w:rPr>
          <w:rFonts w:ascii="Aptos" w:hAnsi="Aptos"/>
          <w:b/>
          <w:color w:val="0D2632"/>
          <w:sz w:val="22"/>
        </w:rPr>
        <w:t>18.  El auditor le pregunta a un operario qué dice la política de la empresa y este responde: «está enmarcada al lado del reloj». ¿Qué requisito falla?</w:t>
      </w:r>
    </w:p>
    <w:p>
      <w:pPr>
        <w:spacing w:before="0" w:after="40"/>
        <w:ind w:left="397"/>
      </w:pPr>
      <w:r>
        <w:rPr>
          <w:rFonts w:ascii="Aptos" w:hAnsi="Aptos"/>
          <w:b w:val="0"/>
          <w:color w:val="5A6A72"/>
          <w:sz w:val="22"/>
        </w:rPr>
        <w:t>a)  El de aprobación de la política</w:t>
      </w:r>
    </w:p>
    <w:p>
      <w:pPr>
        <w:spacing w:before="0" w:after="40"/>
        <w:ind w:left="397"/>
      </w:pPr>
      <w:r>
        <w:rPr>
          <w:rFonts w:ascii="Aptos" w:hAnsi="Aptos"/>
          <w:b w:val="0"/>
          <w:color w:val="0D2632"/>
          <w:sz w:val="22"/>
          <w:highlight w:val="yellow"/>
        </w:rPr>
        <w:t>b)  El de difusión: cada uno debe saber qué le toca a él de esa política</w:t>
      </w:r>
    </w:p>
    <w:p>
      <w:pPr>
        <w:spacing w:before="0" w:after="40"/>
        <w:ind w:left="397"/>
      </w:pPr>
      <w:r>
        <w:rPr>
          <w:rFonts w:ascii="Aptos" w:hAnsi="Aptos"/>
          <w:b w:val="0"/>
          <w:color w:val="5A6A72"/>
          <w:sz w:val="22"/>
        </w:rPr>
        <w:t>c)  El de disponibilidad para las partes interesadas externas</w:t>
      </w:r>
    </w:p>
    <w:p>
      <w:pPr>
        <w:spacing w:before="0" w:after="40"/>
        <w:ind w:left="397"/>
      </w:pPr>
      <w:r>
        <w:rPr>
          <w:rFonts w:ascii="Aptos" w:hAnsi="Aptos"/>
          <w:b w:val="0"/>
          <w:color w:val="5A6A72"/>
          <w:sz w:val="22"/>
        </w:rPr>
        <w:t>d)  Ninguno: la política está disponible y visible</w:t>
      </w:r>
    </w:p>
    <w:p>
      <w:pPr>
        <w:spacing w:after="0"/>
        <w:ind w:left="397"/>
      </w:pPr>
      <w:r>
        <w:rPr>
          <w:rFonts w:ascii="Aptos" w:hAnsi="Aptos"/>
          <w:b/>
          <w:color w:val="0E7C86"/>
          <w:sz w:val="19"/>
        </w:rPr>
        <w:t xml:space="preserve">Por qué:  </w:t>
      </w:r>
      <w:r>
        <w:rPr>
          <w:rFonts w:ascii="Aptos" w:hAnsi="Aptos"/>
          <w:b w:val="0"/>
          <w:color w:val="5A6A72"/>
          <w:sz w:val="19"/>
        </w:rPr>
        <w:t>Enmarcada en la pared no es difundida. Esa pregunta es exactamente la prueba que hace el auditor, y esa respuesta la falla.</w:t>
      </w:r>
    </w:p>
    <w:p>
      <w:pPr>
        <w:spacing w:after="0"/>
        <w:ind w:left="397"/>
      </w:pPr>
      <w:r>
        <w:rPr>
          <w:rFonts w:ascii="Aptos" w:hAnsi="Aptos"/>
          <w:b/>
          <w:color w:val="0E7C86"/>
          <w:sz w:val="19"/>
        </w:rPr>
        <w:t xml:space="preserve">Fuente:  </w:t>
      </w:r>
      <w:r>
        <w:rPr>
          <w:rFonts w:ascii="Aptos" w:hAnsi="Aptos"/>
          <w:b w:val="0"/>
          <w:color w:val="5A6A72"/>
          <w:sz w:val="19"/>
        </w:rPr>
        <w:t>Sesión 4 · aprobación y difusión de la política  ·  S4</w:t>
      </w:r>
    </w:p>
    <w:p>
      <w:pPr>
        <w:spacing w:before="260" w:after="80"/>
        <w:ind w:left="0"/>
      </w:pPr>
      <w:r>
        <w:rPr>
          <w:rFonts w:ascii="Aptos" w:hAnsi="Aptos"/>
          <w:b/>
          <w:color w:val="0D2632"/>
          <w:sz w:val="22"/>
        </w:rPr>
        <w:t>19.  El manual del sistema dice que «el área de operaciones es responsable de la gestión de contratistas». ¿Cumple la cláusula 5.3?</w:t>
      </w:r>
    </w:p>
    <w:p>
      <w:pPr>
        <w:spacing w:before="0" w:after="40"/>
        <w:ind w:left="397"/>
      </w:pPr>
      <w:r>
        <w:rPr>
          <w:rFonts w:ascii="Aptos" w:hAnsi="Aptos"/>
          <w:b w:val="0"/>
          <w:color w:val="5A6A72"/>
          <w:sz w:val="22"/>
        </w:rPr>
        <w:t>a)  Sí, porque identifica claramente al área competente</w:t>
      </w:r>
    </w:p>
    <w:p>
      <w:pPr>
        <w:spacing w:before="0" w:after="40"/>
        <w:ind w:left="397"/>
      </w:pPr>
      <w:r>
        <w:rPr>
          <w:rFonts w:ascii="Aptos" w:hAnsi="Aptos"/>
          <w:b w:val="0"/>
          <w:color w:val="5A6A72"/>
          <w:sz w:val="22"/>
        </w:rPr>
        <w:t>b)  Sí, si el jefe del área lo conoce</w:t>
      </w:r>
    </w:p>
    <w:p>
      <w:pPr>
        <w:spacing w:before="0" w:after="40"/>
        <w:ind w:left="397"/>
      </w:pPr>
      <w:r>
        <w:rPr>
          <w:rFonts w:ascii="Aptos" w:hAnsi="Aptos"/>
          <w:b w:val="0"/>
          <w:color w:val="0D2632"/>
          <w:sz w:val="22"/>
          <w:highlight w:val="yellow"/>
        </w:rPr>
        <w:t>c)  No: asignar es poner nombre, y además hay que dar la autoridad junto con la tarea</w:t>
      </w:r>
    </w:p>
    <w:p>
      <w:pPr>
        <w:spacing w:before="0" w:after="40"/>
        <w:ind w:left="397"/>
      </w:pPr>
      <w:r>
        <w:rPr>
          <w:rFonts w:ascii="Aptos" w:hAnsi="Aptos"/>
          <w:b w:val="0"/>
          <w:color w:val="5A6A72"/>
          <w:sz w:val="22"/>
        </w:rPr>
        <w:t>d)  No, porque la gestión de contratistas corresponde al área de seguridad</w:t>
      </w:r>
    </w:p>
    <w:p>
      <w:pPr>
        <w:spacing w:after="0"/>
        <w:ind w:left="397"/>
      </w:pPr>
      <w:r>
        <w:rPr>
          <w:rFonts w:ascii="Aptos" w:hAnsi="Aptos"/>
          <w:b/>
          <w:color w:val="0E7C86"/>
          <w:sz w:val="19"/>
        </w:rPr>
        <w:t xml:space="preserve">Por qué:  </w:t>
      </w:r>
      <w:r>
        <w:rPr>
          <w:rFonts w:ascii="Aptos" w:hAnsi="Aptos"/>
          <w:b w:val="0"/>
          <w:color w:val="5A6A72"/>
          <w:sz w:val="19"/>
        </w:rPr>
        <w:t>Un área no responde. Y encargar la tarea sin la potestad para ejecutarla es montar el fracaso por adelantado.</w:t>
      </w:r>
    </w:p>
    <w:p>
      <w:pPr>
        <w:spacing w:after="0"/>
        <w:ind w:left="397"/>
      </w:pPr>
      <w:r>
        <w:rPr>
          <w:rFonts w:ascii="Aptos" w:hAnsi="Aptos"/>
          <w:b/>
          <w:color w:val="0E7C86"/>
          <w:sz w:val="19"/>
        </w:rPr>
        <w:t xml:space="preserve">Fuente:  </w:t>
      </w:r>
      <w:r>
        <w:rPr>
          <w:rFonts w:ascii="Aptos" w:hAnsi="Aptos"/>
          <w:b w:val="0"/>
          <w:color w:val="5A6A72"/>
          <w:sz w:val="19"/>
        </w:rPr>
        <w:t>Sesión 4 · roles, responsabilidades y autoridades  ·  S4</w:t>
      </w:r>
    </w:p>
    <w:p>
      <w:pPr>
        <w:spacing w:before="260" w:after="80"/>
        <w:ind w:left="0"/>
      </w:pPr>
      <w:r>
        <w:rPr>
          <w:rFonts w:ascii="Aptos" w:hAnsi="Aptos"/>
          <w:b/>
          <w:color w:val="0D2632"/>
          <w:sz w:val="22"/>
        </w:rPr>
        <w:t>20.  La gerencia declara su compromiso con el sistema en cada reunión, pero el programa anual no tiene partida presupuestal. ¿Cómo se evalúa frente a la cláusula 5.1?</w:t>
      </w:r>
    </w:p>
    <w:p>
      <w:pPr>
        <w:spacing w:before="0" w:after="40"/>
        <w:ind w:left="397"/>
      </w:pPr>
      <w:r>
        <w:rPr>
          <w:rFonts w:ascii="Aptos" w:hAnsi="Aptos"/>
          <w:b w:val="0"/>
          <w:color w:val="5A6A72"/>
          <w:sz w:val="22"/>
        </w:rPr>
        <w:t>a)  Cumple: el compromiso se demuestra con la comunicación de la dirección</w:t>
      </w:r>
    </w:p>
    <w:p>
      <w:pPr>
        <w:spacing w:before="0" w:after="40"/>
        <w:ind w:left="397"/>
      </w:pPr>
      <w:r>
        <w:rPr>
          <w:rFonts w:ascii="Aptos" w:hAnsi="Aptos"/>
          <w:b w:val="0"/>
          <w:color w:val="5A6A72"/>
          <w:sz w:val="22"/>
        </w:rPr>
        <w:t>b)  Cumple parcialmente, si el sistema funciona con los recursos existentes</w:t>
      </w:r>
    </w:p>
    <w:p>
      <w:pPr>
        <w:spacing w:before="0" w:after="40"/>
        <w:ind w:left="397"/>
      </w:pPr>
      <w:r>
        <w:rPr>
          <w:rFonts w:ascii="Aptos" w:hAnsi="Aptos"/>
          <w:b w:val="0"/>
          <w:color w:val="5A6A72"/>
          <w:sz w:val="22"/>
        </w:rPr>
        <w:t>c)  No aplica: el presupuesto es materia de la cláusula 7.1, no de la 5.1</w:t>
      </w:r>
    </w:p>
    <w:p>
      <w:pPr>
        <w:spacing w:before="0" w:after="40"/>
        <w:ind w:left="397"/>
      </w:pPr>
      <w:r>
        <w:rPr>
          <w:rFonts w:ascii="Aptos" w:hAnsi="Aptos"/>
          <w:b w:val="0"/>
          <w:color w:val="0D2632"/>
          <w:sz w:val="22"/>
          <w:highlight w:val="yellow"/>
        </w:rPr>
        <w:t>d)  No cumple: proporcionar los recursos es obligación de la dirección, y se ve en el presupuesto</w:t>
      </w:r>
    </w:p>
    <w:p>
      <w:pPr>
        <w:spacing w:after="0"/>
        <w:ind w:left="397"/>
      </w:pPr>
      <w:r>
        <w:rPr>
          <w:rFonts w:ascii="Aptos" w:hAnsi="Aptos"/>
          <w:b/>
          <w:color w:val="0E7C86"/>
          <w:sz w:val="19"/>
        </w:rPr>
        <w:t xml:space="preserve">Por qué:  </w:t>
      </w:r>
      <w:r>
        <w:rPr>
          <w:rFonts w:ascii="Aptos" w:hAnsi="Aptos"/>
          <w:b w:val="0"/>
          <w:color w:val="5A6A72"/>
          <w:sz w:val="19"/>
        </w:rPr>
        <w:t>El liderazgo no se cumple hablando. Un sistema sin partida presupuestal es un sistema que la dirección no respalda.</w:t>
      </w:r>
    </w:p>
    <w:p>
      <w:pPr>
        <w:spacing w:after="0"/>
        <w:ind w:left="397"/>
      </w:pPr>
      <w:r>
        <w:rPr>
          <w:rFonts w:ascii="Aptos" w:hAnsi="Aptos"/>
          <w:b/>
          <w:color w:val="0E7C86"/>
          <w:sz w:val="19"/>
        </w:rPr>
        <w:t xml:space="preserve">Fuente:  </w:t>
      </w:r>
      <w:r>
        <w:rPr>
          <w:rFonts w:ascii="Aptos" w:hAnsi="Aptos"/>
          <w:b w:val="0"/>
          <w:color w:val="5A6A72"/>
          <w:sz w:val="19"/>
        </w:rPr>
        <w:t>Sesión 4 · liderazgo y compromiso de la alta dirección  ·  S4</w:t>
      </w:r>
    </w:p>
    <w:p>
      <w:pPr>
        <w:spacing w:before="260" w:after="80"/>
        <w:ind w:left="0"/>
      </w:pPr>
      <w:r>
        <w:rPr>
          <w:rFonts w:ascii="Aptos" w:hAnsi="Aptos"/>
          <w:b/>
          <w:color w:val="0D2632"/>
          <w:sz w:val="22"/>
        </w:rPr>
        <w:t>21.  Una empresa de 19 trabajadores va a contratar a dos más. ¿Qué cambia en su órgano de participación?</w:t>
      </w:r>
    </w:p>
    <w:p>
      <w:pPr>
        <w:spacing w:before="0" w:after="40"/>
        <w:ind w:left="397"/>
      </w:pPr>
      <w:r>
        <w:rPr>
          <w:rFonts w:ascii="Aptos" w:hAnsi="Aptos"/>
          <w:b w:val="0"/>
          <w:color w:val="0D2632"/>
          <w:sz w:val="22"/>
          <w:highlight w:val="yellow"/>
        </w:rPr>
        <w:t>a)  Pasa de supervisor a comité de seguridad y salud, paritario</w:t>
      </w:r>
    </w:p>
    <w:p>
      <w:pPr>
        <w:spacing w:before="0" w:after="40"/>
        <w:ind w:left="397"/>
      </w:pPr>
      <w:r>
        <w:rPr>
          <w:rFonts w:ascii="Aptos" w:hAnsi="Aptos"/>
          <w:b w:val="0"/>
          <w:color w:val="5A6A72"/>
          <w:sz w:val="22"/>
        </w:rPr>
        <w:t>b)  Nada: el supervisor se mantiene hasta los cincuenta trabajadores</w:t>
      </w:r>
    </w:p>
    <w:p>
      <w:pPr>
        <w:spacing w:before="0" w:after="40"/>
        <w:ind w:left="397"/>
      </w:pPr>
      <w:r>
        <w:rPr>
          <w:rFonts w:ascii="Aptos" w:hAnsi="Aptos"/>
          <w:b w:val="0"/>
          <w:color w:val="5A6A72"/>
          <w:sz w:val="22"/>
        </w:rPr>
        <w:t>c)  Debe tener supervisor y comité a la vez</w:t>
      </w:r>
    </w:p>
    <w:p>
      <w:pPr>
        <w:spacing w:before="0" w:after="40"/>
        <w:ind w:left="397"/>
      </w:pPr>
      <w:r>
        <w:rPr>
          <w:rFonts w:ascii="Aptos" w:hAnsi="Aptos"/>
          <w:b w:val="0"/>
          <w:color w:val="5A6A72"/>
          <w:sz w:val="22"/>
        </w:rPr>
        <w:t>d)  Nada, salvo que la actividad sea de alto riesgo</w:t>
      </w:r>
    </w:p>
    <w:p>
      <w:pPr>
        <w:spacing w:after="0"/>
        <w:ind w:left="397"/>
      </w:pPr>
      <w:r>
        <w:rPr>
          <w:rFonts w:ascii="Aptos" w:hAnsi="Aptos"/>
          <w:b/>
          <w:color w:val="0E7C86"/>
          <w:sz w:val="19"/>
        </w:rPr>
        <w:t xml:space="preserve">Por qué:  </w:t>
      </w:r>
      <w:r>
        <w:rPr>
          <w:rFonts w:ascii="Aptos" w:hAnsi="Aptos"/>
          <w:b w:val="0"/>
          <w:color w:val="5A6A72"/>
          <w:sz w:val="19"/>
        </w:rPr>
        <w:t>El umbral del artículo 29 es veinte o más trabajadores. Con veintiuno ya corresponde comité, y paritario.</w:t>
      </w:r>
    </w:p>
    <w:p>
      <w:pPr>
        <w:spacing w:after="0"/>
        <w:ind w:left="397"/>
      </w:pPr>
      <w:r>
        <w:rPr>
          <w:rFonts w:ascii="Aptos" w:hAnsi="Aptos"/>
          <w:b/>
          <w:color w:val="0E7C86"/>
          <w:sz w:val="19"/>
        </w:rPr>
        <w:t xml:space="preserve">Fuente:  </w:t>
      </w:r>
      <w:r>
        <w:rPr>
          <w:rFonts w:ascii="Aptos" w:hAnsi="Aptos"/>
          <w:b w:val="0"/>
          <w:color w:val="5A6A72"/>
          <w:sz w:val="19"/>
        </w:rPr>
        <w:t>Ley 29783, arts. 29 y 30 — §15 verificado · sesión 5  ·  S5</w:t>
      </w:r>
    </w:p>
    <w:p>
      <w:pPr>
        <w:spacing w:before="260" w:after="80"/>
        <w:ind w:left="0"/>
      </w:pPr>
      <w:r>
        <w:rPr>
          <w:rFonts w:ascii="Aptos" w:hAnsi="Aptos"/>
          <w:b/>
          <w:color w:val="0D2632"/>
          <w:sz w:val="22"/>
        </w:rPr>
        <w:t>22.  La gerencia de una empresa de doce trabajadores designa como supervisor de seguridad al trabajador con más antigüedad. ¿Es correcto?</w:t>
      </w:r>
    </w:p>
    <w:p>
      <w:pPr>
        <w:spacing w:before="0" w:after="40"/>
        <w:ind w:left="397"/>
      </w:pPr>
      <w:r>
        <w:rPr>
          <w:rFonts w:ascii="Aptos" w:hAnsi="Aptos"/>
          <w:b w:val="0"/>
          <w:color w:val="5A6A72"/>
          <w:sz w:val="22"/>
        </w:rPr>
        <w:t>a)  Sí, si el trabajador acepta el cargo por escrito</w:t>
      </w:r>
    </w:p>
    <w:p>
      <w:pPr>
        <w:spacing w:before="0" w:after="40"/>
        <w:ind w:left="397"/>
      </w:pPr>
      <w:r>
        <w:rPr>
          <w:rFonts w:ascii="Aptos" w:hAnsi="Aptos"/>
          <w:b w:val="0"/>
          <w:color w:val="0D2632"/>
          <w:sz w:val="22"/>
          <w:highlight w:val="yellow"/>
        </w:rPr>
        <w:t>b)  No: al supervisor lo nombran los propios trabajadores</w:t>
      </w:r>
    </w:p>
    <w:p>
      <w:pPr>
        <w:spacing w:before="0" w:after="40"/>
        <w:ind w:left="397"/>
      </w:pPr>
      <w:r>
        <w:rPr>
          <w:rFonts w:ascii="Aptos" w:hAnsi="Aptos"/>
          <w:b w:val="0"/>
          <w:color w:val="5A6A72"/>
          <w:sz w:val="22"/>
        </w:rPr>
        <w:t>c)  Sí: la designación corresponde al empleador</w:t>
      </w:r>
    </w:p>
    <w:p>
      <w:pPr>
        <w:spacing w:before="0" w:after="40"/>
        <w:ind w:left="397"/>
      </w:pPr>
      <w:r>
        <w:rPr>
          <w:rFonts w:ascii="Aptos" w:hAnsi="Aptos"/>
          <w:b w:val="0"/>
          <w:color w:val="5A6A72"/>
          <w:sz w:val="22"/>
        </w:rPr>
        <w:t>d)  No, porque con doce trabajadores corresponde comité</w:t>
      </w:r>
    </w:p>
    <w:p>
      <w:pPr>
        <w:spacing w:after="0"/>
        <w:ind w:left="397"/>
      </w:pPr>
      <w:r>
        <w:rPr>
          <w:rFonts w:ascii="Aptos" w:hAnsi="Aptos"/>
          <w:b/>
          <w:color w:val="0E7C86"/>
          <w:sz w:val="19"/>
        </w:rPr>
        <w:t xml:space="preserve">Por qué:  </w:t>
      </w:r>
      <w:r>
        <w:rPr>
          <w:rFonts w:ascii="Aptos" w:hAnsi="Aptos"/>
          <w:b w:val="0"/>
          <w:color w:val="5A6A72"/>
          <w:sz w:val="19"/>
        </w:rPr>
        <w:t>El artículo 30 es claro. Un supervisor nombrado por la gerencia puede ser un buen profesional y no ser el supervisor que la ley pide.</w:t>
      </w:r>
    </w:p>
    <w:p>
      <w:pPr>
        <w:spacing w:after="0"/>
        <w:ind w:left="397"/>
      </w:pPr>
      <w:r>
        <w:rPr>
          <w:rFonts w:ascii="Aptos" w:hAnsi="Aptos"/>
          <w:b/>
          <w:color w:val="0E7C86"/>
          <w:sz w:val="19"/>
        </w:rPr>
        <w:t xml:space="preserve">Fuente:  </w:t>
      </w:r>
      <w:r>
        <w:rPr>
          <w:rFonts w:ascii="Aptos" w:hAnsi="Aptos"/>
          <w:b w:val="0"/>
          <w:color w:val="5A6A72"/>
          <w:sz w:val="19"/>
        </w:rPr>
        <w:t>Ley 29783, art. 30 — §15 verificado · sesión 5  ·  S5</w:t>
      </w:r>
    </w:p>
    <w:p>
      <w:pPr>
        <w:spacing w:before="260" w:after="80"/>
        <w:ind w:left="0"/>
      </w:pPr>
      <w:r>
        <w:rPr>
          <w:rFonts w:ascii="Aptos" w:hAnsi="Aptos"/>
          <w:b/>
          <w:color w:val="0D2632"/>
          <w:sz w:val="22"/>
        </w:rPr>
        <w:t>23.  El comité se reúne el segundo martes de cada mes, siempre en horario del turno de día. El turno de noche nunca ha participado. ¿Qué exige la cláusula 5.4?</w:t>
      </w:r>
    </w:p>
    <w:p>
      <w:pPr>
        <w:spacing w:before="0" w:after="40"/>
        <w:ind w:left="397"/>
      </w:pPr>
      <w:r>
        <w:rPr>
          <w:rFonts w:ascii="Aptos" w:hAnsi="Aptos"/>
          <w:b w:val="0"/>
          <w:color w:val="5A6A72"/>
          <w:sz w:val="22"/>
        </w:rPr>
        <w:t>a)  Nada: basta con que el comité esté conformado y sesione</w:t>
      </w:r>
    </w:p>
    <w:p>
      <w:pPr>
        <w:spacing w:before="0" w:after="40"/>
        <w:ind w:left="397"/>
      </w:pPr>
      <w:r>
        <w:rPr>
          <w:rFonts w:ascii="Aptos" w:hAnsi="Aptos"/>
          <w:b w:val="0"/>
          <w:color w:val="5A6A72"/>
          <w:sz w:val="22"/>
        </w:rPr>
        <w:t>b)  Que el turno de noche delegue su representación en el turno de día</w:t>
      </w:r>
    </w:p>
    <w:p>
      <w:pPr>
        <w:spacing w:before="0" w:after="40"/>
        <w:ind w:left="397"/>
      </w:pPr>
      <w:r>
        <w:rPr>
          <w:rFonts w:ascii="Aptos" w:hAnsi="Aptos"/>
          <w:b w:val="0"/>
          <w:color w:val="0D2632"/>
          <w:sz w:val="22"/>
          <w:highlight w:val="yellow"/>
        </w:rPr>
        <w:t>c)  Identificar y eliminar los obstáculos que impiden participar, y minimizar los que no se puedan eliminar</w:t>
      </w:r>
    </w:p>
    <w:p>
      <w:pPr>
        <w:spacing w:before="0" w:after="40"/>
        <w:ind w:left="397"/>
      </w:pPr>
      <w:r>
        <w:rPr>
          <w:rFonts w:ascii="Aptos" w:hAnsi="Aptos"/>
          <w:b w:val="0"/>
          <w:color w:val="5A6A72"/>
          <w:sz w:val="22"/>
        </w:rPr>
        <w:t>d)  Que se levante acta y se publique para todos los turnos</w:t>
      </w:r>
    </w:p>
    <w:p>
      <w:pPr>
        <w:spacing w:after="0"/>
        <w:ind w:left="397"/>
      </w:pPr>
      <w:r>
        <w:rPr>
          <w:rFonts w:ascii="Aptos" w:hAnsi="Aptos"/>
          <w:b/>
          <w:color w:val="0E7C86"/>
          <w:sz w:val="19"/>
        </w:rPr>
        <w:t xml:space="preserve">Por qué:  </w:t>
      </w:r>
      <w:r>
        <w:rPr>
          <w:rFonts w:ascii="Aptos" w:hAnsi="Aptos"/>
          <w:b w:val="0"/>
          <w:color w:val="5A6A72"/>
          <w:sz w:val="19"/>
        </w:rPr>
        <w:t>El horario que deja fuera a un turno es un obstáculo real, igual que el idioma, el costo de participar o el miedo a represalias.</w:t>
      </w:r>
    </w:p>
    <w:p>
      <w:pPr>
        <w:spacing w:after="0"/>
        <w:ind w:left="397"/>
      </w:pPr>
      <w:r>
        <w:rPr>
          <w:rFonts w:ascii="Aptos" w:hAnsi="Aptos"/>
          <w:b/>
          <w:color w:val="0E7C86"/>
          <w:sz w:val="19"/>
        </w:rPr>
        <w:t xml:space="preserve">Fuente:  </w:t>
      </w:r>
      <w:r>
        <w:rPr>
          <w:rFonts w:ascii="Aptos" w:hAnsi="Aptos"/>
          <w:b w:val="0"/>
          <w:color w:val="5A6A72"/>
          <w:sz w:val="19"/>
        </w:rPr>
        <w:t>Sesión 5 · lo que deja rastro, y lo que estorba  ·  S5</w:t>
      </w:r>
    </w:p>
    <w:p>
      <w:pPr>
        <w:spacing w:before="260" w:after="80"/>
        <w:ind w:left="0"/>
      </w:pPr>
      <w:r>
        <w:rPr>
          <w:rFonts w:ascii="Aptos" w:hAnsi="Aptos"/>
          <w:b/>
          <w:color w:val="0D2632"/>
          <w:sz w:val="22"/>
        </w:rPr>
        <w:t>24.  Antes de aprobar el nuevo procedimiento de trabajo en altura, el jefe lo publica en el mural y pide que quien tenga observaciones las escriba en una semana. ¿Qué es eso?</w:t>
      </w:r>
    </w:p>
    <w:p>
      <w:pPr>
        <w:spacing w:before="0" w:after="40"/>
        <w:ind w:left="397"/>
      </w:pPr>
      <w:r>
        <w:rPr>
          <w:rFonts w:ascii="Aptos" w:hAnsi="Aptos"/>
          <w:b w:val="0"/>
          <w:color w:val="5A6A72"/>
          <w:sz w:val="22"/>
        </w:rPr>
        <w:t>a)  Es información: la decisión ya estaba tomada</w:t>
      </w:r>
    </w:p>
    <w:p>
      <w:pPr>
        <w:spacing w:before="0" w:after="40"/>
        <w:ind w:left="397"/>
      </w:pPr>
      <w:r>
        <w:rPr>
          <w:rFonts w:ascii="Aptos" w:hAnsi="Aptos"/>
          <w:b w:val="0"/>
          <w:color w:val="5A6A72"/>
          <w:sz w:val="22"/>
        </w:rPr>
        <w:t>b)  Es participación: los trabajadores intervienen en la decisión</w:t>
      </w:r>
    </w:p>
    <w:p>
      <w:pPr>
        <w:spacing w:before="0" w:after="40"/>
        <w:ind w:left="397"/>
      </w:pPr>
      <w:r>
        <w:rPr>
          <w:rFonts w:ascii="Aptos" w:hAnsi="Aptos"/>
          <w:b w:val="0"/>
          <w:color w:val="5A6A72"/>
          <w:sz w:val="22"/>
        </w:rPr>
        <w:t>c)  No es ninguna de las tres: es difusión documental</w:t>
      </w:r>
    </w:p>
    <w:p>
      <w:pPr>
        <w:spacing w:before="0" w:after="40"/>
        <w:ind w:left="397"/>
      </w:pPr>
      <w:r>
        <w:rPr>
          <w:rFonts w:ascii="Aptos" w:hAnsi="Aptos"/>
          <w:b w:val="0"/>
          <w:color w:val="0D2632"/>
          <w:sz w:val="22"/>
          <w:highlight w:val="yellow"/>
        </w:rPr>
        <w:t>d)  Es consulta: se pide opinión antes de decidir</w:t>
      </w:r>
    </w:p>
    <w:p>
      <w:pPr>
        <w:spacing w:after="0"/>
        <w:ind w:left="397"/>
      </w:pPr>
      <w:r>
        <w:rPr>
          <w:rFonts w:ascii="Aptos" w:hAnsi="Aptos"/>
          <w:b/>
          <w:color w:val="0E7C86"/>
          <w:sz w:val="19"/>
        </w:rPr>
        <w:t xml:space="preserve">Por qué:  </w:t>
      </w:r>
      <w:r>
        <w:rPr>
          <w:rFonts w:ascii="Aptos" w:hAnsi="Aptos"/>
          <w:b w:val="0"/>
          <w:color w:val="5A6A72"/>
          <w:sz w:val="19"/>
        </w:rPr>
        <w:t>Consultar es pedir la opinión ANTES de decidir. Si el procedimiento ya estuviera aprobado, sería informar, y eso no cumple la cláusula 5.4.</w:t>
      </w:r>
    </w:p>
    <w:p>
      <w:pPr>
        <w:spacing w:after="0"/>
        <w:ind w:left="397"/>
      </w:pPr>
      <w:r>
        <w:rPr>
          <w:rFonts w:ascii="Aptos" w:hAnsi="Aptos"/>
          <w:b/>
          <w:color w:val="0E7C86"/>
          <w:sz w:val="19"/>
        </w:rPr>
        <w:t xml:space="preserve">Fuente:  </w:t>
      </w:r>
      <w:r>
        <w:rPr>
          <w:rFonts w:ascii="Aptos" w:hAnsi="Aptos"/>
          <w:b w:val="0"/>
          <w:color w:val="5A6A72"/>
          <w:sz w:val="19"/>
        </w:rPr>
        <w:t>Sesión 5 · consultar, participar e informar  ·  S5</w:t>
      </w:r>
    </w:p>
    <w:p>
      <w:pPr>
        <w:spacing w:before="260" w:after="80"/>
        <w:ind w:left="0"/>
      </w:pPr>
      <w:r>
        <w:rPr>
          <w:rFonts w:ascii="Aptos" w:hAnsi="Aptos"/>
          <w:b/>
          <w:color w:val="0D2632"/>
          <w:sz w:val="22"/>
        </w:rPr>
        <w:t>25.  Tras un incidente, el cliente pide evidencia de que se consultó a los trabajadores sobre los controles adoptados. ¿Qué sirve como prueba?</w:t>
      </w:r>
    </w:p>
    <w:p>
      <w:pPr>
        <w:spacing w:before="0" w:after="40"/>
        <w:ind w:left="397"/>
      </w:pPr>
      <w:r>
        <w:rPr>
          <w:rFonts w:ascii="Aptos" w:hAnsi="Aptos"/>
          <w:b w:val="0"/>
          <w:color w:val="0D2632"/>
          <w:sz w:val="22"/>
          <w:highlight w:val="yellow"/>
        </w:rPr>
        <w:t>a)  El acta del comité, con lo que se planteó, lo que se acordó, quién lo ejecuta y para cuándo</w:t>
      </w:r>
    </w:p>
    <w:p>
      <w:pPr>
        <w:spacing w:before="0" w:after="40"/>
        <w:ind w:left="397"/>
      </w:pPr>
      <w:r>
        <w:rPr>
          <w:rFonts w:ascii="Aptos" w:hAnsi="Aptos"/>
          <w:b w:val="0"/>
          <w:color w:val="5A6A72"/>
          <w:sz w:val="22"/>
        </w:rPr>
        <w:t>b)  El procedimiento firmado por el jefe de seguridad</w:t>
      </w:r>
    </w:p>
    <w:p>
      <w:pPr>
        <w:spacing w:before="0" w:after="40"/>
        <w:ind w:left="397"/>
      </w:pPr>
      <w:r>
        <w:rPr>
          <w:rFonts w:ascii="Aptos" w:hAnsi="Aptos"/>
          <w:b w:val="0"/>
          <w:color w:val="5A6A72"/>
          <w:sz w:val="22"/>
        </w:rPr>
        <w:t>c)  La lista de asistencia de la charla de cinco minutos</w:t>
      </w:r>
    </w:p>
    <w:p>
      <w:pPr>
        <w:spacing w:before="0" w:after="40"/>
        <w:ind w:left="397"/>
      </w:pPr>
      <w:r>
        <w:rPr>
          <w:rFonts w:ascii="Aptos" w:hAnsi="Aptos"/>
          <w:b w:val="0"/>
          <w:color w:val="5A6A72"/>
          <w:sz w:val="22"/>
        </w:rPr>
        <w:t>d)  El correo en que se comunicó la decisión al personal</w:t>
      </w:r>
    </w:p>
    <w:p>
      <w:pPr>
        <w:spacing w:after="0"/>
        <w:ind w:left="397"/>
      </w:pPr>
      <w:r>
        <w:rPr>
          <w:rFonts w:ascii="Aptos" w:hAnsi="Aptos"/>
          <w:b/>
          <w:color w:val="0E7C86"/>
          <w:sz w:val="19"/>
        </w:rPr>
        <w:t xml:space="preserve">Por qué:  </w:t>
      </w:r>
      <w:r>
        <w:rPr>
          <w:rFonts w:ascii="Aptos" w:hAnsi="Aptos"/>
          <w:b w:val="0"/>
          <w:color w:val="5A6A72"/>
          <w:sz w:val="19"/>
        </w:rPr>
        <w:t>Sin acta, la reunión no existe para el sistema. Y un acta útil no dice «se trató el tema»: dice qué se planteó, qué se acordó, quién y para cuándo.</w:t>
      </w:r>
    </w:p>
    <w:p>
      <w:pPr>
        <w:spacing w:after="0"/>
        <w:ind w:left="397"/>
      </w:pPr>
      <w:r>
        <w:rPr>
          <w:rFonts w:ascii="Aptos" w:hAnsi="Aptos"/>
          <w:b/>
          <w:color w:val="0E7C86"/>
          <w:sz w:val="19"/>
        </w:rPr>
        <w:t xml:space="preserve">Fuente:  </w:t>
      </w:r>
      <w:r>
        <w:rPr>
          <w:rFonts w:ascii="Aptos" w:hAnsi="Aptos"/>
          <w:b w:val="0"/>
          <w:color w:val="5A6A72"/>
          <w:sz w:val="19"/>
        </w:rPr>
        <w:t>Sesión 5 · lo que deja rastro, y lo que estorba  ·  S5</w:t>
      </w:r>
    </w:p>
    <w:p>
      <w:pPr>
        <w:spacing w:before="260" w:after="80"/>
        <w:ind w:left="0"/>
      </w:pPr>
      <w:r>
        <w:rPr>
          <w:rFonts w:ascii="Aptos" w:hAnsi="Aptos"/>
          <w:b/>
          <w:color w:val="0D2632"/>
          <w:sz w:val="22"/>
        </w:rPr>
        <w:t>26.  Sobre una misma tarea de soldadura en taller, ¿qué identifica cada norma al planificar?</w:t>
      </w:r>
    </w:p>
    <w:p>
      <w:pPr>
        <w:spacing w:before="0" w:after="40"/>
        <w:ind w:left="397"/>
      </w:pPr>
      <w:r>
        <w:rPr>
          <w:rFonts w:ascii="Aptos" w:hAnsi="Aptos"/>
          <w:b w:val="0"/>
          <w:color w:val="5A6A72"/>
          <w:sz w:val="22"/>
        </w:rPr>
        <w:t>a)  Las tres identifican peligros y riesgos, con distinto alcance</w:t>
      </w:r>
    </w:p>
    <w:p>
      <w:pPr>
        <w:spacing w:before="0" w:after="40"/>
        <w:ind w:left="397"/>
      </w:pPr>
      <w:r>
        <w:rPr>
          <w:rFonts w:ascii="Aptos" w:hAnsi="Aptos"/>
          <w:b w:val="0"/>
          <w:color w:val="0D2632"/>
          <w:sz w:val="22"/>
          <w:highlight w:val="yellow"/>
        </w:rPr>
        <w:t>b)  La ISO 45001 peligros y riesgos, la ISO 14001 aspectos e impactos, la ISO 9001 riesgos y oportunidades para la conformidad</w:t>
      </w:r>
    </w:p>
    <w:p>
      <w:pPr>
        <w:spacing w:before="0" w:after="40"/>
        <w:ind w:left="397"/>
      </w:pPr>
      <w:r>
        <w:rPr>
          <w:rFonts w:ascii="Aptos" w:hAnsi="Aptos"/>
          <w:b w:val="0"/>
          <w:color w:val="5A6A72"/>
          <w:sz w:val="22"/>
        </w:rPr>
        <w:t>c)  La ISO 45001 aspectos e impactos y la ISO 14001 peligros y riesgos</w:t>
      </w:r>
    </w:p>
    <w:p>
      <w:pPr>
        <w:spacing w:before="0" w:after="40"/>
        <w:ind w:left="397"/>
      </w:pPr>
      <w:r>
        <w:rPr>
          <w:rFonts w:ascii="Aptos" w:hAnsi="Aptos"/>
          <w:b w:val="0"/>
          <w:color w:val="5A6A72"/>
          <w:sz w:val="22"/>
        </w:rPr>
        <w:t>d)  Solo la ISO 45001 y la ISO 14001 planifican sobre la tarea; la ISO 9001 planifica sobre el producto terminado</w:t>
      </w:r>
    </w:p>
    <w:p>
      <w:pPr>
        <w:spacing w:after="0"/>
        <w:ind w:left="397"/>
      </w:pPr>
      <w:r>
        <w:rPr>
          <w:rFonts w:ascii="Aptos" w:hAnsi="Aptos"/>
          <w:b/>
          <w:color w:val="0E7C86"/>
          <w:sz w:val="19"/>
        </w:rPr>
        <w:t xml:space="preserve">Por qué:  </w:t>
      </w:r>
      <w:r>
        <w:rPr>
          <w:rFonts w:ascii="Aptos" w:hAnsi="Aptos"/>
          <w:b w:val="0"/>
          <w:color w:val="5A6A72"/>
          <w:sz w:val="19"/>
        </w:rPr>
        <w:t>Es una sola tarea mirada tres veces. Las tres normas tienen la cláusula 6.1 y con el mismo número: lo que cambia es qué busca cada una.</w:t>
      </w:r>
    </w:p>
    <w:p>
      <w:pPr>
        <w:spacing w:after="0"/>
        <w:ind w:left="397"/>
      </w:pPr>
      <w:r>
        <w:rPr>
          <w:rFonts w:ascii="Aptos" w:hAnsi="Aptos"/>
          <w:b/>
          <w:color w:val="0E7C86"/>
          <w:sz w:val="19"/>
        </w:rPr>
        <w:t xml:space="preserve">Fuente:  </w:t>
      </w:r>
      <w:r>
        <w:rPr>
          <w:rFonts w:ascii="Aptos" w:hAnsi="Aptos"/>
          <w:b w:val="0"/>
          <w:color w:val="5A6A72"/>
          <w:sz w:val="19"/>
        </w:rPr>
        <w:t>Sesión 6 · tres normas mirando la misma actividad  ·  S6</w:t>
      </w:r>
    </w:p>
    <w:p>
      <w:pPr>
        <w:spacing w:before="260" w:after="80"/>
        <w:ind w:left="0"/>
      </w:pPr>
      <w:r>
        <w:rPr>
          <w:rFonts w:ascii="Aptos" w:hAnsi="Aptos"/>
          <w:b/>
          <w:color w:val="0D2632"/>
          <w:sz w:val="22"/>
        </w:rPr>
        <w:t>27.  ¿Cuál de estos enunciados corresponde a un PELIGRO y no a un riesgo?</w:t>
      </w:r>
    </w:p>
    <w:p>
      <w:pPr>
        <w:spacing w:before="0" w:after="40"/>
        <w:ind w:left="397"/>
      </w:pPr>
      <w:r>
        <w:rPr>
          <w:rFonts w:ascii="Aptos" w:hAnsi="Aptos"/>
          <w:b w:val="0"/>
          <w:color w:val="5A6A72"/>
          <w:sz w:val="22"/>
        </w:rPr>
        <w:t>a)  Caída de persona a distinto nivel</w:t>
      </w:r>
    </w:p>
    <w:p>
      <w:pPr>
        <w:spacing w:before="0" w:after="40"/>
        <w:ind w:left="397"/>
      </w:pPr>
      <w:r>
        <w:rPr>
          <w:rFonts w:ascii="Aptos" w:hAnsi="Aptos"/>
          <w:b w:val="0"/>
          <w:color w:val="5A6A72"/>
          <w:sz w:val="22"/>
        </w:rPr>
        <w:t>b)  Hipoacusia del operador</w:t>
      </w:r>
    </w:p>
    <w:p>
      <w:pPr>
        <w:spacing w:before="0" w:after="40"/>
        <w:ind w:left="397"/>
      </w:pPr>
      <w:r>
        <w:rPr>
          <w:rFonts w:ascii="Aptos" w:hAnsi="Aptos"/>
          <w:b w:val="0"/>
          <w:color w:val="0D2632"/>
          <w:sz w:val="22"/>
          <w:highlight w:val="yellow"/>
        </w:rPr>
        <w:t>c)  Plataforma sin baranda</w:t>
      </w:r>
    </w:p>
    <w:p>
      <w:pPr>
        <w:spacing w:before="0" w:after="40"/>
        <w:ind w:left="397"/>
      </w:pPr>
      <w:r>
        <w:rPr>
          <w:rFonts w:ascii="Aptos" w:hAnsi="Aptos"/>
          <w:b w:val="0"/>
          <w:color w:val="5A6A72"/>
          <w:sz w:val="22"/>
        </w:rPr>
        <w:t>d)  Quemadura en la mano</w:t>
      </w:r>
    </w:p>
    <w:p>
      <w:pPr>
        <w:spacing w:after="0"/>
        <w:ind w:left="397"/>
      </w:pPr>
      <w:r>
        <w:rPr>
          <w:rFonts w:ascii="Aptos" w:hAnsi="Aptos"/>
          <w:b/>
          <w:color w:val="0E7C86"/>
          <w:sz w:val="19"/>
        </w:rPr>
        <w:t xml:space="preserve">Por qué:  </w:t>
      </w:r>
      <w:r>
        <w:rPr>
          <w:rFonts w:ascii="Aptos" w:hAnsi="Aptos"/>
          <w:b w:val="0"/>
          <w:color w:val="5A6A72"/>
          <w:sz w:val="19"/>
        </w:rPr>
        <w:t>El peligro es la fuente que puede causar daño. Los otros tres describen el daño, que es la consecuencia del riesgo. Si en la columna «peligro» se escribe el accidente, el IPERC nació mal.</w:t>
      </w:r>
    </w:p>
    <w:p>
      <w:pPr>
        <w:spacing w:after="0"/>
        <w:ind w:left="397"/>
      </w:pPr>
      <w:r>
        <w:rPr>
          <w:rFonts w:ascii="Aptos" w:hAnsi="Aptos"/>
          <w:b/>
          <w:color w:val="0E7C86"/>
          <w:sz w:val="19"/>
        </w:rPr>
        <w:t xml:space="preserve">Fuente:  </w:t>
      </w:r>
      <w:r>
        <w:rPr>
          <w:rFonts w:ascii="Aptos" w:hAnsi="Aptos"/>
          <w:b w:val="0"/>
          <w:color w:val="5A6A72"/>
          <w:sz w:val="19"/>
        </w:rPr>
        <w:t>Sesión 6 · peligro y riesgo  ·  S6</w:t>
      </w:r>
    </w:p>
    <w:p>
      <w:pPr>
        <w:spacing w:before="260" w:after="80"/>
        <w:ind w:left="0"/>
      </w:pPr>
      <w:r>
        <w:rPr>
          <w:rFonts w:ascii="Aptos" w:hAnsi="Aptos"/>
          <w:b/>
          <w:color w:val="0D2632"/>
          <w:sz w:val="22"/>
        </w:rPr>
        <w:t>28.  En una matriz ambiental, ¿cuál es el ASPECTO y cuál el impacto?</w:t>
      </w:r>
    </w:p>
    <w:p>
      <w:pPr>
        <w:spacing w:before="0" w:after="40"/>
        <w:ind w:left="397"/>
      </w:pPr>
      <w:r>
        <w:rPr>
          <w:rFonts w:ascii="Aptos" w:hAnsi="Aptos"/>
          <w:b w:val="0"/>
          <w:color w:val="5A6A72"/>
          <w:sz w:val="22"/>
        </w:rPr>
        <w:t>a)  Aspecto: suelo contaminado · Impacto: derrame de aceite</w:t>
      </w:r>
    </w:p>
    <w:p>
      <w:pPr>
        <w:spacing w:before="0" w:after="40"/>
        <w:ind w:left="397"/>
      </w:pPr>
      <w:r>
        <w:rPr>
          <w:rFonts w:ascii="Aptos" w:hAnsi="Aptos"/>
          <w:b w:val="0"/>
          <w:color w:val="5A6A72"/>
          <w:sz w:val="22"/>
        </w:rPr>
        <w:t>b)  Los dos son aspectos</w:t>
      </w:r>
    </w:p>
    <w:p>
      <w:pPr>
        <w:spacing w:before="0" w:after="40"/>
        <w:ind w:left="397"/>
      </w:pPr>
      <w:r>
        <w:rPr>
          <w:rFonts w:ascii="Aptos" w:hAnsi="Aptos"/>
          <w:b w:val="0"/>
          <w:color w:val="5A6A72"/>
          <w:sz w:val="22"/>
        </w:rPr>
        <w:t>c)  Los dos son impactos</w:t>
      </w:r>
    </w:p>
    <w:p>
      <w:pPr>
        <w:spacing w:before="0" w:after="40"/>
        <w:ind w:left="397"/>
      </w:pPr>
      <w:r>
        <w:rPr>
          <w:rFonts w:ascii="Aptos" w:hAnsi="Aptos"/>
          <w:b w:val="0"/>
          <w:color w:val="0D2632"/>
          <w:sz w:val="22"/>
          <w:highlight w:val="yellow"/>
        </w:rPr>
        <w:t>d)  Aspecto: derrame de aceite · Impacto: suelo contaminado</w:t>
      </w:r>
    </w:p>
    <w:p>
      <w:pPr>
        <w:spacing w:after="0"/>
        <w:ind w:left="397"/>
      </w:pPr>
      <w:r>
        <w:rPr>
          <w:rFonts w:ascii="Aptos" w:hAnsi="Aptos"/>
          <w:b/>
          <w:color w:val="0E7C86"/>
          <w:sz w:val="19"/>
        </w:rPr>
        <w:t xml:space="preserve">Por qué:  </w:t>
      </w:r>
      <w:r>
        <w:rPr>
          <w:rFonts w:ascii="Aptos" w:hAnsi="Aptos"/>
          <w:b w:val="0"/>
          <w:color w:val="5A6A72"/>
          <w:sz w:val="19"/>
        </w:rPr>
        <w:t>El aspecto es lo que nuestra actividad le hace al ambiente; el impacto es el cambio que ese aspecto produce. Primero el aspecto, que es nuestro; después el impacto, que es del entorno.</w:t>
      </w:r>
    </w:p>
    <w:p>
      <w:pPr>
        <w:spacing w:after="0"/>
        <w:ind w:left="397"/>
      </w:pPr>
      <w:r>
        <w:rPr>
          <w:rFonts w:ascii="Aptos" w:hAnsi="Aptos"/>
          <w:b/>
          <w:color w:val="0E7C86"/>
          <w:sz w:val="19"/>
        </w:rPr>
        <w:t xml:space="preserve">Fuente:  </w:t>
      </w:r>
      <w:r>
        <w:rPr>
          <w:rFonts w:ascii="Aptos" w:hAnsi="Aptos"/>
          <w:b w:val="0"/>
          <w:color w:val="5A6A72"/>
          <w:sz w:val="19"/>
        </w:rPr>
        <w:t>ISO 14001, cláusula 6.1.2 · sesión 6  ·  S6</w:t>
      </w:r>
    </w:p>
    <w:p>
      <w:pPr>
        <w:spacing w:before="260" w:after="80"/>
        <w:ind w:left="0"/>
      </w:pPr>
      <w:r>
        <w:rPr>
          <w:rFonts w:ascii="Aptos" w:hAnsi="Aptos"/>
          <w:b/>
          <w:color w:val="0D2632"/>
          <w:sz w:val="22"/>
        </w:rPr>
        <w:t>29.  Según el DS 024-2016-EM, ¿en qué nivel de la jerarquía de controles están los procedimientos y la capacitación?</w:t>
      </w:r>
    </w:p>
    <w:p>
      <w:pPr>
        <w:spacing w:before="0" w:after="40"/>
        <w:ind w:left="397"/>
      </w:pPr>
      <w:r>
        <w:rPr>
          <w:rFonts w:ascii="Aptos" w:hAnsi="Aptos"/>
          <w:b w:val="0"/>
          <w:color w:val="0D2632"/>
          <w:sz w:val="22"/>
          <w:highlight w:val="yellow"/>
        </w:rPr>
        <w:t>a)  Nivel 4, señalización, alertas y controles administrativos</w:t>
      </w:r>
    </w:p>
    <w:p>
      <w:pPr>
        <w:spacing w:before="0" w:after="40"/>
        <w:ind w:left="397"/>
      </w:pPr>
      <w:r>
        <w:rPr>
          <w:rFonts w:ascii="Aptos" w:hAnsi="Aptos"/>
          <w:b w:val="0"/>
          <w:color w:val="5A6A72"/>
          <w:sz w:val="22"/>
        </w:rPr>
        <w:t>b)  Nivel 1, junto con la eliminación</w:t>
      </w:r>
    </w:p>
    <w:p>
      <w:pPr>
        <w:spacing w:before="0" w:after="40"/>
        <w:ind w:left="397"/>
      </w:pPr>
      <w:r>
        <w:rPr>
          <w:rFonts w:ascii="Aptos" w:hAnsi="Aptos"/>
          <w:b w:val="0"/>
          <w:color w:val="5A6A72"/>
          <w:sz w:val="22"/>
        </w:rPr>
        <w:t>c)  Nivel 3, junto con los controles de ingeniería</w:t>
      </w:r>
    </w:p>
    <w:p>
      <w:pPr>
        <w:spacing w:before="0" w:after="40"/>
        <w:ind w:left="397"/>
      </w:pPr>
      <w:r>
        <w:rPr>
          <w:rFonts w:ascii="Aptos" w:hAnsi="Aptos"/>
          <w:b w:val="0"/>
          <w:color w:val="5A6A72"/>
          <w:sz w:val="22"/>
        </w:rPr>
        <w:t>d)  No son controles: son requisitos documentales</w:t>
      </w:r>
    </w:p>
    <w:p>
      <w:pPr>
        <w:spacing w:after="0"/>
        <w:ind w:left="397"/>
      </w:pPr>
      <w:r>
        <w:rPr>
          <w:rFonts w:ascii="Aptos" w:hAnsi="Aptos"/>
          <w:b/>
          <w:color w:val="0E7C86"/>
          <w:sz w:val="19"/>
        </w:rPr>
        <w:t xml:space="preserve">Por qué:  </w:t>
      </w:r>
      <w:r>
        <w:rPr>
          <w:rFonts w:ascii="Aptos" w:hAnsi="Aptos"/>
          <w:b w:val="0"/>
          <w:color w:val="5A6A72"/>
          <w:sz w:val="19"/>
        </w:rPr>
        <w:t>El artículo 96 dice, literal, «Señalización, alertas y/o controles administrativos (Procedimientos, capacitación y otros)». El PETS sí es control, y es el penúltimo nivel. El EPP es el quinto.</w:t>
      </w:r>
    </w:p>
    <w:p>
      <w:pPr>
        <w:spacing w:after="0"/>
        <w:ind w:left="397"/>
      </w:pPr>
      <w:r>
        <w:rPr>
          <w:rFonts w:ascii="Aptos" w:hAnsi="Aptos"/>
          <w:b/>
          <w:color w:val="0E7C86"/>
          <w:sz w:val="19"/>
        </w:rPr>
        <w:t xml:space="preserve">Fuente:  </w:t>
      </w:r>
      <w:r>
        <w:rPr>
          <w:rFonts w:ascii="Aptos" w:hAnsi="Aptos"/>
          <w:b w:val="0"/>
          <w:color w:val="5A6A72"/>
          <w:sz w:val="19"/>
        </w:rPr>
        <w:t>DS 024-2016-EM, artículo 96 · §15  ·  S6</w:t>
      </w:r>
    </w:p>
    <w:p>
      <w:pPr>
        <w:spacing w:before="260" w:after="80"/>
        <w:ind w:left="0"/>
      </w:pPr>
      <w:r>
        <w:rPr>
          <w:rFonts w:ascii="Aptos" w:hAnsi="Aptos"/>
          <w:b/>
          <w:color w:val="0D2632"/>
          <w:sz w:val="22"/>
        </w:rPr>
        <w:t>30.  ¿Qué dos tipos de IPERC nombra el DS 024-2016-EM?</w:t>
      </w:r>
    </w:p>
    <w:p>
      <w:pPr>
        <w:spacing w:before="0" w:after="40"/>
        <w:ind w:left="397"/>
      </w:pPr>
      <w:r>
        <w:rPr>
          <w:rFonts w:ascii="Aptos" w:hAnsi="Aptos"/>
          <w:b w:val="0"/>
          <w:color w:val="5A6A72"/>
          <w:sz w:val="22"/>
        </w:rPr>
        <w:t>a)  De línea base, específico y continuo</w:t>
      </w:r>
    </w:p>
    <w:p>
      <w:pPr>
        <w:spacing w:before="0" w:after="40"/>
        <w:ind w:left="397"/>
      </w:pPr>
      <w:r>
        <w:rPr>
          <w:rFonts w:ascii="Aptos" w:hAnsi="Aptos"/>
          <w:b w:val="0"/>
          <w:color w:val="0D2632"/>
          <w:sz w:val="22"/>
          <w:highlight w:val="yellow"/>
        </w:rPr>
        <w:t>b)  De línea base y continuo</w:t>
      </w:r>
    </w:p>
    <w:p>
      <w:pPr>
        <w:spacing w:before="0" w:after="40"/>
        <w:ind w:left="397"/>
      </w:pPr>
      <w:r>
        <w:rPr>
          <w:rFonts w:ascii="Aptos" w:hAnsi="Aptos"/>
          <w:b w:val="0"/>
          <w:color w:val="5A6A72"/>
          <w:sz w:val="22"/>
        </w:rPr>
        <w:t>c)  Preliminar y definitivo</w:t>
      </w:r>
    </w:p>
    <w:p>
      <w:pPr>
        <w:spacing w:before="0" w:after="40"/>
        <w:ind w:left="397"/>
      </w:pPr>
      <w:r>
        <w:rPr>
          <w:rFonts w:ascii="Aptos" w:hAnsi="Aptos"/>
          <w:b w:val="0"/>
          <w:color w:val="5A6A72"/>
          <w:sz w:val="22"/>
        </w:rPr>
        <w:t>d)  Interno y externo</w:t>
      </w:r>
    </w:p>
    <w:p>
      <w:pPr>
        <w:spacing w:after="0"/>
        <w:ind w:left="397"/>
      </w:pPr>
      <w:r>
        <w:rPr>
          <w:rFonts w:ascii="Aptos" w:hAnsi="Aptos"/>
          <w:b/>
          <w:color w:val="0E7C86"/>
          <w:sz w:val="19"/>
        </w:rPr>
        <w:t xml:space="preserve">Por qué:  </w:t>
      </w:r>
      <w:r>
        <w:rPr>
          <w:rFonts w:ascii="Aptos" w:hAnsi="Aptos"/>
          <w:b w:val="0"/>
          <w:color w:val="5A6A72"/>
          <w:sz w:val="19"/>
        </w:rPr>
        <w:t>El articulado nombra dos: el IPERC de línea base (artículo 97, Anexo 8) y el IPERC continuo (artículo 95, Anexo 7). El «IPERC específico» no aparece en esos artículos.</w:t>
      </w:r>
    </w:p>
    <w:p>
      <w:pPr>
        <w:spacing w:after="0"/>
        <w:ind w:left="397"/>
      </w:pPr>
      <w:r>
        <w:rPr>
          <w:rFonts w:ascii="Aptos" w:hAnsi="Aptos"/>
          <w:b/>
          <w:color w:val="0E7C86"/>
          <w:sz w:val="19"/>
        </w:rPr>
        <w:t xml:space="preserve">Fuente:  </w:t>
      </w:r>
      <w:r>
        <w:rPr>
          <w:rFonts w:ascii="Aptos" w:hAnsi="Aptos"/>
          <w:b w:val="0"/>
          <w:color w:val="5A6A72"/>
          <w:sz w:val="19"/>
        </w:rPr>
        <w:t>DS 024-2016-EM, artículos 95 y 97 · §15  ·  S6</w:t>
      </w:r>
    </w:p>
    <w:p>
      <w:pPr>
        <w:spacing w:before="260" w:after="80"/>
        <w:ind w:left="0"/>
      </w:pPr>
      <w:r>
        <w:rPr>
          <w:rFonts w:ascii="Aptos" w:hAnsi="Aptos"/>
          <w:b/>
          <w:color w:val="0D2632"/>
          <w:sz w:val="22"/>
        </w:rPr>
        <w:t>31.  Una empresa metalmecánica de Lima tiene una matriz legal con toda la normativa minera. ¿Qué problema tiene?</w:t>
      </w:r>
    </w:p>
    <w:p>
      <w:pPr>
        <w:spacing w:before="0" w:after="40"/>
        <w:ind w:left="397"/>
      </w:pPr>
      <w:r>
        <w:rPr>
          <w:rFonts w:ascii="Aptos" w:hAnsi="Aptos"/>
          <w:b w:val="0"/>
          <w:color w:val="5A6A72"/>
          <w:sz w:val="22"/>
        </w:rPr>
        <w:t>a)  Ninguno: incluir normas de más siempre es más seguro</w:t>
      </w:r>
    </w:p>
    <w:p>
      <w:pPr>
        <w:spacing w:before="0" w:after="40"/>
        <w:ind w:left="397"/>
      </w:pPr>
      <w:r>
        <w:rPr>
          <w:rFonts w:ascii="Aptos" w:hAnsi="Aptos"/>
          <w:b w:val="0"/>
          <w:color w:val="5A6A72"/>
          <w:sz w:val="22"/>
        </w:rPr>
        <w:t>b)  Que le falta la Ley 29783, que es la norma marco</w:t>
      </w:r>
    </w:p>
    <w:p>
      <w:pPr>
        <w:spacing w:before="0" w:after="40"/>
        <w:ind w:left="397"/>
      </w:pPr>
      <w:r>
        <w:rPr>
          <w:rFonts w:ascii="Aptos" w:hAnsi="Aptos"/>
          <w:b w:val="0"/>
          <w:color w:val="0D2632"/>
          <w:sz w:val="22"/>
          <w:highlight w:val="yellow"/>
        </w:rPr>
        <w:t>c)  Que no identificó: la matriz debe recoger lo que aplica a esta empresa y a esta actividad</w:t>
      </w:r>
    </w:p>
    <w:p>
      <w:pPr>
        <w:spacing w:before="0" w:after="40"/>
        <w:ind w:left="397"/>
      </w:pPr>
      <w:r>
        <w:rPr>
          <w:rFonts w:ascii="Aptos" w:hAnsi="Aptos"/>
          <w:b w:val="0"/>
          <w:color w:val="5A6A72"/>
          <w:sz w:val="22"/>
        </w:rPr>
        <w:t>d)  Que la matriz debe aprobarla el comité antes de usarse</w:t>
      </w:r>
    </w:p>
    <w:p>
      <w:pPr>
        <w:spacing w:after="0"/>
        <w:ind w:left="397"/>
      </w:pPr>
      <w:r>
        <w:rPr>
          <w:rFonts w:ascii="Aptos" w:hAnsi="Aptos"/>
          <w:b/>
          <w:color w:val="0E7C86"/>
          <w:sz w:val="19"/>
        </w:rPr>
        <w:t xml:space="preserve">Por qué:  </w:t>
      </w:r>
      <w:r>
        <w:rPr>
          <w:rFonts w:ascii="Aptos" w:hAnsi="Aptos"/>
          <w:b w:val="0"/>
          <w:color w:val="5A6A72"/>
          <w:sz w:val="19"/>
        </w:rPr>
        <w:t>Identificar es distinguir lo que aplica de lo que no. Una lista genérica no identifica nada, y además hace que lo importante se pierda entre lo que sobra.</w:t>
      </w:r>
    </w:p>
    <w:p>
      <w:pPr>
        <w:spacing w:after="0"/>
        <w:ind w:left="397"/>
      </w:pPr>
      <w:r>
        <w:rPr>
          <w:rFonts w:ascii="Aptos" w:hAnsi="Aptos"/>
          <w:b/>
          <w:color w:val="0E7C86"/>
          <w:sz w:val="19"/>
        </w:rPr>
        <w:t xml:space="preserve">Fuente:  </w:t>
      </w:r>
      <w:r>
        <w:rPr>
          <w:rFonts w:ascii="Aptos" w:hAnsi="Aptos"/>
          <w:b w:val="0"/>
          <w:color w:val="5A6A72"/>
          <w:sz w:val="19"/>
        </w:rPr>
        <w:t>Sesión 7 · identificar, acceder y mantener actualizado  ·  S7</w:t>
      </w:r>
    </w:p>
    <w:p>
      <w:pPr>
        <w:spacing w:before="260" w:after="80"/>
        <w:ind w:left="0"/>
      </w:pPr>
      <w:r>
        <w:rPr>
          <w:rFonts w:ascii="Aptos" w:hAnsi="Aptos"/>
          <w:b/>
          <w:color w:val="0D2632"/>
          <w:sz w:val="22"/>
        </w:rPr>
        <w:t>32.  Llega SUNAFIL a una empresa por una denuncia de un trabajador. La empresa alega que no ha tenido accidentes ni ha sido notificada antes. ¿Procede la inspección?</w:t>
      </w:r>
    </w:p>
    <w:p>
      <w:pPr>
        <w:spacing w:before="0" w:after="40"/>
        <w:ind w:left="397"/>
      </w:pPr>
      <w:r>
        <w:rPr>
          <w:rFonts w:ascii="Aptos" w:hAnsi="Aptos"/>
          <w:b w:val="0"/>
          <w:color w:val="5A6A72"/>
          <w:sz w:val="22"/>
        </w:rPr>
        <w:t>a)  No: sin accidente previo no hay causa para inspeccionar</w:t>
      </w:r>
    </w:p>
    <w:p>
      <w:pPr>
        <w:spacing w:before="0" w:after="40"/>
        <w:ind w:left="397"/>
      </w:pPr>
      <w:r>
        <w:rPr>
          <w:rFonts w:ascii="Aptos" w:hAnsi="Aptos"/>
          <w:b w:val="0"/>
          <w:color w:val="5A6A72"/>
          <w:sz w:val="22"/>
        </w:rPr>
        <w:t>b)  No, salvo que la denuncia venga acompañada de pruebas</w:t>
      </w:r>
    </w:p>
    <w:p>
      <w:pPr>
        <w:spacing w:before="0" w:after="40"/>
        <w:ind w:left="397"/>
      </w:pPr>
      <w:r>
        <w:rPr>
          <w:rFonts w:ascii="Aptos" w:hAnsi="Aptos"/>
          <w:b w:val="0"/>
          <w:color w:val="5A6A72"/>
          <w:sz w:val="22"/>
        </w:rPr>
        <w:t>c)  Sí, pero solo puede revisar documentos, no ingresar a las áreas</w:t>
      </w:r>
    </w:p>
    <w:p>
      <w:pPr>
        <w:spacing w:before="0" w:after="40"/>
        <w:ind w:left="397"/>
      </w:pPr>
      <w:r>
        <w:rPr>
          <w:rFonts w:ascii="Aptos" w:hAnsi="Aptos"/>
          <w:b w:val="0"/>
          <w:color w:val="0D2632"/>
          <w:sz w:val="22"/>
          <w:highlight w:val="yellow"/>
        </w:rPr>
        <w:t>d)  Sí: la denuncia del trabajador es una de las causas del artículo 100</w:t>
      </w:r>
    </w:p>
    <w:p>
      <w:pPr>
        <w:spacing w:after="0"/>
        <w:ind w:left="397"/>
      </w:pPr>
      <w:r>
        <w:rPr>
          <w:rFonts w:ascii="Aptos" w:hAnsi="Aptos"/>
          <w:b/>
          <w:color w:val="0E7C86"/>
          <w:sz w:val="19"/>
        </w:rPr>
        <w:t xml:space="preserve">Por qué:  </w:t>
      </w:r>
      <w:r>
        <w:rPr>
          <w:rFonts w:ascii="Aptos" w:hAnsi="Aptos"/>
          <w:b w:val="0"/>
          <w:color w:val="5A6A72"/>
          <w:sz w:val="19"/>
        </w:rPr>
        <w:t>El artículo 100 enumera las causas, y la denuncia del trabajador es una de ellas. No hace falta que haya ocurrido nada visible para que aparezca el inspector.</w:t>
      </w:r>
    </w:p>
    <w:p>
      <w:pPr>
        <w:spacing w:after="0"/>
        <w:ind w:left="397"/>
      </w:pPr>
      <w:r>
        <w:rPr>
          <w:rFonts w:ascii="Aptos" w:hAnsi="Aptos"/>
          <w:b/>
          <w:color w:val="0E7C86"/>
          <w:sz w:val="19"/>
        </w:rPr>
        <w:t xml:space="preserve">Fuente:  </w:t>
      </w:r>
      <w:r>
        <w:rPr>
          <w:rFonts w:ascii="Aptos" w:hAnsi="Aptos"/>
          <w:b w:val="0"/>
          <w:color w:val="5A6A72"/>
          <w:sz w:val="19"/>
        </w:rPr>
        <w:t>Ley 29783, art. 100 — §15 verificado · sesión 7  ·  S7</w:t>
      </w:r>
    </w:p>
    <w:p>
      <w:pPr>
        <w:spacing w:before="260" w:after="80"/>
        <w:ind w:left="0"/>
      </w:pPr>
      <w:r>
        <w:rPr>
          <w:rFonts w:ascii="Aptos" w:hAnsi="Aptos"/>
          <w:b/>
          <w:color w:val="0D2632"/>
          <w:sz w:val="22"/>
        </w:rPr>
        <w:t>33.  Durante la inspección, el inspector detecta un andamio sin arriostrar con personal trabajando encima. ¿Qué puede hacer en el acto?</w:t>
      </w:r>
    </w:p>
    <w:p>
      <w:pPr>
        <w:spacing w:before="0" w:after="40"/>
        <w:ind w:left="397"/>
      </w:pPr>
      <w:r>
        <w:rPr>
          <w:rFonts w:ascii="Aptos" w:hAnsi="Aptos"/>
          <w:b w:val="0"/>
          <w:color w:val="0D2632"/>
          <w:sz w:val="22"/>
          <w:highlight w:val="yellow"/>
        </w:rPr>
        <w:t>a)  Ordenar la paralización inmediata por riesgo grave e inminente, y los trabajadores siguen cobrando</w:t>
      </w:r>
    </w:p>
    <w:p>
      <w:pPr>
        <w:spacing w:before="0" w:after="40"/>
        <w:ind w:left="397"/>
      </w:pPr>
      <w:r>
        <w:rPr>
          <w:rFonts w:ascii="Aptos" w:hAnsi="Aptos"/>
          <w:b w:val="0"/>
          <w:color w:val="5A6A72"/>
          <w:sz w:val="22"/>
        </w:rPr>
        <w:t>b)  Levantar acta de infracción y notificar la multa correspondiente</w:t>
      </w:r>
    </w:p>
    <w:p>
      <w:pPr>
        <w:spacing w:before="0" w:after="40"/>
        <w:ind w:left="397"/>
      </w:pPr>
      <w:r>
        <w:rPr>
          <w:rFonts w:ascii="Aptos" w:hAnsi="Aptos"/>
          <w:b w:val="0"/>
          <w:color w:val="5A6A72"/>
          <w:sz w:val="22"/>
        </w:rPr>
        <w:t>c)  Remitir el caso al Ministerio Público para su evaluación</w:t>
      </w:r>
    </w:p>
    <w:p>
      <w:pPr>
        <w:spacing w:before="0" w:after="40"/>
        <w:ind w:left="397"/>
      </w:pPr>
      <w:r>
        <w:rPr>
          <w:rFonts w:ascii="Aptos" w:hAnsi="Aptos"/>
          <w:b w:val="0"/>
          <w:color w:val="5A6A72"/>
          <w:sz w:val="22"/>
        </w:rPr>
        <w:t>d)  Otorgar un plazo de subsanación antes de adoptar cualquier medida</w:t>
      </w:r>
    </w:p>
    <w:p>
      <w:pPr>
        <w:spacing w:after="0"/>
        <w:ind w:left="397"/>
      </w:pPr>
      <w:r>
        <w:rPr>
          <w:rFonts w:ascii="Aptos" w:hAnsi="Aptos"/>
          <w:b/>
          <w:color w:val="0E7C86"/>
          <w:sz w:val="19"/>
        </w:rPr>
        <w:t xml:space="preserve">Por qué:  </w:t>
      </w:r>
      <w:r>
        <w:rPr>
          <w:rFonts w:ascii="Aptos" w:hAnsi="Aptos"/>
          <w:b w:val="0"/>
          <w:color w:val="5A6A72"/>
          <w:sz w:val="19"/>
        </w:rPr>
        <w:t>La paralización nace del riesgo grave e inminente, no de la multa. Es de ejecución inmediata y sin perjuicio del pago de las remuneraciones — artículos 96 h) y 102.</w:t>
      </w:r>
    </w:p>
    <w:p>
      <w:pPr>
        <w:spacing w:after="0"/>
        <w:ind w:left="397"/>
      </w:pPr>
      <w:r>
        <w:rPr>
          <w:rFonts w:ascii="Aptos" w:hAnsi="Aptos"/>
          <w:b/>
          <w:color w:val="0E7C86"/>
          <w:sz w:val="19"/>
        </w:rPr>
        <w:t xml:space="preserve">Fuente:  </w:t>
      </w:r>
      <w:r>
        <w:rPr>
          <w:rFonts w:ascii="Aptos" w:hAnsi="Aptos"/>
          <w:b w:val="0"/>
          <w:color w:val="5A6A72"/>
          <w:sz w:val="19"/>
        </w:rPr>
        <w:t>Ley 29783, arts. 96 h) y 102 — §15 verificado · sesión 7  ·  S7</w:t>
      </w:r>
    </w:p>
    <w:p>
      <w:pPr>
        <w:spacing w:before="260" w:after="80"/>
        <w:ind w:left="0"/>
      </w:pPr>
      <w:r>
        <w:rPr>
          <w:rFonts w:ascii="Aptos" w:hAnsi="Aptos"/>
          <w:b/>
          <w:color w:val="0D2632"/>
          <w:sz w:val="22"/>
        </w:rPr>
        <w:t>34.  El DS 024-2016-EM, ¿a quién obliga?</w:t>
      </w:r>
    </w:p>
    <w:p>
      <w:pPr>
        <w:spacing w:before="0" w:after="40"/>
        <w:ind w:left="397"/>
      </w:pPr>
      <w:r>
        <w:rPr>
          <w:rFonts w:ascii="Aptos" w:hAnsi="Aptos"/>
          <w:b w:val="0"/>
          <w:color w:val="5A6A72"/>
          <w:sz w:val="22"/>
        </w:rPr>
        <w:t>a)  A todo empleador del Perú</w:t>
      </w:r>
    </w:p>
    <w:p>
      <w:pPr>
        <w:spacing w:before="0" w:after="40"/>
        <w:ind w:left="397"/>
      </w:pPr>
      <w:r>
        <w:rPr>
          <w:rFonts w:ascii="Aptos" w:hAnsi="Aptos"/>
          <w:b w:val="0"/>
          <w:color w:val="0D2632"/>
          <w:sz w:val="22"/>
          <w:highlight w:val="yellow"/>
        </w:rPr>
        <w:t>b)  A la actividad minera, incluidas sus empresas contratistas</w:t>
      </w:r>
    </w:p>
    <w:p>
      <w:pPr>
        <w:spacing w:before="0" w:after="40"/>
        <w:ind w:left="397"/>
      </w:pPr>
      <w:r>
        <w:rPr>
          <w:rFonts w:ascii="Aptos" w:hAnsi="Aptos"/>
          <w:b w:val="0"/>
          <w:color w:val="5A6A72"/>
          <w:sz w:val="22"/>
        </w:rPr>
        <w:t>c)  Solo al titular de actividad minera</w:t>
      </w:r>
    </w:p>
    <w:p>
      <w:pPr>
        <w:spacing w:before="0" w:after="40"/>
        <w:ind w:left="397"/>
      </w:pPr>
      <w:r>
        <w:rPr>
          <w:rFonts w:ascii="Aptos" w:hAnsi="Aptos"/>
          <w:b w:val="0"/>
          <w:color w:val="5A6A72"/>
          <w:sz w:val="22"/>
        </w:rPr>
        <w:t>d)  Solo a las empresas de más de veinte trabajadores</w:t>
      </w:r>
    </w:p>
    <w:p>
      <w:pPr>
        <w:spacing w:after="0"/>
        <w:ind w:left="397"/>
      </w:pPr>
      <w:r>
        <w:rPr>
          <w:rFonts w:ascii="Aptos" w:hAnsi="Aptos"/>
          <w:b/>
          <w:color w:val="0E7C86"/>
          <w:sz w:val="19"/>
        </w:rPr>
        <w:t xml:space="preserve">Por qué:  </w:t>
      </w:r>
      <w:r>
        <w:rPr>
          <w:rFonts w:ascii="Aptos" w:hAnsi="Aptos"/>
          <w:b w:val="0"/>
          <w:color w:val="5A6A72"/>
          <w:sz w:val="19"/>
        </w:rPr>
        <w:t>Alcanza a toda actividad minera y también a las contratistas mineras. Y no reemplaza a la Ley 29783: se le suma.</w:t>
      </w:r>
    </w:p>
    <w:p>
      <w:pPr>
        <w:spacing w:after="0"/>
        <w:ind w:left="397"/>
      </w:pPr>
      <w:r>
        <w:rPr>
          <w:rFonts w:ascii="Aptos" w:hAnsi="Aptos"/>
          <w:b/>
          <w:color w:val="0E7C86"/>
          <w:sz w:val="19"/>
        </w:rPr>
        <w:t xml:space="preserve">Fuente:  </w:t>
      </w:r>
      <w:r>
        <w:rPr>
          <w:rFonts w:ascii="Aptos" w:hAnsi="Aptos"/>
          <w:b w:val="0"/>
          <w:color w:val="5A6A72"/>
          <w:sz w:val="19"/>
        </w:rPr>
        <w:t>DS 024-2016-EM, alcance · §15  ·  S7</w:t>
      </w:r>
    </w:p>
    <w:p>
      <w:pPr>
        <w:spacing w:before="260" w:after="80"/>
        <w:ind w:left="0"/>
      </w:pPr>
      <w:r>
        <w:rPr>
          <w:rFonts w:ascii="Aptos" w:hAnsi="Aptos"/>
          <w:b/>
          <w:color w:val="0D2632"/>
          <w:sz w:val="22"/>
        </w:rPr>
        <w:t>35.  ¿En qué normas está la cláusula de requisitos legales y otros requisitos?</w:t>
      </w:r>
    </w:p>
    <w:p>
      <w:pPr>
        <w:spacing w:before="0" w:after="40"/>
        <w:ind w:left="397"/>
      </w:pPr>
      <w:r>
        <w:rPr>
          <w:rFonts w:ascii="Aptos" w:hAnsi="Aptos"/>
          <w:b w:val="0"/>
          <w:color w:val="5A6A72"/>
          <w:sz w:val="22"/>
        </w:rPr>
        <w:t>a)  En las tres</w:t>
      </w:r>
    </w:p>
    <w:p>
      <w:pPr>
        <w:spacing w:before="0" w:after="40"/>
        <w:ind w:left="397"/>
      </w:pPr>
      <w:r>
        <w:rPr>
          <w:rFonts w:ascii="Aptos" w:hAnsi="Aptos"/>
          <w:b w:val="0"/>
          <w:color w:val="5A6A72"/>
          <w:sz w:val="22"/>
        </w:rPr>
        <w:t>b)  Solo en la ISO 45001</w:t>
      </w:r>
    </w:p>
    <w:p>
      <w:pPr>
        <w:spacing w:before="0" w:after="40"/>
        <w:ind w:left="397"/>
      </w:pPr>
      <w:r>
        <w:rPr>
          <w:rFonts w:ascii="Aptos" w:hAnsi="Aptos"/>
          <w:b w:val="0"/>
          <w:color w:val="0D2632"/>
          <w:sz w:val="22"/>
          <w:highlight w:val="yellow"/>
        </w:rPr>
        <w:t>c)  En la ISO 45001 y en la ISO 14001</w:t>
      </w:r>
    </w:p>
    <w:p>
      <w:pPr>
        <w:spacing w:before="0" w:after="40"/>
        <w:ind w:left="397"/>
      </w:pPr>
      <w:r>
        <w:rPr>
          <w:rFonts w:ascii="Aptos" w:hAnsi="Aptos"/>
          <w:b w:val="0"/>
          <w:color w:val="5A6A72"/>
          <w:sz w:val="22"/>
        </w:rPr>
        <w:t>d)  Solo en la ISO 14001</w:t>
      </w:r>
    </w:p>
    <w:p>
      <w:pPr>
        <w:spacing w:after="0"/>
        <w:ind w:left="397"/>
      </w:pPr>
      <w:r>
        <w:rPr>
          <w:rFonts w:ascii="Aptos" w:hAnsi="Aptos"/>
          <w:b/>
          <w:color w:val="0E7C86"/>
          <w:sz w:val="19"/>
        </w:rPr>
        <w:t xml:space="preserve">Por qué:  </w:t>
      </w:r>
      <w:r>
        <w:rPr>
          <w:rFonts w:ascii="Aptos" w:hAnsi="Aptos"/>
          <w:b w:val="0"/>
          <w:color w:val="5A6A72"/>
          <w:sz w:val="19"/>
        </w:rPr>
        <w:t>La 6.1.3 está en la 45001 —que la llama «requisitos legales y otros requisitos»— y en la 14001 —«obligaciones de cumplimiento»—. En la ISO 9001 los requisitos legales entran por la cláusula 8.2.</w:t>
      </w:r>
    </w:p>
    <w:p>
      <w:pPr>
        <w:spacing w:after="0"/>
        <w:ind w:left="397"/>
      </w:pPr>
      <w:r>
        <w:rPr>
          <w:rFonts w:ascii="Aptos" w:hAnsi="Aptos"/>
          <w:b/>
          <w:color w:val="0E7C86"/>
          <w:sz w:val="19"/>
        </w:rPr>
        <w:t xml:space="preserve">Fuente:  </w:t>
      </w:r>
      <w:r>
        <w:rPr>
          <w:rFonts w:ascii="Aptos" w:hAnsi="Aptos"/>
          <w:b w:val="0"/>
          <w:color w:val="5A6A72"/>
          <w:sz w:val="19"/>
        </w:rPr>
        <w:t>ISO 45001 y 14001, cláusula 6.1.3 · sesión 7  ·  S7</w:t>
      </w:r>
    </w:p>
    <w:p>
      <w:pPr>
        <w:spacing w:before="260" w:after="80"/>
        <w:ind w:left="0"/>
      </w:pPr>
      <w:r>
        <w:rPr>
          <w:rFonts w:ascii="Aptos" w:hAnsi="Aptos"/>
          <w:b/>
          <w:color w:val="0D2632"/>
          <w:sz w:val="22"/>
        </w:rPr>
        <w:t>36.  El IPERC de una planta señala como riesgo más alto la exposición a ruido. El programa anual no incluye ninguna actividad sobre ruido. ¿Cuál es el problema de fondo?</w:t>
      </w:r>
    </w:p>
    <w:p>
      <w:pPr>
        <w:spacing w:before="0" w:after="40"/>
        <w:ind w:left="397"/>
      </w:pPr>
      <w:r>
        <w:rPr>
          <w:rFonts w:ascii="Aptos" w:hAnsi="Aptos"/>
          <w:b w:val="0"/>
          <w:color w:val="5A6A72"/>
          <w:sz w:val="22"/>
        </w:rPr>
        <w:t>a)  Que el programa no fue aprobado por el comité</w:t>
      </w:r>
    </w:p>
    <w:p>
      <w:pPr>
        <w:spacing w:before="0" w:after="40"/>
        <w:ind w:left="397"/>
      </w:pPr>
      <w:r>
        <w:rPr>
          <w:rFonts w:ascii="Aptos" w:hAnsi="Aptos"/>
          <w:b w:val="0"/>
          <w:color w:val="5A6A72"/>
          <w:sz w:val="22"/>
        </w:rPr>
        <w:t>b)  Que faltan responsables y fechas en las actividades</w:t>
      </w:r>
    </w:p>
    <w:p>
      <w:pPr>
        <w:spacing w:before="0" w:after="40"/>
        <w:ind w:left="397"/>
      </w:pPr>
      <w:r>
        <w:rPr>
          <w:rFonts w:ascii="Aptos" w:hAnsi="Aptos"/>
          <w:b w:val="0"/>
          <w:color w:val="5A6A72"/>
          <w:sz w:val="22"/>
        </w:rPr>
        <w:t>c)  Que el IPERC no se actualizó en el plazo debido</w:t>
      </w:r>
    </w:p>
    <w:p>
      <w:pPr>
        <w:spacing w:before="0" w:after="40"/>
        <w:ind w:left="397"/>
      </w:pPr>
      <w:r>
        <w:rPr>
          <w:rFonts w:ascii="Aptos" w:hAnsi="Aptos"/>
          <w:b w:val="0"/>
          <w:color w:val="0D2632"/>
          <w:sz w:val="22"/>
          <w:highlight w:val="yellow"/>
        </w:rPr>
        <w:t>d)  Que el programa deja fuera los riesgos altos que la planificación ya identificó</w:t>
      </w:r>
    </w:p>
    <w:p>
      <w:pPr>
        <w:spacing w:after="0"/>
        <w:ind w:left="397"/>
      </w:pPr>
      <w:r>
        <w:rPr>
          <w:rFonts w:ascii="Aptos" w:hAnsi="Aptos"/>
          <w:b/>
          <w:color w:val="0E7C86"/>
          <w:sz w:val="19"/>
        </w:rPr>
        <w:t xml:space="preserve">Por qué:  </w:t>
      </w:r>
      <w:r>
        <w:rPr>
          <w:rFonts w:ascii="Aptos" w:hAnsi="Aptos"/>
          <w:b w:val="0"/>
          <w:color w:val="5A6A72"/>
          <w:sz w:val="19"/>
        </w:rPr>
        <w:t>El programa existe para atacar lo que la planificación encontró. Un programa desconectado del IPERC rompe la cadena entre la cláusula 6.1 y la 6.2.</w:t>
      </w:r>
    </w:p>
    <w:p>
      <w:pPr>
        <w:spacing w:after="0"/>
        <w:ind w:left="397"/>
      </w:pPr>
      <w:r>
        <w:rPr>
          <w:rFonts w:ascii="Aptos" w:hAnsi="Aptos"/>
          <w:b/>
          <w:color w:val="0E7C86"/>
          <w:sz w:val="19"/>
        </w:rPr>
        <w:t xml:space="preserve">Fuente:  </w:t>
      </w:r>
      <w:r>
        <w:rPr>
          <w:rFonts w:ascii="Aptos" w:hAnsi="Aptos"/>
          <w:b w:val="0"/>
          <w:color w:val="5A6A72"/>
          <w:sz w:val="19"/>
        </w:rPr>
        <w:t>Sesión 8 · errores frecuentes del programa anual  ·  S8</w:t>
      </w:r>
    </w:p>
    <w:p>
      <w:pPr>
        <w:spacing w:before="260" w:after="80"/>
        <w:ind w:left="0"/>
      </w:pPr>
      <w:r>
        <w:rPr>
          <w:rFonts w:ascii="Aptos" w:hAnsi="Aptos"/>
          <w:b/>
          <w:color w:val="0D2632"/>
          <w:sz w:val="22"/>
        </w:rPr>
        <w:t>37.  «Reducir en 30 % los accidentes incapacitantes al 31 de diciembre, a cargo del jefe de planta.» ¿Qué parte del objetivo falta?</w:t>
      </w:r>
    </w:p>
    <w:p>
      <w:pPr>
        <w:spacing w:before="0" w:after="40"/>
        <w:ind w:left="397"/>
      </w:pPr>
      <w:r>
        <w:rPr>
          <w:rFonts w:ascii="Aptos" w:hAnsi="Aptos"/>
          <w:b w:val="0"/>
          <w:color w:val="0D2632"/>
          <w:sz w:val="22"/>
          <w:highlight w:val="yellow"/>
        </w:rPr>
        <w:t>a)  El indicador con su fórmula de cálculo</w:t>
      </w:r>
    </w:p>
    <w:p>
      <w:pPr>
        <w:spacing w:before="0" w:after="40"/>
        <w:ind w:left="397"/>
      </w:pPr>
      <w:r>
        <w:rPr>
          <w:rFonts w:ascii="Aptos" w:hAnsi="Aptos"/>
          <w:b w:val="0"/>
          <w:color w:val="5A6A72"/>
          <w:sz w:val="22"/>
        </w:rPr>
        <w:t>b)  El plazo</w:t>
      </w:r>
    </w:p>
    <w:p>
      <w:pPr>
        <w:spacing w:before="0" w:after="40"/>
        <w:ind w:left="397"/>
      </w:pPr>
      <w:r>
        <w:rPr>
          <w:rFonts w:ascii="Aptos" w:hAnsi="Aptos"/>
          <w:b w:val="0"/>
          <w:color w:val="5A6A72"/>
          <w:sz w:val="22"/>
        </w:rPr>
        <w:t>c)  El responsable</w:t>
      </w:r>
    </w:p>
    <w:p>
      <w:pPr>
        <w:spacing w:before="0" w:after="40"/>
        <w:ind w:left="397"/>
      </w:pPr>
      <w:r>
        <w:rPr>
          <w:rFonts w:ascii="Aptos" w:hAnsi="Aptos"/>
          <w:b w:val="0"/>
          <w:color w:val="5A6A72"/>
          <w:sz w:val="22"/>
        </w:rPr>
        <w:t>d)  La meta</w:t>
      </w:r>
    </w:p>
    <w:p>
      <w:pPr>
        <w:spacing w:after="0"/>
        <w:ind w:left="397"/>
      </w:pPr>
      <w:r>
        <w:rPr>
          <w:rFonts w:ascii="Aptos" w:hAnsi="Aptos"/>
          <w:b/>
          <w:color w:val="0E7C86"/>
          <w:sz w:val="19"/>
        </w:rPr>
        <w:t xml:space="preserve">Por qué:  </w:t>
      </w:r>
      <w:r>
        <w:rPr>
          <w:rFonts w:ascii="Aptos" w:hAnsi="Aptos"/>
          <w:b w:val="0"/>
          <w:color w:val="5A6A72"/>
          <w:sz w:val="19"/>
        </w:rPr>
        <w:t>Están la meta, el plazo y el responsable. Falta decir qué se mide y cómo se calcula, para que dos personas lleguen al mismo número.</w:t>
      </w:r>
    </w:p>
    <w:p>
      <w:pPr>
        <w:spacing w:after="0"/>
        <w:ind w:left="397"/>
      </w:pPr>
      <w:r>
        <w:rPr>
          <w:rFonts w:ascii="Aptos" w:hAnsi="Aptos"/>
          <w:b/>
          <w:color w:val="0E7C86"/>
          <w:sz w:val="19"/>
        </w:rPr>
        <w:t xml:space="preserve">Fuente:  </w:t>
      </w:r>
      <w:r>
        <w:rPr>
          <w:rFonts w:ascii="Aptos" w:hAnsi="Aptos"/>
          <w:b w:val="0"/>
          <w:color w:val="5A6A72"/>
          <w:sz w:val="19"/>
        </w:rPr>
        <w:t>Sesión 8 · las cuatro partes de un objetivo  ·  S8</w:t>
      </w:r>
    </w:p>
    <w:p>
      <w:pPr>
        <w:spacing w:before="260" w:after="80"/>
        <w:ind w:left="0"/>
      </w:pPr>
      <w:r>
        <w:rPr>
          <w:rFonts w:ascii="Aptos" w:hAnsi="Aptos"/>
          <w:b/>
          <w:color w:val="0D2632"/>
          <w:sz w:val="22"/>
        </w:rPr>
        <w:t>38.  ¿Dónde está la exigencia legal del Programa Anual de Seguridad y Salud en el Trabajo?</w:t>
      </w:r>
    </w:p>
    <w:p>
      <w:pPr>
        <w:spacing w:before="0" w:after="40"/>
        <w:ind w:left="397"/>
      </w:pPr>
      <w:r>
        <w:rPr>
          <w:rFonts w:ascii="Aptos" w:hAnsi="Aptos"/>
          <w:b w:val="0"/>
          <w:color w:val="5A6A72"/>
          <w:sz w:val="22"/>
        </w:rPr>
        <w:t>a)  En el artículo 38 de la Ley 29783</w:t>
      </w:r>
    </w:p>
    <w:p>
      <w:pPr>
        <w:spacing w:before="0" w:after="40"/>
        <w:ind w:left="397"/>
      </w:pPr>
      <w:r>
        <w:rPr>
          <w:rFonts w:ascii="Aptos" w:hAnsi="Aptos"/>
          <w:b w:val="0"/>
          <w:color w:val="0D2632"/>
          <w:sz w:val="22"/>
          <w:highlight w:val="yellow"/>
        </w:rPr>
        <w:t>b)  En el artículo 32 f) del DS 005-2012-TR, entre los documentos que se exhiben</w:t>
      </w:r>
    </w:p>
    <w:p>
      <w:pPr>
        <w:spacing w:before="0" w:after="40"/>
        <w:ind w:left="397"/>
      </w:pPr>
      <w:r>
        <w:rPr>
          <w:rFonts w:ascii="Aptos" w:hAnsi="Aptos"/>
          <w:b w:val="0"/>
          <w:color w:val="5A6A72"/>
          <w:sz w:val="22"/>
        </w:rPr>
        <w:t>c)  En el Anexo 3 de la RM 050-2013-TR</w:t>
      </w:r>
    </w:p>
    <w:p>
      <w:pPr>
        <w:spacing w:before="0" w:after="40"/>
        <w:ind w:left="397"/>
      </w:pPr>
      <w:r>
        <w:rPr>
          <w:rFonts w:ascii="Aptos" w:hAnsi="Aptos"/>
          <w:b w:val="0"/>
          <w:color w:val="5A6A72"/>
          <w:sz w:val="22"/>
        </w:rPr>
        <w:t>d)  En la cláusula 6.2 de la ISO 45001, y no en norma nacional</w:t>
      </w:r>
    </w:p>
    <w:p>
      <w:pPr>
        <w:spacing w:after="0"/>
        <w:ind w:left="397"/>
      </w:pPr>
      <w:r>
        <w:rPr>
          <w:rFonts w:ascii="Aptos" w:hAnsi="Aptos"/>
          <w:b/>
          <w:color w:val="0E7C86"/>
          <w:sz w:val="19"/>
        </w:rPr>
        <w:t xml:space="preserve">Por qué:  </w:t>
      </w:r>
      <w:r>
        <w:rPr>
          <w:rFonts w:ascii="Aptos" w:hAnsi="Aptos"/>
          <w:b w:val="0"/>
          <w:color w:val="5A6A72"/>
          <w:sz w:val="19"/>
        </w:rPr>
        <w:t>La Ley 29783 no nombra el Programa Anual: lo exige el reglamento. Y quien lo aprueba es el comité, por el artículo 42 c) de la Ley.</w:t>
      </w:r>
    </w:p>
    <w:p>
      <w:pPr>
        <w:spacing w:after="0"/>
        <w:ind w:left="397"/>
      </w:pPr>
      <w:r>
        <w:rPr>
          <w:rFonts w:ascii="Aptos" w:hAnsi="Aptos"/>
          <w:b/>
          <w:color w:val="0E7C86"/>
          <w:sz w:val="19"/>
        </w:rPr>
        <w:t xml:space="preserve">Fuente:  </w:t>
      </w:r>
      <w:r>
        <w:rPr>
          <w:rFonts w:ascii="Aptos" w:hAnsi="Aptos"/>
          <w:b w:val="0"/>
          <w:color w:val="5A6A72"/>
          <w:sz w:val="19"/>
        </w:rPr>
        <w:t>DS 005-2012-TR, art. 32 f) — §15 verificado · sesión 8  ·  S8</w:t>
      </w:r>
    </w:p>
    <w:p>
      <w:pPr>
        <w:spacing w:before="260" w:after="80"/>
        <w:ind w:left="0"/>
      </w:pPr>
      <w:r>
        <w:rPr>
          <w:rFonts w:ascii="Aptos" w:hAnsi="Aptos"/>
          <w:b/>
          <w:color w:val="0D2632"/>
          <w:sz w:val="22"/>
        </w:rPr>
        <w:t>39.  Un inspector recorre el centro de trabajo y no encuentra expuesta ni la política ni el IPERC. La empresa los tiene archivados y actualizados. ¿Cumple el artículo 32 del DS 005-2012-TR?</w:t>
      </w:r>
    </w:p>
    <w:p>
      <w:pPr>
        <w:spacing w:before="0" w:after="40"/>
        <w:ind w:left="397"/>
      </w:pPr>
      <w:r>
        <w:rPr>
          <w:rFonts w:ascii="Aptos" w:hAnsi="Aptos"/>
          <w:b w:val="0"/>
          <w:color w:val="5A6A72"/>
          <w:sz w:val="22"/>
        </w:rPr>
        <w:t>a)  Sí: el artículo solo exige que los documentos existan y estén actualizados</w:t>
      </w:r>
    </w:p>
    <w:p>
      <w:pPr>
        <w:spacing w:before="0" w:after="40"/>
        <w:ind w:left="397"/>
      </w:pPr>
      <w:r>
        <w:rPr>
          <w:rFonts w:ascii="Aptos" w:hAnsi="Aptos"/>
          <w:b w:val="0"/>
          <w:color w:val="5A6A72"/>
          <w:sz w:val="22"/>
        </w:rPr>
        <w:t>b)  Sí, si están disponibles en la intranet de la empresa</w:t>
      </w:r>
    </w:p>
    <w:p>
      <w:pPr>
        <w:spacing w:before="0" w:after="40"/>
        <w:ind w:left="397"/>
      </w:pPr>
      <w:r>
        <w:rPr>
          <w:rFonts w:ascii="Aptos" w:hAnsi="Aptos"/>
          <w:b w:val="0"/>
          <w:color w:val="0D2632"/>
          <w:sz w:val="22"/>
          <w:highlight w:val="yellow"/>
        </w:rPr>
        <w:t>c)  No: los incisos a) y c) deben exhibirse en un lugar visible dentro del centro de trabajo</w:t>
      </w:r>
    </w:p>
    <w:p>
      <w:pPr>
        <w:spacing w:before="0" w:after="40"/>
        <w:ind w:left="397"/>
      </w:pPr>
      <w:r>
        <w:rPr>
          <w:rFonts w:ascii="Aptos" w:hAnsi="Aptos"/>
          <w:b w:val="0"/>
          <w:color w:val="5A6A72"/>
          <w:sz w:val="22"/>
        </w:rPr>
        <w:t>d)  No, porque además deben remitirse a la autoridad de trabajo</w:t>
      </w:r>
    </w:p>
    <w:p>
      <w:pPr>
        <w:spacing w:after="0"/>
        <w:ind w:left="397"/>
      </w:pPr>
      <w:r>
        <w:rPr>
          <w:rFonts w:ascii="Aptos" w:hAnsi="Aptos"/>
          <w:b/>
          <w:color w:val="0E7C86"/>
          <w:sz w:val="19"/>
        </w:rPr>
        <w:t xml:space="preserve">Por qué:  </w:t>
      </w:r>
      <w:r>
        <w:rPr>
          <w:rFonts w:ascii="Aptos" w:hAnsi="Aptos"/>
          <w:b w:val="0"/>
          <w:color w:val="5A6A72"/>
          <w:sz w:val="19"/>
        </w:rPr>
        <w:t>De los seis documentos del artículo 32, la política y los objetivos (a) y el IPERC con sus medidas de control (c) no se guardan: se cuelgan.</w:t>
      </w:r>
    </w:p>
    <w:p>
      <w:pPr>
        <w:spacing w:after="0"/>
        <w:ind w:left="397"/>
      </w:pPr>
      <w:r>
        <w:rPr>
          <w:rFonts w:ascii="Aptos" w:hAnsi="Aptos"/>
          <w:b/>
          <w:color w:val="0E7C86"/>
          <w:sz w:val="19"/>
        </w:rPr>
        <w:t xml:space="preserve">Fuente:  </w:t>
      </w:r>
      <w:r>
        <w:rPr>
          <w:rFonts w:ascii="Aptos" w:hAnsi="Aptos"/>
          <w:b w:val="0"/>
          <w:color w:val="5A6A72"/>
          <w:sz w:val="19"/>
        </w:rPr>
        <w:t>DS 005-2012-TR, art. 32 — §15 verificado · sesión 8  ·  S8</w:t>
      </w:r>
    </w:p>
    <w:p>
      <w:pPr>
        <w:spacing w:before="260" w:after="80"/>
        <w:ind w:left="0"/>
      </w:pPr>
      <w:r>
        <w:rPr>
          <w:rFonts w:ascii="Aptos" w:hAnsi="Aptos"/>
          <w:b/>
          <w:color w:val="0D2632"/>
          <w:sz w:val="22"/>
        </w:rPr>
        <w:t>40.  ¿Qué le falta a este objetivo para poder evaluarse: «mejorar la cultura de seguridad durante el año, responsable: gerencia»?</w:t>
      </w:r>
    </w:p>
    <w:p>
      <w:pPr>
        <w:spacing w:before="0" w:after="40"/>
        <w:ind w:left="397"/>
      </w:pPr>
      <w:r>
        <w:rPr>
          <w:rFonts w:ascii="Aptos" w:hAnsi="Aptos"/>
          <w:b w:val="0"/>
          <w:color w:val="5A6A72"/>
          <w:sz w:val="22"/>
        </w:rPr>
        <w:t>a)  Nada: ya tiene plazo y responsable</w:t>
      </w:r>
    </w:p>
    <w:p>
      <w:pPr>
        <w:spacing w:before="0" w:after="40"/>
        <w:ind w:left="397"/>
      </w:pPr>
      <w:r>
        <w:rPr>
          <w:rFonts w:ascii="Aptos" w:hAnsi="Aptos"/>
          <w:b w:val="0"/>
          <w:color w:val="5A6A72"/>
          <w:sz w:val="22"/>
        </w:rPr>
        <w:t>b)  Le falta solo el presupuesto</w:t>
      </w:r>
    </w:p>
    <w:p>
      <w:pPr>
        <w:spacing w:before="0" w:after="40"/>
        <w:ind w:left="397"/>
      </w:pPr>
      <w:r>
        <w:rPr>
          <w:rFonts w:ascii="Aptos" w:hAnsi="Aptos"/>
          <w:b w:val="0"/>
          <w:color w:val="5A6A72"/>
          <w:sz w:val="22"/>
        </w:rPr>
        <w:t>c)  Le falta la firma del comité</w:t>
      </w:r>
    </w:p>
    <w:p>
      <w:pPr>
        <w:spacing w:before="0" w:after="40"/>
        <w:ind w:left="397"/>
      </w:pPr>
      <w:r>
        <w:rPr>
          <w:rFonts w:ascii="Aptos" w:hAnsi="Aptos"/>
          <w:b w:val="0"/>
          <w:color w:val="0D2632"/>
          <w:sz w:val="22"/>
          <w:highlight w:val="yellow"/>
        </w:rPr>
        <w:t>d)  Le falta el indicador y la meta</w:t>
      </w:r>
    </w:p>
    <w:p>
      <w:pPr>
        <w:spacing w:after="0"/>
        <w:ind w:left="397"/>
      </w:pPr>
      <w:r>
        <w:rPr>
          <w:rFonts w:ascii="Aptos" w:hAnsi="Aptos"/>
          <w:b/>
          <w:color w:val="0E7C86"/>
          <w:sz w:val="19"/>
        </w:rPr>
        <w:t xml:space="preserve">Por qué:  </w:t>
      </w:r>
      <w:r>
        <w:rPr>
          <w:rFonts w:ascii="Aptos" w:hAnsi="Aptos"/>
          <w:b w:val="0"/>
          <w:color w:val="5A6A72"/>
          <w:sz w:val="19"/>
        </w:rPr>
        <w:t>Un objetivo necesita indicador, meta, plazo y responsable. Aquí el plazo es vago y no hay ni indicador ni meta, así que no se puede evaluar. Además el responsable no puede ser «la gerencia» en abstracto.</w:t>
      </w:r>
    </w:p>
    <w:p>
      <w:pPr>
        <w:spacing w:after="0"/>
        <w:ind w:left="397"/>
      </w:pPr>
      <w:r>
        <w:rPr>
          <w:rFonts w:ascii="Aptos" w:hAnsi="Aptos"/>
          <w:b/>
          <w:color w:val="0E7C86"/>
          <w:sz w:val="19"/>
        </w:rPr>
        <w:t xml:space="preserve">Fuente:  </w:t>
      </w:r>
      <w:r>
        <w:rPr>
          <w:rFonts w:ascii="Aptos" w:hAnsi="Aptos"/>
          <w:b w:val="0"/>
          <w:color w:val="5A6A72"/>
          <w:sz w:val="19"/>
        </w:rPr>
        <w:t>ISO, cláusula 6.2 · DS 005 artículo 81 · §15  ·  S8</w:t>
      </w:r>
    </w:p>
    <w:p>
      <w:pPr>
        <w:spacing w:before="260" w:after="80"/>
        <w:ind w:left="0"/>
      </w:pPr>
      <w:r>
        <w:rPr>
          <w:rFonts w:ascii="Aptos" w:hAnsi="Aptos"/>
          <w:b/>
          <w:color w:val="0D2632"/>
          <w:sz w:val="22"/>
        </w:rPr>
        <w:t>41.  Una empresa arma el perfil de cada puesto copiando el currículum de quien lo ocupa hoy. ¿Qué efecto tiene sobre la gestión de la competencia?</w:t>
      </w:r>
    </w:p>
    <w:p>
      <w:pPr>
        <w:spacing w:before="0" w:after="40"/>
        <w:ind w:left="397"/>
      </w:pPr>
      <w:r>
        <w:rPr>
          <w:rFonts w:ascii="Aptos" w:hAnsi="Aptos"/>
          <w:b w:val="0"/>
          <w:color w:val="0D2632"/>
          <w:sz w:val="22"/>
          <w:highlight w:val="yellow"/>
        </w:rPr>
        <w:t>a)  Que no aparece ninguna brecha, y el sistema deja de detectar lo que falta</w:t>
      </w:r>
    </w:p>
    <w:p>
      <w:pPr>
        <w:spacing w:before="0" w:after="40"/>
        <w:ind w:left="397"/>
      </w:pPr>
      <w:r>
        <w:rPr>
          <w:rFonts w:ascii="Aptos" w:hAnsi="Aptos"/>
          <w:b w:val="0"/>
          <w:color w:val="5A6A72"/>
          <w:sz w:val="22"/>
        </w:rPr>
        <w:t>b)  Ninguno: es una forma válida de levantar perfiles</w:t>
      </w:r>
    </w:p>
    <w:p>
      <w:pPr>
        <w:spacing w:before="0" w:after="40"/>
        <w:ind w:left="397"/>
      </w:pPr>
      <w:r>
        <w:rPr>
          <w:rFonts w:ascii="Aptos" w:hAnsi="Aptos"/>
          <w:b w:val="0"/>
          <w:color w:val="5A6A72"/>
          <w:sz w:val="22"/>
        </w:rPr>
        <w:t>c)  Que los perfiles quedan por encima de lo que el puesto necesita</w:t>
      </w:r>
    </w:p>
    <w:p>
      <w:pPr>
        <w:spacing w:before="0" w:after="40"/>
        <w:ind w:left="397"/>
      </w:pPr>
      <w:r>
        <w:rPr>
          <w:rFonts w:ascii="Aptos" w:hAnsi="Aptos"/>
          <w:b w:val="0"/>
          <w:color w:val="5A6A72"/>
          <w:sz w:val="22"/>
        </w:rPr>
        <w:t>d)  Que hay que rehacer el perfil cada vez que alguien renuncia</w:t>
      </w:r>
    </w:p>
    <w:p>
      <w:pPr>
        <w:spacing w:after="0"/>
        <w:ind w:left="397"/>
      </w:pPr>
      <w:r>
        <w:rPr>
          <w:rFonts w:ascii="Aptos" w:hAnsi="Aptos"/>
          <w:b/>
          <w:color w:val="0E7C86"/>
          <w:sz w:val="19"/>
        </w:rPr>
        <w:t xml:space="preserve">Por qué:  </w:t>
      </w:r>
      <w:r>
        <w:rPr>
          <w:rFonts w:ascii="Aptos" w:hAnsi="Aptos"/>
          <w:b w:val="0"/>
          <w:color w:val="5A6A72"/>
          <w:sz w:val="19"/>
        </w:rPr>
        <w:t>El artículo 27 pide definir primero los requisitos del puesto y después compararlos con la persona. Invertir el orden hace que la brecha nunca se vea.</w:t>
      </w:r>
    </w:p>
    <w:p>
      <w:pPr>
        <w:spacing w:after="0"/>
        <w:ind w:left="397"/>
      </w:pPr>
      <w:r>
        <w:rPr>
          <w:rFonts w:ascii="Aptos" w:hAnsi="Aptos"/>
          <w:b/>
          <w:color w:val="0E7C86"/>
          <w:sz w:val="19"/>
        </w:rPr>
        <w:t xml:space="preserve">Fuente:  </w:t>
      </w:r>
      <w:r>
        <w:rPr>
          <w:rFonts w:ascii="Aptos" w:hAnsi="Aptos"/>
          <w:b w:val="0"/>
          <w:color w:val="5A6A72"/>
          <w:sz w:val="19"/>
        </w:rPr>
        <w:t>Ley 29783, art. 27 — §15 verificado · sesión 9  ·  S9</w:t>
      </w:r>
    </w:p>
    <w:p>
      <w:pPr>
        <w:spacing w:before="260" w:after="80"/>
        <w:ind w:left="0"/>
      </w:pPr>
      <w:r>
        <w:rPr>
          <w:rFonts w:ascii="Aptos" w:hAnsi="Aptos"/>
          <w:b/>
          <w:color w:val="0D2632"/>
          <w:sz w:val="22"/>
        </w:rPr>
        <w:t>42.  La empresa reemplaza sus montacargas por unos de otra marca y sistema de mando. El personal es el mismo y el puesto no cambia. ¿Corresponde capacitar?</w:t>
      </w:r>
    </w:p>
    <w:p>
      <w:pPr>
        <w:spacing w:before="0" w:after="40"/>
        <w:ind w:left="397"/>
      </w:pPr>
      <w:r>
        <w:rPr>
          <w:rFonts w:ascii="Aptos" w:hAnsi="Aptos"/>
          <w:b w:val="0"/>
          <w:color w:val="5A6A72"/>
          <w:sz w:val="22"/>
        </w:rPr>
        <w:t>a)  No: el puesto y la función se mantienen</w:t>
      </w:r>
    </w:p>
    <w:p>
      <w:pPr>
        <w:spacing w:before="0" w:after="40"/>
        <w:ind w:left="397"/>
      </w:pPr>
      <w:r>
        <w:rPr>
          <w:rFonts w:ascii="Aptos" w:hAnsi="Aptos"/>
          <w:b w:val="0"/>
          <w:color w:val="0D2632"/>
          <w:sz w:val="22"/>
          <w:highlight w:val="yellow"/>
        </w:rPr>
        <w:t>b)  Sí: el cambio de tecnología es uno de los tres momentos del artículo 49 g)</w:t>
      </w:r>
    </w:p>
    <w:p>
      <w:pPr>
        <w:spacing w:before="0" w:after="40"/>
        <w:ind w:left="397"/>
      </w:pPr>
      <w:r>
        <w:rPr>
          <w:rFonts w:ascii="Aptos" w:hAnsi="Aptos"/>
          <w:b w:val="0"/>
          <w:color w:val="5A6A72"/>
          <w:sz w:val="22"/>
        </w:rPr>
        <w:t>c)  Solo si el fabricante no incluye el entrenamiento en la venta</w:t>
      </w:r>
    </w:p>
    <w:p>
      <w:pPr>
        <w:spacing w:before="0" w:after="40"/>
        <w:ind w:left="397"/>
      </w:pPr>
      <w:r>
        <w:rPr>
          <w:rFonts w:ascii="Aptos" w:hAnsi="Aptos"/>
          <w:b w:val="0"/>
          <w:color w:val="5A6A72"/>
          <w:sz w:val="22"/>
        </w:rPr>
        <w:t>d)  Solo en la siguiente capacitación programada del año</w:t>
      </w:r>
    </w:p>
    <w:p>
      <w:pPr>
        <w:spacing w:after="0"/>
        <w:ind w:left="397"/>
      </w:pPr>
      <w:r>
        <w:rPr>
          <w:rFonts w:ascii="Aptos" w:hAnsi="Aptos"/>
          <w:b/>
          <w:color w:val="0E7C86"/>
          <w:sz w:val="19"/>
        </w:rPr>
        <w:t xml:space="preserve">Por qué:  </w:t>
      </w:r>
      <w:r>
        <w:rPr>
          <w:rFonts w:ascii="Aptos" w:hAnsi="Aptos"/>
          <w:b w:val="0"/>
          <w:color w:val="5A6A72"/>
          <w:sz w:val="19"/>
        </w:rPr>
        <w:t>Equipo nuevo, capacitación nueva. El DS 005 art. 27 añade la adaptación a la evolución de los riesgos.</w:t>
      </w:r>
    </w:p>
    <w:p>
      <w:pPr>
        <w:spacing w:after="0"/>
        <w:ind w:left="397"/>
      </w:pPr>
      <w:r>
        <w:rPr>
          <w:rFonts w:ascii="Aptos" w:hAnsi="Aptos"/>
          <w:b/>
          <w:color w:val="0E7C86"/>
          <w:sz w:val="19"/>
        </w:rPr>
        <w:t xml:space="preserve">Fuente:  </w:t>
      </w:r>
      <w:r>
        <w:rPr>
          <w:rFonts w:ascii="Aptos" w:hAnsi="Aptos"/>
          <w:b w:val="0"/>
          <w:color w:val="5A6A72"/>
          <w:sz w:val="19"/>
        </w:rPr>
        <w:t>Ley 29783, art. 49 g) — §15 verificado · sesión 9  ·  S9</w:t>
      </w:r>
    </w:p>
    <w:p>
      <w:pPr>
        <w:spacing w:before="260" w:after="80"/>
        <w:ind w:left="0"/>
      </w:pPr>
      <w:r>
        <w:rPr>
          <w:rFonts w:ascii="Aptos" w:hAnsi="Aptos"/>
          <w:b/>
          <w:color w:val="0D2632"/>
          <w:sz w:val="22"/>
        </w:rPr>
        <w:t>43.  Un trabajador se retira de una zona donde detecta un peligro grave e inminente. El supervisor lo sanciona por abandono de puesto. ¿Qué se vulnera?</w:t>
      </w:r>
    </w:p>
    <w:p>
      <w:pPr>
        <w:spacing w:before="0" w:after="40"/>
        <w:ind w:left="397"/>
      </w:pPr>
      <w:r>
        <w:rPr>
          <w:rFonts w:ascii="Aptos" w:hAnsi="Aptos"/>
          <w:b w:val="0"/>
          <w:color w:val="5A6A72"/>
          <w:sz w:val="22"/>
        </w:rPr>
        <w:t>a)  Solo el reglamento interno de la empresa</w:t>
      </w:r>
    </w:p>
    <w:p>
      <w:pPr>
        <w:spacing w:before="0" w:after="40"/>
        <w:ind w:left="397"/>
      </w:pPr>
      <w:r>
        <w:rPr>
          <w:rFonts w:ascii="Aptos" w:hAnsi="Aptos"/>
          <w:b w:val="0"/>
          <w:color w:val="5A6A72"/>
          <w:sz w:val="22"/>
        </w:rPr>
        <w:t>b)  Nada: el abandono de puesto es falta laboral en cualquier caso</w:t>
      </w:r>
    </w:p>
    <w:p>
      <w:pPr>
        <w:spacing w:before="0" w:after="40"/>
        <w:ind w:left="397"/>
      </w:pPr>
      <w:r>
        <w:rPr>
          <w:rFonts w:ascii="Aptos" w:hAnsi="Aptos"/>
          <w:b w:val="0"/>
          <w:color w:val="0D2632"/>
          <w:sz w:val="22"/>
          <w:highlight w:val="yellow"/>
        </w:rPr>
        <w:t>c)  El artículo 63 de la Ley 29783 y la toma de conciencia que exige la ISO 45001, que incluye no sufrir represalias</w:t>
      </w:r>
    </w:p>
    <w:p>
      <w:pPr>
        <w:spacing w:before="0" w:after="40"/>
        <w:ind w:left="397"/>
      </w:pPr>
      <w:r>
        <w:rPr>
          <w:rFonts w:ascii="Aptos" w:hAnsi="Aptos"/>
          <w:b w:val="0"/>
          <w:color w:val="5A6A72"/>
          <w:sz w:val="22"/>
        </w:rPr>
        <w:t>d)  El artículo 35 b), sobre capacitación</w:t>
      </w:r>
    </w:p>
    <w:p>
      <w:pPr>
        <w:spacing w:after="0"/>
        <w:ind w:left="397"/>
      </w:pPr>
      <w:r>
        <w:rPr>
          <w:rFonts w:ascii="Aptos" w:hAnsi="Aptos"/>
          <w:b/>
          <w:color w:val="0E7C86"/>
          <w:sz w:val="19"/>
        </w:rPr>
        <w:t xml:space="preserve">Por qué:  </w:t>
      </w:r>
      <w:r>
        <w:rPr>
          <w:rFonts w:ascii="Aptos" w:hAnsi="Aptos"/>
          <w:b w:val="0"/>
          <w:color w:val="5A6A72"/>
          <w:sz w:val="19"/>
        </w:rPr>
        <w:t>El artículo 63 obliga al empleador a dar las instrucciones para que el trabajador pueda interrumpir la actividad, y no se reanuda mientras el riesgo no esté controlado.</w:t>
      </w:r>
    </w:p>
    <w:p>
      <w:pPr>
        <w:spacing w:after="0"/>
        <w:ind w:left="397"/>
      </w:pPr>
      <w:r>
        <w:rPr>
          <w:rFonts w:ascii="Aptos" w:hAnsi="Aptos"/>
          <w:b/>
          <w:color w:val="0E7C86"/>
          <w:sz w:val="19"/>
        </w:rPr>
        <w:t xml:space="preserve">Fuente:  </w:t>
      </w:r>
      <w:r>
        <w:rPr>
          <w:rFonts w:ascii="Aptos" w:hAnsi="Aptos"/>
          <w:b w:val="0"/>
          <w:color w:val="5A6A72"/>
          <w:sz w:val="19"/>
        </w:rPr>
        <w:t>Ley 29783, art. 63 — §15 verificado · sesión 9  ·  S9</w:t>
      </w:r>
    </w:p>
    <w:p>
      <w:pPr>
        <w:spacing w:before="260" w:after="80"/>
        <w:ind w:left="0"/>
      </w:pPr>
      <w:r>
        <w:rPr>
          <w:rFonts w:ascii="Aptos" w:hAnsi="Aptos"/>
          <w:b/>
          <w:color w:val="0D2632"/>
          <w:sz w:val="22"/>
        </w:rPr>
        <w:t>44.  ¿En cuál de estos momentos NO exige la ley capacitar al trabajador?</w:t>
      </w:r>
    </w:p>
    <w:p>
      <w:pPr>
        <w:spacing w:before="0" w:after="40"/>
        <w:ind w:left="397"/>
      </w:pPr>
      <w:r>
        <w:rPr>
          <w:rFonts w:ascii="Aptos" w:hAnsi="Aptos"/>
          <w:b w:val="0"/>
          <w:color w:val="5A6A72"/>
          <w:sz w:val="22"/>
        </w:rPr>
        <w:t>a)  Al momento de la contratación</w:t>
      </w:r>
    </w:p>
    <w:p>
      <w:pPr>
        <w:spacing w:before="0" w:after="40"/>
        <w:ind w:left="397"/>
      </w:pPr>
      <w:r>
        <w:rPr>
          <w:rFonts w:ascii="Aptos" w:hAnsi="Aptos"/>
          <w:b w:val="0"/>
          <w:color w:val="5A6A72"/>
          <w:sz w:val="22"/>
        </w:rPr>
        <w:t>b)  Durante el desempeño de la labor</w:t>
      </w:r>
    </w:p>
    <w:p>
      <w:pPr>
        <w:spacing w:before="0" w:after="40"/>
        <w:ind w:left="397"/>
      </w:pPr>
      <w:r>
        <w:rPr>
          <w:rFonts w:ascii="Aptos" w:hAnsi="Aptos"/>
          <w:b w:val="0"/>
          <w:color w:val="5A6A72"/>
          <w:sz w:val="22"/>
        </w:rPr>
        <w:t>c)  Cuando cambia la tecnología o el puesto</w:t>
      </w:r>
    </w:p>
    <w:p>
      <w:pPr>
        <w:spacing w:before="0" w:after="40"/>
        <w:ind w:left="397"/>
      </w:pPr>
      <w:r>
        <w:rPr>
          <w:rFonts w:ascii="Aptos" w:hAnsi="Aptos"/>
          <w:b w:val="0"/>
          <w:color w:val="0D2632"/>
          <w:sz w:val="22"/>
          <w:highlight w:val="yellow"/>
        </w:rPr>
        <w:t>d)  Cuando el trabajador lo solicita por escrito</w:t>
      </w:r>
    </w:p>
    <w:p>
      <w:pPr>
        <w:spacing w:after="0"/>
        <w:ind w:left="397"/>
      </w:pPr>
      <w:r>
        <w:rPr>
          <w:rFonts w:ascii="Aptos" w:hAnsi="Aptos"/>
          <w:b/>
          <w:color w:val="0E7C86"/>
          <w:sz w:val="19"/>
        </w:rPr>
        <w:t xml:space="preserve">Por qué:  </w:t>
      </w:r>
      <w:r>
        <w:rPr>
          <w:rFonts w:ascii="Aptos" w:hAnsi="Aptos"/>
          <w:b w:val="0"/>
          <w:color w:val="5A6A72"/>
          <w:sz w:val="19"/>
        </w:rPr>
        <w:t>El artículo 49 g) fija tres momentos: al contratar —sea cual sea la modalidad—, durante el desempeño, y ante cambios de función, puesto o tecnología. La solicitud del trabajador no es uno de ellos, aunque tampoco lo impide.</w:t>
      </w:r>
    </w:p>
    <w:p>
      <w:pPr>
        <w:spacing w:after="0"/>
        <w:ind w:left="397"/>
      </w:pPr>
      <w:r>
        <w:rPr>
          <w:rFonts w:ascii="Aptos" w:hAnsi="Aptos"/>
          <w:b/>
          <w:color w:val="0E7C86"/>
          <w:sz w:val="19"/>
        </w:rPr>
        <w:t xml:space="preserve">Fuente:  </w:t>
      </w:r>
      <w:r>
        <w:rPr>
          <w:rFonts w:ascii="Aptos" w:hAnsi="Aptos"/>
          <w:b w:val="0"/>
          <w:color w:val="5A6A72"/>
          <w:sz w:val="19"/>
        </w:rPr>
        <w:t>Ley 29783, artículo 49 g) · §15  ·  S9</w:t>
      </w:r>
    </w:p>
    <w:p>
      <w:pPr>
        <w:spacing w:before="260" w:after="80"/>
        <w:ind w:left="0"/>
      </w:pPr>
      <w:r>
        <w:rPr>
          <w:rFonts w:ascii="Aptos" w:hAnsi="Aptos"/>
          <w:b/>
          <w:color w:val="0D2632"/>
          <w:sz w:val="22"/>
        </w:rPr>
        <w:t>45.  Una empresa dicta sus capacitaciones los sábados, fuera de jornada, y cobra el curso a cada trabajador. ¿Qué incumple?</w:t>
      </w:r>
    </w:p>
    <w:p>
      <w:pPr>
        <w:spacing w:before="0" w:after="40"/>
        <w:ind w:left="397"/>
      </w:pPr>
      <w:r>
        <w:rPr>
          <w:rFonts w:ascii="Aptos" w:hAnsi="Aptos"/>
          <w:b w:val="0"/>
          <w:color w:val="0D2632"/>
          <w:sz w:val="22"/>
          <w:highlight w:val="yellow"/>
        </w:rPr>
        <w:t>a)  Que la capacitación va dentro de la jornada y su costo lo asume el empleador</w:t>
      </w:r>
    </w:p>
    <w:p>
      <w:pPr>
        <w:spacing w:before="0" w:after="40"/>
        <w:ind w:left="397"/>
      </w:pPr>
      <w:r>
        <w:rPr>
          <w:rFonts w:ascii="Aptos" w:hAnsi="Aptos"/>
          <w:b w:val="0"/>
          <w:color w:val="5A6A72"/>
          <w:sz w:val="22"/>
        </w:rPr>
        <w:t>b)  Nada, si el trabajador acepta voluntariamente</w:t>
      </w:r>
    </w:p>
    <w:p>
      <w:pPr>
        <w:spacing w:before="0" w:after="40"/>
        <w:ind w:left="397"/>
      </w:pPr>
      <w:r>
        <w:rPr>
          <w:rFonts w:ascii="Aptos" w:hAnsi="Aptos"/>
          <w:b w:val="0"/>
          <w:color w:val="5A6A72"/>
          <w:sz w:val="22"/>
        </w:rPr>
        <w:t>c)  Solo que debió avisar con quince días</w:t>
      </w:r>
    </w:p>
    <w:p>
      <w:pPr>
        <w:spacing w:before="0" w:after="40"/>
        <w:ind w:left="397"/>
      </w:pPr>
      <w:r>
        <w:rPr>
          <w:rFonts w:ascii="Aptos" w:hAnsi="Aptos"/>
          <w:b w:val="0"/>
          <w:color w:val="5A6A72"/>
          <w:sz w:val="22"/>
        </w:rPr>
        <w:t>d)  Solo el número mínimo de capacitaciones al año</w:t>
      </w:r>
    </w:p>
    <w:p>
      <w:pPr>
        <w:spacing w:after="0"/>
        <w:ind w:left="397"/>
      </w:pPr>
      <w:r>
        <w:rPr>
          <w:rFonts w:ascii="Aptos" w:hAnsi="Aptos"/>
          <w:b/>
          <w:color w:val="0E7C86"/>
          <w:sz w:val="19"/>
        </w:rPr>
        <w:t xml:space="preserve">Por qué:  </w:t>
      </w:r>
      <w:r>
        <w:rPr>
          <w:rFonts w:ascii="Aptos" w:hAnsi="Aptos"/>
          <w:b w:val="0"/>
          <w:color w:val="5A6A72"/>
          <w:sz w:val="19"/>
        </w:rPr>
        <w:t>El artículo 28 del DS 005 dice que la capacitación se realiza dentro de la jornada y que «en ningún caso el costo de la formación recae sobre los trabajadores». Si se dicta fuera de jornada, se remunera (artículo 98).</w:t>
      </w:r>
    </w:p>
    <w:p>
      <w:pPr>
        <w:spacing w:after="0"/>
        <w:ind w:left="397"/>
      </w:pPr>
      <w:r>
        <w:rPr>
          <w:rFonts w:ascii="Aptos" w:hAnsi="Aptos"/>
          <w:b/>
          <w:color w:val="0E7C86"/>
          <w:sz w:val="19"/>
        </w:rPr>
        <w:t xml:space="preserve">Fuente:  </w:t>
      </w:r>
      <w:r>
        <w:rPr>
          <w:rFonts w:ascii="Aptos" w:hAnsi="Aptos"/>
          <w:b w:val="0"/>
          <w:color w:val="5A6A72"/>
          <w:sz w:val="19"/>
        </w:rPr>
        <w:t>DS 005-2012-TR, artículos 28 y 98 · §15  ·  S9</w:t>
      </w:r>
    </w:p>
    <w:p>
      <w:pPr>
        <w:spacing w:before="260" w:after="80"/>
        <w:ind w:left="0"/>
      </w:pPr>
      <w:r>
        <w:rPr>
          <w:rFonts w:ascii="Aptos" w:hAnsi="Aptos"/>
          <w:b/>
          <w:color w:val="0D2632"/>
          <w:sz w:val="22"/>
        </w:rPr>
        <w:t>46.  En la máquina hay pegada la versión 2 de un instructivo; en el servidor está la versión 3, aprobada hace un mes. ¿Qué falla?</w:t>
      </w:r>
    </w:p>
    <w:p>
      <w:pPr>
        <w:spacing w:before="0" w:after="40"/>
        <w:ind w:left="397"/>
      </w:pPr>
      <w:r>
        <w:rPr>
          <w:rFonts w:ascii="Aptos" w:hAnsi="Aptos"/>
          <w:b w:val="0"/>
          <w:color w:val="5A6A72"/>
          <w:sz w:val="22"/>
        </w:rPr>
        <w:t>a)  La aprobación del documento antes de su uso</w:t>
      </w:r>
    </w:p>
    <w:p>
      <w:pPr>
        <w:spacing w:before="0" w:after="40"/>
        <w:ind w:left="397"/>
      </w:pPr>
      <w:r>
        <w:rPr>
          <w:rFonts w:ascii="Aptos" w:hAnsi="Aptos"/>
          <w:b w:val="0"/>
          <w:color w:val="0D2632"/>
          <w:sz w:val="22"/>
          <w:highlight w:val="yellow"/>
        </w:rPr>
        <w:t>b)  Que la versión vigente desplace a la anterior en el puesto de trabajo</w:t>
      </w:r>
    </w:p>
    <w:p>
      <w:pPr>
        <w:spacing w:before="0" w:after="40"/>
        <w:ind w:left="397"/>
      </w:pPr>
      <w:r>
        <w:rPr>
          <w:rFonts w:ascii="Aptos" w:hAnsi="Aptos"/>
          <w:b w:val="0"/>
          <w:color w:val="5A6A72"/>
          <w:sz w:val="22"/>
        </w:rPr>
        <w:t>c)  La identificación con código, versión y fecha</w:t>
      </w:r>
    </w:p>
    <w:p>
      <w:pPr>
        <w:spacing w:before="0" w:after="40"/>
        <w:ind w:left="397"/>
      </w:pPr>
      <w:r>
        <w:rPr>
          <w:rFonts w:ascii="Aptos" w:hAnsi="Aptos"/>
          <w:b w:val="0"/>
          <w:color w:val="5A6A72"/>
          <w:sz w:val="22"/>
        </w:rPr>
        <w:t>d)  La conservación de la versión obsoleta</w:t>
      </w:r>
    </w:p>
    <w:p>
      <w:pPr>
        <w:spacing w:after="0"/>
        <w:ind w:left="397"/>
      </w:pPr>
      <w:r>
        <w:rPr>
          <w:rFonts w:ascii="Aptos" w:hAnsi="Aptos"/>
          <w:b/>
          <w:color w:val="0E7C86"/>
          <w:sz w:val="19"/>
        </w:rPr>
        <w:t xml:space="preserve">Por qué:  </w:t>
      </w:r>
      <w:r>
        <w:rPr>
          <w:rFonts w:ascii="Aptos" w:hAnsi="Aptos"/>
          <w:b w:val="0"/>
          <w:color w:val="5A6A72"/>
          <w:sz w:val="19"/>
        </w:rPr>
        <w:t>Es el fallo más común del control documental. El auditor no lo busca en el servidor: va al puesto y mira qué papel tiene el operario en la mano.</w:t>
      </w:r>
    </w:p>
    <w:p>
      <w:pPr>
        <w:spacing w:after="0"/>
        <w:ind w:left="397"/>
      </w:pPr>
      <w:r>
        <w:rPr>
          <w:rFonts w:ascii="Aptos" w:hAnsi="Aptos"/>
          <w:b/>
          <w:color w:val="0E7C86"/>
          <w:sz w:val="19"/>
        </w:rPr>
        <w:t xml:space="preserve">Fuente:  </w:t>
      </w:r>
      <w:r>
        <w:rPr>
          <w:rFonts w:ascii="Aptos" w:hAnsi="Aptos"/>
          <w:b w:val="0"/>
          <w:color w:val="5A6A72"/>
          <w:sz w:val="19"/>
        </w:rPr>
        <w:t>Sesión 10 · el control de la información documentada  ·  S10</w:t>
      </w:r>
    </w:p>
    <w:p>
      <w:pPr>
        <w:spacing w:before="260" w:after="80"/>
        <w:ind w:left="0"/>
      </w:pPr>
      <w:r>
        <w:rPr>
          <w:rFonts w:ascii="Aptos" w:hAnsi="Aptos"/>
          <w:b/>
          <w:color w:val="0D2632"/>
          <w:sz w:val="22"/>
        </w:rPr>
        <w:t>47.  Un supervisor rehace una hoja de inspección «porque quedó mal llenada» y descarta la original. ¿Qué principio rompe?</w:t>
      </w:r>
    </w:p>
    <w:p>
      <w:pPr>
        <w:spacing w:before="0" w:after="40"/>
        <w:ind w:left="397"/>
      </w:pPr>
      <w:r>
        <w:rPr>
          <w:rFonts w:ascii="Aptos" w:hAnsi="Aptos"/>
          <w:b w:val="0"/>
          <w:color w:val="5A6A72"/>
          <w:sz w:val="22"/>
        </w:rPr>
        <w:t>a)  Ninguno: mejorar la legibilidad del registro es correcto</w:t>
      </w:r>
    </w:p>
    <w:p>
      <w:pPr>
        <w:spacing w:before="0" w:after="40"/>
        <w:ind w:left="397"/>
      </w:pPr>
      <w:r>
        <w:rPr>
          <w:rFonts w:ascii="Aptos" w:hAnsi="Aptos"/>
          <w:b w:val="0"/>
          <w:color w:val="5A6A72"/>
          <w:sz w:val="22"/>
        </w:rPr>
        <w:t>b)  El de identificación: la nueva hoja debía llevar versión</w:t>
      </w:r>
    </w:p>
    <w:p>
      <w:pPr>
        <w:spacing w:before="0" w:after="40"/>
        <w:ind w:left="397"/>
      </w:pPr>
      <w:r>
        <w:rPr>
          <w:rFonts w:ascii="Aptos" w:hAnsi="Aptos"/>
          <w:b w:val="0"/>
          <w:color w:val="0D2632"/>
          <w:sz w:val="22"/>
          <w:highlight w:val="yellow"/>
        </w:rPr>
        <w:t>c)  Que un registro no se corrige rehaciéndolo: se conserva, y la corrección queda a la vista</w:t>
      </w:r>
    </w:p>
    <w:p>
      <w:pPr>
        <w:spacing w:before="0" w:after="40"/>
        <w:ind w:left="397"/>
      </w:pPr>
      <w:r>
        <w:rPr>
          <w:rFonts w:ascii="Aptos" w:hAnsi="Aptos"/>
          <w:b w:val="0"/>
          <w:color w:val="5A6A72"/>
          <w:sz w:val="22"/>
        </w:rPr>
        <w:t>d)  El de distribución: debió entregarla al comité antes de rehacerla</w:t>
      </w:r>
    </w:p>
    <w:p>
      <w:pPr>
        <w:spacing w:after="0"/>
        <w:ind w:left="397"/>
      </w:pPr>
      <w:r>
        <w:rPr>
          <w:rFonts w:ascii="Aptos" w:hAnsi="Aptos"/>
          <w:b/>
          <w:color w:val="0E7C86"/>
          <w:sz w:val="19"/>
        </w:rPr>
        <w:t xml:space="preserve">Por qué:  </w:t>
      </w:r>
      <w:r>
        <w:rPr>
          <w:rFonts w:ascii="Aptos" w:hAnsi="Aptos"/>
          <w:b w:val="0"/>
          <w:color w:val="5A6A72"/>
          <w:sz w:val="19"/>
        </w:rPr>
        <w:t>El documento se actualiza; el registro se conserva. Rehacer un registro destruye la evidencia que ese registro existía para sostener.</w:t>
      </w:r>
    </w:p>
    <w:p>
      <w:pPr>
        <w:spacing w:after="0"/>
        <w:ind w:left="397"/>
      </w:pPr>
      <w:r>
        <w:rPr>
          <w:rFonts w:ascii="Aptos" w:hAnsi="Aptos"/>
          <w:b/>
          <w:color w:val="0E7C86"/>
          <w:sz w:val="19"/>
        </w:rPr>
        <w:t xml:space="preserve">Fuente:  </w:t>
      </w:r>
      <w:r>
        <w:rPr>
          <w:rFonts w:ascii="Aptos" w:hAnsi="Aptos"/>
          <w:b w:val="0"/>
          <w:color w:val="5A6A72"/>
          <w:sz w:val="19"/>
        </w:rPr>
        <w:t>Sesión 10 · diferencia entre documento y registro  ·  S10</w:t>
      </w:r>
    </w:p>
    <w:p>
      <w:pPr>
        <w:spacing w:before="260" w:after="80"/>
        <w:ind w:left="0"/>
      </w:pPr>
      <w:r>
        <w:rPr>
          <w:rFonts w:ascii="Aptos" w:hAnsi="Aptos"/>
          <w:b/>
          <w:color w:val="0D2632"/>
          <w:sz w:val="22"/>
        </w:rPr>
        <w:t>48.  ¿Cuánto tiempo se conservan los registros de accidentes de trabajo?</w:t>
      </w:r>
    </w:p>
    <w:p>
      <w:pPr>
        <w:spacing w:before="0" w:after="40"/>
        <w:ind w:left="397"/>
      </w:pPr>
      <w:r>
        <w:rPr>
          <w:rFonts w:ascii="Aptos" w:hAnsi="Aptos"/>
          <w:b w:val="0"/>
          <w:color w:val="5A6A72"/>
          <w:sz w:val="22"/>
        </w:rPr>
        <w:t>a)  Cinco años posteriores al suceso</w:t>
      </w:r>
    </w:p>
    <w:p>
      <w:pPr>
        <w:spacing w:before="0" w:after="40"/>
        <w:ind w:left="397"/>
      </w:pPr>
      <w:r>
        <w:rPr>
          <w:rFonts w:ascii="Aptos" w:hAnsi="Aptos"/>
          <w:b w:val="0"/>
          <w:color w:val="5A6A72"/>
          <w:sz w:val="22"/>
        </w:rPr>
        <w:t>b)  Veinte años posteriores al suceso</w:t>
      </w:r>
    </w:p>
    <w:p>
      <w:pPr>
        <w:spacing w:before="0" w:after="40"/>
        <w:ind w:left="397"/>
      </w:pPr>
      <w:r>
        <w:rPr>
          <w:rFonts w:ascii="Aptos" w:hAnsi="Aptos"/>
          <w:b w:val="0"/>
          <w:color w:val="5A6A72"/>
          <w:sz w:val="22"/>
        </w:rPr>
        <w:t>c)  Doce meses en archivo activo, y luego se depuran</w:t>
      </w:r>
    </w:p>
    <w:p>
      <w:pPr>
        <w:spacing w:before="0" w:after="40"/>
        <w:ind w:left="397"/>
      </w:pPr>
      <w:r>
        <w:rPr>
          <w:rFonts w:ascii="Aptos" w:hAnsi="Aptos"/>
          <w:b w:val="0"/>
          <w:color w:val="0D2632"/>
          <w:sz w:val="22"/>
          <w:highlight w:val="yellow"/>
        </w:rPr>
        <w:t>d)  Diez años posteriores al suceso</w:t>
      </w:r>
    </w:p>
    <w:p>
      <w:pPr>
        <w:spacing w:after="0"/>
        <w:ind w:left="397"/>
      </w:pPr>
      <w:r>
        <w:rPr>
          <w:rFonts w:ascii="Aptos" w:hAnsi="Aptos"/>
          <w:b/>
          <w:color w:val="0E7C86"/>
          <w:sz w:val="19"/>
        </w:rPr>
        <w:t xml:space="preserve">Por qué:  </w:t>
      </w:r>
      <w:r>
        <w:rPr>
          <w:rFonts w:ascii="Aptos" w:hAnsi="Aptos"/>
          <w:b w:val="0"/>
          <w:color w:val="5A6A72"/>
          <w:sz w:val="19"/>
        </w:rPr>
        <w:t>Son tres plazos distintos: veinte años los de enfermedades ocupacionales, diez los de accidentes e incidentes peligrosos, y cinco los demás. Decir «todo se guarda veinte años» es falso para seis de los ocho registros.</w:t>
      </w:r>
    </w:p>
    <w:p>
      <w:pPr>
        <w:spacing w:after="0"/>
        <w:ind w:left="397"/>
      </w:pPr>
      <w:r>
        <w:rPr>
          <w:rFonts w:ascii="Aptos" w:hAnsi="Aptos"/>
          <w:b/>
          <w:color w:val="0E7C86"/>
          <w:sz w:val="19"/>
        </w:rPr>
        <w:t xml:space="preserve">Fuente:  </w:t>
      </w:r>
      <w:r>
        <w:rPr>
          <w:rFonts w:ascii="Aptos" w:hAnsi="Aptos"/>
          <w:b w:val="0"/>
          <w:color w:val="5A6A72"/>
          <w:sz w:val="19"/>
        </w:rPr>
        <w:t>DS 005-2012-TR, artículo 35 · §15  ·  S10</w:t>
      </w:r>
    </w:p>
    <w:p>
      <w:pPr>
        <w:spacing w:before="260" w:after="80"/>
        <w:ind w:left="0"/>
      </w:pPr>
      <w:r>
        <w:rPr>
          <w:rFonts w:ascii="Aptos" w:hAnsi="Aptos"/>
          <w:b/>
          <w:color w:val="0D2632"/>
          <w:sz w:val="22"/>
        </w:rPr>
        <w:t>49.  El artículo 37 del DS 005 exige, sobre las sugerencias de los trabajadores, que…</w:t>
      </w:r>
    </w:p>
    <w:p>
      <w:pPr>
        <w:spacing w:before="0" w:after="40"/>
        <w:ind w:left="397"/>
      </w:pPr>
      <w:r>
        <w:rPr>
          <w:rFonts w:ascii="Aptos" w:hAnsi="Aptos"/>
          <w:b w:val="0"/>
          <w:color w:val="0D2632"/>
          <w:sz w:val="22"/>
          <w:highlight w:val="yellow"/>
        </w:rPr>
        <w:t>a)  se reciban y se atiendan en forma oportuna y adecuada</w:t>
      </w:r>
    </w:p>
    <w:p>
      <w:pPr>
        <w:spacing w:before="0" w:after="40"/>
        <w:ind w:left="397"/>
      </w:pPr>
      <w:r>
        <w:rPr>
          <w:rFonts w:ascii="Aptos" w:hAnsi="Aptos"/>
          <w:b w:val="0"/>
          <w:color w:val="5A6A72"/>
          <w:sz w:val="22"/>
        </w:rPr>
        <w:t>b)  se reciban y se archiven</w:t>
      </w:r>
    </w:p>
    <w:p>
      <w:pPr>
        <w:spacing w:before="0" w:after="40"/>
        <w:ind w:left="397"/>
      </w:pPr>
      <w:r>
        <w:rPr>
          <w:rFonts w:ascii="Aptos" w:hAnsi="Aptos"/>
          <w:b w:val="0"/>
          <w:color w:val="5A6A72"/>
          <w:sz w:val="22"/>
        </w:rPr>
        <w:t>c)  se respondan solo si vienen del comité</w:t>
      </w:r>
    </w:p>
    <w:p>
      <w:pPr>
        <w:spacing w:before="0" w:after="40"/>
        <w:ind w:left="397"/>
      </w:pPr>
      <w:r>
        <w:rPr>
          <w:rFonts w:ascii="Aptos" w:hAnsi="Aptos"/>
          <w:b w:val="0"/>
          <w:color w:val="5A6A72"/>
          <w:sz w:val="22"/>
        </w:rPr>
        <w:t>d)  se registren en el libro de actas</w:t>
      </w:r>
    </w:p>
    <w:p>
      <w:pPr>
        <w:spacing w:after="0"/>
        <w:ind w:left="397"/>
      </w:pPr>
      <w:r>
        <w:rPr>
          <w:rFonts w:ascii="Aptos" w:hAnsi="Aptos"/>
          <w:b/>
          <w:color w:val="0E7C86"/>
          <w:sz w:val="19"/>
        </w:rPr>
        <w:t xml:space="preserve">Por qué:  </w:t>
      </w:r>
      <w:r>
        <w:rPr>
          <w:rFonts w:ascii="Aptos" w:hAnsi="Aptos"/>
          <w:b w:val="0"/>
          <w:color w:val="5A6A72"/>
          <w:sz w:val="19"/>
        </w:rPr>
        <w:t>El inciso c) pide recibir Y atender. Un buzón que nadie abre recibe, pero no atiende.</w:t>
      </w:r>
    </w:p>
    <w:p>
      <w:pPr>
        <w:spacing w:after="0"/>
        <w:ind w:left="397"/>
      </w:pPr>
      <w:r>
        <w:rPr>
          <w:rFonts w:ascii="Aptos" w:hAnsi="Aptos"/>
          <w:b/>
          <w:color w:val="0E7C86"/>
          <w:sz w:val="19"/>
        </w:rPr>
        <w:t xml:space="preserve">Fuente:  </w:t>
      </w:r>
      <w:r>
        <w:rPr>
          <w:rFonts w:ascii="Aptos" w:hAnsi="Aptos"/>
          <w:b w:val="0"/>
          <w:color w:val="5A6A72"/>
          <w:sz w:val="19"/>
        </w:rPr>
        <w:t>DS 005-2012-TR, artículo 37 c) · §15  ·  S10</w:t>
      </w:r>
    </w:p>
    <w:p>
      <w:pPr>
        <w:spacing w:before="260" w:after="80"/>
        <w:ind w:left="0"/>
      </w:pPr>
      <w:r>
        <w:rPr>
          <w:rFonts w:ascii="Aptos" w:hAnsi="Aptos"/>
          <w:b/>
          <w:color w:val="0D2632"/>
          <w:sz w:val="22"/>
        </w:rPr>
        <w:t>50.  ¿Cuál de estos NO es uno de los ocho registros obligatorios?</w:t>
      </w:r>
    </w:p>
    <w:p>
      <w:pPr>
        <w:spacing w:before="0" w:after="40"/>
        <w:ind w:left="397"/>
      </w:pPr>
      <w:r>
        <w:rPr>
          <w:rFonts w:ascii="Aptos" w:hAnsi="Aptos"/>
          <w:b w:val="0"/>
          <w:color w:val="5A6A72"/>
          <w:sz w:val="22"/>
        </w:rPr>
        <w:t>a)  Registro de inspecciones internas de seguridad y salud</w:t>
      </w:r>
    </w:p>
    <w:p>
      <w:pPr>
        <w:spacing w:before="0" w:after="40"/>
        <w:ind w:left="397"/>
      </w:pPr>
      <w:r>
        <w:rPr>
          <w:rFonts w:ascii="Aptos" w:hAnsi="Aptos"/>
          <w:b w:val="0"/>
          <w:color w:val="0D2632"/>
          <w:sz w:val="22"/>
          <w:highlight w:val="yellow"/>
        </w:rPr>
        <w:t>b)  Registro de asistencia a las reuniones de producción</w:t>
      </w:r>
    </w:p>
    <w:p>
      <w:pPr>
        <w:spacing w:before="0" w:after="40"/>
        <w:ind w:left="397"/>
      </w:pPr>
      <w:r>
        <w:rPr>
          <w:rFonts w:ascii="Aptos" w:hAnsi="Aptos"/>
          <w:b w:val="0"/>
          <w:color w:val="5A6A72"/>
          <w:sz w:val="22"/>
        </w:rPr>
        <w:t>c)  Registro de auditorías</w:t>
      </w:r>
    </w:p>
    <w:p>
      <w:pPr>
        <w:spacing w:before="0" w:after="40"/>
        <w:ind w:left="397"/>
      </w:pPr>
      <w:r>
        <w:rPr>
          <w:rFonts w:ascii="Aptos" w:hAnsi="Aptos"/>
          <w:b w:val="0"/>
          <w:color w:val="5A6A72"/>
          <w:sz w:val="22"/>
        </w:rPr>
        <w:t>d)  Registro de exámenes médicos ocupacionales</w:t>
      </w:r>
    </w:p>
    <w:p>
      <w:pPr>
        <w:spacing w:after="0"/>
        <w:ind w:left="397"/>
      </w:pPr>
      <w:r>
        <w:rPr>
          <w:rFonts w:ascii="Aptos" w:hAnsi="Aptos"/>
          <w:b/>
          <w:color w:val="0E7C86"/>
          <w:sz w:val="19"/>
        </w:rPr>
        <w:t xml:space="preserve">Por qué:  </w:t>
      </w:r>
      <w:r>
        <w:rPr>
          <w:rFonts w:ascii="Aptos" w:hAnsi="Aptos"/>
          <w:b w:val="0"/>
          <w:color w:val="5A6A72"/>
          <w:sz w:val="19"/>
        </w:rPr>
        <w:t>Los ocho del artículo 33 son: accidentes y enfermedades, exámenes médicos, monitoreo de agentes, inspecciones internas, estadísticas, equipos de emergencia, formación y auditorías.</w:t>
      </w:r>
    </w:p>
    <w:p>
      <w:pPr>
        <w:spacing w:after="0"/>
        <w:ind w:left="397"/>
      </w:pPr>
      <w:r>
        <w:rPr>
          <w:rFonts w:ascii="Aptos" w:hAnsi="Aptos"/>
          <w:b/>
          <w:color w:val="0E7C86"/>
          <w:sz w:val="19"/>
        </w:rPr>
        <w:t xml:space="preserve">Fuente:  </w:t>
      </w:r>
      <w:r>
        <w:rPr>
          <w:rFonts w:ascii="Aptos" w:hAnsi="Aptos"/>
          <w:b w:val="0"/>
          <w:color w:val="5A6A72"/>
          <w:sz w:val="19"/>
        </w:rPr>
        <w:t>DS 005-2012-TR, artículo 33 · §15  ·  S10</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