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pPr>
      <w:r>
        <w:rPr>
          <w:rFonts w:ascii="Aptos" w:hAnsi="Aptos"/>
          <w:b/>
          <w:color w:val="0D2632"/>
          <w:sz w:val="40"/>
        </w:rPr>
        <w:t>BANCO DE PREGUNTAS · EF</w:t>
      </w:r>
    </w:p>
    <w:p>
      <w:pPr>
        <w:spacing w:before="0" w:after="280"/>
        <w:ind w:left="0"/>
      </w:pPr>
      <w:r>
        <w:rPr>
          <w:rFonts w:ascii="Aptos" w:hAnsi="Aptos"/>
          <w:b w:val="0"/>
          <w:color w:val="0E7C86"/>
          <w:sz w:val="28"/>
        </w:rPr>
        <w:t>Examen Final</w:t>
      </w:r>
    </w:p>
    <w:p>
      <w:pPr>
        <w:spacing w:before="360" w:after="120"/>
        <w:ind w:left="0"/>
      </w:pPr>
      <w:r>
        <w:rPr>
          <w:rFonts w:ascii="Aptos" w:hAnsi="Aptos"/>
          <w:b/>
          <w:color w:val="0D2632"/>
          <w:sz w:val="26"/>
        </w:rPr>
        <w:t>PREGUNTAS</w:t>
      </w:r>
    </w:p>
    <w:p>
      <w:pPr>
        <w:spacing w:before="260" w:after="80"/>
        <w:ind w:left="0"/>
      </w:pPr>
      <w:r>
        <w:rPr>
          <w:rFonts w:ascii="Aptos" w:hAnsi="Aptos"/>
          <w:b/>
          <w:color w:val="0D2632"/>
          <w:sz w:val="22"/>
        </w:rPr>
        <w:t>1.  El supervisor pide verificar que los pernos de un acoplamiento quedaron bien apretados. Nadie definió el torque. ¿Qué falla del control operacional hay?</w:t>
      </w:r>
    </w:p>
    <w:p>
      <w:pPr>
        <w:spacing w:before="0" w:after="40"/>
        <w:ind w:left="397"/>
      </w:pPr>
      <w:r>
        <w:rPr>
          <w:rFonts w:ascii="Aptos" w:hAnsi="Aptos"/>
          <w:b w:val="0"/>
          <w:color w:val="0D2632"/>
          <w:sz w:val="22"/>
          <w:highlight w:val="yellow"/>
        </w:rPr>
        <w:t>a)  Falta el criterio: sin él, el supervisor no verifica, opina</w:t>
      </w:r>
    </w:p>
    <w:p>
      <w:pPr>
        <w:spacing w:before="0" w:after="40"/>
        <w:ind w:left="397"/>
      </w:pPr>
      <w:r>
        <w:rPr>
          <w:rFonts w:ascii="Aptos" w:hAnsi="Aptos"/>
          <w:b w:val="0"/>
          <w:color w:val="5A6A72"/>
          <w:sz w:val="22"/>
        </w:rPr>
        <w:t>b)  Falta el registro de la verificación</w:t>
      </w:r>
    </w:p>
    <w:p>
      <w:pPr>
        <w:spacing w:before="0" w:after="40"/>
        <w:ind w:left="397"/>
      </w:pPr>
      <w:r>
        <w:rPr>
          <w:rFonts w:ascii="Aptos" w:hAnsi="Aptos"/>
          <w:b w:val="0"/>
          <w:color w:val="5A6A72"/>
          <w:sz w:val="22"/>
        </w:rPr>
        <w:t>c)  Falta la competencia del personal que ejecuta</w:t>
      </w:r>
    </w:p>
    <w:p>
      <w:pPr>
        <w:spacing w:before="0" w:after="40"/>
        <w:ind w:left="397"/>
      </w:pPr>
      <w:r>
        <w:rPr>
          <w:rFonts w:ascii="Aptos" w:hAnsi="Aptos"/>
          <w:b w:val="0"/>
          <w:color w:val="5A6A72"/>
          <w:sz w:val="22"/>
        </w:rPr>
        <w:t>d)  Falta el permiso de trabajo de la tarea</w:t>
      </w:r>
    </w:p>
    <w:p>
      <w:pPr>
        <w:spacing w:after="0"/>
        <w:ind w:left="397"/>
      </w:pPr>
      <w:r>
        <w:rPr>
          <w:rFonts w:ascii="Aptos" w:hAnsi="Aptos"/>
          <w:b/>
          <w:color w:val="0E7C86"/>
          <w:sz w:val="19"/>
        </w:rPr>
        <w:t xml:space="preserve">Por qué:  </w:t>
      </w:r>
      <w:r>
        <w:rPr>
          <w:rFonts w:ascii="Aptos" w:hAnsi="Aptos"/>
          <w:b w:val="0"/>
          <w:color w:val="5A6A72"/>
          <w:sz w:val="19"/>
        </w:rPr>
        <w:t>El primer paso de la cláusula 8.1 es establecer los criterios con que debe salir el proceso. Controlar es comparar contra algo, y ese algo hay que escribirlo antes.</w:t>
      </w:r>
    </w:p>
    <w:p>
      <w:pPr>
        <w:spacing w:after="0"/>
        <w:ind w:left="397"/>
      </w:pPr>
      <w:r>
        <w:rPr>
          <w:rFonts w:ascii="Aptos" w:hAnsi="Aptos"/>
          <w:b/>
          <w:color w:val="0E7C86"/>
          <w:sz w:val="19"/>
        </w:rPr>
        <w:t xml:space="preserve">Fuente:  </w:t>
      </w:r>
      <w:r>
        <w:rPr>
          <w:rFonts w:ascii="Aptos" w:hAnsi="Aptos"/>
          <w:b w:val="0"/>
          <w:color w:val="5A6A72"/>
          <w:sz w:val="19"/>
        </w:rPr>
        <w:t>Sesión 13 · qué es el control operacional  ·  S13</w:t>
      </w:r>
    </w:p>
    <w:p>
      <w:pPr>
        <w:spacing w:before="260" w:after="80"/>
        <w:ind w:left="0"/>
      </w:pPr>
      <w:r>
        <w:rPr>
          <w:rFonts w:ascii="Aptos" w:hAnsi="Aptos"/>
          <w:b/>
          <w:color w:val="0D2632"/>
          <w:sz w:val="22"/>
        </w:rPr>
        <w:t>2.  «La baranda va a 1,05 m, con rodapié y arriostres cada tres metros.» ¿Qué documento es?</w:t>
      </w:r>
    </w:p>
    <w:p>
      <w:pPr>
        <w:spacing w:before="0" w:after="40"/>
        <w:ind w:left="397"/>
      </w:pPr>
      <w:r>
        <w:rPr>
          <w:rFonts w:ascii="Aptos" w:hAnsi="Aptos"/>
          <w:b w:val="0"/>
          <w:color w:val="5A6A72"/>
          <w:sz w:val="22"/>
        </w:rPr>
        <w:t>a)  Un PETS, porque describe cómo se arma el andamio</w:t>
      </w:r>
    </w:p>
    <w:p>
      <w:pPr>
        <w:spacing w:before="0" w:after="40"/>
        <w:ind w:left="397"/>
      </w:pPr>
      <w:r>
        <w:rPr>
          <w:rFonts w:ascii="Aptos" w:hAnsi="Aptos"/>
          <w:b w:val="0"/>
          <w:color w:val="0D2632"/>
          <w:sz w:val="22"/>
          <w:highlight w:val="yellow"/>
        </w:rPr>
        <w:t>b)  Un estándar: dice cómo debe quedar, no cómo se hace</w:t>
      </w:r>
    </w:p>
    <w:p>
      <w:pPr>
        <w:spacing w:before="0" w:after="40"/>
        <w:ind w:left="397"/>
      </w:pPr>
      <w:r>
        <w:rPr>
          <w:rFonts w:ascii="Aptos" w:hAnsi="Aptos"/>
          <w:b w:val="0"/>
          <w:color w:val="5A6A72"/>
          <w:sz w:val="22"/>
        </w:rPr>
        <w:t>c)  Un ATS, porque evalúa la tarea antes de empezar</w:t>
      </w:r>
    </w:p>
    <w:p>
      <w:pPr>
        <w:spacing w:before="0" w:after="40"/>
        <w:ind w:left="397"/>
      </w:pPr>
      <w:r>
        <w:rPr>
          <w:rFonts w:ascii="Aptos" w:hAnsi="Aptos"/>
          <w:b w:val="0"/>
          <w:color w:val="5A6A72"/>
          <w:sz w:val="22"/>
        </w:rPr>
        <w:t>d)  Un PETAR, porque el trabajo en altura es de alto riesgo</w:t>
      </w:r>
    </w:p>
    <w:p>
      <w:pPr>
        <w:spacing w:after="0"/>
        <w:ind w:left="397"/>
      </w:pPr>
      <w:r>
        <w:rPr>
          <w:rFonts w:ascii="Aptos" w:hAnsi="Aptos"/>
          <w:b/>
          <w:color w:val="0E7C86"/>
          <w:sz w:val="19"/>
        </w:rPr>
        <w:t xml:space="preserve">Por qué:  </w:t>
      </w:r>
      <w:r>
        <w:rPr>
          <w:rFonts w:ascii="Aptos" w:hAnsi="Aptos"/>
          <w:b w:val="0"/>
          <w:color w:val="5A6A72"/>
          <w:sz w:val="19"/>
        </w:rPr>
        <w:t>El estándar describe el resultado esperado; el PETS describe el camino, paso a paso. Uno dice cómo debe quedar, el otro cómo se hace.</w:t>
      </w:r>
    </w:p>
    <w:p>
      <w:pPr>
        <w:spacing w:after="0"/>
        <w:ind w:left="397"/>
      </w:pPr>
      <w:r>
        <w:rPr>
          <w:rFonts w:ascii="Aptos" w:hAnsi="Aptos"/>
          <w:b/>
          <w:color w:val="0E7C86"/>
          <w:sz w:val="19"/>
        </w:rPr>
        <w:t xml:space="preserve">Fuente:  </w:t>
      </w:r>
      <w:r>
        <w:rPr>
          <w:rFonts w:ascii="Aptos" w:hAnsi="Aptos"/>
          <w:b w:val="0"/>
          <w:color w:val="5A6A72"/>
          <w:sz w:val="19"/>
        </w:rPr>
        <w:t>Sesión 13 · diferencia entre estándar y PETS  ·  S13</w:t>
      </w:r>
    </w:p>
    <w:p>
      <w:pPr>
        <w:spacing w:before="260" w:after="80"/>
        <w:ind w:left="0"/>
      </w:pPr>
      <w:r>
        <w:rPr>
          <w:rFonts w:ascii="Aptos" w:hAnsi="Aptos"/>
          <w:b/>
          <w:color w:val="0D2632"/>
          <w:sz w:val="22"/>
        </w:rPr>
        <w:t>3.  Una tarea no rutinaria, que no está en el IPERC de línea base, tiene un PETS elaborado hace dos años. ¿Corresponde hacerle ATS?</w:t>
      </w:r>
    </w:p>
    <w:p>
      <w:pPr>
        <w:spacing w:before="0" w:after="40"/>
        <w:ind w:left="397"/>
      </w:pPr>
      <w:r>
        <w:rPr>
          <w:rFonts w:ascii="Aptos" w:hAnsi="Aptos"/>
          <w:b w:val="0"/>
          <w:color w:val="5A6A72"/>
          <w:sz w:val="22"/>
        </w:rPr>
        <w:t>a)  Sí, porque no es rutinaria</w:t>
      </w:r>
    </w:p>
    <w:p>
      <w:pPr>
        <w:spacing w:before="0" w:after="40"/>
        <w:ind w:left="397"/>
      </w:pPr>
      <w:r>
        <w:rPr>
          <w:rFonts w:ascii="Aptos" w:hAnsi="Aptos"/>
          <w:b w:val="0"/>
          <w:color w:val="5A6A72"/>
          <w:sz w:val="22"/>
        </w:rPr>
        <w:t>b)  Sí, porque no aparece en el IPERC de línea base</w:t>
      </w:r>
    </w:p>
    <w:p>
      <w:pPr>
        <w:spacing w:before="0" w:after="40"/>
        <w:ind w:left="397"/>
      </w:pPr>
      <w:r>
        <w:rPr>
          <w:rFonts w:ascii="Aptos" w:hAnsi="Aptos"/>
          <w:b w:val="0"/>
          <w:color w:val="0D2632"/>
          <w:sz w:val="22"/>
          <w:highlight w:val="yellow"/>
        </w:rPr>
        <w:t>c)  No: las tres condiciones deben cumplirse a la vez, y la tarea tiene PETS</w:t>
      </w:r>
    </w:p>
    <w:p>
      <w:pPr>
        <w:spacing w:before="0" w:after="40"/>
        <w:ind w:left="397"/>
      </w:pPr>
      <w:r>
        <w:rPr>
          <w:rFonts w:ascii="Aptos" w:hAnsi="Aptos"/>
          <w:b w:val="0"/>
          <w:color w:val="5A6A72"/>
          <w:sz w:val="22"/>
        </w:rPr>
        <w:t>d)  No, salvo que el PETS tenga más de un año de antigüedad</w:t>
      </w:r>
    </w:p>
    <w:p>
      <w:pPr>
        <w:spacing w:after="0"/>
        <w:ind w:left="397"/>
      </w:pPr>
      <w:r>
        <w:rPr>
          <w:rFonts w:ascii="Aptos" w:hAnsi="Aptos"/>
          <w:b/>
          <w:color w:val="0E7C86"/>
          <w:sz w:val="19"/>
        </w:rPr>
        <w:t xml:space="preserve">Por qué:  </w:t>
      </w:r>
      <w:r>
        <w:rPr>
          <w:rFonts w:ascii="Aptos" w:hAnsi="Aptos"/>
          <w:b w:val="0"/>
          <w:color w:val="5A6A72"/>
          <w:sz w:val="19"/>
        </w:rPr>
        <w:t>El ATS existe para lo que aparece sin estar previsto. Si la tarea ya tiene PETS, se aplica el PETS.</w:t>
      </w:r>
    </w:p>
    <w:p>
      <w:pPr>
        <w:spacing w:after="0"/>
        <w:ind w:left="397"/>
      </w:pPr>
      <w:r>
        <w:rPr>
          <w:rFonts w:ascii="Aptos" w:hAnsi="Aptos"/>
          <w:b/>
          <w:color w:val="0E7C86"/>
          <w:sz w:val="19"/>
        </w:rPr>
        <w:t xml:space="preserve">Fuente:  </w:t>
      </w:r>
      <w:r>
        <w:rPr>
          <w:rFonts w:ascii="Aptos" w:hAnsi="Aptos"/>
          <w:b w:val="0"/>
          <w:color w:val="5A6A72"/>
          <w:sz w:val="19"/>
        </w:rPr>
        <w:t>DS 024-2016-EM, art. 99 — §15 verificado · sesión 13  ·  S13</w:t>
      </w:r>
    </w:p>
    <w:p>
      <w:pPr>
        <w:spacing w:before="260" w:after="80"/>
        <w:ind w:left="0"/>
      </w:pPr>
      <w:r>
        <w:rPr>
          <w:rFonts w:ascii="Aptos" w:hAnsi="Aptos"/>
          <w:b/>
          <w:color w:val="0D2632"/>
          <w:sz w:val="22"/>
        </w:rPr>
        <w:t>4.  Un PETAR se firma el lunes para una obra que dura toda la semana. ¿Es correcto?</w:t>
      </w:r>
    </w:p>
    <w:p>
      <w:pPr>
        <w:spacing w:before="0" w:after="40"/>
        <w:ind w:left="397"/>
      </w:pPr>
      <w:r>
        <w:rPr>
          <w:rFonts w:ascii="Aptos" w:hAnsi="Aptos"/>
          <w:b w:val="0"/>
          <w:color w:val="5A6A72"/>
          <w:sz w:val="22"/>
        </w:rPr>
        <w:t>a)  Sí, si el alcance del trabajo no cambia durante la semana</w:t>
      </w:r>
    </w:p>
    <w:p>
      <w:pPr>
        <w:spacing w:before="0" w:after="40"/>
        <w:ind w:left="397"/>
      </w:pPr>
      <w:r>
        <w:rPr>
          <w:rFonts w:ascii="Aptos" w:hAnsi="Aptos"/>
          <w:b w:val="0"/>
          <w:color w:val="5A6A72"/>
          <w:sz w:val="22"/>
        </w:rPr>
        <w:t>b)  Sí, siempre que lo firme el ingeniero supervisor</w:t>
      </w:r>
    </w:p>
    <w:p>
      <w:pPr>
        <w:spacing w:before="0" w:after="40"/>
        <w:ind w:left="397"/>
      </w:pPr>
      <w:r>
        <w:rPr>
          <w:rFonts w:ascii="Aptos" w:hAnsi="Aptos"/>
          <w:b w:val="0"/>
          <w:color w:val="5A6A72"/>
          <w:sz w:val="22"/>
        </w:rPr>
        <w:t>c)  No, salvo que el jefe de área lo renueve a mitad de semana</w:t>
      </w:r>
    </w:p>
    <w:p>
      <w:pPr>
        <w:spacing w:before="0" w:after="40"/>
        <w:ind w:left="397"/>
      </w:pPr>
      <w:r>
        <w:rPr>
          <w:rFonts w:ascii="Aptos" w:hAnsi="Aptos"/>
          <w:b w:val="0"/>
          <w:color w:val="0D2632"/>
          <w:sz w:val="22"/>
          <w:highlight w:val="yellow"/>
        </w:rPr>
        <w:t>d)  No: se firma para cada turno</w:t>
      </w:r>
    </w:p>
    <w:p>
      <w:pPr>
        <w:spacing w:after="0"/>
        <w:ind w:left="397"/>
      </w:pPr>
      <w:r>
        <w:rPr>
          <w:rFonts w:ascii="Aptos" w:hAnsi="Aptos"/>
          <w:b/>
          <w:color w:val="0E7C86"/>
          <w:sz w:val="19"/>
        </w:rPr>
        <w:t xml:space="preserve">Por qué:  </w:t>
      </w:r>
      <w:r>
        <w:rPr>
          <w:rFonts w:ascii="Aptos" w:hAnsi="Aptos"/>
          <w:b w:val="0"/>
          <w:color w:val="5A6A72"/>
          <w:sz w:val="19"/>
        </w:rPr>
        <w:t>La definición del artículo 7 lo dice: es un documento firmado para cada turno por el ingeniero supervisor y el jefe del área. No por obra ni por semana.</w:t>
      </w:r>
    </w:p>
    <w:p>
      <w:pPr>
        <w:spacing w:after="0"/>
        <w:ind w:left="397"/>
      </w:pPr>
      <w:r>
        <w:rPr>
          <w:rFonts w:ascii="Aptos" w:hAnsi="Aptos"/>
          <w:b/>
          <w:color w:val="0E7C86"/>
          <w:sz w:val="19"/>
        </w:rPr>
        <w:t xml:space="preserve">Fuente:  </w:t>
      </w:r>
      <w:r>
        <w:rPr>
          <w:rFonts w:ascii="Aptos" w:hAnsi="Aptos"/>
          <w:b w:val="0"/>
          <w:color w:val="5A6A72"/>
          <w:sz w:val="19"/>
        </w:rPr>
        <w:t>DS 024-2016-EM, art. 7 — §15 verificado · sesión 13  ·  S13</w:t>
      </w:r>
    </w:p>
    <w:p>
      <w:pPr>
        <w:spacing w:before="260" w:after="80"/>
        <w:ind w:left="0"/>
      </w:pPr>
      <w:r>
        <w:rPr>
          <w:rFonts w:ascii="Aptos" w:hAnsi="Aptos"/>
          <w:b/>
          <w:color w:val="0D2632"/>
          <w:sz w:val="22"/>
        </w:rPr>
        <w:t>5.  Una constructora que no es minera quiere exigir permiso escrito para trabajos en caliente. ¿Con qué base entra ese requisito a su sistema?</w:t>
      </w:r>
    </w:p>
    <w:p>
      <w:pPr>
        <w:spacing w:before="0" w:after="40"/>
        <w:ind w:left="397"/>
      </w:pPr>
      <w:r>
        <w:rPr>
          <w:rFonts w:ascii="Aptos" w:hAnsi="Aptos"/>
          <w:b w:val="0"/>
          <w:color w:val="0D2632"/>
          <w:sz w:val="22"/>
          <w:highlight w:val="yellow"/>
        </w:rPr>
        <w:t>a)  Como «otro requisito» de la cláusula 6.1.3, por decisión propia o exigencia del cliente</w:t>
      </w:r>
    </w:p>
    <w:p>
      <w:pPr>
        <w:spacing w:before="0" w:after="40"/>
        <w:ind w:left="397"/>
      </w:pPr>
      <w:r>
        <w:rPr>
          <w:rFonts w:ascii="Aptos" w:hAnsi="Aptos"/>
          <w:b w:val="0"/>
          <w:color w:val="5A6A72"/>
          <w:sz w:val="22"/>
        </w:rPr>
        <w:t>b)  Con el DS 024-2016-EM, que aplica a toda actividad de alto riesgo</w:t>
      </w:r>
    </w:p>
    <w:p>
      <w:pPr>
        <w:spacing w:before="0" w:after="40"/>
        <w:ind w:left="397"/>
      </w:pPr>
      <w:r>
        <w:rPr>
          <w:rFonts w:ascii="Aptos" w:hAnsi="Aptos"/>
          <w:b w:val="0"/>
          <w:color w:val="5A6A72"/>
          <w:sz w:val="22"/>
        </w:rPr>
        <w:t>c)  Con la Ley 29783, que exige PETAR a todo empleador</w:t>
      </w:r>
    </w:p>
    <w:p>
      <w:pPr>
        <w:spacing w:before="0" w:after="40"/>
        <w:ind w:left="397"/>
      </w:pPr>
      <w:r>
        <w:rPr>
          <w:rFonts w:ascii="Aptos" w:hAnsi="Aptos"/>
          <w:b w:val="0"/>
          <w:color w:val="5A6A72"/>
          <w:sz w:val="22"/>
        </w:rPr>
        <w:t>d)  No puede exigirlo: el permiso escrito es exclusivo de minería</w:t>
      </w:r>
    </w:p>
    <w:p>
      <w:pPr>
        <w:spacing w:after="0"/>
        <w:ind w:left="397"/>
      </w:pPr>
      <w:r>
        <w:rPr>
          <w:rFonts w:ascii="Aptos" w:hAnsi="Aptos"/>
          <w:b/>
          <w:color w:val="0E7C86"/>
          <w:sz w:val="19"/>
        </w:rPr>
        <w:t xml:space="preserve">Por qué:  </w:t>
      </w:r>
      <w:r>
        <w:rPr>
          <w:rFonts w:ascii="Aptos" w:hAnsi="Aptos"/>
          <w:b w:val="0"/>
          <w:color w:val="5A6A72"/>
          <w:sz w:val="19"/>
        </w:rPr>
        <w:t>El PETAR con ese nombre es del DS 024, o sea minería. Fuera de minería lo que existe es el permiso de trabajo que la empresa se autoimpone o le exige su cliente, y entra por «otros requisitos».</w:t>
      </w:r>
    </w:p>
    <w:p>
      <w:pPr>
        <w:spacing w:after="0"/>
        <w:ind w:left="397"/>
      </w:pPr>
      <w:r>
        <w:rPr>
          <w:rFonts w:ascii="Aptos" w:hAnsi="Aptos"/>
          <w:b/>
          <w:color w:val="0E7C86"/>
          <w:sz w:val="19"/>
        </w:rPr>
        <w:t xml:space="preserve">Fuente:  </w:t>
      </w:r>
      <w:r>
        <w:rPr>
          <w:rFonts w:ascii="Aptos" w:hAnsi="Aptos"/>
          <w:b w:val="0"/>
          <w:color w:val="5A6A72"/>
          <w:sz w:val="19"/>
        </w:rPr>
        <w:t>Sesión 13 · el permiso de trabajo de alto riesgo  ·  S13</w:t>
      </w:r>
    </w:p>
    <w:p>
      <w:pPr>
        <w:spacing w:before="260" w:after="80"/>
        <w:ind w:left="0"/>
      </w:pPr>
      <w:r>
        <w:rPr>
          <w:rFonts w:ascii="Aptos" w:hAnsi="Aptos"/>
          <w:b/>
          <w:color w:val="0D2632"/>
          <w:sz w:val="22"/>
        </w:rPr>
        <w:t>6.  Un riesgo alto se controla únicamente entregando protección respiratoria. El área técnica reconoce que existe una solución de captación en la fuente, pero es cara. ¿Cómo se evalúa?</w:t>
      </w:r>
    </w:p>
    <w:p>
      <w:pPr>
        <w:spacing w:before="0" w:after="40"/>
        <w:ind w:left="397"/>
      </w:pPr>
      <w:r>
        <w:rPr>
          <w:rFonts w:ascii="Aptos" w:hAnsi="Aptos"/>
          <w:b w:val="0"/>
          <w:color w:val="5A6A72"/>
          <w:sz w:val="22"/>
        </w:rPr>
        <w:t>a)  Correcto: el EPP es un control válido de la jerarquía</w:t>
      </w:r>
    </w:p>
    <w:p>
      <w:pPr>
        <w:spacing w:before="0" w:after="40"/>
        <w:ind w:left="397"/>
      </w:pPr>
      <w:r>
        <w:rPr>
          <w:rFonts w:ascii="Aptos" w:hAnsi="Aptos"/>
          <w:b w:val="0"/>
          <w:color w:val="0D2632"/>
          <w:sz w:val="22"/>
          <w:highlight w:val="yellow"/>
        </w:rPr>
        <w:t>b)  Incorrecto: el costo no es imposibilidad demostrable, y se saltó el nivel 3</w:t>
      </w:r>
    </w:p>
    <w:p>
      <w:pPr>
        <w:spacing w:before="0" w:after="40"/>
        <w:ind w:left="397"/>
      </w:pPr>
      <w:r>
        <w:rPr>
          <w:rFonts w:ascii="Aptos" w:hAnsi="Aptos"/>
          <w:b w:val="0"/>
          <w:color w:val="5A6A72"/>
          <w:sz w:val="22"/>
        </w:rPr>
        <w:t>c)  Correcto si el EPP es el adecuado y se verifica su uso</w:t>
      </w:r>
    </w:p>
    <w:p>
      <w:pPr>
        <w:spacing w:before="0" w:after="40"/>
        <w:ind w:left="397"/>
      </w:pPr>
      <w:r>
        <w:rPr>
          <w:rFonts w:ascii="Aptos" w:hAnsi="Aptos"/>
          <w:b w:val="0"/>
          <w:color w:val="5A6A72"/>
          <w:sz w:val="22"/>
        </w:rPr>
        <w:t>d)  Incorrecto, porque falta combinarlo con un procedimiento</w:t>
      </w:r>
    </w:p>
    <w:p>
      <w:pPr>
        <w:spacing w:after="0"/>
        <w:ind w:left="397"/>
      </w:pPr>
      <w:r>
        <w:rPr>
          <w:rFonts w:ascii="Aptos" w:hAnsi="Aptos"/>
          <w:b/>
          <w:color w:val="0E7C86"/>
          <w:sz w:val="19"/>
        </w:rPr>
        <w:t xml:space="preserve">Por qué:  </w:t>
      </w:r>
      <w:r>
        <w:rPr>
          <w:rFonts w:ascii="Aptos" w:hAnsi="Aptos"/>
          <w:b w:val="0"/>
          <w:color w:val="5A6A72"/>
          <w:sz w:val="19"/>
        </w:rPr>
        <w:t>Se baja de nivel solo ante imposibilidad técnica o económica demostrable, no ante lo que resulta caro o incómodo. Y el EPP es el último de los cinco niveles.</w:t>
      </w:r>
    </w:p>
    <w:p>
      <w:pPr>
        <w:spacing w:after="0"/>
        <w:ind w:left="397"/>
      </w:pPr>
      <w:r>
        <w:rPr>
          <w:rFonts w:ascii="Aptos" w:hAnsi="Aptos"/>
          <w:b/>
          <w:color w:val="0E7C86"/>
          <w:sz w:val="19"/>
        </w:rPr>
        <w:t xml:space="preserve">Fuente:  </w:t>
      </w:r>
      <w:r>
        <w:rPr>
          <w:rFonts w:ascii="Aptos" w:hAnsi="Aptos"/>
          <w:b w:val="0"/>
          <w:color w:val="5A6A72"/>
          <w:sz w:val="19"/>
        </w:rPr>
        <w:t>Sesión 14 · cómo se elige el control de cada riesgo  ·  S14</w:t>
      </w:r>
    </w:p>
    <w:p>
      <w:pPr>
        <w:spacing w:before="260" w:after="80"/>
        <w:ind w:left="0"/>
      </w:pPr>
      <w:r>
        <w:rPr>
          <w:rFonts w:ascii="Aptos" w:hAnsi="Aptos"/>
          <w:b/>
          <w:color w:val="0D2632"/>
          <w:sz w:val="22"/>
        </w:rPr>
        <w:t>7.  Un procedimiento nuevo se acompaña de formación al personal. Según la ISO 45001, ¿en qué nivel de la jerarquía actúa esa formación?</w:t>
      </w:r>
    </w:p>
    <w:p>
      <w:pPr>
        <w:spacing w:before="0" w:after="40"/>
        <w:ind w:left="397"/>
      </w:pPr>
      <w:r>
        <w:rPr>
          <w:rFonts w:ascii="Aptos" w:hAnsi="Aptos"/>
          <w:b w:val="0"/>
          <w:color w:val="5A6A72"/>
          <w:sz w:val="22"/>
        </w:rPr>
        <w:t>a)  En el nivel 2, porque sustituye la práctica anterior</w:t>
      </w:r>
    </w:p>
    <w:p>
      <w:pPr>
        <w:spacing w:before="0" w:after="40"/>
        <w:ind w:left="397"/>
      </w:pPr>
      <w:r>
        <w:rPr>
          <w:rFonts w:ascii="Aptos" w:hAnsi="Aptos"/>
          <w:b w:val="0"/>
          <w:color w:val="5A6A72"/>
          <w:sz w:val="22"/>
        </w:rPr>
        <w:t>b)  En el nivel 3, junto con los controles de ingeniería</w:t>
      </w:r>
    </w:p>
    <w:p>
      <w:pPr>
        <w:spacing w:before="0" w:after="40"/>
        <w:ind w:left="397"/>
      </w:pPr>
      <w:r>
        <w:rPr>
          <w:rFonts w:ascii="Aptos" w:hAnsi="Aptos"/>
          <w:b w:val="0"/>
          <w:color w:val="0D2632"/>
          <w:sz w:val="22"/>
          <w:highlight w:val="yellow"/>
        </w:rPr>
        <w:t>c)  En el nivel 4, junto con los controles administrativos</w:t>
      </w:r>
    </w:p>
    <w:p>
      <w:pPr>
        <w:spacing w:before="0" w:after="40"/>
        <w:ind w:left="397"/>
      </w:pPr>
      <w:r>
        <w:rPr>
          <w:rFonts w:ascii="Aptos" w:hAnsi="Aptos"/>
          <w:b w:val="0"/>
          <w:color w:val="5A6A72"/>
          <w:sz w:val="22"/>
        </w:rPr>
        <w:t>d)  Fuera de la jerarquía: la formación es un requisito de la cláusula 7.2</w:t>
      </w:r>
    </w:p>
    <w:p>
      <w:pPr>
        <w:spacing w:after="0"/>
        <w:ind w:left="397"/>
      </w:pPr>
      <w:r>
        <w:rPr>
          <w:rFonts w:ascii="Aptos" w:hAnsi="Aptos"/>
          <w:b/>
          <w:color w:val="0E7C86"/>
          <w:sz w:val="19"/>
        </w:rPr>
        <w:t xml:space="preserve">Por qué:  </w:t>
      </w:r>
      <w:r>
        <w:rPr>
          <w:rFonts w:ascii="Aptos" w:hAnsi="Aptos"/>
          <w:b w:val="0"/>
          <w:color w:val="5A6A72"/>
          <w:sz w:val="19"/>
        </w:rPr>
        <w:t>La ISO 45001 añade la formación al nivel 4, con la señalización y los controles administrativos. Es el penúltimo: capacitar no sustituye eliminar el peligro.</w:t>
      </w:r>
    </w:p>
    <w:p>
      <w:pPr>
        <w:spacing w:after="0"/>
        <w:ind w:left="397"/>
      </w:pPr>
      <w:r>
        <w:rPr>
          <w:rFonts w:ascii="Aptos" w:hAnsi="Aptos"/>
          <w:b/>
          <w:color w:val="0E7C86"/>
          <w:sz w:val="19"/>
        </w:rPr>
        <w:t xml:space="preserve">Fuente:  </w:t>
      </w:r>
      <w:r>
        <w:rPr>
          <w:rFonts w:ascii="Aptos" w:hAnsi="Aptos"/>
          <w:b w:val="0"/>
          <w:color w:val="5A6A72"/>
          <w:sz w:val="19"/>
        </w:rPr>
        <w:t>Sesión 14 · la jerarquía en la ISO 45001 y en el DS 024  ·  S14</w:t>
      </w:r>
    </w:p>
    <w:p>
      <w:pPr>
        <w:spacing w:before="260" w:after="80"/>
        <w:ind w:left="0"/>
      </w:pPr>
      <w:r>
        <w:rPr>
          <w:rFonts w:ascii="Aptos" w:hAnsi="Aptos"/>
          <w:b/>
          <w:color w:val="0D2632"/>
          <w:sz w:val="22"/>
        </w:rPr>
        <w:t>8.  Con la guarda instalada y el procedimiento en uso, el riesgo se reevalúa y sigue clasificando como alto. ¿Qué corresponde?</w:t>
      </w:r>
    </w:p>
    <w:p>
      <w:pPr>
        <w:spacing w:before="0" w:after="40"/>
        <w:ind w:left="397"/>
      </w:pPr>
      <w:r>
        <w:rPr>
          <w:rFonts w:ascii="Aptos" w:hAnsi="Aptos"/>
          <w:b w:val="0"/>
          <w:color w:val="5A6A72"/>
          <w:sz w:val="22"/>
        </w:rPr>
        <w:t>a)  Declarar el riesgo residual y continuar la operación</w:t>
      </w:r>
    </w:p>
    <w:p>
      <w:pPr>
        <w:spacing w:before="0" w:after="40"/>
        <w:ind w:left="397"/>
      </w:pPr>
      <w:r>
        <w:rPr>
          <w:rFonts w:ascii="Aptos" w:hAnsi="Aptos"/>
          <w:b w:val="0"/>
          <w:color w:val="5A6A72"/>
          <w:sz w:val="22"/>
        </w:rPr>
        <w:t>b)  Volver a evaluar sin los controles, para comparar</w:t>
      </w:r>
    </w:p>
    <w:p>
      <w:pPr>
        <w:spacing w:before="0" w:after="40"/>
        <w:ind w:left="397"/>
      </w:pPr>
      <w:r>
        <w:rPr>
          <w:rFonts w:ascii="Aptos" w:hAnsi="Aptos"/>
          <w:b w:val="0"/>
          <w:color w:val="5A6A72"/>
          <w:sz w:val="22"/>
        </w:rPr>
        <w:t>c)  Aceptarlo: ningún control deja el riesgo en cero</w:t>
      </w:r>
    </w:p>
    <w:p>
      <w:pPr>
        <w:spacing w:before="0" w:after="40"/>
        <w:ind w:left="397"/>
      </w:pPr>
      <w:r>
        <w:rPr>
          <w:rFonts w:ascii="Aptos" w:hAnsi="Aptos"/>
          <w:b w:val="0"/>
          <w:color w:val="0D2632"/>
          <w:sz w:val="22"/>
          <w:highlight w:val="yellow"/>
        </w:rPr>
        <w:t>d)  Reconocer que el control elegido no alcanzó y subir de nivel o sumar otro</w:t>
      </w:r>
    </w:p>
    <w:p>
      <w:pPr>
        <w:spacing w:after="0"/>
        <w:ind w:left="397"/>
      </w:pPr>
      <w:r>
        <w:rPr>
          <w:rFonts w:ascii="Aptos" w:hAnsi="Aptos"/>
          <w:b/>
          <w:color w:val="0E7C86"/>
          <w:sz w:val="19"/>
        </w:rPr>
        <w:t xml:space="preserve">Por qué:  </w:t>
      </w:r>
      <w:r>
        <w:rPr>
          <w:rFonts w:ascii="Aptos" w:hAnsi="Aptos"/>
          <w:b w:val="0"/>
          <w:color w:val="5A6A72"/>
          <w:sz w:val="19"/>
        </w:rPr>
        <w:t>Que ningún control lo deje en cero no significa que cualquier resultado sirva. Si al reevaluar sigue alto, el control fue insuficiente.</w:t>
      </w:r>
    </w:p>
    <w:p>
      <w:pPr>
        <w:spacing w:after="0"/>
        <w:ind w:left="397"/>
      </w:pPr>
      <w:r>
        <w:rPr>
          <w:rFonts w:ascii="Aptos" w:hAnsi="Aptos"/>
          <w:b/>
          <w:color w:val="0E7C86"/>
          <w:sz w:val="19"/>
        </w:rPr>
        <w:t xml:space="preserve">Fuente:  </w:t>
      </w:r>
      <w:r>
        <w:rPr>
          <w:rFonts w:ascii="Aptos" w:hAnsi="Aptos"/>
          <w:b w:val="0"/>
          <w:color w:val="5A6A72"/>
          <w:sz w:val="19"/>
        </w:rPr>
        <w:t>Sesión 14 · qué es el riesgo residual  ·  S14</w:t>
      </w:r>
    </w:p>
    <w:p>
      <w:pPr>
        <w:spacing w:before="260" w:after="80"/>
        <w:ind w:left="0"/>
      </w:pPr>
      <w:r>
        <w:rPr>
          <w:rFonts w:ascii="Aptos" w:hAnsi="Aptos"/>
          <w:b/>
          <w:color w:val="0D2632"/>
          <w:sz w:val="22"/>
        </w:rPr>
        <w:t>9.  Se publica una norma que modifica un requisito legal aplicable a la operación. ¿Entra a la gestión del cambio?</w:t>
      </w:r>
    </w:p>
    <w:p>
      <w:pPr>
        <w:spacing w:before="0" w:after="40"/>
        <w:ind w:left="397"/>
      </w:pPr>
      <w:r>
        <w:rPr>
          <w:rFonts w:ascii="Aptos" w:hAnsi="Aptos"/>
          <w:b w:val="0"/>
          <w:color w:val="0D2632"/>
          <w:sz w:val="22"/>
          <w:highlight w:val="yellow"/>
        </w:rPr>
        <w:t>a)  Sí: un requisito legal nuevo o modificado es uno de los cambios que se evalúan</w:t>
      </w:r>
    </w:p>
    <w:p>
      <w:pPr>
        <w:spacing w:before="0" w:after="40"/>
        <w:ind w:left="397"/>
      </w:pPr>
      <w:r>
        <w:rPr>
          <w:rFonts w:ascii="Aptos" w:hAnsi="Aptos"/>
          <w:b w:val="0"/>
          <w:color w:val="5A6A72"/>
          <w:sz w:val="22"/>
        </w:rPr>
        <w:t>b)  No: la gestión del cambio cubre equipos y procesos, no normas</w:t>
      </w:r>
    </w:p>
    <w:p>
      <w:pPr>
        <w:spacing w:before="0" w:after="40"/>
        <w:ind w:left="397"/>
      </w:pPr>
      <w:r>
        <w:rPr>
          <w:rFonts w:ascii="Aptos" w:hAnsi="Aptos"/>
          <w:b w:val="0"/>
          <w:color w:val="5A6A72"/>
          <w:sz w:val="22"/>
        </w:rPr>
        <w:t>c)  Solo si obliga a comprar equipos distintos</w:t>
      </w:r>
    </w:p>
    <w:p>
      <w:pPr>
        <w:spacing w:before="0" w:after="40"/>
        <w:ind w:left="397"/>
      </w:pPr>
      <w:r>
        <w:rPr>
          <w:rFonts w:ascii="Aptos" w:hAnsi="Aptos"/>
          <w:b w:val="0"/>
          <w:color w:val="5A6A72"/>
          <w:sz w:val="22"/>
        </w:rPr>
        <w:t>d)  Solo si la autoridad lo notifica formalmente a la empresa</w:t>
      </w:r>
    </w:p>
    <w:p>
      <w:pPr>
        <w:spacing w:after="0"/>
        <w:ind w:left="397"/>
      </w:pPr>
      <w:r>
        <w:rPr>
          <w:rFonts w:ascii="Aptos" w:hAnsi="Aptos"/>
          <w:b/>
          <w:color w:val="0E7C86"/>
          <w:sz w:val="19"/>
        </w:rPr>
        <w:t xml:space="preserve">Por qué:  </w:t>
      </w:r>
      <w:r>
        <w:rPr>
          <w:rFonts w:ascii="Aptos" w:hAnsi="Aptos"/>
          <w:b w:val="0"/>
          <w:color w:val="5A6A72"/>
          <w:sz w:val="19"/>
        </w:rPr>
        <w:t>El cambio no es solo físico. Un requisito legal nuevo cambia las condiciones de trabajo, y el artículo 49 c) de la Ley 29783 obliga a identificarlo y adoptar medidas.</w:t>
      </w:r>
    </w:p>
    <w:p>
      <w:pPr>
        <w:spacing w:after="0"/>
        <w:ind w:left="397"/>
      </w:pPr>
      <w:r>
        <w:rPr>
          <w:rFonts w:ascii="Aptos" w:hAnsi="Aptos"/>
          <w:b/>
          <w:color w:val="0E7C86"/>
          <w:sz w:val="19"/>
        </w:rPr>
        <w:t xml:space="preserve">Fuente:  </w:t>
      </w:r>
      <w:r>
        <w:rPr>
          <w:rFonts w:ascii="Aptos" w:hAnsi="Aptos"/>
          <w:b w:val="0"/>
          <w:color w:val="5A6A72"/>
          <w:sz w:val="19"/>
        </w:rPr>
        <w:t>Ley 29783, art. 49 c) — §15 verificado · sesión 14  ·  S14</w:t>
      </w:r>
    </w:p>
    <w:p>
      <w:pPr>
        <w:spacing w:before="260" w:after="80"/>
        <w:ind w:left="0"/>
      </w:pPr>
      <w:r>
        <w:rPr>
          <w:rFonts w:ascii="Aptos" w:hAnsi="Aptos"/>
          <w:b/>
          <w:color w:val="0D2632"/>
          <w:sz w:val="22"/>
        </w:rPr>
        <w:t>10.  Se decide alquilar un equipo por dos semanas mientras el propio está en mantenimiento. ¿Entra a la gestión del cambio?</w:t>
      </w:r>
    </w:p>
    <w:p>
      <w:pPr>
        <w:spacing w:before="0" w:after="40"/>
        <w:ind w:left="397"/>
      </w:pPr>
      <w:r>
        <w:rPr>
          <w:rFonts w:ascii="Aptos" w:hAnsi="Aptos"/>
          <w:b w:val="0"/>
          <w:color w:val="5A6A72"/>
          <w:sz w:val="22"/>
        </w:rPr>
        <w:t>a)  No: los cambios temporales quedan fuera</w:t>
      </w:r>
    </w:p>
    <w:p>
      <w:pPr>
        <w:spacing w:before="0" w:after="40"/>
        <w:ind w:left="397"/>
      </w:pPr>
      <w:r>
        <w:rPr>
          <w:rFonts w:ascii="Aptos" w:hAnsi="Aptos"/>
          <w:b w:val="0"/>
          <w:color w:val="0D2632"/>
          <w:sz w:val="22"/>
          <w:highlight w:val="yellow"/>
        </w:rPr>
        <w:t>b)  Sí: la gestión del cambio vale para cambios permanentes y temporales</w:t>
      </w:r>
    </w:p>
    <w:p>
      <w:pPr>
        <w:spacing w:before="0" w:after="40"/>
        <w:ind w:left="397"/>
      </w:pPr>
      <w:r>
        <w:rPr>
          <w:rFonts w:ascii="Aptos" w:hAnsi="Aptos"/>
          <w:b w:val="0"/>
          <w:color w:val="5A6A72"/>
          <w:sz w:val="22"/>
        </w:rPr>
        <w:t>c)  No, si el equipo alquilado es del mismo tipo</w:t>
      </w:r>
    </w:p>
    <w:p>
      <w:pPr>
        <w:spacing w:before="0" w:after="40"/>
        <w:ind w:left="397"/>
      </w:pPr>
      <w:r>
        <w:rPr>
          <w:rFonts w:ascii="Aptos" w:hAnsi="Aptos"/>
          <w:b w:val="0"/>
          <w:color w:val="5A6A72"/>
          <w:sz w:val="22"/>
        </w:rPr>
        <w:t>d)  Solo si el alquiler supera los treinta días</w:t>
      </w:r>
    </w:p>
    <w:p>
      <w:pPr>
        <w:spacing w:after="0"/>
        <w:ind w:left="397"/>
      </w:pPr>
      <w:r>
        <w:rPr>
          <w:rFonts w:ascii="Aptos" w:hAnsi="Aptos"/>
          <w:b/>
          <w:color w:val="0E7C86"/>
          <w:sz w:val="19"/>
        </w:rPr>
        <w:t xml:space="preserve">Por qué:  </w:t>
      </w:r>
      <w:r>
        <w:rPr>
          <w:rFonts w:ascii="Aptos" w:hAnsi="Aptos"/>
          <w:b w:val="0"/>
          <w:color w:val="5A6A72"/>
          <w:sz w:val="19"/>
        </w:rPr>
        <w:t>El cambio temporal cuenta igual, y el artículo 49 c) de la Ley 29783 ya obliga a identificar las modificaciones en las condiciones de trabajo y adoptar medidas.</w:t>
      </w:r>
    </w:p>
    <w:p>
      <w:pPr>
        <w:spacing w:after="0"/>
        <w:ind w:left="397"/>
      </w:pPr>
      <w:r>
        <w:rPr>
          <w:rFonts w:ascii="Aptos" w:hAnsi="Aptos"/>
          <w:b/>
          <w:color w:val="0E7C86"/>
          <w:sz w:val="19"/>
        </w:rPr>
        <w:t xml:space="preserve">Fuente:  </w:t>
      </w:r>
      <w:r>
        <w:rPr>
          <w:rFonts w:ascii="Aptos" w:hAnsi="Aptos"/>
          <w:b w:val="0"/>
          <w:color w:val="5A6A72"/>
          <w:sz w:val="19"/>
        </w:rPr>
        <w:t>Ley 29783, art. 49 c) — §15 verificado · sesión 14  ·  S14</w:t>
      </w:r>
    </w:p>
    <w:p>
      <w:pPr>
        <w:spacing w:before="260" w:after="80"/>
        <w:ind w:left="0"/>
      </w:pPr>
      <w:r>
        <w:rPr>
          <w:rFonts w:ascii="Aptos" w:hAnsi="Aptos"/>
          <w:b/>
          <w:color w:val="0D2632"/>
          <w:sz w:val="22"/>
        </w:rPr>
        <w:t>11.  Una misma línea de pintado se controla con tres criterios distintos. ¿A qué corresponde cada uno?</w:t>
      </w:r>
    </w:p>
    <w:p>
      <w:pPr>
        <w:spacing w:before="0" w:after="40"/>
        <w:ind w:left="397"/>
      </w:pPr>
      <w:r>
        <w:rPr>
          <w:rFonts w:ascii="Aptos" w:hAnsi="Aptos"/>
          <w:b w:val="0"/>
          <w:color w:val="5A6A72"/>
          <w:sz w:val="22"/>
        </w:rPr>
        <w:t>a)  Espesor de película a seguridad, emisión de volátiles a calidad, incendio a ambiente</w:t>
      </w:r>
    </w:p>
    <w:p>
      <w:pPr>
        <w:spacing w:before="0" w:after="40"/>
        <w:ind w:left="397"/>
      </w:pPr>
      <w:r>
        <w:rPr>
          <w:rFonts w:ascii="Aptos" w:hAnsi="Aptos"/>
          <w:b w:val="0"/>
          <w:color w:val="5A6A72"/>
          <w:sz w:val="22"/>
        </w:rPr>
        <w:t>b)  Los tres criterios los fija la norma ISO 9001</w:t>
      </w:r>
    </w:p>
    <w:p>
      <w:pPr>
        <w:spacing w:before="0" w:after="40"/>
        <w:ind w:left="397"/>
      </w:pPr>
      <w:r>
        <w:rPr>
          <w:rFonts w:ascii="Aptos" w:hAnsi="Aptos"/>
          <w:b w:val="0"/>
          <w:color w:val="0D2632"/>
          <w:sz w:val="22"/>
          <w:highlight w:val="yellow"/>
        </w:rPr>
        <w:t>c)  Espesor de película a calidad, emisión de volátiles a ambiente, control del riesgo de incendio a seguridad</w:t>
      </w:r>
    </w:p>
    <w:p>
      <w:pPr>
        <w:spacing w:before="0" w:after="40"/>
        <w:ind w:left="397"/>
      </w:pPr>
      <w:r>
        <w:rPr>
          <w:rFonts w:ascii="Aptos" w:hAnsi="Aptos"/>
          <w:b w:val="0"/>
          <w:color w:val="5A6A72"/>
          <w:sz w:val="22"/>
        </w:rPr>
        <w:t>d)  Un proceso solo puede tener un criterio de operación por vez</w:t>
      </w:r>
    </w:p>
    <w:p>
      <w:pPr>
        <w:spacing w:after="0"/>
        <w:ind w:left="397"/>
      </w:pPr>
      <w:r>
        <w:rPr>
          <w:rFonts w:ascii="Aptos" w:hAnsi="Aptos"/>
          <w:b/>
          <w:color w:val="0E7C86"/>
          <w:sz w:val="19"/>
        </w:rPr>
        <w:t xml:space="preserve">Por qué:  </w:t>
      </w:r>
      <w:r>
        <w:rPr>
          <w:rFonts w:ascii="Aptos" w:hAnsi="Aptos"/>
          <w:b w:val="0"/>
          <w:color w:val="5A6A72"/>
          <w:sz w:val="19"/>
        </w:rPr>
        <w:t>Es la misma cláusula 8.1 mirada tres veces. El mismo proceso lleva tres criterios distintos, uno por norma, y controlar uno no controla los otros dos.</w:t>
      </w:r>
    </w:p>
    <w:p>
      <w:pPr>
        <w:spacing w:after="0"/>
        <w:ind w:left="397"/>
      </w:pPr>
      <w:r>
        <w:rPr>
          <w:rFonts w:ascii="Aptos" w:hAnsi="Aptos"/>
          <w:b/>
          <w:color w:val="0E7C86"/>
          <w:sz w:val="19"/>
        </w:rPr>
        <w:t xml:space="preserve">Fuente:  </w:t>
      </w:r>
      <w:r>
        <w:rPr>
          <w:rFonts w:ascii="Aptos" w:hAnsi="Aptos"/>
          <w:b w:val="0"/>
          <w:color w:val="5A6A72"/>
          <w:sz w:val="19"/>
        </w:rPr>
        <w:t>Sesión 15 · qué controla la cláusula 8.1 en cada norma  ·  S15</w:t>
      </w:r>
    </w:p>
    <w:p>
      <w:pPr>
        <w:spacing w:before="260" w:after="80"/>
        <w:ind w:left="0"/>
      </w:pPr>
      <w:r>
        <w:rPr>
          <w:rFonts w:ascii="Aptos" w:hAnsi="Aptos"/>
          <w:b/>
          <w:color w:val="0D2632"/>
          <w:sz w:val="22"/>
        </w:rPr>
        <w:t>12.  El cliente no especificó la tolerancia dimensional de una pieza y el contrato no dice nada. ¿Qué corresponde antes de producir?</w:t>
      </w:r>
    </w:p>
    <w:p>
      <w:pPr>
        <w:spacing w:before="0" w:after="40"/>
        <w:ind w:left="397"/>
      </w:pPr>
      <w:r>
        <w:rPr>
          <w:rFonts w:ascii="Aptos" w:hAnsi="Aptos"/>
          <w:b w:val="0"/>
          <w:color w:val="5A6A72"/>
          <w:sz w:val="22"/>
        </w:rPr>
        <w:t>a)  Producir con la tolerancia habitual de la planta y consultar después</w:t>
      </w:r>
    </w:p>
    <w:p>
      <w:pPr>
        <w:spacing w:before="0" w:after="40"/>
        <w:ind w:left="397"/>
      </w:pPr>
      <w:r>
        <w:rPr>
          <w:rFonts w:ascii="Aptos" w:hAnsi="Aptos"/>
          <w:b w:val="0"/>
          <w:color w:val="5A6A72"/>
          <w:sz w:val="22"/>
        </w:rPr>
        <w:t>b)  Suspender la producción hasta que el cliente responda por escrito</w:t>
      </w:r>
    </w:p>
    <w:p>
      <w:pPr>
        <w:spacing w:before="0" w:after="40"/>
        <w:ind w:left="397"/>
      </w:pPr>
      <w:r>
        <w:rPr>
          <w:rFonts w:ascii="Aptos" w:hAnsi="Aptos"/>
          <w:b w:val="0"/>
          <w:color w:val="5A6A72"/>
          <w:sz w:val="22"/>
        </w:rPr>
        <w:t>c)  Aplicar el límite máximo permisible que corresponda al proceso</w:t>
      </w:r>
    </w:p>
    <w:p>
      <w:pPr>
        <w:spacing w:before="0" w:after="40"/>
        <w:ind w:left="397"/>
      </w:pPr>
      <w:r>
        <w:rPr>
          <w:rFonts w:ascii="Aptos" w:hAnsi="Aptos"/>
          <w:b w:val="0"/>
          <w:color w:val="0D2632"/>
          <w:sz w:val="22"/>
          <w:highlight w:val="yellow"/>
        </w:rPr>
        <w:t>d)  Determinar el criterio la propia empresa: un proceso sin criterio no se puede controlar</w:t>
      </w:r>
    </w:p>
    <w:p>
      <w:pPr>
        <w:spacing w:after="0"/>
        <w:ind w:left="397"/>
      </w:pPr>
      <w:r>
        <w:rPr>
          <w:rFonts w:ascii="Aptos" w:hAnsi="Aptos"/>
          <w:b/>
          <w:color w:val="0E7C86"/>
          <w:sz w:val="19"/>
        </w:rPr>
        <w:t xml:space="preserve">Por qué:  </w:t>
      </w:r>
      <w:r>
        <w:rPr>
          <w:rFonts w:ascii="Aptos" w:hAnsi="Aptos"/>
          <w:b w:val="0"/>
          <w:color w:val="5A6A72"/>
          <w:sz w:val="19"/>
        </w:rPr>
        <w:t>En calidad el criterio sale de la especificación acordada con el cliente; si el cliente no la fijó, la empresa tiene que determinarla. Sin criterio no hay control posible.</w:t>
      </w:r>
    </w:p>
    <w:p>
      <w:pPr>
        <w:spacing w:after="0"/>
        <w:ind w:left="397"/>
      </w:pPr>
      <w:r>
        <w:rPr>
          <w:rFonts w:ascii="Aptos" w:hAnsi="Aptos"/>
          <w:b/>
          <w:color w:val="0E7C86"/>
          <w:sz w:val="19"/>
        </w:rPr>
        <w:t xml:space="preserve">Fuente:  </w:t>
      </w:r>
      <w:r>
        <w:rPr>
          <w:rFonts w:ascii="Aptos" w:hAnsi="Aptos"/>
          <w:b w:val="0"/>
          <w:color w:val="5A6A72"/>
          <w:sz w:val="19"/>
        </w:rPr>
        <w:t>Sesión 15 · de dónde sale el criterio de operación  ·  S15</w:t>
      </w:r>
    </w:p>
    <w:p>
      <w:pPr>
        <w:spacing w:before="260" w:after="80"/>
        <w:ind w:left="0"/>
      </w:pPr>
      <w:r>
        <w:rPr>
          <w:rFonts w:ascii="Aptos" w:hAnsi="Aptos"/>
          <w:b/>
          <w:color w:val="0D2632"/>
          <w:sz w:val="22"/>
        </w:rPr>
        <w:t>13.  Una empresa que fabrica envases plásticos declara que no le aplica la perspectiva de ciclo de vida porque no puede controlar qué hace el consumidor con el envase. ¿Es correcto?</w:t>
      </w:r>
    </w:p>
    <w:p>
      <w:pPr>
        <w:spacing w:before="0" w:after="40"/>
        <w:ind w:left="397"/>
      </w:pPr>
      <w:r>
        <w:rPr>
          <w:rFonts w:ascii="Aptos" w:hAnsi="Aptos"/>
          <w:b w:val="0"/>
          <w:color w:val="0D2632"/>
          <w:sz w:val="22"/>
          <w:highlight w:val="yellow"/>
        </w:rPr>
        <w:t>a)  No: obliga a considerar las etapas donde hay control o influencia, y el diseño del envase es una de ellas</w:t>
      </w:r>
    </w:p>
    <w:p>
      <w:pPr>
        <w:spacing w:before="0" w:after="40"/>
        <w:ind w:left="397"/>
      </w:pPr>
      <w:r>
        <w:rPr>
          <w:rFonts w:ascii="Aptos" w:hAnsi="Aptos"/>
          <w:b w:val="0"/>
          <w:color w:val="5A6A72"/>
          <w:sz w:val="22"/>
        </w:rPr>
        <w:t>b)  Sí: sin control sobre la etapa, la perspectiva no aplica</w:t>
      </w:r>
    </w:p>
    <w:p>
      <w:pPr>
        <w:spacing w:before="0" w:after="40"/>
        <w:ind w:left="397"/>
      </w:pPr>
      <w:r>
        <w:rPr>
          <w:rFonts w:ascii="Aptos" w:hAnsi="Aptos"/>
          <w:b w:val="0"/>
          <w:color w:val="5A6A72"/>
          <w:sz w:val="22"/>
        </w:rPr>
        <w:t>c)  Sí, salvo que exporte el producto</w:t>
      </w:r>
    </w:p>
    <w:p>
      <w:pPr>
        <w:spacing w:before="0" w:after="40"/>
        <w:ind w:left="397"/>
      </w:pPr>
      <w:r>
        <w:rPr>
          <w:rFonts w:ascii="Aptos" w:hAnsi="Aptos"/>
          <w:b w:val="0"/>
          <w:color w:val="5A6A72"/>
          <w:sz w:val="22"/>
        </w:rPr>
        <w:t>d)  No: obliga a realizar un análisis de ciclo de vida completo</w:t>
      </w:r>
    </w:p>
    <w:p>
      <w:pPr>
        <w:spacing w:after="0"/>
        <w:ind w:left="397"/>
      </w:pPr>
      <w:r>
        <w:rPr>
          <w:rFonts w:ascii="Aptos" w:hAnsi="Aptos"/>
          <w:b/>
          <w:color w:val="0E7C86"/>
          <w:sz w:val="19"/>
        </w:rPr>
        <w:t xml:space="preserve">Por qué:  </w:t>
      </w:r>
      <w:r>
        <w:rPr>
          <w:rFonts w:ascii="Aptos" w:hAnsi="Aptos"/>
          <w:b w:val="0"/>
          <w:color w:val="5A6A72"/>
          <w:sz w:val="19"/>
        </w:rPr>
        <w:t>No pide el estudio técnico completo, pide considerar. La empresa puede cambiar el material, marcarlo para reciclaje u ofrecer retorno: eso es influencia.</w:t>
      </w:r>
    </w:p>
    <w:p>
      <w:pPr>
        <w:spacing w:after="0"/>
        <w:ind w:left="397"/>
      </w:pPr>
      <w:r>
        <w:rPr>
          <w:rFonts w:ascii="Aptos" w:hAnsi="Aptos"/>
          <w:b/>
          <w:color w:val="0E7C86"/>
          <w:sz w:val="19"/>
        </w:rPr>
        <w:t xml:space="preserve">Fuente:  </w:t>
      </w:r>
      <w:r>
        <w:rPr>
          <w:rFonts w:ascii="Aptos" w:hAnsi="Aptos"/>
          <w:b w:val="0"/>
          <w:color w:val="5A6A72"/>
          <w:sz w:val="19"/>
        </w:rPr>
        <w:t>Sesión 15 · la perspectiva de ciclo de vida  ·  S15</w:t>
      </w:r>
    </w:p>
    <w:p>
      <w:pPr>
        <w:spacing w:before="260" w:after="80"/>
        <w:ind w:left="0"/>
      </w:pPr>
      <w:r>
        <w:rPr>
          <w:rFonts w:ascii="Aptos" w:hAnsi="Aptos"/>
          <w:b/>
          <w:color w:val="0D2632"/>
          <w:sz w:val="22"/>
        </w:rPr>
        <w:t>14.  ¿Cuál de estos procesos exige validación según la cláusula 8.5 de la ISO 9001?</w:t>
      </w:r>
    </w:p>
    <w:p>
      <w:pPr>
        <w:spacing w:before="0" w:after="40"/>
        <w:ind w:left="397"/>
      </w:pPr>
      <w:r>
        <w:rPr>
          <w:rFonts w:ascii="Aptos" w:hAnsi="Aptos"/>
          <w:b w:val="0"/>
          <w:color w:val="5A6A72"/>
          <w:sz w:val="22"/>
        </w:rPr>
        <w:t>a)  El corte de planchas a medida, verificable con un calibrador</w:t>
      </w:r>
    </w:p>
    <w:p>
      <w:pPr>
        <w:spacing w:before="0" w:after="40"/>
        <w:ind w:left="397"/>
      </w:pPr>
      <w:r>
        <w:rPr>
          <w:rFonts w:ascii="Aptos" w:hAnsi="Aptos"/>
          <w:b w:val="0"/>
          <w:color w:val="0D2632"/>
          <w:sz w:val="22"/>
          <w:highlight w:val="yellow"/>
        </w:rPr>
        <w:t>b)  La soldadura estructural, cuyo resultado no se puede comprobar sin destruir la pieza</w:t>
      </w:r>
    </w:p>
    <w:p>
      <w:pPr>
        <w:spacing w:before="0" w:after="40"/>
        <w:ind w:left="397"/>
      </w:pPr>
      <w:r>
        <w:rPr>
          <w:rFonts w:ascii="Aptos" w:hAnsi="Aptos"/>
          <w:b w:val="0"/>
          <w:color w:val="5A6A72"/>
          <w:sz w:val="22"/>
        </w:rPr>
        <w:t>c)  El pintado, verificable con medidor de espesor</w:t>
      </w:r>
    </w:p>
    <w:p>
      <w:pPr>
        <w:spacing w:before="0" w:after="40"/>
        <w:ind w:left="397"/>
      </w:pPr>
      <w:r>
        <w:rPr>
          <w:rFonts w:ascii="Aptos" w:hAnsi="Aptos"/>
          <w:b w:val="0"/>
          <w:color w:val="5A6A72"/>
          <w:sz w:val="22"/>
        </w:rPr>
        <w:t>d)  El armado de un tablero, verificable con prueba de continuidad</w:t>
      </w:r>
    </w:p>
    <w:p>
      <w:pPr>
        <w:spacing w:after="0"/>
        <w:ind w:left="397"/>
      </w:pPr>
      <w:r>
        <w:rPr>
          <w:rFonts w:ascii="Aptos" w:hAnsi="Aptos"/>
          <w:b/>
          <w:color w:val="0E7C86"/>
          <w:sz w:val="19"/>
        </w:rPr>
        <w:t xml:space="preserve">Por qué:  </w:t>
      </w:r>
      <w:r>
        <w:rPr>
          <w:rFonts w:ascii="Aptos" w:hAnsi="Aptos"/>
          <w:b w:val="0"/>
          <w:color w:val="5A6A72"/>
          <w:sz w:val="19"/>
        </w:rPr>
        <w:t>Se validan los procesos cuyo resultado no puede verificarse por seguimiento o medición posterior. Por eso se exige soldador calificado con procedimiento calificado.</w:t>
      </w:r>
    </w:p>
    <w:p>
      <w:pPr>
        <w:spacing w:after="0"/>
        <w:ind w:left="397"/>
      </w:pPr>
      <w:r>
        <w:rPr>
          <w:rFonts w:ascii="Aptos" w:hAnsi="Aptos"/>
          <w:b/>
          <w:color w:val="0E7C86"/>
          <w:sz w:val="19"/>
        </w:rPr>
        <w:t xml:space="preserve">Fuente:  </w:t>
      </w:r>
      <w:r>
        <w:rPr>
          <w:rFonts w:ascii="Aptos" w:hAnsi="Aptos"/>
          <w:b w:val="0"/>
          <w:color w:val="5A6A72"/>
          <w:sz w:val="19"/>
        </w:rPr>
        <w:t>Sesión 15 · el control de la producción y del servicio  ·  S15</w:t>
      </w:r>
    </w:p>
    <w:p>
      <w:pPr>
        <w:spacing w:before="260" w:after="80"/>
        <w:ind w:left="0"/>
      </w:pPr>
      <w:r>
        <w:rPr>
          <w:rFonts w:ascii="Aptos" w:hAnsi="Aptos"/>
          <w:b/>
          <w:color w:val="0D2632"/>
          <w:sz w:val="22"/>
        </w:rPr>
        <w:t>15.  Un cliente reporta una falla en un lote entregado. ¿Qué permite acotar el problema en vez de retirarlo todo?</w:t>
      </w:r>
    </w:p>
    <w:p>
      <w:pPr>
        <w:spacing w:before="0" w:after="40"/>
        <w:ind w:left="397"/>
      </w:pPr>
      <w:r>
        <w:rPr>
          <w:rFonts w:ascii="Aptos" w:hAnsi="Aptos"/>
          <w:b w:val="0"/>
          <w:color w:val="5A6A72"/>
          <w:sz w:val="22"/>
        </w:rPr>
        <w:t>a)  La identificación del estado del producto</w:t>
      </w:r>
    </w:p>
    <w:p>
      <w:pPr>
        <w:spacing w:before="0" w:after="40"/>
        <w:ind w:left="397"/>
      </w:pPr>
      <w:r>
        <w:rPr>
          <w:rFonts w:ascii="Aptos" w:hAnsi="Aptos"/>
          <w:b w:val="0"/>
          <w:color w:val="5A6A72"/>
          <w:sz w:val="22"/>
        </w:rPr>
        <w:t>b)  La preservación durante el transporte</w:t>
      </w:r>
    </w:p>
    <w:p>
      <w:pPr>
        <w:spacing w:before="0" w:after="40"/>
        <w:ind w:left="397"/>
      </w:pPr>
      <w:r>
        <w:rPr>
          <w:rFonts w:ascii="Aptos" w:hAnsi="Aptos"/>
          <w:b w:val="0"/>
          <w:color w:val="0D2632"/>
          <w:sz w:val="22"/>
          <w:highlight w:val="yellow"/>
        </w:rPr>
        <w:t>c)  La trazabilidad hacia el lote de materia prima y el turno que lo produjo</w:t>
      </w:r>
    </w:p>
    <w:p>
      <w:pPr>
        <w:spacing w:before="0" w:after="40"/>
        <w:ind w:left="397"/>
      </w:pPr>
      <w:r>
        <w:rPr>
          <w:rFonts w:ascii="Aptos" w:hAnsi="Aptos"/>
          <w:b w:val="0"/>
          <w:color w:val="5A6A72"/>
          <w:sz w:val="22"/>
        </w:rPr>
        <w:t>d)  La validación del proceso de fabricación</w:t>
      </w:r>
    </w:p>
    <w:p>
      <w:pPr>
        <w:spacing w:after="0"/>
        <w:ind w:left="397"/>
      </w:pPr>
      <w:r>
        <w:rPr>
          <w:rFonts w:ascii="Aptos" w:hAnsi="Aptos"/>
          <w:b/>
          <w:color w:val="0E7C86"/>
          <w:sz w:val="19"/>
        </w:rPr>
        <w:t xml:space="preserve">Por qué:  </w:t>
      </w:r>
      <w:r>
        <w:rPr>
          <w:rFonts w:ascii="Aptos" w:hAnsi="Aptos"/>
          <w:b w:val="0"/>
          <w:color w:val="5A6A72"/>
          <w:sz w:val="19"/>
        </w:rPr>
        <w:t>Sin trazabilidad, la única respuesta posible es retirarlo todo. Con ella se acota a lo que realmente está afectado.</w:t>
      </w:r>
    </w:p>
    <w:p>
      <w:pPr>
        <w:spacing w:after="0"/>
        <w:ind w:left="397"/>
      </w:pPr>
      <w:r>
        <w:rPr>
          <w:rFonts w:ascii="Aptos" w:hAnsi="Aptos"/>
          <w:b/>
          <w:color w:val="0E7C86"/>
          <w:sz w:val="19"/>
        </w:rPr>
        <w:t xml:space="preserve">Fuente:  </w:t>
      </w:r>
      <w:r>
        <w:rPr>
          <w:rFonts w:ascii="Aptos" w:hAnsi="Aptos"/>
          <w:b w:val="0"/>
          <w:color w:val="5A6A72"/>
          <w:sz w:val="19"/>
        </w:rPr>
        <w:t>Sesión 15 · identificación, trazabilidad y preservación  ·  S15</w:t>
      </w:r>
    </w:p>
    <w:p>
      <w:pPr>
        <w:spacing w:before="260" w:after="80"/>
        <w:ind w:left="0"/>
      </w:pPr>
      <w:r>
        <w:rPr>
          <w:rFonts w:ascii="Aptos" w:hAnsi="Aptos"/>
          <w:b/>
          <w:color w:val="0D2632"/>
          <w:sz w:val="22"/>
        </w:rPr>
        <w:t>16.  Una empresa aplica el mismo nivel de control al proveedor de útiles de oficina y al contratista que hace trabajo en caliente en planta. ¿Qué está mal?</w:t>
      </w:r>
    </w:p>
    <w:p>
      <w:pPr>
        <w:spacing w:before="0" w:after="40"/>
        <w:ind w:left="397"/>
      </w:pPr>
      <w:r>
        <w:rPr>
          <w:rFonts w:ascii="Aptos" w:hAnsi="Aptos"/>
          <w:b w:val="0"/>
          <w:color w:val="5A6A72"/>
          <w:sz w:val="22"/>
        </w:rPr>
        <w:t>a)  Nada: tratar igual a todos los proveedores evita discriminación</w:t>
      </w:r>
    </w:p>
    <w:p>
      <w:pPr>
        <w:spacing w:before="0" w:after="40"/>
        <w:ind w:left="397"/>
      </w:pPr>
      <w:r>
        <w:rPr>
          <w:rFonts w:ascii="Aptos" w:hAnsi="Aptos"/>
          <w:b w:val="0"/>
          <w:color w:val="5A6A72"/>
          <w:sz w:val="22"/>
        </w:rPr>
        <w:t>b)  Que los proveedores de bienes no se controlan, solo los de servicios</w:t>
      </w:r>
    </w:p>
    <w:p>
      <w:pPr>
        <w:spacing w:before="0" w:after="40"/>
        <w:ind w:left="397"/>
      </w:pPr>
      <w:r>
        <w:rPr>
          <w:rFonts w:ascii="Aptos" w:hAnsi="Aptos"/>
          <w:b w:val="0"/>
          <w:color w:val="5A6A72"/>
          <w:sz w:val="22"/>
        </w:rPr>
        <w:t>c)  Que falta certificar a ambos proveedores</w:t>
      </w:r>
    </w:p>
    <w:p>
      <w:pPr>
        <w:spacing w:before="0" w:after="40"/>
        <w:ind w:left="397"/>
      </w:pPr>
      <w:r>
        <w:rPr>
          <w:rFonts w:ascii="Aptos" w:hAnsi="Aptos"/>
          <w:b w:val="0"/>
          <w:color w:val="0D2632"/>
          <w:sz w:val="22"/>
          <w:highlight w:val="yellow"/>
        </w:rPr>
        <w:t>d)  Que el control debe ajustarse al riesgo que cada uno introduce</w:t>
      </w:r>
    </w:p>
    <w:p>
      <w:pPr>
        <w:spacing w:after="0"/>
        <w:ind w:left="397"/>
      </w:pPr>
      <w:r>
        <w:rPr>
          <w:rFonts w:ascii="Aptos" w:hAnsi="Aptos"/>
          <w:b/>
          <w:color w:val="0E7C86"/>
          <w:sz w:val="19"/>
        </w:rPr>
        <w:t xml:space="preserve">Por qué:  </w:t>
      </w:r>
      <w:r>
        <w:rPr>
          <w:rFonts w:ascii="Aptos" w:hAnsi="Aptos"/>
          <w:b w:val="0"/>
          <w:color w:val="5A6A72"/>
          <w:sz w:val="19"/>
        </w:rPr>
        <w:t>Controlar todo igual es no controlar: gasta esfuerzo donde no hace falta y queda corto donde importa.</w:t>
      </w:r>
    </w:p>
    <w:p>
      <w:pPr>
        <w:spacing w:after="0"/>
        <w:ind w:left="397"/>
      </w:pPr>
      <w:r>
        <w:rPr>
          <w:rFonts w:ascii="Aptos" w:hAnsi="Aptos"/>
          <w:b/>
          <w:color w:val="0E7C86"/>
          <w:sz w:val="19"/>
        </w:rPr>
        <w:t xml:space="preserve">Fuente:  </w:t>
      </w:r>
      <w:r>
        <w:rPr>
          <w:rFonts w:ascii="Aptos" w:hAnsi="Aptos"/>
          <w:b w:val="0"/>
          <w:color w:val="5A6A72"/>
          <w:sz w:val="19"/>
        </w:rPr>
        <w:t>Sesión 16 · qué pide la norma al comprar  ·  S16</w:t>
      </w:r>
    </w:p>
    <w:p>
      <w:pPr>
        <w:spacing w:before="260" w:after="80"/>
        <w:ind w:left="0"/>
      </w:pPr>
      <w:r>
        <w:rPr>
          <w:rFonts w:ascii="Aptos" w:hAnsi="Aptos"/>
          <w:b/>
          <w:color w:val="0D2632"/>
          <w:sz w:val="22"/>
        </w:rPr>
        <w:t>17.  El contrato con un contratista ya está firmado y el precio cerrado. Recién entonces se le exige que su personal tenga determinada capacitación. ¿Qué se hizo mal?</w:t>
      </w:r>
    </w:p>
    <w:p>
      <w:pPr>
        <w:spacing w:before="0" w:after="40"/>
        <w:ind w:left="397"/>
      </w:pPr>
      <w:r>
        <w:rPr>
          <w:rFonts w:ascii="Aptos" w:hAnsi="Aptos"/>
          <w:b w:val="0"/>
          <w:color w:val="0D2632"/>
          <w:sz w:val="22"/>
          <w:highlight w:val="yellow"/>
        </w:rPr>
        <w:t>a)  Que los criterios de seguridad debían entrar en la selección, no después de firmar</w:t>
      </w:r>
    </w:p>
    <w:p>
      <w:pPr>
        <w:spacing w:before="0" w:after="40"/>
        <w:ind w:left="397"/>
      </w:pPr>
      <w:r>
        <w:rPr>
          <w:rFonts w:ascii="Aptos" w:hAnsi="Aptos"/>
          <w:b w:val="0"/>
          <w:color w:val="5A6A72"/>
          <w:sz w:val="22"/>
        </w:rPr>
        <w:t>b)  Nada: el requisito es válido en cualquier momento</w:t>
      </w:r>
    </w:p>
    <w:p>
      <w:pPr>
        <w:spacing w:before="0" w:after="40"/>
        <w:ind w:left="397"/>
      </w:pPr>
      <w:r>
        <w:rPr>
          <w:rFonts w:ascii="Aptos" w:hAnsi="Aptos"/>
          <w:b w:val="0"/>
          <w:color w:val="5A6A72"/>
          <w:sz w:val="22"/>
        </w:rPr>
        <w:t>c)  Que el requisito debía aprobarlo el comité</w:t>
      </w:r>
    </w:p>
    <w:p>
      <w:pPr>
        <w:spacing w:before="0" w:after="40"/>
        <w:ind w:left="397"/>
      </w:pPr>
      <w:r>
        <w:rPr>
          <w:rFonts w:ascii="Aptos" w:hAnsi="Aptos"/>
          <w:b w:val="0"/>
          <w:color w:val="5A6A72"/>
          <w:sz w:val="22"/>
        </w:rPr>
        <w:t>d)  Que la capacitación la debe dictar la empresa principal</w:t>
      </w:r>
    </w:p>
    <w:p>
      <w:pPr>
        <w:spacing w:after="0"/>
        <w:ind w:left="397"/>
      </w:pPr>
      <w:r>
        <w:rPr>
          <w:rFonts w:ascii="Aptos" w:hAnsi="Aptos"/>
          <w:b/>
          <w:color w:val="0E7C86"/>
          <w:sz w:val="19"/>
        </w:rPr>
        <w:t xml:space="preserve">Por qué:  </w:t>
      </w:r>
      <w:r>
        <w:rPr>
          <w:rFonts w:ascii="Aptos" w:hAnsi="Aptos"/>
          <w:b w:val="0"/>
          <w:color w:val="5A6A72"/>
          <w:sz w:val="19"/>
        </w:rPr>
        <w:t>Puesto después, no hay forma de exigirlo sin renegociar, y normalmente no se renegocia. Primero se fijan los criterios y después se evalúa con ellos.</w:t>
      </w:r>
    </w:p>
    <w:p>
      <w:pPr>
        <w:spacing w:after="0"/>
        <w:ind w:left="397"/>
      </w:pPr>
      <w:r>
        <w:rPr>
          <w:rFonts w:ascii="Aptos" w:hAnsi="Aptos"/>
          <w:b/>
          <w:color w:val="0E7C86"/>
          <w:sz w:val="19"/>
        </w:rPr>
        <w:t xml:space="preserve">Fuente:  </w:t>
      </w:r>
      <w:r>
        <w:rPr>
          <w:rFonts w:ascii="Aptos" w:hAnsi="Aptos"/>
          <w:b w:val="0"/>
          <w:color w:val="5A6A72"/>
          <w:sz w:val="19"/>
        </w:rPr>
        <w:t>Sesión 16 · cómo se evalúa y se elige un proveedor  ·  S16</w:t>
      </w:r>
    </w:p>
    <w:p>
      <w:pPr>
        <w:spacing w:before="260" w:after="80"/>
        <w:ind w:left="0"/>
      </w:pPr>
      <w:r>
        <w:rPr>
          <w:rFonts w:ascii="Aptos" w:hAnsi="Aptos"/>
          <w:b/>
          <w:color w:val="0D2632"/>
          <w:sz w:val="22"/>
        </w:rPr>
        <w:t>18.  Llega a planta un equipo comprado sin el certificado de seguridad que exigía la orden de compra. ¿Cuándo debe cumplirse ese requisito, según el artículo 84 del DS 005-2012-TR?</w:t>
      </w:r>
    </w:p>
    <w:p>
      <w:pPr>
        <w:spacing w:before="0" w:after="40"/>
        <w:ind w:left="397"/>
      </w:pPr>
      <w:r>
        <w:rPr>
          <w:rFonts w:ascii="Aptos" w:hAnsi="Aptos"/>
          <w:b w:val="0"/>
          <w:color w:val="5A6A72"/>
          <w:sz w:val="22"/>
        </w:rPr>
        <w:t>a)  Antes de la siguiente auditoría interna</w:t>
      </w:r>
    </w:p>
    <w:p>
      <w:pPr>
        <w:spacing w:before="0" w:after="40"/>
        <w:ind w:left="397"/>
      </w:pPr>
      <w:r>
        <w:rPr>
          <w:rFonts w:ascii="Aptos" w:hAnsi="Aptos"/>
          <w:b w:val="0"/>
          <w:color w:val="0D2632"/>
          <w:sz w:val="22"/>
          <w:highlight w:val="yellow"/>
        </w:rPr>
        <w:t>b)  Antes de utilizar el bien</w:t>
      </w:r>
    </w:p>
    <w:p>
      <w:pPr>
        <w:spacing w:before="0" w:after="40"/>
        <w:ind w:left="397"/>
      </w:pPr>
      <w:r>
        <w:rPr>
          <w:rFonts w:ascii="Aptos" w:hAnsi="Aptos"/>
          <w:b w:val="0"/>
          <w:color w:val="5A6A72"/>
          <w:sz w:val="22"/>
        </w:rPr>
        <w:t>c)  Antes de la liquidación del contrato con el proveedor</w:t>
      </w:r>
    </w:p>
    <w:p>
      <w:pPr>
        <w:spacing w:before="0" w:after="40"/>
        <w:ind w:left="397"/>
      </w:pPr>
      <w:r>
        <w:rPr>
          <w:rFonts w:ascii="Aptos" w:hAnsi="Aptos"/>
          <w:b w:val="0"/>
          <w:color w:val="5A6A72"/>
          <w:sz w:val="22"/>
        </w:rPr>
        <w:t>d)  Antes de que la autoridad lo requiera en una inspección</w:t>
      </w:r>
    </w:p>
    <w:p>
      <w:pPr>
        <w:spacing w:after="0"/>
        <w:ind w:left="397"/>
      </w:pPr>
      <w:r>
        <w:rPr>
          <w:rFonts w:ascii="Aptos" w:hAnsi="Aptos"/>
          <w:b/>
          <w:color w:val="0E7C86"/>
          <w:sz w:val="19"/>
        </w:rPr>
        <w:t xml:space="preserve">Por qué:  </w:t>
      </w:r>
      <w:r>
        <w:rPr>
          <w:rFonts w:ascii="Aptos" w:hAnsi="Aptos"/>
          <w:b w:val="0"/>
          <w:color w:val="5A6A72"/>
          <w:sz w:val="19"/>
        </w:rPr>
        <w:t>El inciso c) pone la frontera en el uso, no en el control posterior: el equipo que llegó sin su certificación no se usa mientras tanto.</w:t>
      </w:r>
    </w:p>
    <w:p>
      <w:pPr>
        <w:spacing w:after="0"/>
        <w:ind w:left="397"/>
      </w:pPr>
      <w:r>
        <w:rPr>
          <w:rFonts w:ascii="Aptos" w:hAnsi="Aptos"/>
          <w:b/>
          <w:color w:val="0E7C86"/>
          <w:sz w:val="19"/>
        </w:rPr>
        <w:t xml:space="preserve">Fuente:  </w:t>
      </w:r>
      <w:r>
        <w:rPr>
          <w:rFonts w:ascii="Aptos" w:hAnsi="Aptos"/>
          <w:b w:val="0"/>
          <w:color w:val="5A6A72"/>
          <w:sz w:val="19"/>
        </w:rPr>
        <w:t>DS 005-2012-TR, art. 84 c) — §15 verificado · sesión 16  ·  S16</w:t>
      </w:r>
    </w:p>
    <w:p>
      <w:pPr>
        <w:spacing w:before="260" w:after="80"/>
        <w:ind w:left="0"/>
      </w:pPr>
      <w:r>
        <w:rPr>
          <w:rFonts w:ascii="Aptos" w:hAnsi="Aptos"/>
          <w:b/>
          <w:color w:val="0D2632"/>
          <w:sz w:val="22"/>
        </w:rPr>
        <w:t>19.  Una empresa terceriza por completo su mantenimiento. ¿Qué ocurre con ese proceso respecto del alcance del sistema?</w:t>
      </w:r>
    </w:p>
    <w:p>
      <w:pPr>
        <w:spacing w:before="0" w:after="40"/>
        <w:ind w:left="397"/>
      </w:pPr>
      <w:r>
        <w:rPr>
          <w:rFonts w:ascii="Aptos" w:hAnsi="Aptos"/>
          <w:b w:val="0"/>
          <w:color w:val="5A6A72"/>
          <w:sz w:val="22"/>
        </w:rPr>
        <w:t>a)  Sale del alcance y pasa al sistema del contratista</w:t>
      </w:r>
    </w:p>
    <w:p>
      <w:pPr>
        <w:spacing w:before="0" w:after="40"/>
        <w:ind w:left="397"/>
      </w:pPr>
      <w:r>
        <w:rPr>
          <w:rFonts w:ascii="Aptos" w:hAnsi="Aptos"/>
          <w:b w:val="0"/>
          <w:color w:val="5A6A72"/>
          <w:sz w:val="22"/>
        </w:rPr>
        <w:t>b)  Sale del alcance, pero se audita una vez al año</w:t>
      </w:r>
    </w:p>
    <w:p>
      <w:pPr>
        <w:spacing w:before="0" w:after="40"/>
        <w:ind w:left="397"/>
      </w:pPr>
      <w:r>
        <w:rPr>
          <w:rFonts w:ascii="Aptos" w:hAnsi="Aptos"/>
          <w:b w:val="0"/>
          <w:color w:val="0D2632"/>
          <w:sz w:val="22"/>
          <w:highlight w:val="yellow"/>
        </w:rPr>
        <w:t>c)  Sigue dentro del alcance, y se define por escrito qué controla cada parte</w:t>
      </w:r>
    </w:p>
    <w:p>
      <w:pPr>
        <w:spacing w:before="0" w:after="40"/>
        <w:ind w:left="397"/>
      </w:pPr>
      <w:r>
        <w:rPr>
          <w:rFonts w:ascii="Aptos" w:hAnsi="Aptos"/>
          <w:b w:val="0"/>
          <w:color w:val="5A6A72"/>
          <w:sz w:val="22"/>
        </w:rPr>
        <w:t>d)  Sigue dentro del alcance solo si el contratista no está certificado</w:t>
      </w:r>
    </w:p>
    <w:p>
      <w:pPr>
        <w:spacing w:after="0"/>
        <w:ind w:left="397"/>
      </w:pPr>
      <w:r>
        <w:rPr>
          <w:rFonts w:ascii="Aptos" w:hAnsi="Aptos"/>
          <w:b/>
          <w:color w:val="0E7C86"/>
          <w:sz w:val="19"/>
        </w:rPr>
        <w:t xml:space="preserve">Por qué:  </w:t>
      </w:r>
      <w:r>
        <w:rPr>
          <w:rFonts w:ascii="Aptos" w:hAnsi="Aptos"/>
          <w:b w:val="0"/>
          <w:color w:val="5A6A72"/>
          <w:sz w:val="19"/>
        </w:rPr>
        <w:t>Que el trabajo lo haga un tercero no lo saca del sistema. Lo que se reparte es el control, y ese reparto se escribe antes de empezar.</w:t>
      </w:r>
    </w:p>
    <w:p>
      <w:pPr>
        <w:spacing w:after="0"/>
        <w:ind w:left="397"/>
      </w:pPr>
      <w:r>
        <w:rPr>
          <w:rFonts w:ascii="Aptos" w:hAnsi="Aptos"/>
          <w:b/>
          <w:color w:val="0E7C86"/>
          <w:sz w:val="19"/>
        </w:rPr>
        <w:t xml:space="preserve">Fuente:  </w:t>
      </w:r>
      <w:r>
        <w:rPr>
          <w:rFonts w:ascii="Aptos" w:hAnsi="Aptos"/>
          <w:b w:val="0"/>
          <w:color w:val="5A6A72"/>
          <w:sz w:val="19"/>
        </w:rPr>
        <w:t>Sesión 16 · contratar afuera no traslada la responsabilidad  ·  S16</w:t>
      </w:r>
    </w:p>
    <w:p>
      <w:pPr>
        <w:spacing w:before="260" w:after="80"/>
        <w:ind w:left="0"/>
      </w:pPr>
      <w:r>
        <w:rPr>
          <w:rFonts w:ascii="Aptos" w:hAnsi="Aptos"/>
          <w:b/>
          <w:color w:val="0D2632"/>
          <w:sz w:val="22"/>
        </w:rPr>
        <w:t>20.  Según el artículo 69 de la Ley 29783, quien fabrica, importa o suministra un equipo debe disponer lo necesario para que…</w:t>
      </w:r>
    </w:p>
    <w:p>
      <w:pPr>
        <w:spacing w:before="0" w:after="40"/>
        <w:ind w:left="397"/>
      </w:pPr>
      <w:r>
        <w:rPr>
          <w:rFonts w:ascii="Aptos" w:hAnsi="Aptos"/>
          <w:b w:val="0"/>
          <w:color w:val="5A6A72"/>
          <w:sz w:val="22"/>
        </w:rPr>
        <w:t>a)  el comprador lo asegure antes de ponerlo en operación</w:t>
      </w:r>
    </w:p>
    <w:p>
      <w:pPr>
        <w:spacing w:before="0" w:after="40"/>
        <w:ind w:left="397"/>
      </w:pPr>
      <w:r>
        <w:rPr>
          <w:rFonts w:ascii="Aptos" w:hAnsi="Aptos"/>
          <w:b w:val="0"/>
          <w:color w:val="5A6A72"/>
          <w:sz w:val="22"/>
        </w:rPr>
        <w:t>b)  se registre ante la autoridad competente del sector</w:t>
      </w:r>
    </w:p>
    <w:p>
      <w:pPr>
        <w:spacing w:before="0" w:after="40"/>
        <w:ind w:left="397"/>
      </w:pPr>
      <w:r>
        <w:rPr>
          <w:rFonts w:ascii="Aptos" w:hAnsi="Aptos"/>
          <w:b w:val="0"/>
          <w:color w:val="5A6A72"/>
          <w:sz w:val="22"/>
        </w:rPr>
        <w:t>c)  el comprador capacite a su personal antes de usarlo</w:t>
      </w:r>
    </w:p>
    <w:p>
      <w:pPr>
        <w:spacing w:before="0" w:after="40"/>
        <w:ind w:left="397"/>
      </w:pPr>
      <w:r>
        <w:rPr>
          <w:rFonts w:ascii="Aptos" w:hAnsi="Aptos"/>
          <w:b w:val="0"/>
          <w:color w:val="0D2632"/>
          <w:sz w:val="22"/>
          <w:highlight w:val="yellow"/>
        </w:rPr>
        <w:t>d)  no constituya una fuente de peligro ni ponga en riesgo la seguridad o la salud</w:t>
      </w:r>
    </w:p>
    <w:p>
      <w:pPr>
        <w:spacing w:after="0"/>
        <w:ind w:left="397"/>
      </w:pPr>
      <w:r>
        <w:rPr>
          <w:rFonts w:ascii="Aptos" w:hAnsi="Aptos"/>
          <w:b/>
          <w:color w:val="0E7C86"/>
          <w:sz w:val="19"/>
        </w:rPr>
        <w:t xml:space="preserve">Por qué:  </w:t>
      </w:r>
      <w:r>
        <w:rPr>
          <w:rFonts w:ascii="Aptos" w:hAnsi="Aptos"/>
          <w:b w:val="0"/>
          <w:color w:val="5A6A72"/>
          <w:sz w:val="19"/>
        </w:rPr>
        <w:t>Es el inciso a), y traslada el deber al origen: la prevención empieza en quien pone el equipo en el mercado, no en quien lo recibe.</w:t>
      </w:r>
    </w:p>
    <w:p>
      <w:pPr>
        <w:spacing w:after="0"/>
        <w:ind w:left="397"/>
      </w:pPr>
      <w:r>
        <w:rPr>
          <w:rFonts w:ascii="Aptos" w:hAnsi="Aptos"/>
          <w:b/>
          <w:color w:val="0E7C86"/>
          <w:sz w:val="19"/>
        </w:rPr>
        <w:t xml:space="preserve">Fuente:  </w:t>
      </w:r>
      <w:r>
        <w:rPr>
          <w:rFonts w:ascii="Aptos" w:hAnsi="Aptos"/>
          <w:b w:val="0"/>
          <w:color w:val="5A6A72"/>
          <w:sz w:val="19"/>
        </w:rPr>
        <w:t>Ley 29783, art. 69 a) — §15 verificado · sesión 16  ·  S16</w:t>
      </w:r>
    </w:p>
    <w:p>
      <w:pPr>
        <w:spacing w:before="260" w:after="80"/>
        <w:ind w:left="0"/>
      </w:pPr>
      <w:r>
        <w:rPr>
          <w:rFonts w:ascii="Aptos" w:hAnsi="Aptos"/>
          <w:b/>
          <w:color w:val="0D2632"/>
          <w:sz w:val="22"/>
        </w:rPr>
        <w:t>21.  En una reunión de trinorma alguien afirma «el 8.2 está cubierto, tenemos el plan de emergencias». ¿Por qué es una cita incompleta?</w:t>
      </w:r>
    </w:p>
    <w:p>
      <w:pPr>
        <w:spacing w:before="0" w:after="40"/>
        <w:ind w:left="397"/>
      </w:pPr>
      <w:r>
        <w:rPr>
          <w:rFonts w:ascii="Aptos" w:hAnsi="Aptos"/>
          <w:b w:val="0"/>
          <w:color w:val="0D2632"/>
          <w:sz w:val="22"/>
          <w:highlight w:val="yellow"/>
        </w:rPr>
        <w:t>a)  Porque en la ISO 9001 el 8.2 son los requisitos para los productos y servicios</w:t>
      </w:r>
    </w:p>
    <w:p>
      <w:pPr>
        <w:spacing w:before="0" w:after="40"/>
        <w:ind w:left="397"/>
      </w:pPr>
      <w:r>
        <w:rPr>
          <w:rFonts w:ascii="Aptos" w:hAnsi="Aptos"/>
          <w:b w:val="0"/>
          <w:color w:val="5A6A72"/>
          <w:sz w:val="22"/>
        </w:rPr>
        <w:t>b)  Porque el plan de emergencias corresponde a la cláusula 8.1</w:t>
      </w:r>
    </w:p>
    <w:p>
      <w:pPr>
        <w:spacing w:before="0" w:after="40"/>
        <w:ind w:left="397"/>
      </w:pPr>
      <w:r>
        <w:rPr>
          <w:rFonts w:ascii="Aptos" w:hAnsi="Aptos"/>
          <w:b w:val="0"/>
          <w:color w:val="5A6A72"/>
          <w:sz w:val="22"/>
        </w:rPr>
        <w:t>c)  Porque la cláusula 8.2 solo existe en la ISO 45001</w:t>
      </w:r>
    </w:p>
    <w:p>
      <w:pPr>
        <w:spacing w:before="0" w:after="40"/>
        <w:ind w:left="397"/>
      </w:pPr>
      <w:r>
        <w:rPr>
          <w:rFonts w:ascii="Aptos" w:hAnsi="Aptos"/>
          <w:b w:val="0"/>
          <w:color w:val="5A6A72"/>
          <w:sz w:val="22"/>
        </w:rPr>
        <w:t>d)  Porque debe citarse como 8.2.1</w:t>
      </w:r>
    </w:p>
    <w:p>
      <w:pPr>
        <w:spacing w:after="0"/>
        <w:ind w:left="397"/>
      </w:pPr>
      <w:r>
        <w:rPr>
          <w:rFonts w:ascii="Aptos" w:hAnsi="Aptos"/>
          <w:b/>
          <w:color w:val="0E7C86"/>
          <w:sz w:val="19"/>
        </w:rPr>
        <w:t xml:space="preserve">Por qué:  </w:t>
      </w:r>
      <w:r>
        <w:rPr>
          <w:rFonts w:ascii="Aptos" w:hAnsi="Aptos"/>
          <w:b w:val="0"/>
          <w:color w:val="5A6A72"/>
          <w:sz w:val="19"/>
        </w:rPr>
        <w:t>Es la trampa de numeración del curso: el 8.2 es emergencias en la 45001 y la 14001, y otra cosa completamente distinta en la 9001.</w:t>
      </w:r>
    </w:p>
    <w:p>
      <w:pPr>
        <w:spacing w:after="0"/>
        <w:ind w:left="397"/>
      </w:pPr>
      <w:r>
        <w:rPr>
          <w:rFonts w:ascii="Aptos" w:hAnsi="Aptos"/>
          <w:b/>
          <w:color w:val="0E7C86"/>
          <w:sz w:val="19"/>
        </w:rPr>
        <w:t xml:space="preserve">Fuente:  </w:t>
      </w:r>
      <w:r>
        <w:rPr>
          <w:rFonts w:ascii="Aptos" w:hAnsi="Aptos"/>
          <w:b w:val="0"/>
          <w:color w:val="5A6A72"/>
          <w:sz w:val="19"/>
        </w:rPr>
        <w:t>Sesión 17 · qué pide la cláusula 8.2  ·  S17</w:t>
      </w:r>
    </w:p>
    <w:p>
      <w:pPr>
        <w:spacing w:before="260" w:after="80"/>
        <w:ind w:left="0"/>
      </w:pPr>
      <w:r>
        <w:rPr>
          <w:rFonts w:ascii="Aptos" w:hAnsi="Aptos"/>
          <w:b/>
          <w:color w:val="0D2632"/>
          <w:sz w:val="22"/>
        </w:rPr>
        <w:t>22.  El plan de emergencia de una planta no contempla el incendio del almacén de solventes, aunque el IPERC identifica ese almacenamiento. ¿Qué se puede afirmar?</w:t>
      </w:r>
    </w:p>
    <w:p>
      <w:pPr>
        <w:spacing w:before="0" w:after="40"/>
        <w:ind w:left="397"/>
      </w:pPr>
      <w:r>
        <w:rPr>
          <w:rFonts w:ascii="Aptos" w:hAnsi="Aptos"/>
          <w:b w:val="0"/>
          <w:color w:val="5A6A72"/>
          <w:sz w:val="22"/>
        </w:rPr>
        <w:t>a)  Es correcto si el almacén cumple la normativa de almacenamiento</w:t>
      </w:r>
    </w:p>
    <w:p>
      <w:pPr>
        <w:spacing w:before="0" w:after="40"/>
        <w:ind w:left="397"/>
      </w:pPr>
      <w:r>
        <w:rPr>
          <w:rFonts w:ascii="Aptos" w:hAnsi="Aptos"/>
          <w:b w:val="0"/>
          <w:color w:val="0D2632"/>
          <w:sz w:val="22"/>
          <w:highlight w:val="yellow"/>
        </w:rPr>
        <w:t>b)  El plan es incoherente: las emergencias salen del IPERC y de la matriz ambiental</w:t>
      </w:r>
    </w:p>
    <w:p>
      <w:pPr>
        <w:spacing w:before="0" w:after="40"/>
        <w:ind w:left="397"/>
      </w:pPr>
      <w:r>
        <w:rPr>
          <w:rFonts w:ascii="Aptos" w:hAnsi="Aptos"/>
          <w:b w:val="0"/>
          <w:color w:val="5A6A72"/>
          <w:sz w:val="22"/>
        </w:rPr>
        <w:t>c)  El incendio se cubre con el plan general de evacuación</w:t>
      </w:r>
    </w:p>
    <w:p>
      <w:pPr>
        <w:spacing w:before="0" w:after="40"/>
        <w:ind w:left="397"/>
      </w:pPr>
      <w:r>
        <w:rPr>
          <w:rFonts w:ascii="Aptos" w:hAnsi="Aptos"/>
          <w:b w:val="0"/>
          <w:color w:val="5A6A72"/>
          <w:sz w:val="22"/>
        </w:rPr>
        <w:t>d)  Es correcto si no ha ocurrido ningún incendio antes</w:t>
      </w:r>
    </w:p>
    <w:p>
      <w:pPr>
        <w:spacing w:after="0"/>
        <w:ind w:left="397"/>
      </w:pPr>
      <w:r>
        <w:rPr>
          <w:rFonts w:ascii="Aptos" w:hAnsi="Aptos"/>
          <w:b/>
          <w:color w:val="0E7C86"/>
          <w:sz w:val="19"/>
        </w:rPr>
        <w:t xml:space="preserve">Por qué:  </w:t>
      </w:r>
      <w:r>
        <w:rPr>
          <w:rFonts w:ascii="Aptos" w:hAnsi="Aptos"/>
          <w:b w:val="0"/>
          <w:color w:val="5A6A72"/>
          <w:sz w:val="19"/>
        </w:rPr>
        <w:t>La lista de emergencias no la inventa el jefe de seguridad: sale de lo que la planificación ya identificó. La incoherencia se ve sin buscarla.</w:t>
      </w:r>
    </w:p>
    <w:p>
      <w:pPr>
        <w:spacing w:after="0"/>
        <w:ind w:left="397"/>
      </w:pPr>
      <w:r>
        <w:rPr>
          <w:rFonts w:ascii="Aptos" w:hAnsi="Aptos"/>
          <w:b/>
          <w:color w:val="0E7C86"/>
          <w:sz w:val="19"/>
        </w:rPr>
        <w:t xml:space="preserve">Fuente:  </w:t>
      </w:r>
      <w:r>
        <w:rPr>
          <w:rFonts w:ascii="Aptos" w:hAnsi="Aptos"/>
          <w:b w:val="0"/>
          <w:color w:val="5A6A72"/>
          <w:sz w:val="19"/>
        </w:rPr>
        <w:t>Sesión 17 · qué es una situación de emergencia  ·  S17</w:t>
      </w:r>
    </w:p>
    <w:p>
      <w:pPr>
        <w:spacing w:before="260" w:after="80"/>
        <w:ind w:left="0"/>
      </w:pPr>
      <w:r>
        <w:rPr>
          <w:rFonts w:ascii="Aptos" w:hAnsi="Aptos"/>
          <w:b/>
          <w:color w:val="0D2632"/>
          <w:sz w:val="22"/>
        </w:rPr>
        <w:t>23.  El plan de evacuación de una empresa considera únicamente al personal en planilla. Según el artículo 83 c) del DS 005-2012-TR…</w:t>
      </w:r>
    </w:p>
    <w:p>
      <w:pPr>
        <w:spacing w:before="0" w:after="40"/>
        <w:ind w:left="397"/>
      </w:pPr>
      <w:r>
        <w:rPr>
          <w:rFonts w:ascii="Aptos" w:hAnsi="Aptos"/>
          <w:b w:val="0"/>
          <w:color w:val="5A6A72"/>
          <w:sz w:val="22"/>
        </w:rPr>
        <w:t>a)  es correcto: el empleador responde por sus trabajadores</w:t>
      </w:r>
    </w:p>
    <w:p>
      <w:pPr>
        <w:spacing w:before="0" w:after="40"/>
        <w:ind w:left="397"/>
      </w:pPr>
      <w:r>
        <w:rPr>
          <w:rFonts w:ascii="Aptos" w:hAnsi="Aptos"/>
          <w:b w:val="0"/>
          <w:color w:val="5A6A72"/>
          <w:sz w:val="22"/>
        </w:rPr>
        <w:t>b)  debe alcanzar además a los contratistas, pero no a los visitantes</w:t>
      </w:r>
    </w:p>
    <w:p>
      <w:pPr>
        <w:spacing w:before="0" w:after="40"/>
        <w:ind w:left="397"/>
      </w:pPr>
      <w:r>
        <w:rPr>
          <w:rFonts w:ascii="Aptos" w:hAnsi="Aptos"/>
          <w:b w:val="0"/>
          <w:color w:val="0D2632"/>
          <w:sz w:val="22"/>
          <w:highlight w:val="yellow"/>
        </w:rPr>
        <w:t>c)  debe alcanzar a todas las personas que se encuentren en el lugar de trabajo</w:t>
      </w:r>
    </w:p>
    <w:p>
      <w:pPr>
        <w:spacing w:before="0" w:after="40"/>
        <w:ind w:left="397"/>
      </w:pPr>
      <w:r>
        <w:rPr>
          <w:rFonts w:ascii="Aptos" w:hAnsi="Aptos"/>
          <w:b w:val="0"/>
          <w:color w:val="5A6A72"/>
          <w:sz w:val="22"/>
        </w:rPr>
        <w:t>d)  es correcto si los visitantes van siempre acompañados</w:t>
      </w:r>
    </w:p>
    <w:p>
      <w:pPr>
        <w:spacing w:after="0"/>
        <w:ind w:left="397"/>
      </w:pPr>
      <w:r>
        <w:rPr>
          <w:rFonts w:ascii="Aptos" w:hAnsi="Aptos"/>
          <w:b/>
          <w:color w:val="0E7C86"/>
          <w:sz w:val="19"/>
        </w:rPr>
        <w:t xml:space="preserve">Por qué:  </w:t>
      </w:r>
      <w:r>
        <w:rPr>
          <w:rFonts w:ascii="Aptos" w:hAnsi="Aptos"/>
          <w:b w:val="0"/>
          <w:color w:val="5A6A72"/>
          <w:sz w:val="19"/>
        </w:rPr>
        <w:t>La redacción dice «todas las personas que se encuentren en el lugar de trabajo», no «todos los trabajadores». El visitante, el cliente y el proveedor están dentro.</w:t>
      </w:r>
    </w:p>
    <w:p>
      <w:pPr>
        <w:spacing w:after="0"/>
        <w:ind w:left="397"/>
      </w:pPr>
      <w:r>
        <w:rPr>
          <w:rFonts w:ascii="Aptos" w:hAnsi="Aptos"/>
          <w:b/>
          <w:color w:val="0E7C86"/>
          <w:sz w:val="19"/>
        </w:rPr>
        <w:t xml:space="preserve">Fuente:  </w:t>
      </w:r>
      <w:r>
        <w:rPr>
          <w:rFonts w:ascii="Aptos" w:hAnsi="Aptos"/>
          <w:b w:val="0"/>
          <w:color w:val="5A6A72"/>
          <w:sz w:val="19"/>
        </w:rPr>
        <w:t>DS 005-2012-TR, art. 83 c) — §15 verificado · sesión 17  ·  S17</w:t>
      </w:r>
    </w:p>
    <w:p>
      <w:pPr>
        <w:spacing w:before="260" w:after="80"/>
        <w:ind w:left="0"/>
      </w:pPr>
      <w:r>
        <w:rPr>
          <w:rFonts w:ascii="Aptos" w:hAnsi="Aptos"/>
          <w:b/>
          <w:color w:val="0D2632"/>
          <w:sz w:val="22"/>
        </w:rPr>
        <w:t>24.  El plan de emergencia de una planta que almacena sustancias peligrosas no contempla ninguna comunicación fuera de la empresa. ¿Qué inciso incumple?</w:t>
      </w:r>
    </w:p>
    <w:p>
      <w:pPr>
        <w:spacing w:before="0" w:after="40"/>
        <w:ind w:left="397"/>
      </w:pPr>
      <w:r>
        <w:rPr>
          <w:rFonts w:ascii="Aptos" w:hAnsi="Aptos"/>
          <w:b w:val="0"/>
          <w:color w:val="5A6A72"/>
          <w:sz w:val="22"/>
        </w:rPr>
        <w:t>a)  El a), sobre comunicación interna y coordinación</w:t>
      </w:r>
    </w:p>
    <w:p>
      <w:pPr>
        <w:spacing w:before="0" w:after="40"/>
        <w:ind w:left="397"/>
      </w:pPr>
      <w:r>
        <w:rPr>
          <w:rFonts w:ascii="Aptos" w:hAnsi="Aptos"/>
          <w:b w:val="0"/>
          <w:color w:val="5A6A72"/>
          <w:sz w:val="22"/>
        </w:rPr>
        <w:t>b)  El c), sobre primeros auxilios y evacuación</w:t>
      </w:r>
    </w:p>
    <w:p>
      <w:pPr>
        <w:spacing w:before="0" w:after="40"/>
        <w:ind w:left="397"/>
      </w:pPr>
      <w:r>
        <w:rPr>
          <w:rFonts w:ascii="Aptos" w:hAnsi="Aptos"/>
          <w:b w:val="0"/>
          <w:color w:val="5A6A72"/>
          <w:sz w:val="22"/>
        </w:rPr>
        <w:t>c)  El d), sobre información y formación con ejercicios periódicos</w:t>
      </w:r>
    </w:p>
    <w:p>
      <w:pPr>
        <w:spacing w:before="0" w:after="40"/>
        <w:ind w:left="397"/>
      </w:pPr>
      <w:r>
        <w:rPr>
          <w:rFonts w:ascii="Aptos" w:hAnsi="Aptos"/>
          <w:b w:val="0"/>
          <w:color w:val="0D2632"/>
          <w:sz w:val="22"/>
          <w:highlight w:val="yellow"/>
        </w:rPr>
        <w:t>d)  El b): informar a las autoridades competentes, a la vecindad y a los servicios de intervención</w:t>
      </w:r>
    </w:p>
    <w:p>
      <w:pPr>
        <w:spacing w:after="0"/>
        <w:ind w:left="397"/>
      </w:pPr>
      <w:r>
        <w:rPr>
          <w:rFonts w:ascii="Aptos" w:hAnsi="Aptos"/>
          <w:b/>
          <w:color w:val="0E7C86"/>
          <w:sz w:val="19"/>
        </w:rPr>
        <w:t xml:space="preserve">Por qué:  </w:t>
      </w:r>
      <w:r>
        <w:rPr>
          <w:rFonts w:ascii="Aptos" w:hAnsi="Aptos"/>
          <w:b w:val="0"/>
          <w:color w:val="5A6A72"/>
          <w:sz w:val="19"/>
        </w:rPr>
        <w:t>Es lo que casi ningún plan contempla. Si la planta puede afectar a la cuadra de al lado, la vecindad tiene que estar informada.</w:t>
      </w:r>
    </w:p>
    <w:p>
      <w:pPr>
        <w:spacing w:after="0"/>
        <w:ind w:left="397"/>
      </w:pPr>
      <w:r>
        <w:rPr>
          <w:rFonts w:ascii="Aptos" w:hAnsi="Aptos"/>
          <w:b/>
          <w:color w:val="0E7C86"/>
          <w:sz w:val="19"/>
        </w:rPr>
        <w:t xml:space="preserve">Fuente:  </w:t>
      </w:r>
      <w:r>
        <w:rPr>
          <w:rFonts w:ascii="Aptos" w:hAnsi="Aptos"/>
          <w:b w:val="0"/>
          <w:color w:val="5A6A72"/>
          <w:sz w:val="19"/>
        </w:rPr>
        <w:t>DS 005-2012-TR, art. 83 b) — §15 verificado · sesión 17  ·  S17</w:t>
      </w:r>
    </w:p>
    <w:p>
      <w:pPr>
        <w:spacing w:before="260" w:after="80"/>
        <w:ind w:left="0"/>
      </w:pPr>
      <w:r>
        <w:rPr>
          <w:rFonts w:ascii="Aptos" w:hAnsi="Aptos"/>
          <w:b/>
          <w:color w:val="0D2632"/>
          <w:sz w:val="22"/>
        </w:rPr>
        <w:t>25.  Se hizo el simulacro anual, se cronometró, se registró y el plan quedó igual que antes. ¿Qué indica?</w:t>
      </w:r>
    </w:p>
    <w:p>
      <w:pPr>
        <w:spacing w:before="0" w:after="40"/>
        <w:ind w:left="397"/>
      </w:pPr>
      <w:r>
        <w:rPr>
          <w:rFonts w:ascii="Aptos" w:hAnsi="Aptos"/>
          <w:b w:val="0"/>
          <w:color w:val="0D2632"/>
          <w:sz w:val="22"/>
          <w:highlight w:val="yellow"/>
        </w:rPr>
        <w:t>a)  Que el simulacro no se evaluó: lo que falla debe cambiar el plan</w:t>
      </w:r>
    </w:p>
    <w:p>
      <w:pPr>
        <w:spacing w:before="0" w:after="40"/>
        <w:ind w:left="397"/>
      </w:pPr>
      <w:r>
        <w:rPr>
          <w:rFonts w:ascii="Aptos" w:hAnsi="Aptos"/>
          <w:b w:val="0"/>
          <w:color w:val="5A6A72"/>
          <w:sz w:val="22"/>
        </w:rPr>
        <w:t>b)  Que el plan es eficaz y no necesita cambios</w:t>
      </w:r>
    </w:p>
    <w:p>
      <w:pPr>
        <w:spacing w:before="0" w:after="40"/>
        <w:ind w:left="397"/>
      </w:pPr>
      <w:r>
        <w:rPr>
          <w:rFonts w:ascii="Aptos" w:hAnsi="Aptos"/>
          <w:b w:val="0"/>
          <w:color w:val="5A6A72"/>
          <w:sz w:val="22"/>
        </w:rPr>
        <w:t>c)  Que el simulacro debió repetirse el mismo día</w:t>
      </w:r>
    </w:p>
    <w:p>
      <w:pPr>
        <w:spacing w:before="0" w:after="40"/>
        <w:ind w:left="397"/>
      </w:pPr>
      <w:r>
        <w:rPr>
          <w:rFonts w:ascii="Aptos" w:hAnsi="Aptos"/>
          <w:b w:val="0"/>
          <w:color w:val="5A6A72"/>
          <w:sz w:val="22"/>
        </w:rPr>
        <w:t>d)  Que faltó la participación del comité</w:t>
      </w:r>
    </w:p>
    <w:p>
      <w:pPr>
        <w:spacing w:after="0"/>
        <w:ind w:left="397"/>
      </w:pPr>
      <w:r>
        <w:rPr>
          <w:rFonts w:ascii="Aptos" w:hAnsi="Aptos"/>
          <w:b/>
          <w:color w:val="0E7C86"/>
          <w:sz w:val="19"/>
        </w:rPr>
        <w:t xml:space="preserve">Por qué:  </w:t>
      </w:r>
      <w:r>
        <w:rPr>
          <w:rFonts w:ascii="Aptos" w:hAnsi="Aptos"/>
          <w:b w:val="0"/>
          <w:color w:val="5A6A72"/>
          <w:sz w:val="19"/>
        </w:rPr>
        <w:t>El simulacro no existe para demostrar que el plan funciona: existe para encontrarle los defectos mientras no hay nadie en peligro.</w:t>
      </w:r>
    </w:p>
    <w:p>
      <w:pPr>
        <w:spacing w:after="0"/>
        <w:ind w:left="397"/>
      </w:pPr>
      <w:r>
        <w:rPr>
          <w:rFonts w:ascii="Aptos" w:hAnsi="Aptos"/>
          <w:b/>
          <w:color w:val="0E7C86"/>
          <w:sz w:val="19"/>
        </w:rPr>
        <w:t xml:space="preserve">Fuente:  </w:t>
      </w:r>
      <w:r>
        <w:rPr>
          <w:rFonts w:ascii="Aptos" w:hAnsi="Aptos"/>
          <w:b w:val="0"/>
          <w:color w:val="5A6A72"/>
          <w:sz w:val="19"/>
        </w:rPr>
        <w:t>Sesión 17 · para qué sirve el simulacro  ·  S17</w:t>
      </w:r>
    </w:p>
    <w:p>
      <w:pPr>
        <w:spacing w:before="260" w:after="80"/>
        <w:ind w:left="0"/>
      </w:pPr>
      <w:r>
        <w:rPr>
          <w:rFonts w:ascii="Aptos" w:hAnsi="Aptos"/>
          <w:b/>
          <w:color w:val="0D2632"/>
          <w:sz w:val="22"/>
        </w:rPr>
        <w:t>26.  El sonómetro con que se mide el ruido no tiene registro de calibración vigente. ¿Qué exige la cláusula 9.1.1?</w:t>
      </w:r>
    </w:p>
    <w:p>
      <w:pPr>
        <w:spacing w:before="0" w:after="40"/>
        <w:ind w:left="397"/>
      </w:pPr>
      <w:r>
        <w:rPr>
          <w:rFonts w:ascii="Aptos" w:hAnsi="Aptos"/>
          <w:b w:val="0"/>
          <w:color w:val="5A6A72"/>
          <w:sz w:val="22"/>
        </w:rPr>
        <w:t>a)  Que la medición se repita con dos equipos distintos</w:t>
      </w:r>
    </w:p>
    <w:p>
      <w:pPr>
        <w:spacing w:before="0" w:after="40"/>
        <w:ind w:left="397"/>
      </w:pPr>
      <w:r>
        <w:rPr>
          <w:rFonts w:ascii="Aptos" w:hAnsi="Aptos"/>
          <w:b w:val="0"/>
          <w:color w:val="0D2632"/>
          <w:sz w:val="22"/>
          <w:highlight w:val="yellow"/>
        </w:rPr>
        <w:t>b)  Que el equipo se calibre o verifique, y se use y mantenga según corresponda</w:t>
      </w:r>
    </w:p>
    <w:p>
      <w:pPr>
        <w:spacing w:before="0" w:after="40"/>
        <w:ind w:left="397"/>
      </w:pPr>
      <w:r>
        <w:rPr>
          <w:rFonts w:ascii="Aptos" w:hAnsi="Aptos"/>
          <w:b w:val="0"/>
          <w:color w:val="5A6A72"/>
          <w:sz w:val="22"/>
        </w:rPr>
        <w:t>c)  Que el resultado se corrija aplicando un factor de seguridad</w:t>
      </w:r>
    </w:p>
    <w:p>
      <w:pPr>
        <w:spacing w:before="0" w:after="40"/>
        <w:ind w:left="397"/>
      </w:pPr>
      <w:r>
        <w:rPr>
          <w:rFonts w:ascii="Aptos" w:hAnsi="Aptos"/>
          <w:b w:val="0"/>
          <w:color w:val="5A6A72"/>
          <w:sz w:val="22"/>
        </w:rPr>
        <w:t>d)  Nada: la calibración es materia de la cláusula 7.1, recursos</w:t>
      </w:r>
    </w:p>
    <w:p>
      <w:pPr>
        <w:spacing w:after="0"/>
        <w:ind w:left="397"/>
      </w:pPr>
      <w:r>
        <w:rPr>
          <w:rFonts w:ascii="Aptos" w:hAnsi="Aptos"/>
          <w:b/>
          <w:color w:val="0E7C86"/>
          <w:sz w:val="19"/>
        </w:rPr>
        <w:t xml:space="preserve">Por qué:  </w:t>
      </w:r>
      <w:r>
        <w:rPr>
          <w:rFonts w:ascii="Aptos" w:hAnsi="Aptos"/>
          <w:b w:val="0"/>
          <w:color w:val="5A6A72"/>
          <w:sz w:val="19"/>
        </w:rPr>
        <w:t>La cláusula lo pide expresamente. Un equipo sin calibrar no mide: produce números que nadie puede sostener ante un auditor.</w:t>
      </w:r>
    </w:p>
    <w:p>
      <w:pPr>
        <w:spacing w:after="0"/>
        <w:ind w:left="397"/>
      </w:pPr>
      <w:r>
        <w:rPr>
          <w:rFonts w:ascii="Aptos" w:hAnsi="Aptos"/>
          <w:b/>
          <w:color w:val="0E7C86"/>
          <w:sz w:val="19"/>
        </w:rPr>
        <w:t xml:space="preserve">Fuente:  </w:t>
      </w:r>
      <w:r>
        <w:rPr>
          <w:rFonts w:ascii="Aptos" w:hAnsi="Aptos"/>
          <w:b w:val="0"/>
          <w:color w:val="5A6A72"/>
          <w:sz w:val="19"/>
        </w:rPr>
        <w:t>Sesión 18 · qué pide la cláusula 9.1.1  ·  S18</w:t>
      </w:r>
    </w:p>
    <w:p>
      <w:pPr>
        <w:spacing w:before="260" w:after="80"/>
        <w:ind w:left="0"/>
      </w:pPr>
      <w:r>
        <w:rPr>
          <w:rFonts w:ascii="Aptos" w:hAnsi="Aptos"/>
          <w:b/>
          <w:color w:val="0D2632"/>
          <w:sz w:val="22"/>
        </w:rPr>
        <w:t>27.  Una unidad minera calculó su índice de frecuencia con factor 200 000 hasta junio y con 1 000 000 desde julio. El gráfico anual muestra un salto enorme. ¿Qué pasó?</w:t>
      </w:r>
    </w:p>
    <w:p>
      <w:pPr>
        <w:spacing w:before="0" w:after="40"/>
        <w:ind w:left="397"/>
      </w:pPr>
      <w:r>
        <w:rPr>
          <w:rFonts w:ascii="Aptos" w:hAnsi="Aptos"/>
          <w:b w:val="0"/>
          <w:color w:val="5A6A72"/>
          <w:sz w:val="22"/>
        </w:rPr>
        <w:t>a)  La accidentabilidad aumentó realmente en el segundo semestre</w:t>
      </w:r>
    </w:p>
    <w:p>
      <w:pPr>
        <w:spacing w:before="0" w:after="40"/>
        <w:ind w:left="397"/>
      </w:pPr>
      <w:r>
        <w:rPr>
          <w:rFonts w:ascii="Aptos" w:hAnsi="Aptos"/>
          <w:b w:val="0"/>
          <w:color w:val="5A6A72"/>
          <w:sz w:val="22"/>
        </w:rPr>
        <w:t>b)  El factor correcto para minería es 200 000, así que el error está en el segundo semestre</w:t>
      </w:r>
    </w:p>
    <w:p>
      <w:pPr>
        <w:spacing w:before="0" w:after="40"/>
        <w:ind w:left="397"/>
      </w:pPr>
      <w:r>
        <w:rPr>
          <w:rFonts w:ascii="Aptos" w:hAnsi="Aptos"/>
          <w:b w:val="0"/>
          <w:color w:val="0D2632"/>
          <w:sz w:val="22"/>
          <w:highlight w:val="yellow"/>
        </w:rPr>
        <w:t>c)  La serie dejó de ser comparable consigo misma: el salto es aritmética, no seguridad</w:t>
      </w:r>
    </w:p>
    <w:p>
      <w:pPr>
        <w:spacing w:before="0" w:after="40"/>
        <w:ind w:left="397"/>
      </w:pPr>
      <w:r>
        <w:rPr>
          <w:rFonts w:ascii="Aptos" w:hAnsi="Aptos"/>
          <w:b w:val="0"/>
          <w:color w:val="5A6A72"/>
          <w:sz w:val="22"/>
        </w:rPr>
        <w:t>d)  Ambos factores son equivalentes y el salto se debe a las horas-hombre</w:t>
      </w:r>
    </w:p>
    <w:p>
      <w:pPr>
        <w:spacing w:after="0"/>
        <w:ind w:left="397"/>
      </w:pPr>
      <w:r>
        <w:rPr>
          <w:rFonts w:ascii="Aptos" w:hAnsi="Aptos"/>
          <w:b/>
          <w:color w:val="0E7C86"/>
          <w:sz w:val="19"/>
        </w:rPr>
        <w:t xml:space="preserve">Por qué:  </w:t>
      </w:r>
      <w:r>
        <w:rPr>
          <w:rFonts w:ascii="Aptos" w:hAnsi="Aptos"/>
          <w:b w:val="0"/>
          <w:color w:val="5A6A72"/>
          <w:sz w:val="19"/>
        </w:rPr>
        <w:t>En minería el factor es un millón, por el artículo 37 del DS 024. Y dentro de una serie los factores no se mezclan.</w:t>
      </w:r>
    </w:p>
    <w:p>
      <w:pPr>
        <w:spacing w:after="0"/>
        <w:ind w:left="397"/>
      </w:pPr>
      <w:r>
        <w:rPr>
          <w:rFonts w:ascii="Aptos" w:hAnsi="Aptos"/>
          <w:b/>
          <w:color w:val="0E7C86"/>
          <w:sz w:val="19"/>
        </w:rPr>
        <w:t xml:space="preserve">Fuente:  </w:t>
      </w:r>
      <w:r>
        <w:rPr>
          <w:rFonts w:ascii="Aptos" w:hAnsi="Aptos"/>
          <w:b w:val="0"/>
          <w:color w:val="5A6A72"/>
          <w:sz w:val="19"/>
        </w:rPr>
        <w:t>DS 024-2016-EM, art. 37 — §15 verificado · sesión 18  ·  S18</w:t>
      </w:r>
    </w:p>
    <w:p>
      <w:pPr>
        <w:spacing w:before="260" w:after="80"/>
        <w:ind w:left="0"/>
      </w:pPr>
      <w:r>
        <w:rPr>
          <w:rFonts w:ascii="Aptos" w:hAnsi="Aptos"/>
          <w:b/>
          <w:color w:val="0D2632"/>
          <w:sz w:val="22"/>
        </w:rPr>
        <w:t>28.  Se necesita un indicador que permita corregir antes de que ocurra el daño. ¿Cuál sirve?</w:t>
      </w:r>
    </w:p>
    <w:p>
      <w:pPr>
        <w:spacing w:before="0" w:after="40"/>
        <w:ind w:left="397"/>
      </w:pPr>
      <w:r>
        <w:rPr>
          <w:rFonts w:ascii="Aptos" w:hAnsi="Aptos"/>
          <w:b w:val="0"/>
          <w:color w:val="5A6A72"/>
          <w:sz w:val="22"/>
        </w:rPr>
        <w:t>a)  Índice de severidad del trimestre</w:t>
      </w:r>
    </w:p>
    <w:p>
      <w:pPr>
        <w:spacing w:before="0" w:after="40"/>
        <w:ind w:left="397"/>
      </w:pPr>
      <w:r>
        <w:rPr>
          <w:rFonts w:ascii="Aptos" w:hAnsi="Aptos"/>
          <w:b w:val="0"/>
          <w:color w:val="5A6A72"/>
          <w:sz w:val="22"/>
        </w:rPr>
        <w:t>b)  Número de días perdidos acumulados</w:t>
      </w:r>
    </w:p>
    <w:p>
      <w:pPr>
        <w:spacing w:before="0" w:after="40"/>
        <w:ind w:left="397"/>
      </w:pPr>
      <w:r>
        <w:rPr>
          <w:rFonts w:ascii="Aptos" w:hAnsi="Aptos"/>
          <w:b w:val="0"/>
          <w:color w:val="5A6A72"/>
          <w:sz w:val="22"/>
        </w:rPr>
        <w:t>c)  Número de accidentes incapacitantes del semestre</w:t>
      </w:r>
    </w:p>
    <w:p>
      <w:pPr>
        <w:spacing w:before="0" w:after="40"/>
        <w:ind w:left="397"/>
      </w:pPr>
      <w:r>
        <w:rPr>
          <w:rFonts w:ascii="Aptos" w:hAnsi="Aptos"/>
          <w:b w:val="0"/>
          <w:color w:val="0D2632"/>
          <w:sz w:val="22"/>
          <w:highlight w:val="yellow"/>
        </w:rPr>
        <w:t>d)  Porcentaje de hallazgos de inspección cerrados dentro del plazo</w:t>
      </w:r>
    </w:p>
    <w:p>
      <w:pPr>
        <w:spacing w:after="0"/>
        <w:ind w:left="397"/>
      </w:pPr>
      <w:r>
        <w:rPr>
          <w:rFonts w:ascii="Aptos" w:hAnsi="Aptos"/>
          <w:b/>
          <w:color w:val="0E7C86"/>
          <w:sz w:val="19"/>
        </w:rPr>
        <w:t xml:space="preserve">Por qué:  </w:t>
      </w:r>
      <w:r>
        <w:rPr>
          <w:rFonts w:ascii="Aptos" w:hAnsi="Aptos"/>
          <w:b w:val="0"/>
          <w:color w:val="5A6A72"/>
          <w:sz w:val="19"/>
        </w:rPr>
        <w:t>El reactivo mide lo que ya pasó; el proactivo mide lo que se hace para que no pase. Los tres primeros llegan tarde por definición.</w:t>
      </w:r>
    </w:p>
    <w:p>
      <w:pPr>
        <w:spacing w:after="0"/>
        <w:ind w:left="397"/>
      </w:pPr>
      <w:r>
        <w:rPr>
          <w:rFonts w:ascii="Aptos" w:hAnsi="Aptos"/>
          <w:b/>
          <w:color w:val="0E7C86"/>
          <w:sz w:val="19"/>
        </w:rPr>
        <w:t xml:space="preserve">Fuente:  </w:t>
      </w:r>
      <w:r>
        <w:rPr>
          <w:rFonts w:ascii="Aptos" w:hAnsi="Aptos"/>
          <w:b w:val="0"/>
          <w:color w:val="5A6A72"/>
          <w:sz w:val="19"/>
        </w:rPr>
        <w:t>Sesión 18 · indicadores reactivos y proactivos  ·  S18</w:t>
      </w:r>
    </w:p>
    <w:p>
      <w:pPr>
        <w:spacing w:before="260" w:after="80"/>
        <w:ind w:left="0"/>
      </w:pPr>
      <w:r>
        <w:rPr>
          <w:rFonts w:ascii="Aptos" w:hAnsi="Aptos"/>
          <w:b/>
          <w:color w:val="0D2632"/>
          <w:sz w:val="22"/>
        </w:rPr>
        <w:t>29.  Según el artículo 86 del DS 005-2012-TR, ¿cómo deben ser las mediciones del desempeño?</w:t>
      </w:r>
    </w:p>
    <w:p>
      <w:pPr>
        <w:spacing w:before="0" w:after="40"/>
        <w:ind w:left="397"/>
      </w:pPr>
      <w:r>
        <w:rPr>
          <w:rFonts w:ascii="Aptos" w:hAnsi="Aptos"/>
          <w:b w:val="0"/>
          <w:color w:val="0D2632"/>
          <w:sz w:val="22"/>
          <w:highlight w:val="yellow"/>
        </w:rPr>
        <w:t>a)  Cualitativas y cuantitativas, y basadas en los peligros y riesgos identificados</w:t>
      </w:r>
    </w:p>
    <w:p>
      <w:pPr>
        <w:spacing w:before="0" w:after="40"/>
        <w:ind w:left="397"/>
      </w:pPr>
      <w:r>
        <w:rPr>
          <w:rFonts w:ascii="Aptos" w:hAnsi="Aptos"/>
          <w:b w:val="0"/>
          <w:color w:val="5A6A72"/>
          <w:sz w:val="22"/>
        </w:rPr>
        <w:t>b)  Exclusivamente cuantitativas, para poder compararlas entre periodos</w:t>
      </w:r>
    </w:p>
    <w:p>
      <w:pPr>
        <w:spacing w:before="0" w:after="40"/>
        <w:ind w:left="397"/>
      </w:pPr>
      <w:r>
        <w:rPr>
          <w:rFonts w:ascii="Aptos" w:hAnsi="Aptos"/>
          <w:b w:val="0"/>
          <w:color w:val="5A6A72"/>
          <w:sz w:val="22"/>
        </w:rPr>
        <w:t>c)  Las que determine la certificadora en la auditoría de seguimiento</w:t>
      </w:r>
    </w:p>
    <w:p>
      <w:pPr>
        <w:spacing w:before="0" w:after="40"/>
        <w:ind w:left="397"/>
      </w:pPr>
      <w:r>
        <w:rPr>
          <w:rFonts w:ascii="Aptos" w:hAnsi="Aptos"/>
          <w:b w:val="0"/>
          <w:color w:val="5A6A72"/>
          <w:sz w:val="22"/>
        </w:rPr>
        <w:t>d)  Las mismas que use el resto del sector, para poder compararse</w:t>
      </w:r>
    </w:p>
    <w:p>
      <w:pPr>
        <w:spacing w:after="0"/>
        <w:ind w:left="397"/>
      </w:pPr>
      <w:r>
        <w:rPr>
          <w:rFonts w:ascii="Aptos" w:hAnsi="Aptos"/>
          <w:b/>
          <w:color w:val="0E7C86"/>
          <w:sz w:val="19"/>
        </w:rPr>
        <w:t xml:space="preserve">Por qué:  </w:t>
      </w:r>
      <w:r>
        <w:rPr>
          <w:rFonts w:ascii="Aptos" w:hAnsi="Aptos"/>
          <w:b w:val="0"/>
          <w:color w:val="5A6A72"/>
          <w:sz w:val="19"/>
        </w:rPr>
        <w:t>No todo lo que importa se cuenta. Y la base son los peligros y riesgos ya identificados, la política y los objetivos: se mide lo que la planificación dijo que importaba.</w:t>
      </w:r>
    </w:p>
    <w:p>
      <w:pPr>
        <w:spacing w:after="0"/>
        <w:ind w:left="397"/>
      </w:pPr>
      <w:r>
        <w:rPr>
          <w:rFonts w:ascii="Aptos" w:hAnsi="Aptos"/>
          <w:b/>
          <w:color w:val="0E7C86"/>
          <w:sz w:val="19"/>
        </w:rPr>
        <w:t xml:space="preserve">Fuente:  </w:t>
      </w:r>
      <w:r>
        <w:rPr>
          <w:rFonts w:ascii="Aptos" w:hAnsi="Aptos"/>
          <w:b w:val="0"/>
          <w:color w:val="5A6A72"/>
          <w:sz w:val="19"/>
        </w:rPr>
        <w:t>DS 005-2012-TR, art. 86 — §15 verificado · sesión 18  ·  S18</w:t>
      </w:r>
    </w:p>
    <w:p>
      <w:pPr>
        <w:spacing w:before="260" w:after="80"/>
        <w:ind w:left="0"/>
      </w:pPr>
      <w:r>
        <w:rPr>
          <w:rFonts w:ascii="Aptos" w:hAnsi="Aptos"/>
          <w:b/>
          <w:color w:val="0D2632"/>
          <w:sz w:val="22"/>
        </w:rPr>
        <w:t>30.  El tablero reporta un índice de frecuencia que incluye los accidentes atendidos con primeros auxilios. ¿Qué problema tiene ese número?</w:t>
      </w:r>
    </w:p>
    <w:p>
      <w:pPr>
        <w:spacing w:before="0" w:after="40"/>
        <w:ind w:left="397"/>
      </w:pPr>
      <w:r>
        <w:rPr>
          <w:rFonts w:ascii="Aptos" w:hAnsi="Aptos"/>
          <w:b w:val="0"/>
          <w:color w:val="5A6A72"/>
          <w:sz w:val="22"/>
        </w:rPr>
        <w:t>a)  Ninguno: cuantos más casos se incluyan, más completo es el índice</w:t>
      </w:r>
    </w:p>
    <w:p>
      <w:pPr>
        <w:spacing w:before="0" w:after="40"/>
        <w:ind w:left="397"/>
      </w:pPr>
      <w:r>
        <w:rPr>
          <w:rFonts w:ascii="Aptos" w:hAnsi="Aptos"/>
          <w:b w:val="0"/>
          <w:color w:val="0D2632"/>
          <w:sz w:val="22"/>
          <w:highlight w:val="yellow"/>
        </w:rPr>
        <w:t>b)  Que el índice de frecuencia cuenta accidentes incapacitantes y fatales, no todo accidente registrado</w:t>
      </w:r>
    </w:p>
    <w:p>
      <w:pPr>
        <w:spacing w:before="0" w:after="40"/>
        <w:ind w:left="397"/>
      </w:pPr>
      <w:r>
        <w:rPr>
          <w:rFonts w:ascii="Aptos" w:hAnsi="Aptos"/>
          <w:b w:val="0"/>
          <w:color w:val="5A6A72"/>
          <w:sz w:val="22"/>
        </w:rPr>
        <w:t>c)  Que los primeros auxilios se cuentan en el índice de severidad</w:t>
      </w:r>
    </w:p>
    <w:p>
      <w:pPr>
        <w:spacing w:before="0" w:after="40"/>
        <w:ind w:left="397"/>
      </w:pPr>
      <w:r>
        <w:rPr>
          <w:rFonts w:ascii="Aptos" w:hAnsi="Aptos"/>
          <w:b w:val="0"/>
          <w:color w:val="5A6A72"/>
          <w:sz w:val="22"/>
        </w:rPr>
        <w:t>d)  Que debió calcularse con factor 200 000 en lugar de un millón</w:t>
      </w:r>
    </w:p>
    <w:p>
      <w:pPr>
        <w:spacing w:after="0"/>
        <w:ind w:left="397"/>
      </w:pPr>
      <w:r>
        <w:rPr>
          <w:rFonts w:ascii="Aptos" w:hAnsi="Aptos"/>
          <w:b/>
          <w:color w:val="0E7C86"/>
          <w:sz w:val="19"/>
        </w:rPr>
        <w:t xml:space="preserve">Por qué:  </w:t>
      </w:r>
      <w:r>
        <w:rPr>
          <w:rFonts w:ascii="Aptos" w:hAnsi="Aptos"/>
          <w:b w:val="0"/>
          <w:color w:val="5A6A72"/>
          <w:sz w:val="19"/>
        </w:rPr>
        <w:t>El número queda inflado frente al que reporta el resto del sector, y quien lo lea sin saberlo comparará cosas distintas. Un índice sin decir qué cuenta no significa nada.</w:t>
      </w:r>
    </w:p>
    <w:p>
      <w:pPr>
        <w:spacing w:after="0"/>
        <w:ind w:left="397"/>
      </w:pPr>
      <w:r>
        <w:rPr>
          <w:rFonts w:ascii="Aptos" w:hAnsi="Aptos"/>
          <w:b/>
          <w:color w:val="0E7C86"/>
          <w:sz w:val="19"/>
        </w:rPr>
        <w:t xml:space="preserve">Fuente:  </w:t>
      </w:r>
      <w:r>
        <w:rPr>
          <w:rFonts w:ascii="Aptos" w:hAnsi="Aptos"/>
          <w:b w:val="0"/>
          <w:color w:val="5A6A72"/>
          <w:sz w:val="19"/>
        </w:rPr>
        <w:t>Sesión 18 · los tres índices y cómo se calculan  ·  S18</w:t>
      </w:r>
    </w:p>
    <w:p>
      <w:pPr>
        <w:spacing w:before="260" w:after="80"/>
        <w:ind w:left="0"/>
      </w:pPr>
      <w:r>
        <w:rPr>
          <w:rFonts w:ascii="Aptos" w:hAnsi="Aptos"/>
          <w:b/>
          <w:color w:val="0D2632"/>
          <w:sz w:val="22"/>
        </w:rPr>
        <w:t>31.  La empresa contrata como auditor interno a un consultor que le elaboró el manual del sistema el año pasado. Según la Ley 29783…</w:t>
      </w:r>
    </w:p>
    <w:p>
      <w:pPr>
        <w:spacing w:before="0" w:after="40"/>
        <w:ind w:left="397"/>
      </w:pPr>
      <w:r>
        <w:rPr>
          <w:rFonts w:ascii="Aptos" w:hAnsi="Aptos"/>
          <w:b w:val="0"/>
          <w:color w:val="5A6A72"/>
          <w:sz w:val="22"/>
        </w:rPr>
        <w:t>a)  es correcto: conoce bien el sistema y agiliza la auditoría</w:t>
      </w:r>
    </w:p>
    <w:p>
      <w:pPr>
        <w:spacing w:before="0" w:after="40"/>
        <w:ind w:left="397"/>
      </w:pPr>
      <w:r>
        <w:rPr>
          <w:rFonts w:ascii="Aptos" w:hAnsi="Aptos"/>
          <w:b w:val="0"/>
          <w:color w:val="5A6A72"/>
          <w:sz w:val="22"/>
        </w:rPr>
        <w:t>b)  es correcto si lo aprueba la gerencia general</w:t>
      </w:r>
    </w:p>
    <w:p>
      <w:pPr>
        <w:spacing w:before="0" w:after="40"/>
        <w:ind w:left="397"/>
      </w:pPr>
      <w:r>
        <w:rPr>
          <w:rFonts w:ascii="Aptos" w:hAnsi="Aptos"/>
          <w:b w:val="0"/>
          <w:color w:val="0D2632"/>
          <w:sz w:val="22"/>
          <w:highlight w:val="yellow"/>
        </w:rPr>
        <w:t>c)  no cumple: el artículo 43 exige auditores independientes</w:t>
      </w:r>
    </w:p>
    <w:p>
      <w:pPr>
        <w:spacing w:before="0" w:after="40"/>
        <w:ind w:left="397"/>
      </w:pPr>
      <w:r>
        <w:rPr>
          <w:rFonts w:ascii="Aptos" w:hAnsi="Aptos"/>
          <w:b w:val="0"/>
          <w:color w:val="5A6A72"/>
          <w:sz w:val="22"/>
        </w:rPr>
        <w:t>d)  es correcto si además participa un miembro del comité</w:t>
      </w:r>
    </w:p>
    <w:p>
      <w:pPr>
        <w:spacing w:after="0"/>
        <w:ind w:left="397"/>
      </w:pPr>
      <w:r>
        <w:rPr>
          <w:rFonts w:ascii="Aptos" w:hAnsi="Aptos"/>
          <w:b/>
          <w:color w:val="0E7C86"/>
          <w:sz w:val="19"/>
        </w:rPr>
        <w:t xml:space="preserve">Por qué:  </w:t>
      </w:r>
      <w:r>
        <w:rPr>
          <w:rFonts w:ascii="Aptos" w:hAnsi="Aptos"/>
          <w:b w:val="0"/>
          <w:color w:val="5A6A72"/>
          <w:sz w:val="19"/>
        </w:rPr>
        <w:t>La ISO pide objetividad e imparcialidad; la ley peruana va más lejos y exige auditores independientes. Quien escribió el sistema no puede auditarlo.</w:t>
      </w:r>
    </w:p>
    <w:p>
      <w:pPr>
        <w:spacing w:after="0"/>
        <w:ind w:left="397"/>
      </w:pPr>
      <w:r>
        <w:rPr>
          <w:rFonts w:ascii="Aptos" w:hAnsi="Aptos"/>
          <w:b/>
          <w:color w:val="0E7C86"/>
          <w:sz w:val="19"/>
        </w:rPr>
        <w:t xml:space="preserve">Fuente:  </w:t>
      </w:r>
      <w:r>
        <w:rPr>
          <w:rFonts w:ascii="Aptos" w:hAnsi="Aptos"/>
          <w:b w:val="0"/>
          <w:color w:val="5A6A72"/>
          <w:sz w:val="19"/>
        </w:rPr>
        <w:t>Ley 29783, art. 43 — §15 verificado · sesión 19  ·  S19</w:t>
      </w:r>
    </w:p>
    <w:p>
      <w:pPr>
        <w:spacing w:before="260" w:after="80"/>
        <w:ind w:left="0"/>
      </w:pPr>
      <w:r>
        <w:rPr>
          <w:rFonts w:ascii="Aptos" w:hAnsi="Aptos"/>
          <w:b/>
          <w:color w:val="0D2632"/>
          <w:sz w:val="22"/>
        </w:rPr>
        <w:t>32.  La gerencia elige al auditor y comunica el resultado al comité recién cerrado el informe. ¿Qué exigencia del artículo 43 se incumple?</w:t>
      </w:r>
    </w:p>
    <w:p>
      <w:pPr>
        <w:spacing w:before="0" w:after="40"/>
        <w:ind w:left="397"/>
      </w:pPr>
      <w:r>
        <w:rPr>
          <w:rFonts w:ascii="Aptos" w:hAnsi="Aptos"/>
          <w:b w:val="0"/>
          <w:color w:val="5A6A72"/>
          <w:sz w:val="22"/>
        </w:rPr>
        <w:t>a)  Ninguna: comunicar el resultado al comité es suficiente</w:t>
      </w:r>
    </w:p>
    <w:p>
      <w:pPr>
        <w:spacing w:before="0" w:after="40"/>
        <w:ind w:left="397"/>
      </w:pPr>
      <w:r>
        <w:rPr>
          <w:rFonts w:ascii="Aptos" w:hAnsi="Aptos"/>
          <w:b w:val="0"/>
          <w:color w:val="5A6A72"/>
          <w:sz w:val="22"/>
        </w:rPr>
        <w:t>b)  Que la auditoría se realice al menos una vez al año</w:t>
      </w:r>
    </w:p>
    <w:p>
      <w:pPr>
        <w:spacing w:before="0" w:after="40"/>
        <w:ind w:left="397"/>
      </w:pPr>
      <w:r>
        <w:rPr>
          <w:rFonts w:ascii="Aptos" w:hAnsi="Aptos"/>
          <w:b w:val="0"/>
          <w:color w:val="5A6A72"/>
          <w:sz w:val="22"/>
        </w:rPr>
        <w:t>c)  Que el informe se remita a la autoridad de trabajo</w:t>
      </w:r>
    </w:p>
    <w:p>
      <w:pPr>
        <w:spacing w:before="0" w:after="40"/>
        <w:ind w:left="397"/>
      </w:pPr>
      <w:r>
        <w:rPr>
          <w:rFonts w:ascii="Aptos" w:hAnsi="Aptos"/>
          <w:b w:val="0"/>
          <w:color w:val="0D2632"/>
          <w:sz w:val="22"/>
          <w:highlight w:val="yellow"/>
        </w:rPr>
        <w:t>d)  Que los trabajadores participen en la selección del auditor y en todas las fases, incluido el análisis de resultados</w:t>
      </w:r>
    </w:p>
    <w:p>
      <w:pPr>
        <w:spacing w:after="0"/>
        <w:ind w:left="397"/>
      </w:pPr>
      <w:r>
        <w:rPr>
          <w:rFonts w:ascii="Aptos" w:hAnsi="Aptos"/>
          <w:b/>
          <w:color w:val="0E7C86"/>
          <w:sz w:val="19"/>
        </w:rPr>
        <w:t xml:space="preserve">Por qué:  </w:t>
      </w:r>
      <w:r>
        <w:rPr>
          <w:rFonts w:ascii="Aptos" w:hAnsi="Aptos"/>
          <w:b w:val="0"/>
          <w:color w:val="5A6A72"/>
          <w:sz w:val="19"/>
        </w:rPr>
        <w:t>Es la cláusula 5.4 apareciendo donde no se la espera: la participación llega hasta la elección de quién audita.</w:t>
      </w:r>
    </w:p>
    <w:p>
      <w:pPr>
        <w:spacing w:after="0"/>
        <w:ind w:left="397"/>
      </w:pPr>
      <w:r>
        <w:rPr>
          <w:rFonts w:ascii="Aptos" w:hAnsi="Aptos"/>
          <w:b/>
          <w:color w:val="0E7C86"/>
          <w:sz w:val="19"/>
        </w:rPr>
        <w:t xml:space="preserve">Fuente:  </w:t>
      </w:r>
      <w:r>
        <w:rPr>
          <w:rFonts w:ascii="Aptos" w:hAnsi="Aptos"/>
          <w:b w:val="0"/>
          <w:color w:val="5A6A72"/>
          <w:sz w:val="19"/>
        </w:rPr>
        <w:t>Ley 29783, art. 43 — §15 verificado · sesión 19  ·  S19</w:t>
      </w:r>
    </w:p>
    <w:p>
      <w:pPr>
        <w:spacing w:before="260" w:after="80"/>
        <w:ind w:left="0"/>
      </w:pPr>
      <w:r>
        <w:rPr>
          <w:rFonts w:ascii="Aptos" w:hAnsi="Aptos"/>
          <w:b/>
          <w:color w:val="0D2632"/>
          <w:sz w:val="22"/>
        </w:rPr>
        <w:t>33.  Una empresa evalúa cada trimestre si cumple los requisitos de su matriz legal y conserva los resultados. ¿Qué cláusula está aplicando?</w:t>
      </w:r>
    </w:p>
    <w:p>
      <w:pPr>
        <w:spacing w:before="0" w:after="40"/>
        <w:ind w:left="397"/>
      </w:pPr>
      <w:r>
        <w:rPr>
          <w:rFonts w:ascii="Aptos" w:hAnsi="Aptos"/>
          <w:b w:val="0"/>
          <w:color w:val="0D2632"/>
          <w:sz w:val="22"/>
          <w:highlight w:val="yellow"/>
        </w:rPr>
        <w:t>a)  La 9.1.2, evaluación del cumplimiento</w:t>
      </w:r>
    </w:p>
    <w:p>
      <w:pPr>
        <w:spacing w:before="0" w:after="40"/>
        <w:ind w:left="397"/>
      </w:pPr>
      <w:r>
        <w:rPr>
          <w:rFonts w:ascii="Aptos" w:hAnsi="Aptos"/>
          <w:b w:val="0"/>
          <w:color w:val="5A6A72"/>
          <w:sz w:val="22"/>
        </w:rPr>
        <w:t>b)  La 9.2, auditoría interna</w:t>
      </w:r>
    </w:p>
    <w:p>
      <w:pPr>
        <w:spacing w:before="0" w:after="40"/>
        <w:ind w:left="397"/>
      </w:pPr>
      <w:r>
        <w:rPr>
          <w:rFonts w:ascii="Aptos" w:hAnsi="Aptos"/>
          <w:b w:val="0"/>
          <w:color w:val="5A6A72"/>
          <w:sz w:val="22"/>
        </w:rPr>
        <w:t>c)  La 6.1.3, determinación de requisitos legales</w:t>
      </w:r>
    </w:p>
    <w:p>
      <w:pPr>
        <w:spacing w:before="0" w:after="40"/>
        <w:ind w:left="397"/>
      </w:pPr>
      <w:r>
        <w:rPr>
          <w:rFonts w:ascii="Aptos" w:hAnsi="Aptos"/>
          <w:b w:val="0"/>
          <w:color w:val="5A6A72"/>
          <w:sz w:val="22"/>
        </w:rPr>
        <w:t>d)  La 9.3, revisión por la dirección</w:t>
      </w:r>
    </w:p>
    <w:p>
      <w:pPr>
        <w:spacing w:after="0"/>
        <w:ind w:left="397"/>
      </w:pPr>
      <w:r>
        <w:rPr>
          <w:rFonts w:ascii="Aptos" w:hAnsi="Aptos"/>
          <w:b/>
          <w:color w:val="0E7C86"/>
          <w:sz w:val="19"/>
        </w:rPr>
        <w:t xml:space="preserve">Por qué:  </w:t>
      </w:r>
      <w:r>
        <w:rPr>
          <w:rFonts w:ascii="Aptos" w:hAnsi="Aptos"/>
          <w:b w:val="0"/>
          <w:color w:val="5A6A72"/>
          <w:sz w:val="19"/>
        </w:rPr>
        <w:t>La 6.1.3 identifica qué obliga; la 9.1.2 comprueba si se cumple, con frecuencia y método definidos.</w:t>
      </w:r>
    </w:p>
    <w:p>
      <w:pPr>
        <w:spacing w:after="0"/>
        <w:ind w:left="397"/>
      </w:pPr>
      <w:r>
        <w:rPr>
          <w:rFonts w:ascii="Aptos" w:hAnsi="Aptos"/>
          <w:b/>
          <w:color w:val="0E7C86"/>
          <w:sz w:val="19"/>
        </w:rPr>
        <w:t xml:space="preserve">Fuente:  </w:t>
      </w:r>
      <w:r>
        <w:rPr>
          <w:rFonts w:ascii="Aptos" w:hAnsi="Aptos"/>
          <w:b w:val="0"/>
          <w:color w:val="5A6A72"/>
          <w:sz w:val="19"/>
        </w:rPr>
        <w:t>Sesión 19 · qué es evaluar el cumplimiento legal  ·  S19</w:t>
      </w:r>
    </w:p>
    <w:p>
      <w:pPr>
        <w:spacing w:before="260" w:after="80"/>
        <w:ind w:left="0"/>
      </w:pPr>
      <w:r>
        <w:rPr>
          <w:rFonts w:ascii="Aptos" w:hAnsi="Aptos"/>
          <w:b/>
          <w:color w:val="0D2632"/>
          <w:sz w:val="22"/>
        </w:rPr>
        <w:t>34.  Un auditor externo de la certificadora detecta un incumplimiento legal grave. ¿Qué puede hacer?</w:t>
      </w:r>
    </w:p>
    <w:p>
      <w:pPr>
        <w:spacing w:before="0" w:after="40"/>
        <w:ind w:left="397"/>
      </w:pPr>
      <w:r>
        <w:rPr>
          <w:rFonts w:ascii="Aptos" w:hAnsi="Aptos"/>
          <w:b w:val="0"/>
          <w:color w:val="5A6A72"/>
          <w:sz w:val="22"/>
        </w:rPr>
        <w:t>a)  Imponer una multa proporcional al incumplimiento</w:t>
      </w:r>
    </w:p>
    <w:p>
      <w:pPr>
        <w:spacing w:before="0" w:after="40"/>
        <w:ind w:left="397"/>
      </w:pPr>
      <w:r>
        <w:rPr>
          <w:rFonts w:ascii="Aptos" w:hAnsi="Aptos"/>
          <w:b w:val="0"/>
          <w:color w:val="0D2632"/>
          <w:sz w:val="22"/>
          <w:highlight w:val="yellow"/>
        </w:rPr>
        <w:t>b)  Levantar la no conformidad y, según el caso, negar o retirar el certificado</w:t>
      </w:r>
    </w:p>
    <w:p>
      <w:pPr>
        <w:spacing w:before="0" w:after="40"/>
        <w:ind w:left="397"/>
      </w:pPr>
      <w:r>
        <w:rPr>
          <w:rFonts w:ascii="Aptos" w:hAnsi="Aptos"/>
          <w:b w:val="0"/>
          <w:color w:val="5A6A72"/>
          <w:sz w:val="22"/>
        </w:rPr>
        <w:t>c)  Ordenar la paralización de la actividad afectada</w:t>
      </w:r>
    </w:p>
    <w:p>
      <w:pPr>
        <w:spacing w:before="0" w:after="40"/>
        <w:ind w:left="397"/>
      </w:pPr>
      <w:r>
        <w:rPr>
          <w:rFonts w:ascii="Aptos" w:hAnsi="Aptos"/>
          <w:b w:val="0"/>
          <w:color w:val="5A6A72"/>
          <w:sz w:val="22"/>
        </w:rPr>
        <w:t>d)  Remitir el caso al Ministerio Público</w:t>
      </w:r>
    </w:p>
    <w:p>
      <w:pPr>
        <w:spacing w:after="0"/>
        <w:ind w:left="397"/>
      </w:pPr>
      <w:r>
        <w:rPr>
          <w:rFonts w:ascii="Aptos" w:hAnsi="Aptos"/>
          <w:b/>
          <w:color w:val="0E7C86"/>
          <w:sz w:val="19"/>
        </w:rPr>
        <w:t xml:space="preserve">Por qué:  </w:t>
      </w:r>
      <w:r>
        <w:rPr>
          <w:rFonts w:ascii="Aptos" w:hAnsi="Aptos"/>
          <w:b w:val="0"/>
          <w:color w:val="5A6A72"/>
          <w:sz w:val="19"/>
        </w:rPr>
        <w:t>La certificadora no sanciona: solo otorga, mantiene o retira el certificado. Quien multa y paraliza es la autoridad, y lo hace por incumplir la ley.</w:t>
      </w:r>
    </w:p>
    <w:p>
      <w:pPr>
        <w:spacing w:after="0"/>
        <w:ind w:left="397"/>
      </w:pPr>
      <w:r>
        <w:rPr>
          <w:rFonts w:ascii="Aptos" w:hAnsi="Aptos"/>
          <w:b/>
          <w:color w:val="0E7C86"/>
          <w:sz w:val="19"/>
        </w:rPr>
        <w:t xml:space="preserve">Fuente:  </w:t>
      </w:r>
      <w:r>
        <w:rPr>
          <w:rFonts w:ascii="Aptos" w:hAnsi="Aptos"/>
          <w:b w:val="0"/>
          <w:color w:val="5A6A72"/>
          <w:sz w:val="19"/>
        </w:rPr>
        <w:t>Sesión 19 · auditoría, inspección y fiscalización  ·  S19</w:t>
      </w:r>
    </w:p>
    <w:p>
      <w:pPr>
        <w:spacing w:before="260" w:after="80"/>
        <w:ind w:left="0"/>
      </w:pPr>
      <w:r>
        <w:rPr>
          <w:rFonts w:ascii="Aptos" w:hAnsi="Aptos"/>
          <w:b/>
          <w:color w:val="0D2632"/>
          <w:sz w:val="22"/>
        </w:rPr>
        <w:t>35.  El jefe de planta pregunta por qué, estando certificados en ISO 45001, SUNAFIL los multó. ¿Qué le corresponde responder?</w:t>
      </w:r>
    </w:p>
    <w:p>
      <w:pPr>
        <w:spacing w:before="0" w:after="40"/>
        <w:ind w:left="397"/>
      </w:pPr>
      <w:r>
        <w:rPr>
          <w:rFonts w:ascii="Aptos" w:hAnsi="Aptos"/>
          <w:b w:val="0"/>
          <w:color w:val="5A6A72"/>
          <w:sz w:val="22"/>
        </w:rPr>
        <w:t>a)  Que la certificación tuvo que haber caducado</w:t>
      </w:r>
    </w:p>
    <w:p>
      <w:pPr>
        <w:spacing w:before="0" w:after="40"/>
        <w:ind w:left="397"/>
      </w:pPr>
      <w:r>
        <w:rPr>
          <w:rFonts w:ascii="Aptos" w:hAnsi="Aptos"/>
          <w:b w:val="0"/>
          <w:color w:val="5A6A72"/>
          <w:sz w:val="22"/>
        </w:rPr>
        <w:t>b)  Que la certificadora debe responder por la multa</w:t>
      </w:r>
    </w:p>
    <w:p>
      <w:pPr>
        <w:spacing w:before="0" w:after="40"/>
        <w:ind w:left="397"/>
      </w:pPr>
      <w:r>
        <w:rPr>
          <w:rFonts w:ascii="Aptos" w:hAnsi="Aptos"/>
          <w:b w:val="0"/>
          <w:color w:val="0D2632"/>
          <w:sz w:val="22"/>
          <w:highlight w:val="yellow"/>
        </w:rPr>
        <w:t>c)  Que la certificación mide conformidad con la norma y la fiscalización, cumplimiento de la ley: son dos varas distintas</w:t>
      </w:r>
    </w:p>
    <w:p>
      <w:pPr>
        <w:spacing w:before="0" w:after="40"/>
        <w:ind w:left="397"/>
      </w:pPr>
      <w:r>
        <w:rPr>
          <w:rFonts w:ascii="Aptos" w:hAnsi="Aptos"/>
          <w:b w:val="0"/>
          <w:color w:val="5A6A72"/>
          <w:sz w:val="22"/>
        </w:rPr>
        <w:t>d)  Que la multa es improcedente si el sistema está certificado</w:t>
      </w:r>
    </w:p>
    <w:p>
      <w:pPr>
        <w:spacing w:after="0"/>
        <w:ind w:left="397"/>
      </w:pPr>
      <w:r>
        <w:rPr>
          <w:rFonts w:ascii="Aptos" w:hAnsi="Aptos"/>
          <w:b/>
          <w:color w:val="0E7C86"/>
          <w:sz w:val="19"/>
        </w:rPr>
        <w:t xml:space="preserve">Por qué:  </w:t>
      </w:r>
      <w:r>
        <w:rPr>
          <w:rFonts w:ascii="Aptos" w:hAnsi="Aptos"/>
          <w:b w:val="0"/>
          <w:color w:val="5A6A72"/>
          <w:sz w:val="19"/>
        </w:rPr>
        <w:t>Estar certificado no protege de una sanción. Miden cosas distintas y las aplican actores distintos.</w:t>
      </w:r>
    </w:p>
    <w:p>
      <w:pPr>
        <w:spacing w:after="0"/>
        <w:ind w:left="397"/>
      </w:pPr>
      <w:r>
        <w:rPr>
          <w:rFonts w:ascii="Aptos" w:hAnsi="Aptos"/>
          <w:b/>
          <w:color w:val="0E7C86"/>
          <w:sz w:val="19"/>
        </w:rPr>
        <w:t xml:space="preserve">Fuente:  </w:t>
      </w:r>
      <w:r>
        <w:rPr>
          <w:rFonts w:ascii="Aptos" w:hAnsi="Aptos"/>
          <w:b w:val="0"/>
          <w:color w:val="5A6A72"/>
          <w:sz w:val="19"/>
        </w:rPr>
        <w:t>Sesión 19 · auditoría, inspección y fiscalización  ·  S19</w:t>
      </w:r>
    </w:p>
    <w:p>
      <w:pPr>
        <w:spacing w:before="260" w:after="80"/>
        <w:ind w:left="0"/>
      </w:pPr>
      <w:r>
        <w:rPr>
          <w:rFonts w:ascii="Aptos" w:hAnsi="Aptos"/>
          <w:b/>
          <w:color w:val="0D2632"/>
          <w:sz w:val="22"/>
        </w:rPr>
        <w:t>36.  La revisión del sistema se realizó en marzo del año pasado y la siguiente está prevista para septiembre de este año. ¿Cumple la ley peruana?</w:t>
      </w:r>
    </w:p>
    <w:p>
      <w:pPr>
        <w:spacing w:before="0" w:after="40"/>
        <w:ind w:left="397"/>
      </w:pPr>
      <w:r>
        <w:rPr>
          <w:rFonts w:ascii="Aptos" w:hAnsi="Aptos"/>
          <w:b w:val="0"/>
          <w:color w:val="5A6A72"/>
          <w:sz w:val="22"/>
        </w:rPr>
        <w:t>a)  Sí: la norma pide intervalos planificados y estos lo están</w:t>
      </w:r>
    </w:p>
    <w:p>
      <w:pPr>
        <w:spacing w:before="0" w:after="40"/>
        <w:ind w:left="397"/>
      </w:pPr>
      <w:r>
        <w:rPr>
          <w:rFonts w:ascii="Aptos" w:hAnsi="Aptos"/>
          <w:b w:val="0"/>
          <w:color w:val="5A6A72"/>
          <w:sz w:val="22"/>
        </w:rPr>
        <w:t>b)  Sí, si el alcance de la segunda es más amplio</w:t>
      </w:r>
    </w:p>
    <w:p>
      <w:pPr>
        <w:spacing w:before="0" w:after="40"/>
        <w:ind w:left="397"/>
      </w:pPr>
      <w:r>
        <w:rPr>
          <w:rFonts w:ascii="Aptos" w:hAnsi="Aptos"/>
          <w:b w:val="0"/>
          <w:color w:val="5A6A72"/>
          <w:sz w:val="22"/>
        </w:rPr>
        <w:t>c)  No, porque debe hacerse cada seis meses</w:t>
      </w:r>
    </w:p>
    <w:p>
      <w:pPr>
        <w:spacing w:before="0" w:after="40"/>
        <w:ind w:left="397"/>
      </w:pPr>
      <w:r>
        <w:rPr>
          <w:rFonts w:ascii="Aptos" w:hAnsi="Aptos"/>
          <w:b w:val="0"/>
          <w:color w:val="0D2632"/>
          <w:sz w:val="22"/>
          <w:highlight w:val="yellow"/>
        </w:rPr>
        <w:t>d)  No: el artículo 90 exige por lo menos una revisión al año</w:t>
      </w:r>
    </w:p>
    <w:p>
      <w:pPr>
        <w:spacing w:after="0"/>
        <w:ind w:left="397"/>
      </w:pPr>
      <w:r>
        <w:rPr>
          <w:rFonts w:ascii="Aptos" w:hAnsi="Aptos"/>
          <w:b/>
          <w:color w:val="0E7C86"/>
          <w:sz w:val="19"/>
        </w:rPr>
        <w:t xml:space="preserve">Por qué:  </w:t>
      </w:r>
      <w:r>
        <w:rPr>
          <w:rFonts w:ascii="Aptos" w:hAnsi="Aptos"/>
          <w:b w:val="0"/>
          <w:color w:val="5A6A72"/>
          <w:sz w:val="19"/>
        </w:rPr>
        <w:t>La ISO no da número; el artículo 90 del DS 005-2012-TR sí: por lo menos una vez al año. Entre marzo y septiembre del siguiente pasaron dieciocho meses.</w:t>
      </w:r>
    </w:p>
    <w:p>
      <w:pPr>
        <w:spacing w:after="0"/>
        <w:ind w:left="397"/>
      </w:pPr>
      <w:r>
        <w:rPr>
          <w:rFonts w:ascii="Aptos" w:hAnsi="Aptos"/>
          <w:b/>
          <w:color w:val="0E7C86"/>
          <w:sz w:val="19"/>
        </w:rPr>
        <w:t xml:space="preserve">Fuente:  </w:t>
      </w:r>
      <w:r>
        <w:rPr>
          <w:rFonts w:ascii="Aptos" w:hAnsi="Aptos"/>
          <w:b w:val="0"/>
          <w:color w:val="5A6A72"/>
          <w:sz w:val="19"/>
        </w:rPr>
        <w:t>DS 005-2012-TR, art. 90 — §15 verificado · sesión 20  ·  S20</w:t>
      </w:r>
    </w:p>
    <w:p>
      <w:pPr>
        <w:spacing w:before="260" w:after="80"/>
        <w:ind w:left="0"/>
      </w:pPr>
      <w:r>
        <w:rPr>
          <w:rFonts w:ascii="Aptos" w:hAnsi="Aptos"/>
          <w:b/>
          <w:color w:val="0D2632"/>
          <w:sz w:val="22"/>
        </w:rPr>
        <w:t>37.  El acta de la revisión por la dirección de este año repite tres acciones idénticas a las del año pasado, sin mencionar qué pasó con ellas. ¿Qué entrada faltó?</w:t>
      </w:r>
    </w:p>
    <w:p>
      <w:pPr>
        <w:spacing w:before="0" w:after="40"/>
        <w:ind w:left="397"/>
      </w:pPr>
      <w:r>
        <w:rPr>
          <w:rFonts w:ascii="Aptos" w:hAnsi="Aptos"/>
          <w:b w:val="0"/>
          <w:color w:val="0D2632"/>
          <w:sz w:val="22"/>
          <w:highlight w:val="yellow"/>
        </w:rPr>
        <w:t>a)  El estado de las acciones de la revisión anterior</w:t>
      </w:r>
    </w:p>
    <w:p>
      <w:pPr>
        <w:spacing w:before="0" w:after="40"/>
        <w:ind w:left="397"/>
      </w:pPr>
      <w:r>
        <w:rPr>
          <w:rFonts w:ascii="Aptos" w:hAnsi="Aptos"/>
          <w:b w:val="0"/>
          <w:color w:val="5A6A72"/>
          <w:sz w:val="22"/>
        </w:rPr>
        <w:t>b)  Los resultados de la consulta y participación</w:t>
      </w:r>
    </w:p>
    <w:p>
      <w:pPr>
        <w:spacing w:before="0" w:after="40"/>
        <w:ind w:left="397"/>
      </w:pPr>
      <w:r>
        <w:rPr>
          <w:rFonts w:ascii="Aptos" w:hAnsi="Aptos"/>
          <w:b w:val="0"/>
          <w:color w:val="5A6A72"/>
          <w:sz w:val="22"/>
        </w:rPr>
        <w:t>c)  Los cambios en el contexto y en los riesgos</w:t>
      </w:r>
    </w:p>
    <w:p>
      <w:pPr>
        <w:spacing w:before="0" w:after="40"/>
        <w:ind w:left="397"/>
      </w:pPr>
      <w:r>
        <w:rPr>
          <w:rFonts w:ascii="Aptos" w:hAnsi="Aptos"/>
          <w:b w:val="0"/>
          <w:color w:val="5A6A72"/>
          <w:sz w:val="22"/>
        </w:rPr>
        <w:t>d)  La adecuación de los recursos</w:t>
      </w:r>
    </w:p>
    <w:p>
      <w:pPr>
        <w:spacing w:after="0"/>
        <w:ind w:left="397"/>
      </w:pPr>
      <w:r>
        <w:rPr>
          <w:rFonts w:ascii="Aptos" w:hAnsi="Aptos"/>
          <w:b/>
          <w:color w:val="0E7C86"/>
          <w:sz w:val="19"/>
        </w:rPr>
        <w:t xml:space="preserve">Por qué:  </w:t>
      </w:r>
      <w:r>
        <w:rPr>
          <w:rFonts w:ascii="Aptos" w:hAnsi="Aptos"/>
          <w:b w:val="0"/>
          <w:color w:val="5A6A72"/>
          <w:sz w:val="19"/>
        </w:rPr>
        <w:t>Es la entrada que cierra el ciclo. Sin ella, cada revisión empieza de cero y las mismas acciones reaparecen año tras año.</w:t>
      </w:r>
    </w:p>
    <w:p>
      <w:pPr>
        <w:spacing w:after="0"/>
        <w:ind w:left="397"/>
      </w:pPr>
      <w:r>
        <w:rPr>
          <w:rFonts w:ascii="Aptos" w:hAnsi="Aptos"/>
          <w:b/>
          <w:color w:val="0E7C86"/>
          <w:sz w:val="19"/>
        </w:rPr>
        <w:t xml:space="preserve">Fuente:  </w:t>
      </w:r>
      <w:r>
        <w:rPr>
          <w:rFonts w:ascii="Aptos" w:hAnsi="Aptos"/>
          <w:b w:val="0"/>
          <w:color w:val="5A6A72"/>
          <w:sz w:val="19"/>
        </w:rPr>
        <w:t>Sesión 20 · qué entra a la revisión  ·  S20</w:t>
      </w:r>
    </w:p>
    <w:p>
      <w:pPr>
        <w:spacing w:before="260" w:after="80"/>
        <w:ind w:left="0"/>
      </w:pPr>
      <w:r>
        <w:rPr>
          <w:rFonts w:ascii="Aptos" w:hAnsi="Aptos"/>
          <w:b/>
          <w:color w:val="0D2632"/>
          <w:sz w:val="22"/>
        </w:rPr>
        <w:t>38.  Del acta de la revisión salen cinco oportunidades de mejora, ninguna con responsable ni fecha. ¿Qué se puede afirmar?</w:t>
      </w:r>
    </w:p>
    <w:p>
      <w:pPr>
        <w:spacing w:before="0" w:after="40"/>
        <w:ind w:left="397"/>
      </w:pPr>
      <w:r>
        <w:rPr>
          <w:rFonts w:ascii="Aptos" w:hAnsi="Aptos"/>
          <w:b w:val="0"/>
          <w:color w:val="5A6A72"/>
          <w:sz w:val="22"/>
        </w:rPr>
        <w:t>a)  Es válida: las oportunidades de mejora no requieren plazo</w:t>
      </w:r>
    </w:p>
    <w:p>
      <w:pPr>
        <w:spacing w:before="0" w:after="40"/>
        <w:ind w:left="397"/>
      </w:pPr>
      <w:r>
        <w:rPr>
          <w:rFonts w:ascii="Aptos" w:hAnsi="Aptos"/>
          <w:b w:val="0"/>
          <w:color w:val="0D2632"/>
          <w:sz w:val="22"/>
          <w:highlight w:val="yellow"/>
        </w:rPr>
        <w:t>b)  No son salidas: una salida sin responsable ni plazo es una frase de acta</w:t>
      </w:r>
    </w:p>
    <w:p>
      <w:pPr>
        <w:spacing w:before="0" w:after="40"/>
        <w:ind w:left="397"/>
      </w:pPr>
      <w:r>
        <w:rPr>
          <w:rFonts w:ascii="Aptos" w:hAnsi="Aptos"/>
          <w:b w:val="0"/>
          <w:color w:val="5A6A72"/>
          <w:sz w:val="22"/>
        </w:rPr>
        <w:t>c)  Es válida si se asignan en la siguiente sesión del comité</w:t>
      </w:r>
    </w:p>
    <w:p>
      <w:pPr>
        <w:spacing w:before="0" w:after="40"/>
        <w:ind w:left="397"/>
      </w:pPr>
      <w:r>
        <w:rPr>
          <w:rFonts w:ascii="Aptos" w:hAnsi="Aptos"/>
          <w:b w:val="0"/>
          <w:color w:val="5A6A72"/>
          <w:sz w:val="22"/>
        </w:rPr>
        <w:t>d)  Es válida solo si el sistema no tuvo no conformidades</w:t>
      </w:r>
    </w:p>
    <w:p>
      <w:pPr>
        <w:spacing w:after="0"/>
        <w:ind w:left="397"/>
      </w:pPr>
      <w:r>
        <w:rPr>
          <w:rFonts w:ascii="Aptos" w:hAnsi="Aptos"/>
          <w:b/>
          <w:color w:val="0E7C86"/>
          <w:sz w:val="19"/>
        </w:rPr>
        <w:t xml:space="preserve">Por qué:  </w:t>
      </w:r>
      <w:r>
        <w:rPr>
          <w:rFonts w:ascii="Aptos" w:hAnsi="Aptos"/>
          <w:b w:val="0"/>
          <w:color w:val="5A6A72"/>
          <w:sz w:val="19"/>
        </w:rPr>
        <w:t>Sin dueño y sin fecha, la misma frase va a reaparecer idéntica el año siguiente.</w:t>
      </w:r>
    </w:p>
    <w:p>
      <w:pPr>
        <w:spacing w:after="0"/>
        <w:ind w:left="397"/>
      </w:pPr>
      <w:r>
        <w:rPr>
          <w:rFonts w:ascii="Aptos" w:hAnsi="Aptos"/>
          <w:b/>
          <w:color w:val="0E7C86"/>
          <w:sz w:val="19"/>
        </w:rPr>
        <w:t xml:space="preserve">Fuente:  </w:t>
      </w:r>
      <w:r>
        <w:rPr>
          <w:rFonts w:ascii="Aptos" w:hAnsi="Aptos"/>
          <w:b w:val="0"/>
          <w:color w:val="5A6A72"/>
          <w:sz w:val="19"/>
        </w:rPr>
        <w:t>Sesión 20 · qué sale de la revisión  ·  S20</w:t>
      </w:r>
    </w:p>
    <w:p>
      <w:pPr>
        <w:spacing w:before="260" w:after="80"/>
        <w:ind w:left="0"/>
      </w:pPr>
      <w:r>
        <w:rPr>
          <w:rFonts w:ascii="Aptos" w:hAnsi="Aptos"/>
          <w:b/>
          <w:color w:val="0D2632"/>
          <w:sz w:val="22"/>
        </w:rPr>
        <w:t>39.  El artículo 89 b) del DS 005-2012-TR pide evaluar si el sistema satisface las necesidades de…</w:t>
      </w:r>
    </w:p>
    <w:p>
      <w:pPr>
        <w:spacing w:before="0" w:after="40"/>
        <w:ind w:left="397"/>
      </w:pPr>
      <w:r>
        <w:rPr>
          <w:rFonts w:ascii="Aptos" w:hAnsi="Aptos"/>
          <w:b w:val="0"/>
          <w:color w:val="5A6A72"/>
          <w:sz w:val="22"/>
        </w:rPr>
        <w:t>a)  la organización y de sus clientes</w:t>
      </w:r>
    </w:p>
    <w:p>
      <w:pPr>
        <w:spacing w:before="0" w:after="40"/>
        <w:ind w:left="397"/>
      </w:pPr>
      <w:r>
        <w:rPr>
          <w:rFonts w:ascii="Aptos" w:hAnsi="Aptos"/>
          <w:b w:val="0"/>
          <w:color w:val="5A6A72"/>
          <w:sz w:val="22"/>
        </w:rPr>
        <w:t>b)  la organización y del organismo certificador</w:t>
      </w:r>
    </w:p>
    <w:p>
      <w:pPr>
        <w:spacing w:before="0" w:after="40"/>
        <w:ind w:left="397"/>
      </w:pPr>
      <w:r>
        <w:rPr>
          <w:rFonts w:ascii="Aptos" w:hAnsi="Aptos"/>
          <w:b w:val="0"/>
          <w:color w:val="0D2632"/>
          <w:sz w:val="22"/>
          <w:highlight w:val="yellow"/>
        </w:rPr>
        <w:t>c)  la organización, los trabajadores y sus representantes, y la autoridad administrativa de trabajo</w:t>
      </w:r>
    </w:p>
    <w:p>
      <w:pPr>
        <w:spacing w:before="0" w:after="40"/>
        <w:ind w:left="397"/>
      </w:pPr>
      <w:r>
        <w:rPr>
          <w:rFonts w:ascii="Aptos" w:hAnsi="Aptos"/>
          <w:b w:val="0"/>
          <w:color w:val="5A6A72"/>
          <w:sz w:val="22"/>
        </w:rPr>
        <w:t>d)  los trabajadores, únicamente</w:t>
      </w:r>
    </w:p>
    <w:p>
      <w:pPr>
        <w:spacing w:after="0"/>
        <w:ind w:left="397"/>
      </w:pPr>
      <w:r>
        <w:rPr>
          <w:rFonts w:ascii="Aptos" w:hAnsi="Aptos"/>
          <w:b/>
          <w:color w:val="0E7C86"/>
          <w:sz w:val="19"/>
        </w:rPr>
        <w:t xml:space="preserve">Por qué:  </w:t>
      </w:r>
      <w:r>
        <w:rPr>
          <w:rFonts w:ascii="Aptos" w:hAnsi="Aptos"/>
          <w:b w:val="0"/>
          <w:color w:val="5A6A72"/>
          <w:sz w:val="19"/>
        </w:rPr>
        <w:t>Son tres exámenes en la misma pregunta. La ley no se conforma con que el sistema le sirva a la empresa.</w:t>
      </w:r>
    </w:p>
    <w:p>
      <w:pPr>
        <w:spacing w:after="0"/>
        <w:ind w:left="397"/>
      </w:pPr>
      <w:r>
        <w:rPr>
          <w:rFonts w:ascii="Aptos" w:hAnsi="Aptos"/>
          <w:b/>
          <w:color w:val="0E7C86"/>
          <w:sz w:val="19"/>
        </w:rPr>
        <w:t xml:space="preserve">Fuente:  </w:t>
      </w:r>
      <w:r>
        <w:rPr>
          <w:rFonts w:ascii="Aptos" w:hAnsi="Aptos"/>
          <w:b w:val="0"/>
          <w:color w:val="5A6A72"/>
          <w:sz w:val="19"/>
        </w:rPr>
        <w:t>DS 005-2012-TR, art. 89 b) — §15 verificado · sesión 20  ·  S20</w:t>
      </w:r>
    </w:p>
    <w:p>
      <w:pPr>
        <w:spacing w:before="260" w:after="80"/>
        <w:ind w:left="0"/>
      </w:pPr>
      <w:r>
        <w:rPr>
          <w:rFonts w:ascii="Aptos" w:hAnsi="Aptos"/>
          <w:b/>
          <w:color w:val="0D2632"/>
          <w:sz w:val="22"/>
        </w:rPr>
        <w:t>40.  Terminada la revisión, el acta se archiva en gerencia y no se comunica a nadie más. ¿Qué artículo se incumple?</w:t>
      </w:r>
    </w:p>
    <w:p>
      <w:pPr>
        <w:spacing w:before="0" w:after="40"/>
        <w:ind w:left="397"/>
      </w:pPr>
      <w:r>
        <w:rPr>
          <w:rFonts w:ascii="Aptos" w:hAnsi="Aptos"/>
          <w:b w:val="0"/>
          <w:color w:val="5A6A72"/>
          <w:sz w:val="22"/>
        </w:rPr>
        <w:t>a)  El 89, porque faltaría evaluar la estrategia global</w:t>
      </w:r>
    </w:p>
    <w:p>
      <w:pPr>
        <w:spacing w:before="0" w:after="40"/>
        <w:ind w:left="397"/>
      </w:pPr>
      <w:r>
        <w:rPr>
          <w:rFonts w:ascii="Aptos" w:hAnsi="Aptos"/>
          <w:b w:val="0"/>
          <w:color w:val="5A6A72"/>
          <w:sz w:val="22"/>
        </w:rPr>
        <w:t>b)  El 90, porque no se respetó la frecuencia</w:t>
      </w:r>
    </w:p>
    <w:p>
      <w:pPr>
        <w:spacing w:before="0" w:after="40"/>
        <w:ind w:left="397"/>
      </w:pPr>
      <w:r>
        <w:rPr>
          <w:rFonts w:ascii="Aptos" w:hAnsi="Aptos"/>
          <w:b w:val="0"/>
          <w:color w:val="5A6A72"/>
          <w:sz w:val="22"/>
        </w:rPr>
        <w:t>c)  El 44, que se refiere solo a las auditorías</w:t>
      </w:r>
    </w:p>
    <w:p>
      <w:pPr>
        <w:spacing w:before="0" w:after="40"/>
        <w:ind w:left="397"/>
      </w:pPr>
      <w:r>
        <w:rPr>
          <w:rFonts w:ascii="Aptos" w:hAnsi="Aptos"/>
          <w:b w:val="0"/>
          <w:color w:val="0D2632"/>
          <w:sz w:val="22"/>
          <w:highlight w:val="yellow"/>
        </w:rPr>
        <w:t>d)  El 91: las conclusiones se registran y se comunican al comité, a los trabajadores y a la organización sindical</w:t>
      </w:r>
    </w:p>
    <w:p>
      <w:pPr>
        <w:spacing w:after="0"/>
        <w:ind w:left="397"/>
      </w:pPr>
      <w:r>
        <w:rPr>
          <w:rFonts w:ascii="Aptos" w:hAnsi="Aptos"/>
          <w:b/>
          <w:color w:val="0E7C86"/>
          <w:sz w:val="19"/>
        </w:rPr>
        <w:t xml:space="preserve">Por qué:  </w:t>
      </w:r>
      <w:r>
        <w:rPr>
          <w:rFonts w:ascii="Aptos" w:hAnsi="Aptos"/>
          <w:b w:val="0"/>
          <w:color w:val="5A6A72"/>
          <w:sz w:val="19"/>
        </w:rPr>
        <w:t>Es el mismo patrón del artículo 44 con las auditorías: lo que se descubre no se queda en la oficina de gerencia.</w:t>
      </w:r>
    </w:p>
    <w:p>
      <w:pPr>
        <w:spacing w:after="0"/>
        <w:ind w:left="397"/>
      </w:pPr>
      <w:r>
        <w:rPr>
          <w:rFonts w:ascii="Aptos" w:hAnsi="Aptos"/>
          <w:b/>
          <w:color w:val="0E7C86"/>
          <w:sz w:val="19"/>
        </w:rPr>
        <w:t xml:space="preserve">Fuente:  </w:t>
      </w:r>
      <w:r>
        <w:rPr>
          <w:rFonts w:ascii="Aptos" w:hAnsi="Aptos"/>
          <w:b w:val="0"/>
          <w:color w:val="5A6A72"/>
          <w:sz w:val="19"/>
        </w:rPr>
        <w:t>DS 005-2012-TR, art. 91 — §15 verificado · sesión 20  ·  S20</w:t>
      </w:r>
    </w:p>
    <w:p>
      <w:pPr>
        <w:spacing w:before="260" w:after="80"/>
        <w:ind w:left="0"/>
      </w:pPr>
      <w:r>
        <w:rPr>
          <w:rFonts w:ascii="Aptos" w:hAnsi="Aptos"/>
          <w:b/>
          <w:color w:val="0D2632"/>
          <w:sz w:val="22"/>
        </w:rPr>
        <w:t>41.  Un montacargas roza una estantería y no hay daños ni lesionados. ¿Cómo se clasifica y qué corresponde?</w:t>
      </w:r>
    </w:p>
    <w:p>
      <w:pPr>
        <w:spacing w:before="0" w:after="40"/>
        <w:ind w:left="397"/>
      </w:pPr>
      <w:r>
        <w:rPr>
          <w:rFonts w:ascii="Aptos" w:hAnsi="Aptos"/>
          <w:b w:val="0"/>
          <w:color w:val="0D2632"/>
          <w:sz w:val="22"/>
          <w:highlight w:val="yellow"/>
        </w:rPr>
        <w:t>a)  Es un incidente: se registra y se busca la causa igual que un accidente</w:t>
      </w:r>
    </w:p>
    <w:p>
      <w:pPr>
        <w:spacing w:before="0" w:after="40"/>
        <w:ind w:left="397"/>
      </w:pPr>
      <w:r>
        <w:rPr>
          <w:rFonts w:ascii="Aptos" w:hAnsi="Aptos"/>
          <w:b w:val="0"/>
          <w:color w:val="5A6A72"/>
          <w:sz w:val="22"/>
        </w:rPr>
        <w:t>b)  No es nada registrable, porque no hubo consecuencias</w:t>
      </w:r>
    </w:p>
    <w:p>
      <w:pPr>
        <w:spacing w:before="0" w:after="40"/>
        <w:ind w:left="397"/>
      </w:pPr>
      <w:r>
        <w:rPr>
          <w:rFonts w:ascii="Aptos" w:hAnsi="Aptos"/>
          <w:b w:val="0"/>
          <w:color w:val="5A6A72"/>
          <w:sz w:val="22"/>
        </w:rPr>
        <w:t>c)  Es un accidente leve y se registra como tal</w:t>
      </w:r>
    </w:p>
    <w:p>
      <w:pPr>
        <w:spacing w:before="0" w:after="40"/>
        <w:ind w:left="397"/>
      </w:pPr>
      <w:r>
        <w:rPr>
          <w:rFonts w:ascii="Aptos" w:hAnsi="Aptos"/>
          <w:b w:val="0"/>
          <w:color w:val="5A6A72"/>
          <w:sz w:val="22"/>
        </w:rPr>
        <w:t>d)  Es una no conformidad del procedimiento de tránsito interno</w:t>
      </w:r>
    </w:p>
    <w:p>
      <w:pPr>
        <w:spacing w:after="0"/>
        <w:ind w:left="397"/>
      </w:pPr>
      <w:r>
        <w:rPr>
          <w:rFonts w:ascii="Aptos" w:hAnsi="Aptos"/>
          <w:b/>
          <w:color w:val="0E7C86"/>
          <w:sz w:val="19"/>
        </w:rPr>
        <w:t xml:space="preserve">Por qué:  </w:t>
      </w:r>
      <w:r>
        <w:rPr>
          <w:rFonts w:ascii="Aptos" w:hAnsi="Aptos"/>
          <w:b w:val="0"/>
          <w:color w:val="5A6A72"/>
          <w:sz w:val="19"/>
        </w:rPr>
        <w:t>El incidente es el suceso que pudo causar daño o lo causó. Todo accidente es un incidente, pero no todo incidente es un accidente — y los dos disparan lo mismo.</w:t>
      </w:r>
    </w:p>
    <w:p>
      <w:pPr>
        <w:spacing w:after="0"/>
        <w:ind w:left="397"/>
      </w:pPr>
      <w:r>
        <w:rPr>
          <w:rFonts w:ascii="Aptos" w:hAnsi="Aptos"/>
          <w:b/>
          <w:color w:val="0E7C86"/>
          <w:sz w:val="19"/>
        </w:rPr>
        <w:t xml:space="preserve">Fuente:  </w:t>
      </w:r>
      <w:r>
        <w:rPr>
          <w:rFonts w:ascii="Aptos" w:hAnsi="Aptos"/>
          <w:b w:val="0"/>
          <w:color w:val="5A6A72"/>
          <w:sz w:val="19"/>
        </w:rPr>
        <w:t>Sesión 21 · incidente, accidente y no conformidad  ·  S21</w:t>
      </w:r>
    </w:p>
    <w:p>
      <w:pPr>
        <w:spacing w:before="260" w:after="80"/>
        <w:ind w:left="0"/>
      </w:pPr>
      <w:r>
        <w:rPr>
          <w:rFonts w:ascii="Aptos" w:hAnsi="Aptos"/>
          <w:b/>
          <w:color w:val="0D2632"/>
          <w:sz w:val="22"/>
        </w:rPr>
        <w:t>42.  Tras un atrapamiento se repara la guarda dañada, se atiende al trabajador y se cierra el caso. ¿Qué falta?</w:t>
      </w:r>
    </w:p>
    <w:p>
      <w:pPr>
        <w:spacing w:before="0" w:after="40"/>
        <w:ind w:left="397"/>
      </w:pPr>
      <w:r>
        <w:rPr>
          <w:rFonts w:ascii="Aptos" w:hAnsi="Aptos"/>
          <w:b w:val="0"/>
          <w:color w:val="5A6A72"/>
          <w:sz w:val="22"/>
        </w:rPr>
        <w:t>a)  Nada: se controló la situación y se atendió la consecuencia</w:t>
      </w:r>
    </w:p>
    <w:p>
      <w:pPr>
        <w:spacing w:before="0" w:after="40"/>
        <w:ind w:left="397"/>
      </w:pPr>
      <w:r>
        <w:rPr>
          <w:rFonts w:ascii="Aptos" w:hAnsi="Aptos"/>
          <w:b w:val="0"/>
          <w:color w:val="0D2632"/>
          <w:sz w:val="22"/>
          <w:highlight w:val="yellow"/>
        </w:rPr>
        <w:t>b)  Evaluar si hace falta acción correctiva y, en su caso, eliminar la causa</w:t>
      </w:r>
    </w:p>
    <w:p>
      <w:pPr>
        <w:spacing w:before="0" w:after="40"/>
        <w:ind w:left="397"/>
      </w:pPr>
      <w:r>
        <w:rPr>
          <w:rFonts w:ascii="Aptos" w:hAnsi="Aptos"/>
          <w:b w:val="0"/>
          <w:color w:val="5A6A72"/>
          <w:sz w:val="22"/>
        </w:rPr>
        <w:t>c)  Notificar el hecho a la certificadora</w:t>
      </w:r>
    </w:p>
    <w:p>
      <w:pPr>
        <w:spacing w:before="0" w:after="40"/>
        <w:ind w:left="397"/>
      </w:pPr>
      <w:r>
        <w:rPr>
          <w:rFonts w:ascii="Aptos" w:hAnsi="Aptos"/>
          <w:b w:val="0"/>
          <w:color w:val="5A6A72"/>
          <w:sz w:val="22"/>
        </w:rPr>
        <w:t>d)  Actualizar el mapa de riesgos del área</w:t>
      </w:r>
    </w:p>
    <w:p>
      <w:pPr>
        <w:spacing w:after="0"/>
        <w:ind w:left="397"/>
      </w:pPr>
      <w:r>
        <w:rPr>
          <w:rFonts w:ascii="Aptos" w:hAnsi="Aptos"/>
          <w:b/>
          <w:color w:val="0E7C86"/>
          <w:sz w:val="19"/>
        </w:rPr>
        <w:t xml:space="preserve">Por qué:  </w:t>
      </w:r>
      <w:r>
        <w:rPr>
          <w:rFonts w:ascii="Aptos" w:hAnsi="Aptos"/>
          <w:b w:val="0"/>
          <w:color w:val="5A6A72"/>
          <w:sz w:val="19"/>
        </w:rPr>
        <w:t>Eso fue corregir. La acción correctiva elimina la causa para que no vuelva a pasar. Solo corregir deja el problema esperando su turno.</w:t>
      </w:r>
    </w:p>
    <w:p>
      <w:pPr>
        <w:spacing w:after="0"/>
        <w:ind w:left="397"/>
      </w:pPr>
      <w:r>
        <w:rPr>
          <w:rFonts w:ascii="Aptos" w:hAnsi="Aptos"/>
          <w:b/>
          <w:color w:val="0E7C86"/>
          <w:sz w:val="19"/>
        </w:rPr>
        <w:t xml:space="preserve">Fuente:  </w:t>
      </w:r>
      <w:r>
        <w:rPr>
          <w:rFonts w:ascii="Aptos" w:hAnsi="Aptos"/>
          <w:b w:val="0"/>
          <w:color w:val="5A6A72"/>
          <w:sz w:val="19"/>
        </w:rPr>
        <w:t>Sesión 21 · corregir no es lo mismo que acción correctiva  ·  S21</w:t>
      </w:r>
    </w:p>
    <w:p>
      <w:pPr>
        <w:spacing w:before="260" w:after="80"/>
        <w:ind w:left="0"/>
      </w:pPr>
      <w:r>
        <w:rPr>
          <w:rFonts w:ascii="Aptos" w:hAnsi="Aptos"/>
          <w:b/>
          <w:color w:val="0D2632"/>
          <w:sz w:val="22"/>
        </w:rPr>
        <w:t>43.  El informe de investigación de un accidente concluye: «causa: el trabajador no siguió el procedimiento». ¿Qué le falta según el artículo 42 de la Ley 29783?</w:t>
      </w:r>
    </w:p>
    <w:p>
      <w:pPr>
        <w:spacing w:before="0" w:after="40"/>
        <w:ind w:left="397"/>
      </w:pPr>
      <w:r>
        <w:rPr>
          <w:rFonts w:ascii="Aptos" w:hAnsi="Aptos"/>
          <w:b w:val="0"/>
          <w:color w:val="5A6A72"/>
          <w:sz w:val="22"/>
        </w:rPr>
        <w:t>a)  Nada: identificó el acto subestándar, que es la causa inmediata</w:t>
      </w:r>
    </w:p>
    <w:p>
      <w:pPr>
        <w:spacing w:before="0" w:after="40"/>
        <w:ind w:left="397"/>
      </w:pPr>
      <w:r>
        <w:rPr>
          <w:rFonts w:ascii="Aptos" w:hAnsi="Aptos"/>
          <w:b w:val="0"/>
          <w:color w:val="5A6A72"/>
          <w:sz w:val="22"/>
        </w:rPr>
        <w:t>b)  El cálculo de los días perdidos y del índice de severidad</w:t>
      </w:r>
    </w:p>
    <w:p>
      <w:pPr>
        <w:spacing w:before="0" w:after="40"/>
        <w:ind w:left="397"/>
      </w:pPr>
      <w:r>
        <w:rPr>
          <w:rFonts w:ascii="Aptos" w:hAnsi="Aptos"/>
          <w:b w:val="0"/>
          <w:color w:val="0D2632"/>
          <w:sz w:val="22"/>
          <w:highlight w:val="yellow"/>
        </w:rPr>
        <w:t>c)  Las causas básicas —factores personales y del trabajo— y las deficiencias del sistema</w:t>
      </w:r>
    </w:p>
    <w:p>
      <w:pPr>
        <w:spacing w:before="0" w:after="40"/>
        <w:ind w:left="397"/>
      </w:pPr>
      <w:r>
        <w:rPr>
          <w:rFonts w:ascii="Aptos" w:hAnsi="Aptos"/>
          <w:b w:val="0"/>
          <w:color w:val="5A6A72"/>
          <w:sz w:val="22"/>
        </w:rPr>
        <w:t>d)  La firma del supervisor del área</w:t>
      </w:r>
    </w:p>
    <w:p>
      <w:pPr>
        <w:spacing w:after="0"/>
        <w:ind w:left="397"/>
      </w:pPr>
      <w:r>
        <w:rPr>
          <w:rFonts w:ascii="Aptos" w:hAnsi="Aptos"/>
          <w:b/>
          <w:color w:val="0E7C86"/>
          <w:sz w:val="19"/>
        </w:rPr>
        <w:t xml:space="preserve">Por qué:  </w:t>
      </w:r>
      <w:r>
        <w:rPr>
          <w:rFonts w:ascii="Aptos" w:hAnsi="Aptos"/>
          <w:b w:val="0"/>
          <w:color w:val="5A6A72"/>
          <w:sz w:val="19"/>
        </w:rPr>
        <w:t>La ley pide llegar a tres niveles. Quedarse en el primero produce siempre la misma acción correctiva —capacitar y llamar la atención—, y los mismos accidentes se repiten.</w:t>
      </w:r>
    </w:p>
    <w:p>
      <w:pPr>
        <w:spacing w:after="0"/>
        <w:ind w:left="397"/>
      </w:pPr>
      <w:r>
        <w:rPr>
          <w:rFonts w:ascii="Aptos" w:hAnsi="Aptos"/>
          <w:b/>
          <w:color w:val="0E7C86"/>
          <w:sz w:val="19"/>
        </w:rPr>
        <w:t xml:space="preserve">Fuente:  </w:t>
      </w:r>
      <w:r>
        <w:rPr>
          <w:rFonts w:ascii="Aptos" w:hAnsi="Aptos"/>
          <w:b w:val="0"/>
          <w:color w:val="5A6A72"/>
          <w:sz w:val="19"/>
        </w:rPr>
        <w:t>Ley 29783, art. 42 — §15 verificado · sesión 21  ·  S21</w:t>
      </w:r>
    </w:p>
    <w:p>
      <w:pPr>
        <w:spacing w:before="260" w:after="80"/>
        <w:ind w:left="0"/>
      </w:pPr>
      <w:r>
        <w:rPr>
          <w:rFonts w:ascii="Aptos" w:hAnsi="Aptos"/>
          <w:b/>
          <w:color w:val="0D2632"/>
          <w:sz w:val="22"/>
        </w:rPr>
        <w:t>44.  La investigación de un incidente la redactó íntegramente el jefe de seguridad y la firmó la gerencia. Según el artículo 88 del DS 005-2012-TR…</w:t>
      </w:r>
    </w:p>
    <w:p>
      <w:pPr>
        <w:spacing w:before="0" w:after="40"/>
        <w:ind w:left="397"/>
      </w:pPr>
      <w:r>
        <w:rPr>
          <w:rFonts w:ascii="Aptos" w:hAnsi="Aptos"/>
          <w:b w:val="0"/>
          <w:color w:val="5A6A72"/>
          <w:sz w:val="22"/>
        </w:rPr>
        <w:t>a)  es correcto: es el responsable técnico del sistema</w:t>
      </w:r>
    </w:p>
    <w:p>
      <w:pPr>
        <w:spacing w:before="0" w:after="40"/>
        <w:ind w:left="397"/>
      </w:pPr>
      <w:r>
        <w:rPr>
          <w:rFonts w:ascii="Aptos" w:hAnsi="Aptos"/>
          <w:b w:val="0"/>
          <w:color w:val="5A6A72"/>
          <w:sz w:val="22"/>
        </w:rPr>
        <w:t>b)  falta únicamente la firma del comité</w:t>
      </w:r>
    </w:p>
    <w:p>
      <w:pPr>
        <w:spacing w:before="0" w:after="40"/>
        <w:ind w:left="397"/>
      </w:pPr>
      <w:r>
        <w:rPr>
          <w:rFonts w:ascii="Aptos" w:hAnsi="Aptos"/>
          <w:b w:val="0"/>
          <w:color w:val="5A6A72"/>
          <w:sz w:val="22"/>
        </w:rPr>
        <w:t>c)  es correcto si se adjunta al registro de accidentes</w:t>
      </w:r>
    </w:p>
    <w:p>
      <w:pPr>
        <w:spacing w:before="0" w:after="40"/>
        <w:ind w:left="397"/>
      </w:pPr>
      <w:r>
        <w:rPr>
          <w:rFonts w:ascii="Aptos" w:hAnsi="Aptos"/>
          <w:b w:val="0"/>
          <w:color w:val="0D2632"/>
          <w:sz w:val="22"/>
          <w:highlight w:val="yellow"/>
        </w:rPr>
        <w:t>d)  falta que la realicen el empleador y el comité o supervisor, con apoyo de personas competentes y participación de los trabajadores</w:t>
      </w:r>
    </w:p>
    <w:p>
      <w:pPr>
        <w:spacing w:after="0"/>
        <w:ind w:left="397"/>
      </w:pPr>
      <w:r>
        <w:rPr>
          <w:rFonts w:ascii="Aptos" w:hAnsi="Aptos"/>
          <w:b/>
          <w:color w:val="0E7C86"/>
          <w:sz w:val="19"/>
        </w:rPr>
        <w:t xml:space="preserve">Por qué:  </w:t>
      </w:r>
      <w:r>
        <w:rPr>
          <w:rFonts w:ascii="Aptos" w:hAnsi="Aptos"/>
          <w:b w:val="0"/>
          <w:color w:val="5A6A72"/>
          <w:sz w:val="19"/>
        </w:rPr>
        <w:t>No es un informe que redacta el jefe de seguridad solo. Y debe permitir identificar cualquier deficiencia del sistema y estar documentada.</w:t>
      </w:r>
    </w:p>
    <w:p>
      <w:pPr>
        <w:spacing w:after="0"/>
        <w:ind w:left="397"/>
      </w:pPr>
      <w:r>
        <w:rPr>
          <w:rFonts w:ascii="Aptos" w:hAnsi="Aptos"/>
          <w:b/>
          <w:color w:val="0E7C86"/>
          <w:sz w:val="19"/>
        </w:rPr>
        <w:t xml:space="preserve">Fuente:  </w:t>
      </w:r>
      <w:r>
        <w:rPr>
          <w:rFonts w:ascii="Aptos" w:hAnsi="Aptos"/>
          <w:b w:val="0"/>
          <w:color w:val="5A6A72"/>
          <w:sz w:val="19"/>
        </w:rPr>
        <w:t>DS 005-2012-TR, art. 88 — §15 verificado · sesión 21  ·  S21</w:t>
      </w:r>
    </w:p>
    <w:p>
      <w:pPr>
        <w:spacing w:before="260" w:after="80"/>
        <w:ind w:left="0"/>
      </w:pPr>
      <w:r>
        <w:rPr>
          <w:rFonts w:ascii="Aptos" w:hAnsi="Aptos"/>
          <w:b/>
          <w:color w:val="0D2632"/>
          <w:sz w:val="22"/>
        </w:rPr>
        <w:t>45.  Seis meses después de implementar una acción correctiva, nadie comprobó si el hecho volvió a ocurrir. ¿Qué quedó sin hacer?</w:t>
      </w:r>
    </w:p>
    <w:p>
      <w:pPr>
        <w:spacing w:before="0" w:after="40"/>
        <w:ind w:left="397"/>
      </w:pPr>
      <w:r>
        <w:rPr>
          <w:rFonts w:ascii="Aptos" w:hAnsi="Aptos"/>
          <w:b w:val="0"/>
          <w:color w:val="0D2632"/>
          <w:sz w:val="22"/>
          <w:highlight w:val="yellow"/>
        </w:rPr>
        <w:t>a)  La revisión de la eficacia de la acción</w:t>
      </w:r>
    </w:p>
    <w:p>
      <w:pPr>
        <w:spacing w:before="0" w:after="40"/>
        <w:ind w:left="397"/>
      </w:pPr>
      <w:r>
        <w:rPr>
          <w:rFonts w:ascii="Aptos" w:hAnsi="Aptos"/>
          <w:b w:val="0"/>
          <w:color w:val="5A6A72"/>
          <w:sz w:val="22"/>
        </w:rPr>
        <w:t>b)  El registro de la acción en el sistema documental</w:t>
      </w:r>
    </w:p>
    <w:p>
      <w:pPr>
        <w:spacing w:before="0" w:after="40"/>
        <w:ind w:left="397"/>
      </w:pPr>
      <w:r>
        <w:rPr>
          <w:rFonts w:ascii="Aptos" w:hAnsi="Aptos"/>
          <w:b w:val="0"/>
          <w:color w:val="5A6A72"/>
          <w:sz w:val="22"/>
        </w:rPr>
        <w:t>c)  La comunicación a los trabajadores</w:t>
      </w:r>
    </w:p>
    <w:p>
      <w:pPr>
        <w:spacing w:before="0" w:after="40"/>
        <w:ind w:left="397"/>
      </w:pPr>
      <w:r>
        <w:rPr>
          <w:rFonts w:ascii="Aptos" w:hAnsi="Aptos"/>
          <w:b w:val="0"/>
          <w:color w:val="5A6A72"/>
          <w:sz w:val="22"/>
        </w:rPr>
        <w:t>d)  La actualización del programa anual</w:t>
      </w:r>
    </w:p>
    <w:p>
      <w:pPr>
        <w:spacing w:after="0"/>
        <w:ind w:left="397"/>
      </w:pPr>
      <w:r>
        <w:rPr>
          <w:rFonts w:ascii="Aptos" w:hAnsi="Aptos"/>
          <w:b/>
          <w:color w:val="0E7C86"/>
          <w:sz w:val="19"/>
        </w:rPr>
        <w:t xml:space="preserve">Por qué:  </w:t>
      </w:r>
      <w:r>
        <w:rPr>
          <w:rFonts w:ascii="Aptos" w:hAnsi="Aptos"/>
          <w:b w:val="0"/>
          <w:color w:val="5A6A72"/>
          <w:sz w:val="19"/>
        </w:rPr>
        <w:t>Una acción correctiva que nadie verificó es una intención. Y si la causa era una deficiencia del sistema, hay que cambiar el sistema, no solo el procedimiento.</w:t>
      </w:r>
    </w:p>
    <w:p>
      <w:pPr>
        <w:spacing w:after="0"/>
        <w:ind w:left="397"/>
      </w:pPr>
      <w:r>
        <w:rPr>
          <w:rFonts w:ascii="Aptos" w:hAnsi="Aptos"/>
          <w:b/>
          <w:color w:val="0E7C86"/>
          <w:sz w:val="19"/>
        </w:rPr>
        <w:t xml:space="preserve">Fuente:  </w:t>
      </w:r>
      <w:r>
        <w:rPr>
          <w:rFonts w:ascii="Aptos" w:hAnsi="Aptos"/>
          <w:b w:val="0"/>
          <w:color w:val="5A6A72"/>
          <w:sz w:val="19"/>
        </w:rPr>
        <w:t>Sesión 21 · qué pasa después de la acción  ·  S21</w:t>
      </w:r>
    </w:p>
    <w:p>
      <w:pPr>
        <w:spacing w:before="260" w:after="80"/>
        <w:ind w:left="0"/>
      </w:pPr>
      <w:r>
        <w:rPr>
          <w:rFonts w:ascii="Aptos" w:hAnsi="Aptos"/>
          <w:b/>
          <w:color w:val="0D2632"/>
          <w:sz w:val="22"/>
        </w:rPr>
        <w:t>46.  Un supervisor propone reubicar una escalera que obliga a bajar de espaldas. No hay hallazgo de auditoría al respecto. ¿Entra a la mejora continua?</w:t>
      </w:r>
    </w:p>
    <w:p>
      <w:pPr>
        <w:spacing w:before="0" w:after="40"/>
        <w:ind w:left="397"/>
      </w:pPr>
      <w:r>
        <w:rPr>
          <w:rFonts w:ascii="Aptos" w:hAnsi="Aptos"/>
          <w:b w:val="0"/>
          <w:color w:val="5A6A72"/>
          <w:sz w:val="22"/>
        </w:rPr>
        <w:t>a)  No: la mejora se alimenta de auditorías y de la revisión por la dirección</w:t>
      </w:r>
    </w:p>
    <w:p>
      <w:pPr>
        <w:spacing w:before="0" w:after="40"/>
        <w:ind w:left="397"/>
      </w:pPr>
      <w:r>
        <w:rPr>
          <w:rFonts w:ascii="Aptos" w:hAnsi="Aptos"/>
          <w:b w:val="0"/>
          <w:color w:val="0D2632"/>
          <w:sz w:val="22"/>
          <w:highlight w:val="yellow"/>
        </w:rPr>
        <w:t>b)  Sí: el artículo 46 f) incluye las recomendaciones de cualquier miembro de la empresa</w:t>
      </w:r>
    </w:p>
    <w:p>
      <w:pPr>
        <w:spacing w:before="0" w:after="40"/>
        <w:ind w:left="397"/>
      </w:pPr>
      <w:r>
        <w:rPr>
          <w:rFonts w:ascii="Aptos" w:hAnsi="Aptos"/>
          <w:b w:val="0"/>
          <w:color w:val="5A6A72"/>
          <w:sz w:val="22"/>
        </w:rPr>
        <w:t>c)  Solo si el comité lo eleva formalmente</w:t>
      </w:r>
    </w:p>
    <w:p>
      <w:pPr>
        <w:spacing w:before="0" w:after="40"/>
        <w:ind w:left="397"/>
      </w:pPr>
      <w:r>
        <w:rPr>
          <w:rFonts w:ascii="Aptos" w:hAnsi="Aptos"/>
          <w:b w:val="0"/>
          <w:color w:val="5A6A72"/>
          <w:sz w:val="22"/>
        </w:rPr>
        <w:t>d)  Solo si el riesgo figura en el IPERC</w:t>
      </w:r>
    </w:p>
    <w:p>
      <w:pPr>
        <w:spacing w:after="0"/>
        <w:ind w:left="397"/>
      </w:pPr>
      <w:r>
        <w:rPr>
          <w:rFonts w:ascii="Aptos" w:hAnsi="Aptos"/>
          <w:b/>
          <w:color w:val="0E7C86"/>
          <w:sz w:val="19"/>
        </w:rPr>
        <w:t xml:space="preserve">Por qué:  </w:t>
      </w:r>
      <w:r>
        <w:rPr>
          <w:rFonts w:ascii="Aptos" w:hAnsi="Aptos"/>
          <w:b w:val="0"/>
          <w:color w:val="5A6A72"/>
          <w:sz w:val="19"/>
        </w:rPr>
        <w:t>Es el inciso que casi nunca se cumple. La propuesta del que hace el trabajo tiene el mismo rango que un hallazgo de auditoría.</w:t>
      </w:r>
    </w:p>
    <w:p>
      <w:pPr>
        <w:spacing w:after="0"/>
        <w:ind w:left="397"/>
      </w:pPr>
      <w:r>
        <w:rPr>
          <w:rFonts w:ascii="Aptos" w:hAnsi="Aptos"/>
          <w:b/>
          <w:color w:val="0E7C86"/>
          <w:sz w:val="19"/>
        </w:rPr>
        <w:t xml:space="preserve">Fuente:  </w:t>
      </w:r>
      <w:r>
        <w:rPr>
          <w:rFonts w:ascii="Aptos" w:hAnsi="Aptos"/>
          <w:b w:val="0"/>
          <w:color w:val="5A6A72"/>
          <w:sz w:val="19"/>
        </w:rPr>
        <w:t>Ley 29783, art. 46 f) — §15 verificado · sesión 22  ·  S22</w:t>
      </w:r>
    </w:p>
    <w:p>
      <w:pPr>
        <w:spacing w:before="260" w:after="80"/>
        <w:ind w:left="0"/>
      </w:pPr>
      <w:r>
        <w:rPr>
          <w:rFonts w:ascii="Aptos" w:hAnsi="Aptos"/>
          <w:b/>
          <w:color w:val="0D2632"/>
          <w:sz w:val="22"/>
        </w:rPr>
        <w:t>47.  Según el artículo 45 de la Ley 29783, ¿para qué deben servir la vigilancia, las auditorías y los exámenes del sistema?</w:t>
      </w:r>
    </w:p>
    <w:p>
      <w:pPr>
        <w:spacing w:before="0" w:after="40"/>
        <w:ind w:left="397"/>
      </w:pPr>
      <w:r>
        <w:rPr>
          <w:rFonts w:ascii="Aptos" w:hAnsi="Aptos"/>
          <w:b w:val="0"/>
          <w:color w:val="5A6A72"/>
          <w:sz w:val="22"/>
        </w:rPr>
        <w:t>a)  Para calcular el presupuesto del programa anual del año siguiente</w:t>
      </w:r>
    </w:p>
    <w:p>
      <w:pPr>
        <w:spacing w:before="0" w:after="40"/>
        <w:ind w:left="397"/>
      </w:pPr>
      <w:r>
        <w:rPr>
          <w:rFonts w:ascii="Aptos" w:hAnsi="Aptos"/>
          <w:b w:val="0"/>
          <w:color w:val="5A6A72"/>
          <w:sz w:val="22"/>
        </w:rPr>
        <w:t>b)  Para acreditar el cumplimiento ante la autoridad de trabajo</w:t>
      </w:r>
    </w:p>
    <w:p>
      <w:pPr>
        <w:spacing w:before="0" w:after="40"/>
        <w:ind w:left="397"/>
      </w:pPr>
      <w:r>
        <w:rPr>
          <w:rFonts w:ascii="Aptos" w:hAnsi="Aptos"/>
          <w:b w:val="0"/>
          <w:color w:val="0D2632"/>
          <w:sz w:val="22"/>
          <w:highlight w:val="yellow"/>
        </w:rPr>
        <w:t>c)  Para identificar las causas de la disconformidad y adoptar medidas, incluidos cambios en el propio sistema</w:t>
      </w:r>
    </w:p>
    <w:p>
      <w:pPr>
        <w:spacing w:before="0" w:after="40"/>
        <w:ind w:left="397"/>
      </w:pPr>
      <w:r>
        <w:rPr>
          <w:rFonts w:ascii="Aptos" w:hAnsi="Aptos"/>
          <w:b w:val="0"/>
          <w:color w:val="5A6A72"/>
          <w:sz w:val="22"/>
        </w:rPr>
        <w:t>d)  Para comparar el desempeño con el de otras empresas del sector</w:t>
      </w:r>
    </w:p>
    <w:p>
      <w:pPr>
        <w:spacing w:after="0"/>
        <w:ind w:left="397"/>
      </w:pPr>
      <w:r>
        <w:rPr>
          <w:rFonts w:ascii="Aptos" w:hAnsi="Aptos"/>
          <w:b/>
          <w:color w:val="0E7C86"/>
          <w:sz w:val="19"/>
        </w:rPr>
        <w:t xml:space="preserve">Por qué:  </w:t>
      </w:r>
      <w:r>
        <w:rPr>
          <w:rFonts w:ascii="Aptos" w:hAnsi="Aptos"/>
          <w:b w:val="0"/>
          <w:color w:val="5A6A72"/>
          <w:sz w:val="19"/>
        </w:rPr>
        <w:t>La frase clave es «incluidos cambios en el propio sistema»: cuando la causa es del sistema, corregir un documento no alcanza.</w:t>
      </w:r>
    </w:p>
    <w:p>
      <w:pPr>
        <w:spacing w:after="0"/>
        <w:ind w:left="397"/>
      </w:pPr>
      <w:r>
        <w:rPr>
          <w:rFonts w:ascii="Aptos" w:hAnsi="Aptos"/>
          <w:b/>
          <w:color w:val="0E7C86"/>
          <w:sz w:val="19"/>
        </w:rPr>
        <w:t xml:space="preserve">Fuente:  </w:t>
      </w:r>
      <w:r>
        <w:rPr>
          <w:rFonts w:ascii="Aptos" w:hAnsi="Aptos"/>
          <w:b w:val="0"/>
          <w:color w:val="5A6A72"/>
          <w:sz w:val="19"/>
        </w:rPr>
        <w:t>Ley 29783, art. 45 — §15 verificado · sesión 22  ·  S22</w:t>
      </w:r>
    </w:p>
    <w:p>
      <w:pPr>
        <w:spacing w:before="260" w:after="80"/>
        <w:ind w:left="0"/>
      </w:pPr>
      <w:r>
        <w:rPr>
          <w:rFonts w:ascii="Aptos" w:hAnsi="Aptos"/>
          <w:b/>
          <w:color w:val="0D2632"/>
          <w:sz w:val="22"/>
        </w:rPr>
        <w:t>48.  El gerente pregunta si al integrar los tres sistemas obtendrá un solo certificado. ¿Qué corresponde responder?</w:t>
      </w:r>
    </w:p>
    <w:p>
      <w:pPr>
        <w:spacing w:before="0" w:after="40"/>
        <w:ind w:left="397"/>
      </w:pPr>
      <w:r>
        <w:rPr>
          <w:rFonts w:ascii="Aptos" w:hAnsi="Aptos"/>
          <w:b w:val="0"/>
          <w:color w:val="5A6A72"/>
          <w:sz w:val="22"/>
        </w:rPr>
        <w:t>a)  Sí: el certificado del sistema integrado reemplaza a los tres</w:t>
      </w:r>
    </w:p>
    <w:p>
      <w:pPr>
        <w:spacing w:before="0" w:after="40"/>
        <w:ind w:left="397"/>
      </w:pPr>
      <w:r>
        <w:rPr>
          <w:rFonts w:ascii="Aptos" w:hAnsi="Aptos"/>
          <w:b w:val="0"/>
          <w:color w:val="5A6A72"/>
          <w:sz w:val="22"/>
        </w:rPr>
        <w:t>b)  Sí, si la certificadora está acreditada para las tres normas</w:t>
      </w:r>
    </w:p>
    <w:p>
      <w:pPr>
        <w:spacing w:before="0" w:after="40"/>
        <w:ind w:left="397"/>
      </w:pPr>
      <w:r>
        <w:rPr>
          <w:rFonts w:ascii="Aptos" w:hAnsi="Aptos"/>
          <w:b w:val="0"/>
          <w:color w:val="5A6A72"/>
          <w:sz w:val="22"/>
        </w:rPr>
        <w:t>c)  No, porque la ISO 9001 no admite certificación integrada</w:t>
      </w:r>
    </w:p>
    <w:p>
      <w:pPr>
        <w:spacing w:before="0" w:after="40"/>
        <w:ind w:left="397"/>
      </w:pPr>
      <w:r>
        <w:rPr>
          <w:rFonts w:ascii="Aptos" w:hAnsi="Aptos"/>
          <w:b w:val="0"/>
          <w:color w:val="0D2632"/>
          <w:sz w:val="22"/>
          <w:highlight w:val="yellow"/>
        </w:rPr>
        <w:t>d)  No: se integra cómo se gestiona, pero los certificados siguen siendo tres, uno por norma</w:t>
      </w:r>
    </w:p>
    <w:p>
      <w:pPr>
        <w:spacing w:after="0"/>
        <w:ind w:left="397"/>
      </w:pPr>
      <w:r>
        <w:rPr>
          <w:rFonts w:ascii="Aptos" w:hAnsi="Aptos"/>
          <w:b/>
          <w:color w:val="0E7C86"/>
          <w:sz w:val="19"/>
        </w:rPr>
        <w:t xml:space="preserve">Por qué:  </w:t>
      </w:r>
      <w:r>
        <w:rPr>
          <w:rFonts w:ascii="Aptos" w:hAnsi="Aptos"/>
          <w:b w:val="0"/>
          <w:color w:val="5A6A72"/>
          <w:sz w:val="19"/>
        </w:rPr>
        <w:t>Es el malentendido más común. Se puede estar certificado en dos normas y no en la tercera con el mismo sistema integrado por debajo.</w:t>
      </w:r>
    </w:p>
    <w:p>
      <w:pPr>
        <w:spacing w:after="0"/>
        <w:ind w:left="397"/>
      </w:pPr>
      <w:r>
        <w:rPr>
          <w:rFonts w:ascii="Aptos" w:hAnsi="Aptos"/>
          <w:b/>
          <w:color w:val="0E7C86"/>
          <w:sz w:val="19"/>
        </w:rPr>
        <w:t xml:space="preserve">Fuente:  </w:t>
      </w:r>
      <w:r>
        <w:rPr>
          <w:rFonts w:ascii="Aptos" w:hAnsi="Aptos"/>
          <w:b w:val="0"/>
          <w:color w:val="5A6A72"/>
          <w:sz w:val="19"/>
        </w:rPr>
        <w:t>Sesión 22 · un solo sistema, tres normas  ·  S22</w:t>
      </w:r>
    </w:p>
    <w:p>
      <w:pPr>
        <w:spacing w:before="260" w:after="80"/>
        <w:ind w:left="0"/>
      </w:pPr>
      <w:r>
        <w:rPr>
          <w:rFonts w:ascii="Aptos" w:hAnsi="Aptos"/>
          <w:b/>
          <w:color w:val="0D2632"/>
          <w:sz w:val="22"/>
        </w:rPr>
        <w:t>49.  La empresa mantiene una matriz legal en seguridad y otra en gestión ambiental, cada una con su responsable. ¿Qué corresponde al integrar?</w:t>
      </w:r>
    </w:p>
    <w:p>
      <w:pPr>
        <w:spacing w:before="0" w:after="40"/>
        <w:ind w:left="397"/>
      </w:pPr>
      <w:r>
        <w:rPr>
          <w:rFonts w:ascii="Aptos" w:hAnsi="Aptos"/>
          <w:b w:val="0"/>
          <w:color w:val="0D2632"/>
          <w:sz w:val="22"/>
          <w:highlight w:val="yellow"/>
        </w:rPr>
        <w:t>a)  Eliminar la duplicación: dos matrices legales son una matriz mal hecha</w:t>
      </w:r>
    </w:p>
    <w:p>
      <w:pPr>
        <w:spacing w:before="0" w:after="40"/>
        <w:ind w:left="397"/>
      </w:pPr>
      <w:r>
        <w:rPr>
          <w:rFonts w:ascii="Aptos" w:hAnsi="Aptos"/>
          <w:b w:val="0"/>
          <w:color w:val="5A6A72"/>
          <w:sz w:val="22"/>
        </w:rPr>
        <w:t>b)  Mantener ambas y sincronizarlas trimestralmente</w:t>
      </w:r>
    </w:p>
    <w:p>
      <w:pPr>
        <w:spacing w:before="0" w:after="40"/>
        <w:ind w:left="397"/>
      </w:pPr>
      <w:r>
        <w:rPr>
          <w:rFonts w:ascii="Aptos" w:hAnsi="Aptos"/>
          <w:b w:val="0"/>
          <w:color w:val="5A6A72"/>
          <w:sz w:val="22"/>
        </w:rPr>
        <w:t>c)  Conservar la de seguridad, que es la exigida por ley</w:t>
      </w:r>
    </w:p>
    <w:p>
      <w:pPr>
        <w:spacing w:before="0" w:after="40"/>
        <w:ind w:left="397"/>
      </w:pPr>
      <w:r>
        <w:rPr>
          <w:rFonts w:ascii="Aptos" w:hAnsi="Aptos"/>
          <w:b w:val="0"/>
          <w:color w:val="5A6A72"/>
          <w:sz w:val="22"/>
        </w:rPr>
        <w:t>d)  Crear una tercera que consolide las dos anteriores</w:t>
      </w:r>
    </w:p>
    <w:p>
      <w:pPr>
        <w:spacing w:after="0"/>
        <w:ind w:left="397"/>
      </w:pPr>
      <w:r>
        <w:rPr>
          <w:rFonts w:ascii="Aptos" w:hAnsi="Aptos"/>
          <w:b/>
          <w:color w:val="0E7C86"/>
          <w:sz w:val="19"/>
        </w:rPr>
        <w:t xml:space="preserve">Por qué:  </w:t>
      </w:r>
      <w:r>
        <w:rPr>
          <w:rFonts w:ascii="Aptos" w:hAnsi="Aptos"/>
          <w:b w:val="0"/>
          <w:color w:val="5A6A72"/>
          <w:sz w:val="19"/>
        </w:rPr>
        <w:t>Integrar la documentación pasa por eliminar lo duplicado. Si hay dos, alguna está desactualizada y nadie sabe cuál manda.</w:t>
      </w:r>
    </w:p>
    <w:p>
      <w:pPr>
        <w:spacing w:after="0"/>
        <w:ind w:left="397"/>
      </w:pPr>
      <w:r>
        <w:rPr>
          <w:rFonts w:ascii="Aptos" w:hAnsi="Aptos"/>
          <w:b/>
          <w:color w:val="0E7C86"/>
          <w:sz w:val="19"/>
        </w:rPr>
        <w:t xml:space="preserve">Fuente:  </w:t>
      </w:r>
      <w:r>
        <w:rPr>
          <w:rFonts w:ascii="Aptos" w:hAnsi="Aptos"/>
          <w:b w:val="0"/>
          <w:color w:val="5A6A72"/>
          <w:sz w:val="19"/>
        </w:rPr>
        <w:t>Sesión 22 · cómo se integra la documentación  ·  S22</w:t>
      </w:r>
    </w:p>
    <w:p>
      <w:pPr>
        <w:spacing w:before="260" w:after="80"/>
        <w:ind w:left="0"/>
      </w:pPr>
      <w:r>
        <w:rPr>
          <w:rFonts w:ascii="Aptos" w:hAnsi="Aptos"/>
          <w:b/>
          <w:color w:val="0D2632"/>
          <w:sz w:val="22"/>
        </w:rPr>
        <w:t>50.  El manual del sistema está unificado, pero calidad, ambiente y seguridad revisan por separado la compra de un equipo nuevo y después firman el mismo formato. ¿Qué se integró?</w:t>
      </w:r>
    </w:p>
    <w:p>
      <w:pPr>
        <w:spacing w:before="0" w:after="40"/>
        <w:ind w:left="397"/>
      </w:pPr>
      <w:r>
        <w:rPr>
          <w:rFonts w:ascii="Aptos" w:hAnsi="Aptos"/>
          <w:b w:val="0"/>
          <w:color w:val="5A6A72"/>
          <w:sz w:val="22"/>
        </w:rPr>
        <w:t>a)  El sistema completo, porque la decisión queda documentada en un solo formato</w:t>
      </w:r>
    </w:p>
    <w:p>
      <w:pPr>
        <w:spacing w:before="0" w:after="40"/>
        <w:ind w:left="397"/>
      </w:pPr>
      <w:r>
        <w:rPr>
          <w:rFonts w:ascii="Aptos" w:hAnsi="Aptos"/>
          <w:b w:val="0"/>
          <w:color w:val="0D2632"/>
          <w:sz w:val="22"/>
          <w:highlight w:val="yellow"/>
        </w:rPr>
        <w:t>b)  Solo el formato: la integración se nota en la reunión, no en la carpeta</w:t>
      </w:r>
    </w:p>
    <w:p>
      <w:pPr>
        <w:spacing w:before="0" w:after="40"/>
        <w:ind w:left="397"/>
      </w:pPr>
      <w:r>
        <w:rPr>
          <w:rFonts w:ascii="Aptos" w:hAnsi="Aptos"/>
          <w:b w:val="0"/>
          <w:color w:val="5A6A72"/>
          <w:sz w:val="22"/>
        </w:rPr>
        <w:t>c)  La planificación, porque las tres miradas están registradas</w:t>
      </w:r>
    </w:p>
    <w:p>
      <w:pPr>
        <w:spacing w:before="0" w:after="40"/>
        <w:ind w:left="397"/>
      </w:pPr>
      <w:r>
        <w:rPr>
          <w:rFonts w:ascii="Aptos" w:hAnsi="Aptos"/>
          <w:b w:val="0"/>
          <w:color w:val="5A6A72"/>
          <w:sz w:val="22"/>
        </w:rPr>
        <w:t>d)  Nada, porque el manual unificado no tiene valor</w:t>
      </w:r>
    </w:p>
    <w:p>
      <w:pPr>
        <w:spacing w:after="0"/>
        <w:ind w:left="397"/>
      </w:pPr>
      <w:r>
        <w:rPr>
          <w:rFonts w:ascii="Aptos" w:hAnsi="Aptos"/>
          <w:b/>
          <w:color w:val="0E7C86"/>
          <w:sz w:val="19"/>
        </w:rPr>
        <w:t xml:space="preserve">Por qué:  </w:t>
      </w:r>
      <w:r>
        <w:rPr>
          <w:rFonts w:ascii="Aptos" w:hAnsi="Aptos"/>
          <w:b w:val="0"/>
          <w:color w:val="5A6A72"/>
          <w:sz w:val="19"/>
        </w:rPr>
        <w:t>La prueba de la integración es que la decisión salga con las tres miradas dentro, en la misma mesa. Si cada uno revisa por su cuenta, lo que se integró fue el papel.</w:t>
      </w:r>
    </w:p>
    <w:p>
      <w:pPr>
        <w:spacing w:after="0"/>
        <w:ind w:left="397"/>
      </w:pPr>
      <w:r>
        <w:rPr>
          <w:rFonts w:ascii="Aptos" w:hAnsi="Aptos"/>
          <w:b/>
          <w:color w:val="0E7C86"/>
          <w:sz w:val="19"/>
        </w:rPr>
        <w:t xml:space="preserve">Fuente:  </w:t>
      </w:r>
      <w:r>
        <w:rPr>
          <w:rFonts w:ascii="Aptos" w:hAnsi="Aptos"/>
          <w:b w:val="0"/>
          <w:color w:val="5A6A72"/>
          <w:sz w:val="19"/>
        </w:rPr>
        <w:t>Sesión 22 · lo que hace fallar la integración  ·  S22</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