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2263F"/>
          <w:sz w:val="30"/>
        </w:rPr>
        <w:t>UniFECAF</w:t>
      </w:r>
    </w:p>
    <w:p>
      <w:pPr>
        <w:jc w:val="center"/>
      </w:pPr>
      <w:r>
        <w:rPr>
          <w:color w:val="4E5969"/>
          <w:sz w:val="22"/>
        </w:rPr>
        <w:t>Graduação Tecnológica em Inteligência Artificial e Automação Digital</w:t>
      </w:r>
    </w:p>
    <w:p>
      <w:pPr>
        <w:spacing w:before="720"/>
        <w:jc w:val="center"/>
      </w:pPr>
      <w:r>
        <w:rPr>
          <w:b/>
          <w:color w:val="12263F"/>
          <w:sz w:val="26"/>
        </w:rPr>
        <w:t>PARTE TEÓRICA - ANÁLISE E DISCUSSÃO</w:t>
      </w:r>
    </w:p>
    <w:p>
      <w:pPr>
        <w:spacing w:before="160"/>
        <w:jc w:val="center"/>
      </w:pPr>
      <w:r>
        <w:rPr>
          <w:b/>
          <w:color w:val="12263F"/>
          <w:sz w:val="56"/>
        </w:rPr>
        <w:t>AI Smart Advisor</w:t>
      </w:r>
    </w:p>
    <w:p>
      <w:pPr>
        <w:jc w:val="center"/>
      </w:pPr>
      <w:r>
        <w:rPr>
          <w:color w:val="4E5969"/>
          <w:sz w:val="24"/>
        </w:rPr>
        <w:t>Smart Web Experience: No-Code, Padrões Web e IA</w:t>
      </w:r>
    </w:p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36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00b6a7-a95b-4752-a614-6ab2b98545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E5969"/>
          <w:sz w:val="18"/>
        </w:rPr>
        <w:t>Aplicação AI Smart Advisor publicada no Framer.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vAlign w:val="center"/>
            <w:shd w:fill="EEF3F8"/>
          </w:tcPr>
          <w:p>
            <w:r>
              <w:rPr>
                <w:b/>
                <w:color w:val="12263F"/>
                <w:sz w:val="19"/>
              </w:rPr>
              <w:t>Disciplina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9"/>
              </w:rPr>
              <w:t>Padrões Web Para No Code e Low Code</w:t>
            </w:r>
          </w:p>
        </w:tc>
      </w:tr>
      <w:tr>
        <w:tc>
          <w:tcPr>
            <w:tcW w:type="dxa" w:w="2016"/>
            <w:vAlign w:val="center"/>
            <w:shd w:fill="EEF3F8"/>
          </w:tcPr>
          <w:p>
            <w:r>
              <w:rPr>
                <w:b/>
                <w:color w:val="12263F"/>
                <w:sz w:val="19"/>
              </w:rPr>
              <w:t>Aluno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9"/>
              </w:rPr>
              <w:t>Waldir Adilson Évora dos Santos</w:t>
            </w:r>
          </w:p>
        </w:tc>
      </w:tr>
      <w:tr>
        <w:tc>
          <w:tcPr>
            <w:tcW w:type="dxa" w:w="2016"/>
            <w:vAlign w:val="center"/>
            <w:shd w:fill="EEF3F8"/>
          </w:tcPr>
          <w:p>
            <w:r>
              <w:rPr>
                <w:b/>
                <w:color w:val="12263F"/>
                <w:sz w:val="19"/>
              </w:rPr>
              <w:t>RA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9"/>
              </w:rPr>
              <w:t>263388</w:t>
            </w:r>
          </w:p>
        </w:tc>
      </w:tr>
      <w:tr>
        <w:tc>
          <w:tcPr>
            <w:tcW w:type="dxa" w:w="2016"/>
            <w:vAlign w:val="center"/>
            <w:shd w:fill="EEF3F8"/>
          </w:tcPr>
          <w:p>
            <w:r>
              <w:rPr>
                <w:b/>
                <w:color w:val="12263F"/>
                <w:sz w:val="19"/>
              </w:rPr>
              <w:t>Aplicação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9"/>
              </w:rPr>
              <w:t>https://ai-smart-advisor.framer.ai</w:t>
            </w:r>
          </w:p>
        </w:tc>
      </w:tr>
      <w:tr>
        <w:tc>
          <w:tcPr>
            <w:tcW w:type="dxa" w:w="2016"/>
            <w:vAlign w:val="center"/>
            <w:shd w:fill="EEF3F8"/>
          </w:tcPr>
          <w:p>
            <w:r>
              <w:rPr>
                <w:b/>
                <w:color w:val="12263F"/>
                <w:sz w:val="19"/>
              </w:rPr>
              <w:t>Repositório</w:t>
            </w:r>
          </w:p>
        </w:tc>
        <w:tc>
          <w:tcPr>
            <w:tcW w:type="dxa" w:w="7776"/>
            <w:vAlign w:val="center"/>
          </w:tcPr>
          <w:p>
            <w:r>
              <w:rPr>
                <w:sz w:val="19"/>
              </w:rPr>
              <w:t>https://github.com/waldirevora/ai-smart-advisor</w:t>
            </w:r>
          </w:p>
        </w:tc>
      </w:tr>
    </w:tbl>
    <w:p>
      <w:r>
        <w:br w:type="page"/>
      </w:r>
    </w:p>
    <w:p>
      <w:pPr>
        <w:pStyle w:val="Heading1"/>
      </w:pPr>
      <w:r>
        <w:t>1. Problema, público e solução desenvolvida</w:t>
      </w:r>
    </w:p>
    <w:p>
      <w:pPr>
        <w:pStyle w:val="BodyTextCustom"/>
      </w:pPr>
      <w:r>
        <w:t>O projeto AI Smart Advisor foi criado a partir de um problema simples: muitas pequenas empresas sabem que precisam melhorar a forma como trabalham, mas nem sempre conseguem identificar se o principal caminho é automação, integração entre sistemas, uso de inteligência artificial ou desenvolvimento de uma solução digital.</w:t>
      </w:r>
    </w:p>
    <w:p>
      <w:pPr>
        <w:pStyle w:val="BodyTextCustom"/>
      </w:pPr>
      <w:r>
        <w:t>O público pensado para a aplicação é formado principalmente por pequenas empresas, gestores e profissionais que desejam melhorar processos sem precisar entender todos os termos técnicos logo no primeiro contato. A proposta foi criar uma experiência simples, em que a pessoa responde cinco perguntas e recebe uma recomendação inicial de acordo com o cenário informado.</w:t>
      </w:r>
    </w:p>
    <w:p>
      <w:pPr>
        <w:pStyle w:val="BodyTextCustom"/>
      </w:pPr>
      <w:r>
        <w:t>O diagnóstico usa regras de pontuação para chegar a uma recomendação principal e a uma solução complementar. Depois disso, o usuário pode escrever um pequeno contexto sobre o que deseja melhorar e gerar uma orientação adicional com inteligência artificial. Se quiser continuar o contato, pode preencher um formulário que registra a solicitação em uma planilha e também envia uma notificação por e-mail.</w:t>
      </w:r>
    </w:p>
    <w:p>
      <w:pPr>
        <w:pStyle w:val="Heading1"/>
      </w:pPr>
      <w:r>
        <w:t>2. Ferramenta no-code/low-code escolhida</w:t>
      </w:r>
    </w:p>
    <w:p>
      <w:pPr>
        <w:pStyle w:val="BodyTextCustom"/>
      </w:pPr>
      <w:r>
        <w:t>A plataforma escolhida foi o Framer. A principal razão foi a velocidade para montar uma interface responsiva e publicar a aplicação sem precisar desenvolver toda a estrutura visual do zero. O Framer também permitiu trabalhar com componentes, variantes, formulários, breakpoints e publicação em um endereço público.</w:t>
      </w:r>
    </w:p>
    <w:p>
      <w:pPr>
        <w:pStyle w:val="BodyTextCustom"/>
      </w:pPr>
      <w:r>
        <w:t>Outro ponto importante foi a possibilidade de combinar a parte visual no-code/low-code com código personalizado. Isso permitiu usar o Framer para a construção e organização da página, mas sem ficar limitado aos componentes prontos da ferramenta.</w:t>
      </w:r>
    </w:p>
    <w:p>
      <w:pPr>
        <w:pStyle w:val="BodyTextCustom"/>
      </w:pPr>
      <w:r>
        <w:t>A página foi organizada em Header, Hero, Como funciona, Soluções, AI Smart Advisor, Contato e Footer. Também foram configuradas versões para Desktop, Tablet e Phone.</w:t>
      </w:r>
    </w:p>
    <w:p>
      <w:pPr>
        <w:pStyle w:val="Heading1"/>
      </w:pPr>
      <w:r>
        <w:t>3. Como os padrões Web foram aplicados</w:t>
      </w:r>
    </w:p>
    <w:p>
      <w:pPr>
        <w:pStyle w:val="BodyTextCustom"/>
      </w:pPr>
      <w:r>
        <w:t>A personalização principal do projeto foi o componente de diagnóstico. Ele foi desenvolvido como um Code Component em React e TypeScript dentro do Framer. Na prática, isso permitiu aplicar lógica de JavaScript/TypeScript, eventos de clique, estados, validações e elementos de interface que são renderizados no navegador.</w:t>
      </w:r>
    </w:p>
    <w:p>
      <w:pPr>
        <w:pStyle w:val="BodyTextCustom"/>
      </w:pPr>
      <w:r>
        <w:t>O componente controla as cinco perguntas, registra as respostas escolhidas, calcula a pontuação de quatro categorias, atualiza a barra de progresso e apresenta o resultado. Também existe uma regra de desempate definida para que o comportamento seja previsível quando duas categorias terminam com a mesma pontuação.</w:t>
      </w:r>
    </w:p>
    <w:p>
      <w:pPr>
        <w:pStyle w:val="BodyTextCustom"/>
      </w:pPr>
      <w:r>
        <w:t>Além da lógica do diagnóstico, o componente trata estados de carregamento, sucesso e erro para a análise com IA. A resposta recebida da API é exibida como texto seguro, sem interpretar HTML retornado pelo serviço externo.</w:t>
      </w:r>
    </w:p>
    <w:p>
      <w:pPr>
        <w:pStyle w:val="BodyTextCustom"/>
      </w:pPr>
      <w:r>
        <w:t>Embora o projeto não tenha sido construído como um conjunto separado de arquivos HTML e CSS, ele usa padrões Web por meio do componente React/TypeScript, dos elementos semânticos da interface, dos estilos do componente, das requisições HTTP e da comunicação em JSON. Isso foi usado para ampliar uma solução criada visualmente no Framer.</w:t>
      </w:r>
    </w:p>
    <w:p>
      <w:pPr>
        <w:pStyle w:val="Heading1"/>
      </w:pPr>
      <w:r>
        <w:t>4. Recurso de IA, automação e integrações</w:t>
      </w:r>
    </w:p>
    <w:p>
      <w:pPr>
        <w:pStyle w:val="BodyTextCustom"/>
      </w:pPr>
      <w:r>
        <w:t>O projeto possui uma etapa de inteligência artificial generativa depois do resultado do diagnóstico. A recomendação principal não é escolhida pela IA. Ela é calculada pelas regras do próprio sistema. A IA entra como uma camada complementar para interpretar as respostas e o contexto escrito pelo usuário e gerar uma orientação mais específica.</w:t>
      </w:r>
    </w:p>
    <w:p>
      <w:pPr>
        <w:pStyle w:val="BodyTextCustom"/>
      </w:pPr>
      <w:r>
        <w:t>Foi utilizada a API DeepSeek V4.1 Flash. A chamada passa por um Cloudflare Worker, que protege a chave da API e permite que o frontend faça a requisição sem expor a credencial no navegador.</w:t>
      </w:r>
    </w:p>
    <w:p>
      <w:pPr>
        <w:pStyle w:val="BodyTextCustom"/>
      </w:pPr>
      <w:r>
        <w:t>O texto livre enviado para a IA tem limite de 500 caracteres e a interface orienta o usuário a não informar dados pessoais, senhas ou informações confidenciais. Nome, e-mail, empresa e dados do formulário de contato não são enviados para a IA.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161888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0df8ee-bd1f-40c8-83fa-c4c1dde663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1888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E5969"/>
          <w:sz w:val="18"/>
        </w:rPr>
        <w:t>Resultado do diagnóstico com análise complementar gerada por IA.</w:t>
      </w:r>
    </w:p>
    <w:p>
      <w:pPr>
        <w:pStyle w:val="BodyTextCustom"/>
      </w:pPr>
      <w:r>
        <w:t>A automação também aparece no formulário de contato. Quando o usuário envia a solicitação, os dados são registrados automaticamente no Google Sheets e uma notificação por e-mail é disparada. Dessa forma, o projeto não apenas apresenta informação, mas também executa um fluxo útil depois da interação do usuário.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31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5e5023-d85c-4357-9bd4-63139c1d9d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1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E5969"/>
          <w:sz w:val="18"/>
        </w:rPr>
        <w:t>Exemplo de notificação automática recebida após o envio do formulário.</w:t>
      </w:r>
    </w:p>
    <w:p>
      <w:pPr>
        <w:pStyle w:val="Heading1"/>
      </w:pPr>
      <w:r>
        <w:t>5. Responsividade e acessibilidade</w:t>
      </w:r>
    </w:p>
    <w:p>
      <w:pPr>
        <w:pStyle w:val="BodyTextCustom"/>
      </w:pPr>
      <w:r>
        <w:t>A aplicação foi preparada para Desktop, Tablet e Phone. No desktop, as seções usam mais de uma coluna quando existe espaço. No tablet, alguns blocos passam a ser empilhados. No celular, cards, campos e opções do diagnóstico ficam em uma única coluna para evitar rolagem horizontal e manter a leitura confortável.</w:t>
      </w:r>
    </w:p>
    <w:p>
      <w:pPr>
        <w:pStyle w:val="BodyTextCustom"/>
      </w:pPr>
      <w:r>
        <w:t>Durante a revisão também foram ajustados os alvos de toque dos controles principais. O menu mobile passou a ter área clicável de pelo menos 44 por 44 pixels e os CTAs principais receberam altura mínima de 44 pixels.</w:t>
      </w:r>
    </w:p>
    <w:p>
      <w:pPr>
        <w:pStyle w:val="BodyTextCustom"/>
      </w:pPr>
      <w:r>
        <w:t>Na parte de acessibilidade foram usados labels visíveis, foco de teclado, botões semânticos, contraste entre texto e fundo e mensagens de estado. O diagnóstico também utiliza aria-live para avisar mudanças dinâmicas, como troca de perguntas, carregamento e resultado.</w:t>
      </w:r>
    </w:p>
    <w:p>
      <w:pPr>
        <w:pStyle w:val="Heading1"/>
      </w:pPr>
      <w:r>
        <w:t>6. Limitações encontradas</w:t>
      </w:r>
    </w:p>
    <w:p>
      <w:pPr>
        <w:pStyle w:val="BodyTextCustom"/>
      </w:pPr>
      <w:r>
        <w:t>A principal limitação foi que a estrutura visual do Framer não resolvia sozinha a lógica do diagnóstico. Foi necessário criar um componente personalizado para controlar perguntas, pontuação, progresso e resultados. A proteção da chave da API também exigiu uma camada intermediária no Cloudflare Worker.</w:t>
      </w:r>
    </w:p>
    <w:p>
      <w:pPr>
        <w:pStyle w:val="BodyTextCustom"/>
      </w:pPr>
      <w:r>
        <w:t>A análise com IA depende da disponibilidade da API e do Worker, mas o diagnóstico principal continua funcionando mesmo se essa chamada falhar. A recomendação é uma orientação inicial baseada nas regras do projeto e não substitui um levantamento completo dos processos de uma empresa.</w:t>
      </w:r>
    </w:p>
    <w:p>
      <w:pPr>
        <w:pStyle w:val="Heading1"/>
      </w:pPr>
      <w:r>
        <w:t>7. Principais aprendizados</w:t>
      </w:r>
    </w:p>
    <w:p>
      <w:pPr>
        <w:pStyle w:val="BodyTextCustom"/>
      </w:pPr>
      <w:r>
        <w:t>O principal aprendizado foi entender que no-code e low-code não eliminam a necessidade de conhecimento técnico. O Framer acelerou a construção visual e a publicação, enquanto o código personalizado permitiu criar o diagnóstico e integrar recursos que não existiam prontos na plataforma.</w:t>
      </w:r>
    </w:p>
    <w:p>
      <w:pPr>
        <w:pStyle w:val="BodyTextCustom"/>
      </w:pPr>
      <w:r>
        <w:t>Também foi possível trabalhar, na prática, com responsividade, acessibilidade, integração por API, proteção de credenciais, IA generativa, formulários e automação. Separar responsabilidades entre diagnóstico, IA e backend ajudou a manter a solução mais previsível e segura.</w:t>
      </w:r>
    </w:p>
    <w:p>
      <w:pPr>
        <w:pStyle w:val="Heading1"/>
      </w:pPr>
      <w:r>
        <w:t>8. Conclusão</w:t>
      </w:r>
    </w:p>
    <w:p>
      <w:pPr>
        <w:pStyle w:val="BodyTextCustom"/>
      </w:pPr>
      <w:r>
        <w:t>O AI Smart Advisor atendeu ao objetivo de criar uma experiência web moderna em uma plataforma no-code/low-code, com personalização técnica real. A solução apresenta serviços, interage com o usuário, calcula recomendações, usa IA como apoio e automatiza o registro das solicitações.</w:t>
      </w:r>
    </w:p>
    <w:p>
      <w:pPr>
        <w:pStyle w:val="BodyTextCustom"/>
      </w:pPr>
      <w:r>
        <w:t>O resultado também pode ser utilizado como projeto de portfólio por reunir interface, código, inteligência artificial, segurança e automação em uma única experiência publicada.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2173682"/>
            <wp:docPr id="4" name="Picture 4" descr="Rodapé da aplicação AI Smart Advisor com identificação acadêmica da UniFECAF, curso, disciplina, aluno e 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2033ac-c443-48d8-b070-c02495ebf56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7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Rodapé da aplicação com identificação acadêmica do projeto.</w:t>
      </w:r>
    </w:p>
    <w:p>
      <w:pPr>
        <w:pStyle w:val="Heading1"/>
      </w:pPr>
      <w:r>
        <w:t>Links do projeto</w:t>
      </w:r>
    </w:p>
    <w:p>
      <w:pPr>
        <w:pStyle w:val="BodyTextCustom"/>
      </w:pPr>
      <w:r>
        <w:t xml:space="preserve">Aplicação publicada: </w:t>
      </w:r>
      <w:hyperlink r:id="rId13">
        <w:r>
          <w:rPr>
            <w:color w:val="1155CC"/>
            <w:u w:val="single"/>
          </w:rPr>
          <w:t>https://ai-smart-advisor.framer.ai</w:t>
        </w:r>
      </w:hyperlink>
    </w:p>
    <w:p>
      <w:pPr>
        <w:pStyle w:val="BodyTextCustom"/>
      </w:pPr>
      <w:r>
        <w:t xml:space="preserve">Repositório GitHub: </w:t>
      </w:r>
      <w:hyperlink r:id="rId14">
        <w:r>
          <w:rPr>
            <w:color w:val="1155CC"/>
            <w:u w:val="single"/>
          </w:rPr>
          <w:t>https://github.com/waldirevora/ai-smart-advisor</w:t>
        </w:r>
      </w:hyperlink>
    </w:p>
    <w:p>
      <w:pPr>
        <w:pStyle w:val="BodyTextCustom"/>
      </w:pPr>
      <w:r>
        <w:t xml:space="preserve">Vídeo pitch (YouTube - não listado): </w:t>
      </w:r>
      <w:hyperlink r:id="rId16">
        <w:r>
          <w:rPr>
            <w:color w:val="0563C1"/>
            <w:u w:val="single"/>
          </w:rPr>
          <w:t>https://youtu.be/BZPFye1WYjk</w:t>
        </w:r>
      </w:hyperlink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E5969"/>
        <w:sz w:val="16"/>
      </w:rPr>
      <w:t>AI Smart Advisor | Padrões Web Para No Code e Low Code | UniFECAF</w:t>
    </w:r>
  </w:p>
  <w:p>
    <w:pPr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226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226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26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 Text Custom"/>
    <w:pPr>
      <w:spacing w:line="276" w:lineRule="auto" w:after="160"/>
      <w:jc w:val="both"/>
    </w:pPr>
    <w:rPr>
      <w:rFonts w:ascii="Aptos" w:hAnsi="Aptos"/>
      <w:color w:val="222A3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ai-smart-advisor.framer.ai" TargetMode="External"/><Relationship Id="rId14" Type="http://schemas.openxmlformats.org/officeDocument/2006/relationships/hyperlink" Target="https://github.com/waldirevora/ai-smart-advisor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youtu.be/BZPFye1WYj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Parte Teórica - AI Smart Advisor</dc:title>
  <dc:subject>Padrões Web Para No Code e Low Code</dc:subject>
  <dc:creator>Waldir Adilson Évora dos Santos</dc:creator>
  <cp:keywords>UniFECAF, Framer, React, TypeScript, IA, Automação, No Code, Low Code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