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Calibri" w:hAnsi="Calibri"/>
          <w:b/>
          <w:color w:val="1F4E78"/>
          <w:sz w:val="56"/>
        </w:rPr>
        <w:t>LITERATURE REFERENCE</w:t>
        <w:br/>
        <w:t>VERIFICATION REPORT</w:t>
      </w:r>
    </w:p>
    <w:p>
      <w:pPr>
        <w:spacing w:after="240"/>
        <w:jc w:val="center"/>
      </w:pPr>
      <w:r>
        <w:rPr>
          <w:i/>
          <w:color w:val="555555"/>
          <w:sz w:val="24"/>
        </w:rPr>
        <w:t>Generated on August 12, 2026 at 10:17 UTC</w:t>
      </w:r>
    </w:p>
    <w:p>
      <w:pPr>
        <w:jc w:val="center"/>
      </w:pPr>
      <w:r>
        <w:rPr>
          <w:color w:val="888888"/>
          <w:sz w:val="20"/>
        </w:rPr>
        <w:t>Source: demo: 7 references (6 real + 1 fabricated)</w:t>
      </w:r>
    </w:p>
    <w:p>
      <w:r>
        <w:br w:type="page"/>
      </w:r>
    </w:p>
    <w:p>
      <w:pPr>
        <w:pStyle w:val="Heading1"/>
      </w:pPr>
      <w:r>
        <w:rPr>
          <w:color w:val="1F4E78"/>
        </w:rPr>
        <w:t>Executive Summary</w:t>
      </w:r>
    </w:p>
    <w:p>
      <w:r>
        <w:t xml:space="preserve">This report presents the verification results for 7 reference(s) extracted from the provided source. Each reference was searched across 81 academic databases, scored for relevance using a local AI model, and classified into one of four categories: </w:t>
      </w:r>
      <w:r>
        <w:rPr>
          <w:b/>
        </w:rPr>
        <w:t xml:space="preserve">VERIFIED </w:t>
      </w:r>
      <w:r>
        <w:t xml:space="preserve">(high-confidence match), </w:t>
      </w:r>
      <w:r>
        <w:rPr>
          <w:b/>
        </w:rPr>
        <w:t xml:space="preserve">LIKELY </w:t>
      </w:r>
      <w:r>
        <w:t xml:space="preserve">(moderate-confidence match), </w:t>
      </w:r>
      <w:r>
        <w:rPr>
          <w:b/>
        </w:rPr>
        <w:t xml:space="preserve">UNVERIFIED </w:t>
      </w:r>
      <w:r>
        <w:t xml:space="preserve">(candidates found but no strong match), and </w:t>
      </w:r>
      <w:r>
        <w:rPr>
          <w:b/>
        </w:rPr>
        <w:t xml:space="preserve">FAKE </w:t>
      </w:r>
      <w:r>
        <w:t>(no candidates found — likely fabricated or hallucinated).</w:t>
      </w:r>
    </w:p>
    <w:p/>
    <w:p>
      <w:r>
        <w:rPr>
          <w:b/>
          <w:color w:val="1F4E78"/>
          <w:sz w:val="26"/>
        </w:rPr>
        <w:t>Verification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24"/>
            <w:shd w:val="clear" w:color="auto" w:fill="1F4E78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3324"/>
            <w:shd w:val="clear" w:color="auto" w:fill="1F4E78"/>
          </w:tcPr>
          <w:p>
            <w:r>
              <w:rPr>
                <w:b/>
                <w:color w:val="FFFFFF"/>
              </w:rPr>
              <w:t>Percentage</w:t>
            </w:r>
          </w:p>
        </w:tc>
      </w:tr>
      <w:tr>
        <w:tc>
          <w:tcPr>
            <w:tcW w:type="dxa" w:w="3324"/>
            <w:shd w:val="clear" w:color="auto" w:fill="C6EFCE"/>
          </w:tcPr>
          <w:p>
            <w:r>
              <w:rPr>
                <w:color w:val="006100"/>
              </w:rPr>
              <w:t>VERIFIED</w:t>
            </w:r>
          </w:p>
        </w:tc>
        <w:tc>
          <w:tcPr>
            <w:tcW w:type="dxa" w:w="3324"/>
            <w:shd w:val="clear" w:color="auto" w:fill="C6EFCE"/>
          </w:tcPr>
          <w:p>
            <w:r>
              <w:rPr>
                <w:color w:val="006100"/>
              </w:rPr>
              <w:t>5</w:t>
            </w:r>
          </w:p>
        </w:tc>
        <w:tc>
          <w:tcPr>
            <w:tcW w:type="dxa" w:w="3324"/>
            <w:shd w:val="clear" w:color="auto" w:fill="C6EFCE"/>
          </w:tcPr>
          <w:p>
            <w:r>
              <w:rPr>
                <w:color w:val="006100"/>
              </w:rPr>
              <w:t>71.4%</w:t>
            </w:r>
          </w:p>
        </w:tc>
      </w:tr>
      <w:tr>
        <w:tc>
          <w:tcPr>
            <w:tcW w:type="dxa" w:w="3324"/>
            <w:shd w:val="clear" w:color="auto" w:fill="FFEB9C"/>
          </w:tcPr>
          <w:p>
            <w:r>
              <w:rPr>
                <w:color w:val="9C5700"/>
              </w:rPr>
              <w:t>LIKELY</w:t>
            </w:r>
          </w:p>
        </w:tc>
        <w:tc>
          <w:tcPr>
            <w:tcW w:type="dxa" w:w="3324"/>
            <w:shd w:val="clear" w:color="auto" w:fill="FFEB9C"/>
          </w:tcPr>
          <w:p>
            <w:r>
              <w:rPr>
                <w:color w:val="9C5700"/>
              </w:rPr>
              <w:t>1</w:t>
            </w:r>
          </w:p>
        </w:tc>
        <w:tc>
          <w:tcPr>
            <w:tcW w:type="dxa" w:w="3324"/>
            <w:shd w:val="clear" w:color="auto" w:fill="FFEB9C"/>
          </w:tcPr>
          <w:p>
            <w:r>
              <w:rPr>
                <w:color w:val="9C5700"/>
              </w:rPr>
              <w:t>14.3%</w:t>
            </w:r>
          </w:p>
        </w:tc>
      </w:tr>
      <w:tr>
        <w:tc>
          <w:tcPr>
            <w:tcW w:type="dxa" w:w="3324"/>
            <w:shd w:val="clear" w:color="auto" w:fill="FFC7CE"/>
          </w:tcPr>
          <w:p>
            <w:r>
              <w:rPr>
                <w:color w:val="9C0006"/>
              </w:rPr>
              <w:t>UNVERIFIED</w:t>
            </w:r>
          </w:p>
        </w:tc>
        <w:tc>
          <w:tcPr>
            <w:tcW w:type="dxa" w:w="3324"/>
            <w:shd w:val="clear" w:color="auto" w:fill="FFC7CE"/>
          </w:tcPr>
          <w:p>
            <w:r>
              <w:rPr>
                <w:color w:val="9C0006"/>
              </w:rPr>
              <w:t>0</w:t>
            </w:r>
          </w:p>
        </w:tc>
        <w:tc>
          <w:tcPr>
            <w:tcW w:type="dxa" w:w="3324"/>
            <w:shd w:val="clear" w:color="auto" w:fill="FFC7CE"/>
          </w:tcPr>
          <w:p>
            <w:r>
              <w:rPr>
                <w:color w:val="9C0006"/>
              </w:rPr>
              <w:t>0.0%</w:t>
            </w:r>
          </w:p>
        </w:tc>
      </w:tr>
      <w:tr>
        <w:tc>
          <w:tcPr>
            <w:tcW w:type="dxa" w:w="3324"/>
            <w:shd w:val="clear" w:color="auto" w:fill="C00000"/>
          </w:tcPr>
          <w:p>
            <w:r>
              <w:rPr>
                <w:color w:val="FFFFFF"/>
              </w:rPr>
              <w:t>FAKE</w:t>
            </w:r>
          </w:p>
        </w:tc>
        <w:tc>
          <w:tcPr>
            <w:tcW w:type="dxa" w:w="3324"/>
            <w:shd w:val="clear" w:color="auto" w:fill="C00000"/>
          </w:tcPr>
          <w:p>
            <w:r>
              <w:rPr>
                <w:color w:val="FFFFFF"/>
              </w:rPr>
              <w:t>1</w:t>
            </w:r>
          </w:p>
        </w:tc>
        <w:tc>
          <w:tcPr>
            <w:tcW w:type="dxa" w:w="3324"/>
            <w:shd w:val="clear" w:color="auto" w:fill="C00000"/>
          </w:tcPr>
          <w:p>
            <w:r>
              <w:rPr>
                <w:color w:val="FFFFFF"/>
              </w:rPr>
              <w:t>14.3%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r>
              <w:rPr>
                <w:b/>
                <w:color w:val="000000"/>
              </w:rPr>
              <w:t>TOTAL</w:t>
            </w:r>
          </w:p>
        </w:tc>
        <w:tc>
          <w:tcPr>
            <w:tcW w:type="dxa" w:w="3324"/>
            <w:shd w:val="clear" w:color="auto" w:fill="D9D9D9"/>
          </w:tcPr>
          <w:p>
            <w:r>
              <w:rPr>
                <w:b/>
                <w:color w:val="000000"/>
              </w:rPr>
              <w:t>7</w:t>
            </w:r>
          </w:p>
        </w:tc>
        <w:tc>
          <w:tcPr>
            <w:tcW w:type="dxa" w:w="3324"/>
            <w:shd w:val="clear" w:color="auto" w:fill="D9D9D9"/>
          </w:tcPr>
          <w:p>
            <w:r>
              <w:rPr>
                <w:b/>
                <w:color w:val="000000"/>
              </w:rPr>
              <w:t>100.0%</w:t>
            </w:r>
          </w:p>
        </w:tc>
      </w:tr>
    </w:tbl>
    <w:p/>
    <w:p>
      <w:r>
        <w:rPr>
          <w:b/>
        </w:rPr>
        <w:t xml:space="preserve">PDFs successfully downloaded: </w:t>
      </w:r>
      <w:r>
        <w:t>4 of 5 verified references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Verified References (5)</w:t>
      </w:r>
    </w:p>
    <w:p>
      <w:r>
        <w:t>These references were matched with high confidence (≥85% AI score) and downloaded as PDFs where possible. They are recommended for inclusion in the literature review.</w:t>
      </w:r>
    </w:p>
    <w:p>
      <w:pPr>
        <w:spacing w:before="160" w:after="40"/>
      </w:pPr>
      <w:r>
        <w:rPr>
          <w:b/>
          <w:sz w:val="24"/>
        </w:rPr>
        <w:t xml:space="preserve">1. </w:t>
      </w:r>
      <w:r>
        <w:rPr>
          <w:rFonts w:ascii="Calibri" w:hAnsi="Calibri"/>
          <w:b/>
          <w:color w:val="006100"/>
          <w:sz w:val="18"/>
          <w:shd w:val="clear" w:color="auto" w:fill="C6EFCE"/>
        </w:rPr>
        <w:t xml:space="preserve">  VERIFIED  </w:t>
      </w:r>
    </w:p>
    <w:p>
      <w:pPr>
        <w:spacing w:after="80"/>
        <w:ind w:left="283"/>
      </w:pPr>
      <w:r>
        <w:rPr>
          <w:b/>
          <w:color w:val="666666"/>
          <w:sz w:val="20"/>
        </w:rPr>
        <w:t xml:space="preserve">Input: </w:t>
      </w:r>
      <w:r>
        <w:rPr>
          <w:sz w:val="20"/>
        </w:rPr>
        <w:t>Vaswani A, Shazeer N, Parmar N, et al. Attention is all you need. Advances in Neural Information Processing Systems. 2017;30:5998-6008.</w:t>
      </w:r>
    </w:p>
    <w:p>
      <w:pPr>
        <w:spacing w:after="40"/>
        <w:ind w:left="283"/>
      </w:pPr>
      <w:r>
        <w:rPr>
          <w:b/>
          <w:color w:val="006100"/>
          <w:sz w:val="20"/>
        </w:rPr>
        <w:t xml:space="preserve">Matched: </w:t>
      </w:r>
      <w:r>
        <w:rPr>
          <w:sz w:val="22"/>
        </w:rPr>
        <w:t>Attention is all you need</w:t>
      </w:r>
    </w:p>
    <w:p>
      <w:pPr>
        <w:spacing w:after="40"/>
        <w:ind w:left="283"/>
      </w:pPr>
      <w:r>
        <w:rPr>
          <w:color w:val="555555"/>
          <w:sz w:val="18"/>
        </w:rPr>
        <w:t>Authors: Vaswani A, Shazeer N, Parmar N, Uszkoreit J, Jones L, Gomez AN, Kaiser L, Polosukhin I | Year: 2017 | DOI: 10.5555/3295222.3295349 | Source: crossref | In 4 platform(s) | AI score: 0.97</w:t>
      </w:r>
    </w:p>
    <w:p>
      <w:pPr>
        <w:spacing w:after="40"/>
        <w:ind w:left="283"/>
      </w:pPr>
      <w:r>
        <w:rPr>
          <w:b/>
          <w:i/>
          <w:color w:val="666666"/>
          <w:sz w:val="18"/>
        </w:rPr>
        <w:t xml:space="preserve">Reasoning: </w:t>
      </w:r>
      <w:r>
        <w:rPr>
          <w:i/>
          <w:color w:val="666666"/>
          <w:sz w:val="18"/>
        </w:rPr>
        <w:t>Exact title match in 4 platforms (crossref, openalex, semantic_scholar, arxiv); NeurIPS 2017 confirmed.</w:t>
      </w:r>
    </w:p>
    <w:p>
      <w:pPr>
        <w:spacing w:after="160"/>
        <w:ind w:left="283"/>
      </w:pPr>
      <w:r>
        <w:rPr>
          <w:b/>
          <w:color w:val="006100"/>
          <w:sz w:val="18"/>
        </w:rPr>
        <w:t>📥 PDF downloaded: 01_PDFs/001_Attention_is_all_you_need.pdf</w:t>
      </w:r>
    </w:p>
    <w:p>
      <w:pPr>
        <w:spacing w:before="160" w:after="40"/>
      </w:pPr>
      <w:r>
        <w:rPr>
          <w:b/>
          <w:sz w:val="24"/>
        </w:rPr>
        <w:t xml:space="preserve">2. </w:t>
      </w:r>
      <w:r>
        <w:rPr>
          <w:rFonts w:ascii="Calibri" w:hAnsi="Calibri"/>
          <w:b/>
          <w:color w:val="006100"/>
          <w:sz w:val="18"/>
          <w:shd w:val="clear" w:color="auto" w:fill="C6EFCE"/>
        </w:rPr>
        <w:t xml:space="preserve">  VERIFIED  </w:t>
      </w:r>
    </w:p>
    <w:p>
      <w:pPr>
        <w:spacing w:after="80"/>
        <w:ind w:left="283"/>
      </w:pPr>
      <w:r>
        <w:rPr>
          <w:b/>
          <w:color w:val="666666"/>
          <w:sz w:val="20"/>
        </w:rPr>
        <w:t xml:space="preserve">Input: </w:t>
      </w:r>
      <w:r>
        <w:rPr>
          <w:sz w:val="20"/>
        </w:rPr>
        <w:t>He K, Zhang X, Ren S, Sun J. Deep residual learning for image recognition. CVPR 2016:770-778.</w:t>
      </w:r>
    </w:p>
    <w:p>
      <w:pPr>
        <w:spacing w:after="40"/>
        <w:ind w:left="283"/>
      </w:pPr>
      <w:r>
        <w:rPr>
          <w:b/>
          <w:color w:val="006100"/>
          <w:sz w:val="20"/>
        </w:rPr>
        <w:t xml:space="preserve">Matched: </w:t>
      </w:r>
      <w:r>
        <w:rPr>
          <w:sz w:val="22"/>
        </w:rPr>
        <w:t>Deep residual learning for image recognition</w:t>
      </w:r>
    </w:p>
    <w:p>
      <w:pPr>
        <w:spacing w:after="40"/>
        <w:ind w:left="283"/>
      </w:pPr>
      <w:r>
        <w:rPr>
          <w:color w:val="555555"/>
          <w:sz w:val="18"/>
        </w:rPr>
        <w:t>Authors: He K, Zhang X, Ren S, Sun J | Year: 2016 | DOI: 10.1109/CVPR.2016.90 | Source: crossref | In 5 platform(s) | AI score: 0.95</w:t>
      </w:r>
    </w:p>
    <w:p>
      <w:pPr>
        <w:spacing w:after="40"/>
        <w:ind w:left="283"/>
      </w:pPr>
      <w:r>
        <w:rPr>
          <w:b/>
          <w:i/>
          <w:color w:val="666666"/>
          <w:sz w:val="18"/>
        </w:rPr>
        <w:t xml:space="preserve">Reasoning: </w:t>
      </w:r>
      <w:r>
        <w:rPr>
          <w:i/>
          <w:color w:val="666666"/>
          <w:sz w:val="18"/>
        </w:rPr>
        <w:t>Exact title match; CVPR 2016 proceedings; DOI confirmed in IEEE Xplore.</w:t>
      </w:r>
    </w:p>
    <w:p>
      <w:pPr>
        <w:spacing w:after="160"/>
        <w:ind w:left="283"/>
      </w:pPr>
      <w:r>
        <w:rPr>
          <w:b/>
          <w:color w:val="006100"/>
          <w:sz w:val="18"/>
        </w:rPr>
        <w:t>📥 PDF downloaded: 01_PDFs/002_Deep_Residual_Learning_CVPR_2016.pdf</w:t>
      </w:r>
    </w:p>
    <w:p>
      <w:pPr>
        <w:spacing w:before="160" w:after="40"/>
      </w:pPr>
      <w:r>
        <w:rPr>
          <w:b/>
          <w:sz w:val="24"/>
        </w:rPr>
        <w:t xml:space="preserve">3. </w:t>
      </w:r>
      <w:r>
        <w:rPr>
          <w:rFonts w:ascii="Calibri" w:hAnsi="Calibri"/>
          <w:b/>
          <w:color w:val="006100"/>
          <w:sz w:val="18"/>
          <w:shd w:val="clear" w:color="auto" w:fill="C6EFCE"/>
        </w:rPr>
        <w:t xml:space="preserve">  VERIFIED  </w:t>
      </w:r>
    </w:p>
    <w:p>
      <w:pPr>
        <w:spacing w:after="80"/>
        <w:ind w:left="283"/>
      </w:pPr>
      <w:r>
        <w:rPr>
          <w:b/>
          <w:color w:val="666666"/>
          <w:sz w:val="20"/>
        </w:rPr>
        <w:t xml:space="preserve">Input: </w:t>
      </w:r>
      <w:r>
        <w:rPr>
          <w:sz w:val="20"/>
        </w:rPr>
        <w:t>Devlin J, Chang MW, Lee K, Toutanova K. BERT: pre-training of deep bidirectional transformers for language understanding. NAACL-HLT 2019:4171-4186.</w:t>
      </w:r>
    </w:p>
    <w:p>
      <w:pPr>
        <w:spacing w:after="40"/>
        <w:ind w:left="283"/>
      </w:pPr>
      <w:r>
        <w:rPr>
          <w:b/>
          <w:color w:val="006100"/>
          <w:sz w:val="20"/>
        </w:rPr>
        <w:t xml:space="preserve">Matched: </w:t>
      </w:r>
      <w:r>
        <w:rPr>
          <w:sz w:val="22"/>
        </w:rPr>
        <w:t>BERT: Pre-training of Deep Bidirectional Transformers for Language Understanding</w:t>
      </w:r>
    </w:p>
    <w:p>
      <w:pPr>
        <w:spacing w:after="40"/>
        <w:ind w:left="283"/>
      </w:pPr>
      <w:r>
        <w:rPr>
          <w:color w:val="555555"/>
          <w:sz w:val="18"/>
        </w:rPr>
        <w:t>Authors: Devlin J, Chang MW, Lee K, Toutanova K | Year: 2019 | DOI: 10.18653/v1/N19-1423 | Source: semantic_scholar | In 3 platform(s) | AI score: 0.93</w:t>
      </w:r>
    </w:p>
    <w:p>
      <w:pPr>
        <w:spacing w:after="40"/>
        <w:ind w:left="283"/>
      </w:pPr>
      <w:r>
        <w:rPr>
          <w:b/>
          <w:i/>
          <w:color w:val="666666"/>
          <w:sz w:val="18"/>
        </w:rPr>
        <w:t xml:space="preserve">Reasoning: </w:t>
      </w:r>
      <w:r>
        <w:rPr>
          <w:i/>
          <w:color w:val="666666"/>
          <w:sz w:val="18"/>
        </w:rPr>
        <w:t>Title matches BERT paper; NAACL-HLT 2019 confirmed; DOI verified.</w:t>
      </w:r>
    </w:p>
    <w:p>
      <w:pPr>
        <w:spacing w:after="160"/>
        <w:ind w:left="283"/>
      </w:pPr>
      <w:r>
        <w:rPr>
          <w:b/>
          <w:color w:val="006100"/>
          <w:sz w:val="18"/>
        </w:rPr>
        <w:t>📥 PDF downloaded: 01_PDFs/003_BERT_NAACL_2019.pdf</w:t>
      </w:r>
    </w:p>
    <w:p>
      <w:pPr>
        <w:spacing w:before="160" w:after="40"/>
      </w:pPr>
      <w:r>
        <w:rPr>
          <w:b/>
          <w:sz w:val="24"/>
        </w:rPr>
        <w:t xml:space="preserve">4. </w:t>
      </w:r>
      <w:r>
        <w:rPr>
          <w:rFonts w:ascii="Calibri" w:hAnsi="Calibri"/>
          <w:b/>
          <w:color w:val="006100"/>
          <w:sz w:val="18"/>
          <w:shd w:val="clear" w:color="auto" w:fill="C6EFCE"/>
        </w:rPr>
        <w:t xml:space="preserve">  VERIFIED  </w:t>
      </w:r>
    </w:p>
    <w:p>
      <w:pPr>
        <w:spacing w:after="80"/>
        <w:ind w:left="283"/>
      </w:pPr>
      <w:r>
        <w:rPr>
          <w:b/>
          <w:color w:val="666666"/>
          <w:sz w:val="20"/>
        </w:rPr>
        <w:t xml:space="preserve">Input: </w:t>
      </w:r>
      <w:r>
        <w:rPr>
          <w:sz w:val="20"/>
        </w:rPr>
        <w:t>LeCun Y, Bengio Y, Hinton G. Deep learning. Nature. 2015;521(7553):436-444.</w:t>
      </w:r>
    </w:p>
    <w:p>
      <w:pPr>
        <w:spacing w:after="40"/>
        <w:ind w:left="283"/>
      </w:pPr>
      <w:r>
        <w:rPr>
          <w:b/>
          <w:color w:val="006100"/>
          <w:sz w:val="20"/>
        </w:rPr>
        <w:t xml:space="preserve">Matched: </w:t>
      </w:r>
      <w:r>
        <w:rPr>
          <w:sz w:val="22"/>
        </w:rPr>
        <w:t>Deep learning</w:t>
      </w:r>
    </w:p>
    <w:p>
      <w:pPr>
        <w:spacing w:after="40"/>
        <w:ind w:left="283"/>
      </w:pPr>
      <w:r>
        <w:rPr>
          <w:color w:val="555555"/>
          <w:sz w:val="18"/>
        </w:rPr>
        <w:t>Authors: LeCun Y, Bengio Y, Hinton G | Year: 2015 | DOI: 10.1038/nature14539 | Source: crossref | In 6 platform(s) | AI score: 0.96</w:t>
      </w:r>
    </w:p>
    <w:p>
      <w:pPr>
        <w:spacing w:after="40"/>
        <w:ind w:left="283"/>
      </w:pPr>
      <w:r>
        <w:rPr>
          <w:b/>
          <w:i/>
          <w:color w:val="666666"/>
          <w:sz w:val="18"/>
        </w:rPr>
        <w:t xml:space="preserve">Reasoning: </w:t>
      </w:r>
      <w:r>
        <w:rPr>
          <w:i/>
          <w:color w:val="666666"/>
          <w:sz w:val="18"/>
        </w:rPr>
        <w:t>Highly-cited review paper; Nature 2015 confirmed; 6 platforms indexed.</w:t>
      </w:r>
    </w:p>
    <w:p>
      <w:pPr>
        <w:spacing w:after="160"/>
        <w:ind w:left="283"/>
      </w:pPr>
      <w:r>
        <w:rPr>
          <w:b/>
          <w:color w:val="006100"/>
          <w:sz w:val="18"/>
        </w:rPr>
        <w:t>📥 PDF downloaded: 01_PDFs/004_Deep_learning_Nature_2015.pdf</w:t>
      </w:r>
    </w:p>
    <w:p>
      <w:pPr>
        <w:spacing w:before="160" w:after="40"/>
      </w:pPr>
      <w:r>
        <w:rPr>
          <w:b/>
          <w:sz w:val="24"/>
        </w:rPr>
        <w:t xml:space="preserve">5. </w:t>
      </w:r>
      <w:r>
        <w:rPr>
          <w:rFonts w:ascii="Calibri" w:hAnsi="Calibri"/>
          <w:b/>
          <w:color w:val="006100"/>
          <w:sz w:val="18"/>
          <w:shd w:val="clear" w:color="auto" w:fill="C6EFCE"/>
        </w:rPr>
        <w:t xml:space="preserve">  VERIFIED  </w:t>
      </w:r>
    </w:p>
    <w:p>
      <w:pPr>
        <w:spacing w:after="80"/>
        <w:ind w:left="283"/>
      </w:pPr>
      <w:r>
        <w:rPr>
          <w:b/>
          <w:color w:val="666666"/>
          <w:sz w:val="20"/>
        </w:rPr>
        <w:t xml:space="preserve">Input: </w:t>
      </w:r>
      <w:r>
        <w:rPr>
          <w:sz w:val="20"/>
        </w:rPr>
        <w:t>Hochreiter S, Schmidhuber J. Long short-term memory. Neural Computation. 1997;9(8):1735-1780.</w:t>
      </w:r>
    </w:p>
    <w:p>
      <w:pPr>
        <w:spacing w:after="40"/>
        <w:ind w:left="283"/>
      </w:pPr>
      <w:r>
        <w:rPr>
          <w:b/>
          <w:color w:val="006100"/>
          <w:sz w:val="20"/>
        </w:rPr>
        <w:t xml:space="preserve">Matched: </w:t>
      </w:r>
      <w:r>
        <w:rPr>
          <w:sz w:val="22"/>
        </w:rPr>
        <w:t>Long Short-Term Memory</w:t>
      </w:r>
    </w:p>
    <w:p>
      <w:pPr>
        <w:spacing w:after="40"/>
        <w:ind w:left="283"/>
      </w:pPr>
      <w:r>
        <w:rPr>
          <w:color w:val="555555"/>
          <w:sz w:val="18"/>
        </w:rPr>
        <w:t>Authors: Hochreiter S, Schmidhuber J | Year: 1997 | DOI: 10.1162/neco.1997.9.8.1735 | Source: crossref | In 4 platform(s) | AI score: 0.94</w:t>
      </w:r>
    </w:p>
    <w:p>
      <w:pPr>
        <w:spacing w:after="40"/>
        <w:ind w:left="283"/>
      </w:pPr>
      <w:r>
        <w:rPr>
          <w:b/>
          <w:i/>
          <w:color w:val="666666"/>
          <w:sz w:val="18"/>
        </w:rPr>
        <w:t xml:space="preserve">Reasoning: </w:t>
      </w:r>
      <w:r>
        <w:rPr>
          <w:i/>
          <w:color w:val="666666"/>
          <w:sz w:val="18"/>
        </w:rPr>
        <w:t>Foundational LSTM paper; year and journal confirmed; DOI verified.</w:t>
      </w:r>
    </w:p>
    <w:p>
      <w:pPr>
        <w:spacing w:after="160"/>
        <w:ind w:left="283"/>
      </w:pPr>
      <w:r>
        <w:rPr>
          <w:color w:val="9C5700"/>
          <w:sz w:val="18"/>
        </w:rPr>
        <w:t>⚠ PDF download attempted but failed (see error log)</w:t>
      </w:r>
    </w:p>
    <w:p>
      <w:r>
        <w:br w:type="page"/>
      </w:r>
    </w:p>
    <w:p>
      <w:pPr>
        <w:pStyle w:val="Heading1"/>
      </w:pPr>
      <w:r>
        <w:rPr>
          <w:color w:val="1F4E78"/>
        </w:rPr>
        <w:t>2. Likely References (1)</w:t>
      </w:r>
    </w:p>
    <w:p>
      <w:r>
        <w:t>These references had moderate AI score (60-85%). They may correspond to real publications but require manual verification. Review titles and DOIs to confirm.</w:t>
      </w:r>
    </w:p>
    <w:p>
      <w:pPr>
        <w:spacing w:before="160" w:after="40"/>
      </w:pPr>
      <w:r>
        <w:rPr>
          <w:b/>
          <w:sz w:val="24"/>
        </w:rPr>
        <w:t xml:space="preserve">1. </w:t>
      </w:r>
      <w:r>
        <w:rPr>
          <w:rFonts w:ascii="Calibri" w:hAnsi="Calibri"/>
          <w:b/>
          <w:color w:val="9C5700"/>
          <w:sz w:val="18"/>
          <w:shd w:val="clear" w:color="auto" w:fill="FFEB9C"/>
        </w:rPr>
        <w:t xml:space="preserve">  LIKELY  </w:t>
      </w:r>
    </w:p>
    <w:p>
      <w:pPr>
        <w:spacing w:after="80"/>
        <w:ind w:left="283"/>
      </w:pPr>
      <w:r>
        <w:rPr>
          <w:b/>
          <w:color w:val="666666"/>
          <w:sz w:val="20"/>
        </w:rPr>
        <w:t xml:space="preserve">Input: </w:t>
      </w:r>
      <w:r>
        <w:rPr>
          <w:sz w:val="20"/>
        </w:rPr>
        <w:t>Brown TB, Mann B, Ryder N, et al. Language models are few-shot learners. NeurIPS 2020;33:1877-1901.</w:t>
      </w:r>
    </w:p>
    <w:p>
      <w:pPr>
        <w:spacing w:after="40"/>
        <w:ind w:left="283"/>
      </w:pPr>
      <w:r>
        <w:rPr>
          <w:b/>
          <w:color w:val="9C5700"/>
          <w:sz w:val="20"/>
        </w:rPr>
        <w:t xml:space="preserve">Matched: </w:t>
      </w:r>
      <w:r>
        <w:rPr>
          <w:sz w:val="22"/>
        </w:rPr>
        <w:t>Language Models are Few-Shot Learners</w:t>
      </w:r>
    </w:p>
    <w:p>
      <w:pPr>
        <w:spacing w:after="40"/>
        <w:ind w:left="283"/>
      </w:pPr>
      <w:r>
        <w:rPr>
          <w:color w:val="555555"/>
          <w:sz w:val="18"/>
        </w:rPr>
        <w:t>Authors: Brown TB, Mann B, Ryder N, et al. | Year: 2020 | DOI: 10.48550/arXiv.2005.14165 | Source: arxiv | In 2 platform(s) | AI score: 0.78</w:t>
      </w:r>
    </w:p>
    <w:p>
      <w:pPr>
        <w:spacing w:after="40"/>
        <w:ind w:left="283"/>
      </w:pPr>
      <w:r>
        <w:rPr>
          <w:b/>
          <w:i/>
          <w:color w:val="666666"/>
          <w:sz w:val="18"/>
        </w:rPr>
        <w:t xml:space="preserve">Reasoning: </w:t>
      </w:r>
      <w:r>
        <w:rPr>
          <w:i/>
          <w:color w:val="666666"/>
          <w:sz w:val="18"/>
        </w:rPr>
        <w:t>Title matches GPT-3 paper; year and venue correct, but author list truncated in source.</w:t>
      </w:r>
    </w:p>
    <w:p>
      <w:r>
        <w:br w:type="page"/>
      </w:r>
    </w:p>
    <w:p>
      <w:pPr>
        <w:pStyle w:val="Heading1"/>
      </w:pPr>
      <w:r>
        <w:rPr>
          <w:color w:val="C00000"/>
        </w:rPr>
        <w:t>3. Unverified / Flagged References (1)</w:t>
      </w:r>
    </w:p>
    <w:p>
      <w:r>
        <w:t>⚠ These references did not produce a high-confidence match. They may be:</w:t>
      </w:r>
    </w:p>
    <w:p>
      <w:r>
        <w:t xml:space="preserve">  • FAKE / HALLUCINATED — the reference does not exist in any database</w:t>
      </w:r>
    </w:p>
    <w:p>
      <w:r>
        <w:t xml:space="preserve">  • UNVERIFIED — the title or authors are correct but metadata (year, journal) is wrong</w:t>
      </w:r>
    </w:p>
    <w:p>
      <w:r>
        <w:t xml:space="preserve">  • NOT INDEXED — the reference exists but is not in any of the 81 searched platforms</w:t>
      </w:r>
    </w:p>
    <w:p>
      <w:r>
        <w:t xml:space="preserve">  • TYPO — the title or DOI has an error preventing a match</w:t>
      </w:r>
    </w:p>
    <w:p>
      <w:pPr>
        <w:spacing w:before="160" w:after="40"/>
      </w:pPr>
      <w:r>
        <w:rPr>
          <w:b/>
          <w:sz w:val="24"/>
        </w:rPr>
        <w:t xml:space="preserve">1. </w:t>
      </w:r>
      <w:r>
        <w:rPr>
          <w:rFonts w:ascii="Calibri" w:hAnsi="Calibri"/>
          <w:b/>
          <w:color w:val="FFFFFF"/>
          <w:sz w:val="18"/>
          <w:shd w:val="clear" w:color="auto" w:fill="C00000"/>
        </w:rPr>
        <w:t xml:space="preserve">  FAKE  </w:t>
      </w:r>
    </w:p>
    <w:p>
      <w:pPr>
        <w:spacing w:after="80"/>
        <w:ind w:left="283"/>
      </w:pPr>
      <w:r>
        <w:rPr>
          <w:b/>
          <w:color w:val="666666"/>
          <w:sz w:val="20"/>
        </w:rPr>
        <w:t xml:space="preserve">Input: </w:t>
      </w:r>
      <w:r>
        <w:rPr>
          <w:sz w:val="20"/>
        </w:rPr>
        <w:t>Smith J, Doe J, Fake X. A completely fabricated paper. Journal of Imaginary Studies. 2099;1(1):1-10.</w:t>
      </w:r>
    </w:p>
    <w:p>
      <w:r>
        <w:br w:type="page"/>
      </w:r>
    </w:p>
    <w:p>
      <w:pPr>
        <w:pStyle w:val="Heading1"/>
      </w:pPr>
      <w:r>
        <w:rPr>
          <w:color w:val="1F4E78"/>
        </w:rPr>
        <w:t>4. Recommendations</w:t>
      </w:r>
    </w:p>
    <w:p>
      <w:r>
        <w:t>• Keep all 5 VERIFIED reference(s) as-is. Their PDFs have been downloaded to the 01_PDFs/ subfolder.</w:t>
      </w:r>
    </w:p>
    <w:p>
      <w:r>
        <w:t>• Manually verify the 1 LIKELY reference(s) by clicking their DOIs or searching Google Scholar. If confirmed, promote to VERIFIED.</w:t>
      </w:r>
    </w:p>
    <w:p>
      <w:r>
        <w:t>• ⚠ 1 FAKE reference(s) appear in no database. These are very likely hallucinated or fabricated. STRONGLY RECOMMEND: remove from the literature review or replace with the actual cited source.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Literature Reference Verification Report | Page </w:t>
    </w:r>
    <w:r>
      <w:fldChar w:fldCharType="begin"/>
      <w:instrText xml:space="preserve">PAGE</w:instrText>
      <w:fldChar w:fldCharType="end"/>
    </w:r>
    <w:r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88888"/>
        <w:sz w:val="18"/>
      </w:rPr>
      <w:t>Verified by Literature Review Verifier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