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1410C" w14:textId="77777777" w:rsidR="00722D91" w:rsidRPr="002F33B9" w:rsidRDefault="00722D91" w:rsidP="00722D91">
      <w:pPr>
        <w:bidi/>
        <w:jc w:val="center"/>
        <w:rPr>
          <w:rFonts w:ascii="Sakkal Majalla" w:hAnsi="Sakkal Majalla" w:cs="Sakkal Majalla"/>
          <w:sz w:val="22"/>
          <w:szCs w:val="22"/>
        </w:rPr>
      </w:pPr>
      <w:r w:rsidRPr="002F33B9">
        <w:rPr>
          <w:rFonts w:ascii="Sakkal Majalla" w:hAnsi="Sakkal Majalla" w:cs="Sakkal Majalla"/>
          <w:b/>
          <w:bCs/>
          <w:color w:val="156082"/>
          <w:sz w:val="44"/>
          <w:szCs w:val="44"/>
          <w:rtl/>
        </w:rPr>
        <w:lastRenderedPageBreak/>
        <w:t>موسوعة الإدارة القرآنية</w:t>
      </w:r>
    </w:p>
    <w:p w14:paraId="737490DD" w:rsidR="00722D91" w:rsidRPr="002F33B9" w:rsidRDefault="00722D91" w:rsidP="00722D91">
      <w:pPr>
        <w:pBdr>
          <w:top w:val="thick" w:sz="12" w:space="0" w:color="BF8F00"/>
          <w:bottom w:val="thick" w:sz="12" w:space="0" w:color="BF8F00"/>
        </w:pBdr>
        <w:bidi/>
        <w:jc w:val="center"/>
        <w:rPr>
          <w:rFonts w:ascii="Sakkal Majalla" w:hAnsi="Sakkal Majalla" w:cs="Sakkal Majalla"/>
          <w:sz w:val="22"/>
          <w:szCs w:val="22"/>
        </w:rPr>
      </w:pPr>
      <w:r w:rsidRPr="002F33B9">
        <w:rPr>
          <w:rFonts w:ascii="Sakkal Majalla" w:hAnsi="Sakkal Majalla" w:cs="Sakkal Majalla"/>
          <w:b/>
          <w:bCs/>
          <w:color w:val="1F3864"/>
          <w:sz w:val="40"/>
          <w:szCs w:val="40"/>
          <w:rtl/>
        </w:rPr>
        <w:t>الأسس الوجودية والمعرفية والمنهجية للإدارة القرآنية</w:t>
      </w:r>
    </w:p>
    <w:p w14:paraId="78A7FD77" w:rsidR="00722D91" w:rsidRPr="004E60FC" w:rsidRDefault="00722D91" w:rsidP="00722D91">
      <w:pPr>
        <w:bidi/>
        <w:jc w:val="center"/>
        <w:rPr>
          <w:rFonts w:ascii="Sakkal Majalla" w:hAnsi="Sakkal Majalla" w:cs="Sakkal Majalla"/>
          <w:b/>
          <w:bCs/>
          <w:i/>
          <w:iCs/>
          <w:color w:val="002060"/>
          <w:sz w:val="36"/>
          <w:szCs w:val="36"/>
        </w:rPr>
      </w:pPr>
      <w:r w:rsidRPr="004E60FC">
        <w:rPr>
          <w:rFonts w:ascii="Sakkal Majalla" w:hAnsi="Sakkal Majalla" w:cs="Sakkal Majalla" w:hint="cs"/>
          <w:b/>
          <w:bCs/>
          <w:i/>
          <w:iCs/>
          <w:color w:val="002060"/>
          <w:sz w:val="36"/>
          <w:szCs w:val="36"/>
          <w:rtl/>
        </w:rPr>
        <w:t>الكتاب الأول</w:t>
      </w:r>
    </w:p>
    <w:p w14:paraId="5FB3A914" w:rsidR="00722D91" w:rsidRDefault="00722D91" w:rsidP="00722D91">
      <w:pPr>
        <w:bidi/>
        <w:jc w:val="center"/>
        <w:rPr>
          <w:rFonts w:ascii="Sakkal Majalla" w:hAnsi="Sakkal Majalla" w:cs="Sakkal Majalla"/>
          <w:i/>
          <w:iCs/>
          <w:color w:val="595959"/>
          <w:sz w:val="40"/>
          <w:szCs w:val="40"/>
          <w:rtl/>
        </w:rPr>
      </w:pPr>
      <w:r w:rsidRPr="002F33B9">
        <w:rPr>
          <w:rFonts w:ascii="Sakkal Majalla" w:hAnsi="Sakkal Majalla" w:cs="Sakkal Majalla"/>
          <w:i/>
          <w:iCs/>
          <w:color w:val="595959"/>
          <w:sz w:val="40"/>
          <w:szCs w:val="40"/>
          <w:rtl/>
        </w:rPr>
        <w:t>من النص القرآني إلى النظرية الإدارية</w:t>
      </w:r>
    </w:p>
    <w:p w14:paraId="28FFE1EE" w:rsidR="00722D91" w:rsidRPr="00C15A11" w:rsidRDefault="00722D91" w:rsidP="00722D91">
      <w:pPr>
        <w:bidi/>
        <w:jc w:val="center"/>
        <w:rPr>
          <w:rFonts w:ascii="Sakkal Majalla" w:hAnsi="Sakkal Majalla" w:cs="Sakkal Majalla"/>
          <w:b/>
          <w:bCs/>
          <w:color w:val="002060"/>
          <w:sz w:val="44"/>
          <w:szCs w:val="44"/>
          <w:rtl/>
        </w:rPr>
      </w:pPr>
      <w:r w:rsidRPr="00C15A11">
        <w:rPr>
          <w:rFonts w:ascii="Sakkal Majalla" w:hAnsi="Sakkal Majalla" w:cs="Sakkal Majalla" w:hint="cs"/>
          <w:b/>
          <w:bCs/>
          <w:color w:val="002060"/>
          <w:sz w:val="44"/>
          <w:szCs w:val="44"/>
          <w:rtl/>
        </w:rPr>
        <w:t>م. وليد عبدالله حواله</w:t>
      </w:r>
    </w:p>
    <w:p w:rsidR="00722D91" w:rsidRPr="00A263F1" w:rsidRDefault="00722D91" w:rsidP="00722D91">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المحتويات</w:t>
      </w:r>
    </w:p>
    <w:p w:rsidR="00722D91" w:rsidRPr="00A263F1" w:rsidRDefault="00722D91" w:rsidP="00722D91">
      <w:pPr>
        <w:bidi/>
        <w:rPr>
          <w:rFonts w:ascii="Sakkal Majalla" w:hAnsi="Sakkal Majalla" w:cs="Sakkal Majalla"/>
        </w:rPr>
      </w:pPr>
      <w:r>
        <w:fldChar w:fldCharType="begin" w:dirty="true"/>
      </w:r>
      <w:r>
        <w:instrText xml:space="preserve"> TOC \f \l "1-2" \z </w:instrText>
      </w:r>
      <w:r>
        <w:fldChar w:fldCharType="separate"/>
      </w:r>
      <w:r>
        <w:rPr>
          <w:rFonts w:ascii="Sakkal Majalla" w:hAnsi="Sakkal Majalla" w:cs="Sakkal Majalla"/>
          <w:b/>
          <w:bCs/>
          <w:color w:val="156082"/>
          <w:sz w:val="30"/>
          <w:szCs w:val="30"/>
          <w:rtl/>
        </w:rPr>
        <w:t xml:space="preserve">المقدمة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سؤال قبل الأسئلة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التشخيص: ثلاث مفارقات في حقل الإدارة الإسلامية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لماذا الآن؟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يقدّمه هذا الكتاب وما لا يدّعيه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ثلاث أدوات في قلب المنهج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خارطة الكتاب: أربعة أبواب وأربعة عشر فصلًا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لمن يُكتب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بين يدي الكتاب: كلمة من المؤلف</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الأول: ما هذا الكتاب؟ رؤيته وإطاره الابستيمولوجي وحدود ادعائه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  السؤال المؤسِّس: لماذا لا نسأل «أين الإدارة في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  الإطار الابستيمولوجي الإسلامي: ما الذي نسلّم به وما الذي نختبره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  أقومية القرآن: المبدأ الذي يحكم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  القرآن دستورًا، وهرم المصادر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1.5  مشكلة القولبة: لماذا يكون الانطلاق من القرآن شرطًا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1.6  حدود الادعاء: ما يدّعيه هذا الفصل وما لا يدّعيه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موقع المشروع في خريطة الفكر الإداري، وعِبرة الإخفاقات السابقة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  لماذا نبدأ بتحديد الموقع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2.2  التيار الأول: الفكر الإداري الغربي الحديث</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2.3  التيار الثاني: التجربة الإدارية الإسلامية التاريخية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2.4  التيار الثالث: الإدارة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2.5  التيار الرابع: مشروع أسلمة المعرفة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2.6  التيار الخامس: هذا المشروع والانطلاق من أقومية القرآن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2.7  لماذا لم تحلّ أسلمة المعرفة الإشكالية الإدارية: سبعة أسباب بنيوية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2.8  القولبة: تشخيص أعمق للسبب الجذري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2.9  النقد الداخلي للإدارة الغربية: لماذا الفراغ حقيقي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2.10  خمسة أسئلة جوهرية: كيف يجيب عنها كل تيار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2.11  دراسة حالة: التمويل الإسلامي والقولبة في أوضح صورها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2.12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الفرضية الصفرية، الضمانة العلمية للمشروع ومحكّات الاختبار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  مشكلة الفصل بين العلم واللاعلم، ولماذا تخصّ هذا المشروع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3.2  لماذا لا نكتفي بإطار لاكاتوش؟</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3.3  قائمة النفي الثمانية: حدود منهجية لا نتجاوزها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3.4  الفرضية الصفرية: الصياغة الرسمية وتحليلها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3.5  المحك الأول: الأصالة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3.6  المحك الثاني: الاستقلالية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3.7  المحك الثالث: التمييز</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3.8  أربعة تطبيقات للمحكّات الثلاثة، مع الاعتراضات والردود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3.9  بروتوكول الاختبار التجريبي: من التصميم إلى النشر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3.10  جدول القبول والرفض، ودراسة حالة للفشل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3.11 فض التعارض بين النص والتجربة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3.12  ثلاثة اعتراضات جذرية على المنهجية كلها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3.13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القرآن دستورًا والمصادر الشارحة، هرم المرجعية الكامل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4.1 لماذا يكون ترتيب المصادر مسألة فلسفية قبل أن يكون تنظيمية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4.2  السنة بيانًا لا منشأً: التأصيل من علم أصول الفقه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4.3  خمس مدارس تفسيرية: معايير الاختيار والتحليل النقدي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4.4  مسألة الطباطبائي: ضوابط الاستفادة من مصدر خارج المدرسة السنية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4.5 تراتبية مصادر السيرة: الثبوت التاريخي قبل الشهرة الأدبية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4.6 المصادر اللغوية: من الجذر إلى البلاغة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4.7  تطبيق كامل لهرم المصادر: مفهوم «العدل» من الدلالة إلى المبدأ</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4.8  مقارنة فلسفية: نظرية السلطة المعرفية ونظريات الشهادة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4.9  ثلاثة اعتراضات على هرم المصادر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4.10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الخامس: سلم الاشتقاق السباعي وبطاقة الهوية المعرفية، من الآية إلى المبدأ الإداري: سبعة مستويات مع بوابة الضمان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5.1  لماذا نحتاج إلى سلم متدرّج: مشكلة الفجوة بين الوصف والمعيار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5.2  المستويات السبعة: تعريف إجرائي لكل مستوى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5.3  التأصيل الأصولي: سلم الاشتقاق امتداد لمنهج الاستنباط</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5.4  ضابط المقاصد: البوابة الإلزامية بين المستويين الرابع والخامس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5.5  معايير الترقية الستة ومعايير الرفض الخمسة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5.6  تطبيق كامل: مفهوم الشورى عبر المستويات السبعة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5.7  مقارنة منهجية: سلم الاشتقاق ومنهجيات بناء النظرية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5.8  ثلاثة اعتراضات على سلم الاشتقاق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5.9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السادس: بروتوكول القراءة القرآنية الثماني، ثماني خطوات إلزامية قبل دخول سلم الاشتقاق: من القراءة العابرة إلى القراءة الموثوقة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  لماذا نحتاج إلى بروتوكول قراءة مقنَّن: مشكلة الدائرة التأويلية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6.2  الخطوات الثماني الإلزامية: تعريف إجرائي وناتج متوقع لكل خطوة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6.3  المحكم والمتشابه والمثاني: الخطوة الأكثر إغفالًا في الأدبيات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6.4  الاستقراء الموضوعي: خطوات مصطفى مسلم</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6.5  الخطوات الاختيارية: متى تُفعَّل ولماذا لم تُجعل إلزامية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6.6  المحظورات الصريحة: الحد بين الاجتهاد المشروع والانحراف المنهجي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6.7  تطبيق كامل: البروتوكول الثماني على آية الإحسان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6.8  مقارنة فلسفية: البروتوكول ونظريات صحة التأويل الغربية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6.9  ثلاثة اعتراضات على البروتوكول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6.10  قائمة تحقق سريعة للاستخدام اليومي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6.11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السابع: آلية فض التعارض بين النص والتجربة، حين يصطدم النموذج الإداري بالواقع: من الشذوذ الأول إلى القرار النهائي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7.1  إشكالية دوهيم-كواين: حين يفشل الاختبار، فمن نحاسب؟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7.2  التأصيل الأصولي: تعارض الأدلة عند الشافعي والزركشي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7.3 أربعة أنواع من التعارض: التصنيف قبل الحل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7.4  خوارزمية فض التعارض: من التصنيف إلى القرار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7.5 ثلاثة تطبيقات: فشل كامل، وتقييد نطاق، ونجاح بلا أصالة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7.6  مقارنة فلسفية: كون ولاكاتوش وهذا الفصل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7.7 فخ اللاقابلية للتكذيب: كيف يتجنبه الفصل عمليًا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7.8  ثلاثة اعتراضات على آلية 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7.9  قائمة تحقق سريعة لفض التعارض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7.10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الثامن: التصور القرآني للإنسان، مُستخلَف، مُكلَّف بالوسع، مُبتلى: ثلاثة مفاهيم قرآنية تبني الأنثروبولوجيا الإدارية الأصيلة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8.1  لماذا يبدأ الباب الثاني بتصور الإنسان، لا بالقيم ولا بالهيكل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8.2  الركن الأول: الاستخلاف،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8.3  الركن الثاني: التكليف بالوسع،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8.4  الركن الثالث: الابتلاء،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8.5  التركيب: الإنسان القرآني مستخلَف، ومكلَّف بالوسع، ومبتلى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8.6  حالة تطبيقية أولى: المدير المستخلَف في قرار تسريح جماعي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8.7  حالة تطبيقية ثانية: نظام تقييم الأداء وفق الأركان الثلاثة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8.8  مقارنة التصور القرآني بالنظريات الغربية: أصحاب المصلحة، وماسلو، والأنثروبولوجيات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8.9  أربعة اعتراضات على التصور القرآني للإنسان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8.10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التاسع: نظرية المعرفة القرآنية، فِطرة، تثبُّت، تدبُّر: ثلاثة مفاهيم قرآنية تبني الأنثروبولوجيا المعرفية للمدير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9.1  لماذا نظرية المعرفة بعد تصور الإنسان؟ والمدارس الإبستيمولوجية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9.2  الركن الأول: الفطرة،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9.3  الركن الثاني: التثبت،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9.4  الركن الثالث: التدبر،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9.5  التركيب: نظرية المعرفة القرآنية مصدر وتحقق وتعميق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9.6 حالتان تطبيقيتان: قرار استراتيجي، والإبلاغ عن مخالفة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9.7  الفرضية الصفرية والمقارنة: سايمون وكانمان والمدارس الأربع</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9.8  أربعة اعتراضات على نظرية المعرفة القرآنية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9.9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العاشر: القيم الحاكمة واختبار التكامل الثلاثي، رحمة، حكمة، صدق، والمنظومة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10.1  لماذا القيم بعد المعرفة؟ وأربع نظريات أخلاقية غربية 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10.2  الركن الأول: الرحمة الفاعلة،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10.3  الركن الثاني: الحكمة التطبيقية،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10.4  الركن الثالث: الصدق الثلاثي، بالبروتوكول الثماني كاملًا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10.5  التركيب: المنظومة القيمية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10.6  ثلاث حالات تطبيقية: المنظومة في العمل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10.7  المنظومة أمام الفرضية الصفرية والنظريات الأخلاقية الكبرى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10.8  تعارض القيم: حين تتصادم الرحمة والعدل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10.9  أربعة اعتراضات على المنظومة القيمية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10.10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الحادي عشر: QMF: الإطار المعرفي للإدارة القرآنية، كيف تجتمع الأسس الثلاثة عشر في بنية واحدة؟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  لماذا فصل بنيوي الآن؟ وأربعة أطر بنائية غربية كبرى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11.2  السلسلة الثمانية: تعريف كل مكوّن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11.3  المكوّن الأول: الرؤية القرآنية الكلية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11.4  المكوّن الخامس: الغاية، عمارة الأرض بالحق والرجوع إلى الله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11.5  المكوّن السابع: المؤسسة، البنية والعلاقات والموارد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11.6  المكوّن الثامن: الأثر والمساءلة،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11.7  تطبيق السلسلة على حالة مؤسسية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11.8  مثال توضيحي ثانٍ: مستشفى يخصص أسرّة عناية مركزة محدودة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11.9  مقارنة معمَّقة: QMF والأطر البنائية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11.10  أربعة اعتراضات على إطار QMF</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11.11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الثاني عشر: آلية عمل المنظومة: نموذج الفعل الإداري القرآني، الدورة السباعية من الاستشعار إلى المتابعة والمحاسبة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12.1  لماذا فصل حركي الآن؟ وأربعة نماذج غربية للقرار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12.2  الدورة السباعية: تعريف كل مرحلة ومصدرها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12.3  المرحلة الأولى: الاستشعار، نقطة تفعيل الدورة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12.4  المرحلة الخامسة: العزم، من إشارة موجزة إلى علامات إجرائية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12.5  المرحلة السادسة: التوكل والتنفيذ، من الثبات النفسي إلى الانضباط التنفيذي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12.6  المرحلة السابعة: المتابعة والمحاسبة، وإغلاق الحلقة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12.7  الدورة مجمَّعة: المخطط وتطبيقه على حالتين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12.8  مقارنة معمَّقة: الدورة السباعية ونماذج القرار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12.9  أربعة اعتراضات على الدورة السباعية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12.10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الثالث عشر: معايير اختبار المنظومة وتطويرها، ما الذي يُبقيها قرآنيةً بعد التجربة؟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13.1  لماذا فصل للضبط الآن؟ وأربعة أطر غربية للتحقق والجودة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13.2  المعايير التسعة: تعريف كل معيار ومصدره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13.3 المعياران الثامن والتاسع: الشفافية المنهجية والقابلية للمراجعة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13.4  ثلاث حالات للعلاقة مع الأدبيات الإدارية: توافق، واستقلال، وتعارض</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13.5  قاعدة الكتاب: فشل التطبيق يُراجَع فيه النموذج البشري لا النص القرآني</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13.6  دور الدراسات الكمية والنوعية في اختبار المبادئ</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13.7  تطبيقان: اختبار نموذجين مقترحين بالمعايير التسعة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13.8  مقارنة معمَّقة: المعايير التسعة وأطر التحقق والجودة الغربية الأربعة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13.9  ثلاثة اعتراضات على منظومة المعايير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13.10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الفصل الرابع عشر: حالات تطبيقية موسَّعة: القطاع الخاص وميادين الحياة، ثمانية ميادين، وجهاز منهجي واحد</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  لماذا حالات مركبة الآن؟ وأربعة أطر غربية لتحليل الحالة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14.2  الحالة الأولى: مصانع النور للصناعات الغذائية، السلامة العمالية وضغط الإنتاج</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14.3  الحالة الثانية: بيت المشورة للاستشارات المالية، معضلة أخلاقية تنظيمية مركبة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14.4  الحالة الثالثة: سوق الخير، منصة تجارة إلكترونية في حرب أسعار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14.5  الحالة الرابعة: مجموعة الوفاء التجارية، توسع يهدد قيم التأسيس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14.6  الحالة الخامسة: أحمد، إدارة الحياة الشخصية والتوازن</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14.7  الحالة السادسة: سارة، قرار مصيري تحت ضغط الوقت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14.8  الحالة السابعة: منصور، الخروج من شراكة في عمل خاص</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14.9  الحالة الثامنة: خالد، أزمة مشروع في محفظة متوازية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14.10  مقارنة الحالات الثماني: أنماط متكررة وحدودها</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14.11  مقارنة معمَّقة: الجهاز المنهجي وأطر تحليل الحالة الغربية والأدبيات الإسلامية المعاصرة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14.12  ثلاثة اعتراضات على هذا الفصل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14.13  دليل عملي: كيف تطبق الجهاز على معضلتك؟</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14.14  أجندة بحثية مستخلصة من الحالات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14.15  حدود الادعاء: ما يثبته هذا الفصل وما لا يثبته</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خاتمة الكتاب الأول: من السؤال إلى المنظومة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السؤال الذي بدأنا به</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الرحلة في أربعة أبواب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لم يثبته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كان يمكن أن أفعله بطريقة أخرى</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ما بعد هذا الكتاب</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كيف يُقرأ الكتاب بحسب القارئ</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كلمة أخيرة</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الملاحق</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الأول: معجم الأركان الثلاثة عشر</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الثاني: خمسة نماذج عمل</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الثالث: عشرة مبادئ عملية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الرابع: مصفوفة الأركان والسياقات</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الملحق الخامس: معجم المصطلحات</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الفهارس</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الآيات القرآنية</w:t>
      </w:r>
    </w:p>
    <w:p w:rsidR="00722D91" w:rsidRPr="00A263F1" w:rsidRDefault="00722D91" w:rsidP="00722D91">
      <w:pPr>
        <w:bidi/>
        <w:spacing w:after="0"/>
        <w:ind w:right="567"/>
        <w:rPr>
          <w:rFonts w:ascii="Sakkal Majalla" w:hAnsi="Sakkal Majalla" w:cs="Sakkal Majalla"/>
        </w:rPr>
      </w:pPr>
      <w:r>
        <w:rPr>
          <w:rFonts w:ascii="Sakkal Majalla" w:hAnsi="Sakkal Majalla" w:cs="Sakkal Majalla"/>
          <w:color w:val="000000"/>
          <w:sz w:val="30"/>
          <w:szCs w:val="30"/>
          <w:rtl/>
        </w:rPr>
        <w:t xml:space="preserve">فهرس الأحاديث والآثار</w:t>
      </w:r>
    </w:p>
    <w:p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 xml:space="preserve">قائمة المراجع</w:t>
      </w:r>
      <w:r>
        <w:fldChar w:fldCharType="end"/>
      </w:r>
    </w:p>
    <w:p w14:paraId="269A4C90" w:rsidR="00722D91" w:rsidRPr="00A263F1" w:rsidRDefault="00722D91" w:rsidP="00722D91">
      <w:pPr>
        <w:pageBreakBefore/>
        <w:bidi/>
        <w:jc w:val="center"/>
        <w:rPr>
          <w:rFonts w:ascii="Sakkal Majalla" w:hAnsi="Sakkal Majalla" w:cs="Sakkal Majalla"/>
        </w:rPr>
      </w:pPr>
      <w:r w:rsidRPr="00A263F1">
        <w:rPr>
          <w:rFonts w:ascii="Sakkal Majalla" w:hAnsi="Sakkal Majalla" w:cs="Sakkal Majalla"/>
          <w:b/>
          <w:bCs/>
          <w:color w:val="1F3864"/>
          <w:sz w:val="44"/>
          <w:szCs w:val="44"/>
          <w:rtl/>
        </w:rPr>
        <w:lastRenderedPageBreak/>
        <w:t>المقدمة</w:t>
      </w:r>
      <w:r>
        <w:fldChar w:fldCharType="begin"/>
      </w:r>
      <w:r>
        <w:instrText xml:space="preserve"> TC "المقدمة" \l 1 </w:instrText>
      </w:r>
      <w:r>
        <w:fldChar w:fldCharType="end"/>
      </w:r>
    </w:p>
    <w:p w14:paraId="7D786AE0" w:rsidR="00722D91" w:rsidRPr="00A263F1" w:rsidRDefault="00722D91" w:rsidP="00722D91">
      <w:pPr>
        <w:bidi/>
        <w:jc w:val="center"/>
        <w:rPr>
          <w:rFonts w:ascii="Sakkal Majalla" w:hAnsi="Sakkal Majalla" w:cs="Sakkal Majalla"/>
        </w:rPr>
      </w:pPr>
      <w:r w:rsidRPr="00A263F1">
        <w:rPr>
          <w:rFonts w:ascii="Sakkal Majalla" w:hAnsi="Sakkal Majalla" w:cs="Sakkal Majalla"/>
          <w:b/>
          <w:bCs/>
          <w:color w:val="1F3864"/>
          <w:sz w:val="36"/>
          <w:szCs w:val="36"/>
          <w:rtl/>
        </w:rPr>
        <w:t>بسم الله الرحمن الرحيم</w:t>
      </w:r>
    </w:p>
    <w:p w14:paraId="630DB5C5" w:rsidR="00722D91" w:rsidRPr="00A263F1" w:rsidRDefault="00722D91" w:rsidP="00722D91">
      <w:pPr>
        <w:pBdr>
          <w:right w:val="thick" w:sz="10" w:space="0" w:color="BF8F00"/>
        </w:pBdr>
        <w:shd w:val="clear" w:color="EBF3FB" w:fill="EBF3FB"/>
        <w:bidi/>
        <w:jc w:val="center"/>
        <w:rPr>
          <w:rFonts w:ascii="Sakkal Majalla" w:hAnsi="Sakkal Majalla" w:cs="Sakkal Majalla"/>
        </w:rPr>
      </w:pPr>
      <w:r w:rsidRPr="00A263F1">
        <w:rPr>
          <w:rFonts w:ascii="Sakkal Majalla" w:hAnsi="Sakkal Majalla" w:cs="Sakkal Majalla"/>
          <w:b/>
          <w:bCs/>
          <w:color w:val="1F3864"/>
          <w:sz w:val="34"/>
          <w:szCs w:val="34"/>
          <w:rtl/>
        </w:rPr>
        <w:t>﴿إِنَّ هَٰذَا الْقُرْآنَ يَهْدِي لِلَّتِي هِيَ أَقْوَمُ﴾</w:t>
      </w:r>
    </w:p>
    <w:p w14:paraId="200340DA" w:rsidR="00722D91" w:rsidRPr="00A263F1" w:rsidRDefault="00722D91" w:rsidP="00722D91">
      <w:pPr>
        <w:bidi/>
        <w:jc w:val="center"/>
        <w:rPr>
          <w:rFonts w:ascii="Sakkal Majalla" w:hAnsi="Sakkal Majalla" w:cs="Sakkal Majalla"/>
        </w:rPr>
      </w:pPr>
      <w:r w:rsidRPr="00A263F1">
        <w:rPr>
          <w:rFonts w:ascii="Sakkal Majalla" w:hAnsi="Sakkal Majalla" w:cs="Sakkal Majalla"/>
          <w:i/>
          <w:iCs/>
          <w:color w:val="595959"/>
          <w:sz w:val="24"/>
          <w:szCs w:val="24"/>
          <w:rtl/>
        </w:rPr>
        <w:t>الإسراء:9</w:t>
      </w:r>
    </w:p>
    <w:p w14:paraId="01E6E131" w:rsidR="00722D91" w:rsidRPr="00A263F1" w:rsidRDefault="00722D91" w:rsidP="00722D91">
      <w:pPr>
        <w:pBdr>
          <w:bottom w:val="single" w:sz="8" w:space="0" w:color="BF8F00"/>
        </w:pBdr>
        <w:bidi/>
        <w:rPr>
          <w:rFonts w:ascii="Sakkal Majalla" w:hAnsi="Sakkal Majalla" w:cs="Sakkal Majalla"/>
        </w:rPr>
      </w:pPr>
      <w:r w:rsidRPr="00A263F1">
        <w:rPr>
          <w:rFonts w:ascii="Sakkal Majalla" w:hAnsi="Sakkal Majalla" w:cs="Sakkal Majalla"/>
          <w:b/>
          <w:bCs/>
          <w:color w:val="1F3864"/>
          <w:sz w:val="34"/>
          <w:szCs w:val="34"/>
          <w:rtl/>
        </w:rPr>
        <w:t>سؤال قبل الأسئلة</w:t>
      </w:r>
      <w:r>
        <w:fldChar w:fldCharType="begin"/>
      </w:r>
      <w:r>
        <w:instrText xml:space="preserve"> TC "سؤال قبل الأسئلة" \l 2 </w:instrText>
      </w:r>
      <w:r>
        <w:fldChar w:fldCharType="end"/>
      </w:r>
    </w:p>
    <w:p w14:paraId="3BF7E262"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منذ أكثر من مئة عام ونحن نسأل: كيف نُقيم علاقة بين القرآن الكريم والإدارة؟ وقد كُتبت في هذه العلاقة مكتبات، وأُسست معاهد وكراسٍ ومجلات، وبدا الأمر قريب المنال. ومع ذلك، ويُحزنني أن أقول هذا، لا أعرف إلى اليوم نظرية إدارية قرآنية مكتملة: مستمدة من القرآن فعلًا، وقابلة للاختبار فعلًا، ومختلفة عن نظيراتها الغربية فعلًا.</w:t>
      </w:r>
    </w:p>
    <w:p w14:paraId="2FB496C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وقبل أن أعرض ما يسعى إليه هذا الكتاب، أقول شيئًا قلّما يُقال في المقدمات: أظن أننا لم نتعثر لأن القرآن لا يكفي، وإنما لأننا لم نبدأ منه. بدأنا من المشكلات التي حدّدتها الإدارة الغربية ومن نظرياتها، ثم بحثنا في القرآن عما يجيب عنها أو يشبهها. وهنا موضع الخلل: نُسقط على القرآن ما جاء من خارجه، بدل أن ننطلق منه بسؤال مفتوح وصادق: ما الذي ينبثق من هنا؟</w:t>
      </w:r>
    </w:p>
    <w:p w14:paraId="3E092D9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وهذا الكتاب محاولة للإجابة عن هذا السؤال بطريقة مختلفة. فهو لا يكتب في «الإدارة الإسلامية» بالمعنى الذي استقر في أدبياتنا، وإنما يحاول بناء نظرية إدارية تنطلق من القرآن ابتداءً. والفرق بين الأمرين أبعد مما يبدو.</w:t>
      </w:r>
    </w:p>
    <w:p w14:paraId="0126661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تبدأ المشكلة حين نستعمل كلمة «إسلامية» كأنها وصف كافٍ للحل. قد نأخذ أداة إدارية صُممت في بيئة معرفية مختلفة، ثم نضع فوقها آية أو حديثًا، فنحصل على منتج مألوف للقارئ المسلم لم يتغير منطقه الداخلي. وقد يحدث العكس: نقرأ مفهومًا قرآنيًا واسعًا، ثم نقفز به إلى إجراء إداري دون أن نوضح مراحل الانتقال بين النص والتفسير والمفهوم والسلوك. وفي الحالتين فجوة لا يسدّها حسن النية.</w:t>
      </w:r>
    </w:p>
    <w:p w14:paraId="1F020798"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التشخيص: ثلاث مفارقات في حقل الإدارة الإسلامية</w:t>
      </w:r>
      <w:r>
        <w:fldChar w:fldCharType="begin"/>
      </w:r>
      <w:r>
        <w:instrText xml:space="preserve"> TC "التشخيص: ثلاث مفارقات في حقل الإدارة الإسلامية" \l 2 </w:instrText>
      </w:r>
      <w:r>
        <w:fldChar w:fldCharType="end"/>
      </w:r>
    </w:p>
    <w:p w14:paraId="4FFCC06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قبل أن أعرض ما يقدمه الكتاب، لا بد من وصف الحال التي يأتي فيها. ولا أقصد نقد السابقين، فقد عملوا وأنتجوا وبذلوا، وإنما تشخيص ما يعيق التقدم. وأُلخّصه في ثلاث مفارقات يعرفها كل من تأمل هذا الحقل.</w:t>
      </w:r>
    </w:p>
    <w:p w14:paraId="3D1E21AE"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الأولى: وفرة الكتابة وشُح النظرية</w:t>
      </w:r>
    </w:p>
    <w:p w14:paraId="47FEF5F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أنتج المسلمون في القرن الأخير قدرًا كبيرًا من الكتابة فيما يُسمّى «الإدارة الإسلامية». ومع ذلك، لو سُئل باحث منصف: هل يوجد إطار نظري إسلامي للإدارة يُدرَّس مرجعًا في الجامعات كما تُدرَّس أعمال تايلور وماسلو ومينتزبرغ؟ لكان الجواب في الغالب: لا.</w:t>
      </w:r>
    </w:p>
    <w:p w14:paraId="1B2ED1D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وهذه المفارقة غير مفاجئة. فالنظرية لا تُبنى بكثرة الكتابة، وإنما بعمق المنهج. والذي ينقصنا منهج قبل أن تنقصنا الكلمات: نظرية معرفية محكمة تحدد كيف نُنتج المفهوم الإداري من النص القرآني بطريقة قابلة للنقض والاختبار.</w:t>
      </w:r>
    </w:p>
    <w:p w14:paraId="761EC617"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المفارقة الثانية: ثراء المصدر وضعف أدوات الاشتقاق</w:t>
      </w:r>
    </w:p>
    <w:p w14:paraId="15A262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القرآن الكريم في عقيدتنا كلام الله الذي يهدي للتي هي أقوم في كل مجال من مجالات الحياة، فالمصدر الذي بين أيدينا أغنى مصدر ممكن. ومع ذلك لا نجد في أدبياتنا منهجًا محكمًا يجيب عن السؤال: كيف ننتقل بالضبط من الآية إلى المبدأ الإداري، ثم إلى الفرضية القابلة للاختبار؟</w:t>
      </w:r>
    </w:p>
    <w:p w14:paraId="11989D1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ولا يرجع ذلك إلى الجهل بالقرآن، فالغائب هو الأداة الوسيطة. بين النص ورؤيته للإنسان من جهة، والنموذج الإداري القابل للتطبيق المؤسسي من جهة أخرى، مسافة تحتاج أدوات منهجية لم تُبنَ بعد بالدقة المطلوبة. وقد وقع كثير من الكتّاب في أحد فخّين: الغوص في التفسير وإهمال البناء الإداري، أو الانشغال بالإدارة والاكتفاء بالاستشهاد بالآيات.</w:t>
      </w:r>
    </w:p>
    <w:p w14:paraId="17E28458"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المفارقة الثالثة: أسلمة الغرب بدل بناء المعرفة من الوحي</w:t>
      </w:r>
    </w:p>
    <w:p w14:paraId="67FBD00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وهذه أصعب المفارقات، ومنها تتفرع السابقتان. فمعظم ما يُنتَج في «الإدارة الإسلامية» يأخذ نظرية غربية، كالقيادة التحويلية أو الإدارة بالأهداف، ثم يبحث لها عن شواهد قرآنية، فتصير النظرية أصلًا والقرآن شاهدًا عليها. وهذا ما أسمّيه «القولبة» (الفصلان الأول والثاني). ومشروع أسلمة المعرفة نفسه، كما صاغ إسماعيل الفاروقي خطته، بدأ بإتقان العلوم الحديثة ثم إعادة صياغتها في ضوء الإسلام. أما هذا الكتاب فيعكس الاتجاه: يبدأ من الوحي ويسأل ما الذي ينبثق منه، ويعامل العلوم الإنسانية أدوات للتحقق والتوسع، لا أصولًا يُقتدى بها.</w:t>
      </w:r>
    </w:p>
    <w:p w14:paraId="1FAAC73D"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لماذا الآن؟</w:t>
      </w:r>
      <w:r>
        <w:fldChar w:fldCharType="begin"/>
      </w:r>
      <w:r>
        <w:instrText xml:space="preserve"> TC "لماذا الآن؟" \l 2 </w:instrText>
      </w:r>
      <w:r>
        <w:fldChar w:fldCharType="end"/>
      </w:r>
    </w:p>
    <w:p w14:paraId="1FAB6317"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قد يسأل قارئ: لماذا الآن، والحقل يُكتب فيه منذ عقود؟ وجوابي أن ثلاثة أمور تغيّرت في السنوات الأخيرة:</w:t>
      </w:r>
    </w:p>
    <w:p w14:paraId="19F054E1"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على صعيد العالم الإسلامي: كسر طوفان الأقصى في وجدان الأمة الانبهار بالنموذج الغربي الذي ظللنا عقودًا نسلّم معه بأن الغرب مرجعية القيم والحقوق. فحين تسوّغ حضارةٌ تدّعي الدفاع عن القانون الدولي وحقوق الإنسان إبادةَ شعب بأكمله، تنهار مسلّمات كثيرة. وأزمة الثقة في النموذج الليبرالي يوثّقها باحثون غربيون أنفسهم (Streeck 2016؛ Mishra 2017)، وهي لا تعني أن الغرب انهار، وإنما أن هالة الإطلاق التي أحاطت به قد زالت، وأن المجال انفتح لمشاريع معرفية مستقلة. والفراغ الذي يتركه ذلك يحتاج إلى بناء من الداخل، ولا يكفيه النقد من الخارج.</w:t>
      </w:r>
    </w:p>
    <w:p w14:paraId="33F4F80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على صعيد الفكر الإداري الغربي نفسه: جاء النقد من داخله. ومن أبرزه مقالة سومانترا غوشال (2005) «النظريات الإدارية السيئة تدمّر الممارسات الإدارية الجيدة»، التي احتجّ فيها بأن افتراض الإنسان النفعي في نظريات الإدارة لا يصف الإنسان فحسب، وإنما يشكّله حين يُدرَّس ويُطبَّق (انظر الفصل الثاني). ولا يعني هذا أن الحقل الغربي ينتظر بديلًا قرآنيًا، لكنه يعني أن مراجعة الافتراضات الأساسية سؤال مطروح داخله، ومن هذا السؤال يدخل المشروع.</w:t>
      </w:r>
    </w:p>
    <w:p w14:paraId="57DD136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على صعيد أدوات البحث: صارت قواعد بيانات التفسير ومعاجم اللغة الرقمية وأدوات البحث في النص متاحة كما لم تكن من قبل، فصار استقراء المواضع ومراجعتها، وتحقيق منهج اشتقاق يراجعه الآخرون، أيسر مما كان.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Mishra, P. (2017). Age of Anger. Farrar, Straus &amp; Giroux. | Streeck, W. (2016). How Will Capitalism End? Verso.</w:t>
      </w:r>
    </w:p>
    <w:p w14:paraId="785AD79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يقدّمه هذا الكتاب وما لا يدّعيه</w:t>
      </w:r>
      <w:r>
        <w:fldChar w:fldCharType="begin"/>
      </w:r>
      <w:r>
        <w:instrText xml:space="preserve"> TC "ما يقدّمه هذا الكتاب وما لا يدّعيه" \l 2 </w:instrText>
      </w:r>
      <w:r>
        <w:fldChar w:fldCharType="end"/>
      </w:r>
    </w:p>
    <w:p w14:paraId="444EA5F5"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هذا الكتاب هو الأول من موسوعة الإدارة القرآنية، وهي في تصوري عشرة كتب. ويضع الأسس الوجودية والمعرفية والمنهجية التي تقوم عليها الكتب اللاحقة، قبل أن تنصرف إلى تفصيل مجالات الإدارة.</w:t>
      </w:r>
    </w:p>
    <w:p w14:paraId="5628DA5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وقد قدّم الباحثون في المعهد العالمي للفكر الإسلامي، وفي مشروع إسلامية المعرفة، وفي عشرات الكتب اللاحقة، مادة قيّمة في نقد النموذج الغربي وتأصيل المفاهيم. لكن منطلق كثير منها ظل سؤالًا من نوع: «ماذا يقول الإسلام عن موضوع كذا؟»، والموضوع محدَّد من خارج المنظومة القرآنية. أما هذا الكتاب فيعكس اتجاه السؤال، من القرآن نحو الإدارة، ويوظّف أدوات المنهج العلمي: الفرضية الصفرية، والاشتقاق المتدرج، وقابلية الاختبار. ويفصّل الفصل الأول هذا السؤال المؤسِّس وإطاره المعرفي، وللقارئ والناقد أن يحكما: هل تقدّم فيه الكتاب؟</w:t>
      </w:r>
    </w:p>
    <w:p w14:paraId="55209A1F"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وأرجو أن يخرج القارئ الذي يُكمل الكتاب بقدرة على اشتقاق مفاهيم إدارية من القرآن الكريم بطريقة موثّقة قابلة للنقاش العلمي، بدل الاستشهاد الوعظي بالآيات دون بناء.</w:t>
      </w:r>
    </w:p>
    <w:p w14:paraId="564632FD"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ما لا يدّعيه هذا الكتاب:</w:t>
      </w:r>
    </w:p>
    <w:p w14:paraId="5E1EFADC"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وبيان حدود الكتاب أمانة علمية:</w:t>
      </w:r>
    </w:p>
    <w:p w14:paraId="658AB9CA"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لا يدّعي أن ما يُستخلص من القرآن هو كلام الله، فهو اجتهاد بشري في فهمه، يُعلَن مستواه وهامش عدم يقينه في كل موضع.</w:t>
      </w:r>
    </w:p>
    <w:p w14:paraId="16065B7E"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لا يقدّم وصفات جاهزة للمؤسسات، وإنما أسسًا للتفكير وأدوات للاشتقاق.</w:t>
      </w:r>
    </w:p>
    <w:p w14:paraId="0CF0B3D6"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لا يدّعي أن الاختبار الميداني قد نُفِّذ: فالمستوى السابع من السلم معلَّق في كل الأركان، والحالات التطبيقية افتراضية توضّح ولا تُثبت.</w:t>
      </w:r>
    </w:p>
    <w:p w14:paraId="092FE207"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4.  </w:t>
      </w:r>
      <w:r>
        <w:rPr>
          <w:rFonts w:ascii="Sakkal Majalla" w:hAnsi="Sakkal Majalla" w:cs="Sakkal Majalla"/>
          <w:color w:val="000000"/>
          <w:sz w:val="30"/>
          <w:szCs w:val="30"/>
          <w:rtl/>
        </w:rPr>
        <w:t xml:space="preserve">لا يدّعي أن ما أنتجه الفكر الإداري الغربي خطأ كله، فالتوافق مع إطار غربي لا يُعدّ فشلًا، ولا يكفي وحده دليلًا على الاستقلالية.</w:t>
      </w:r>
    </w:p>
    <w:p w14:paraId="25F39B07" w:rsidR="00722D91" w:rsidRPr="00A263F1" w:rsidRDefault="00722D91" w:rsidP="00722D91">
      <w:pPr>
        <w:shd w:val="clear" w:color="D6E4F0" w:fill="D6E4F0"/>
        <w:bidi/>
        <w:ind w:left="576" w:right="576"/>
        <w:rPr>
          <w:rFonts w:ascii="Sakkal Majalla" w:hAnsi="Sakkal Majalla" w:cs="Sakkal Majalla"/>
        </w:rPr>
      </w:pPr>
      <w:r>
        <w:rPr>
          <w:rFonts w:ascii="Sakkal Majalla" w:hAnsi="Sakkal Majalla" w:cs="Sakkal Majalla"/>
          <w:color w:val="000000"/>
          <w:sz w:val="30"/>
          <w:szCs w:val="30"/>
          <w:rtl/>
        </w:rPr>
        <w:t xml:space="preserve">وأساس هذه الحدود تفريق أعود إليه في كل فصل بين ثلاثة أشياء: النص القرآني، وفهم المفسر أو الباحث له، والنموذج الإداري المبني على ذلك الفهم. للنص منزلته، والفهم عمل بشري تتفاوت قوته، والنموذج تركيب تطبيقي قد ينجح وقد يفشل. فإذا فشل النموذج في مؤسسة، فلا يصح أن ننتقل إلى الحكم على النص، ولا أن نحتمي بقداسة النص لنحمي النموذج من النقد.</w:t>
      </w:r>
    </w:p>
    <w:p w14:paraId="475960CB"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ثلاث أدوات في قلب المنهج</w:t>
      </w:r>
      <w:r>
        <w:fldChar w:fldCharType="begin"/>
      </w:r>
      <w:r>
        <w:instrText xml:space="preserve"> TC "ثلاث أدوات في قلب المنهج" \l 2 </w:instrText>
      </w:r>
      <w:r>
        <w:fldChar w:fldCharType="end"/>
      </w:r>
    </w:p>
    <w:p w14:paraId="0919E6AA"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وتقوم منهجية الكتاب على ثلاث أدوات، يسبقها هرم المصادر الذي يحدد بمن نثق (الفصل الرابع)، وتتبعها آلية فض التعارض حين يصطدم النموذج بالواقع (الفصل السابع). وأعرضها هنا بإيجاز، ويشرح كلًّا منها فصلُه:</w:t>
      </w:r>
    </w:p>
    <w:p w14:paraId="027AAAD1"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الأولى: سلم الاشتقاق السباعي</w:t>
      </w:r>
    </w:p>
    <w:p w14:paraId="36F7BA5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حين يريد الباحث أن يستخلص من آية مبدأً إداريًا، يواجه خطرين: أن يتوقف عند الدلالة اللغوية فلا يبني شيئًا، أو أن يقفز إلى النموذج دون مستويات وسيطة. والسلم يعالج ذلك بسبعة مستويات: الدلالة القرآنية الأولية، ثم بيان السنة، ثم المفهوم الإنساني، ثم المبدأ الإداري، ثم الفرضية القابلة للاختبار، ثم النموذج، ثم التطبيق والاختبار. وبين الرابع والخامس بوابة إلزامية هي اختبار المقاصد، وفي كل انتقال يُعلَن هامش عدم اليقين (الفصل الخامس). وهو جواب عن سؤال قلّما أُجيب عنه بدقة: كيف ننتقل من النص إلى النظرية؟</w:t>
      </w:r>
    </w:p>
    <w:p w14:paraId="70458DA0"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الثانية: بروتوكول القراءة القرآنية</w:t>
      </w:r>
    </w:p>
    <w:p w14:paraId="3757250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منهج قراءة إلزامي من ثماني خطوات: السياق، ثم التحليل اللغوي، ثم استجماع التفسير من خمس مدارس، ثم الاستقراء الموضوعي، ثم المحكم والمتشابه والمثاني، ثم بيان السنة، ثم اختبار المقاصد، ثم إعلان المستوى. وبه تصير قراءة الآية فعلًا منهجيًا يستطيع باحث آخر أن يراجعه ويكرره (الفصل السادس).</w:t>
      </w:r>
    </w:p>
    <w:p w14:paraId="2533E7E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والضمانة الأساسية في البروتوكول أن الخطوة الثالثة تشترط استجماع مواقف خمس مدارس تفسيرية لا مدرسة واحدة. وهذا التعدد صورة من الاجتهاد الجماعي في منهج الكتاب: فالباحث المنفرد لا يُنشئ المعرفة القرآنية من عنده، وإنما يحرّر خلاصة ما قاله علماء أمضوا أعمارهم في فهم النص. وضابط هذا التنوع أن نميّز صراحة بين مواطن الاتفاق التي يُبنى عليها المفهوم الإداري، ومواطن الخلاف التي يُعلن أثرها ولا يُخفى.</w:t>
      </w:r>
    </w:p>
    <w:p w14:paraId="5353DCB6" w:rsidR="00722D91" w:rsidRPr="00A263F1" w:rsidRDefault="00722D91" w:rsidP="00722D91">
      <w:pPr>
        <w:bidi/>
        <w:rPr>
          <w:rFonts w:ascii="Sakkal Majalla" w:hAnsi="Sakkal Majalla" w:cs="Sakkal Majalla"/>
        </w:rPr>
      </w:pPr>
      <w:r>
        <w:rPr>
          <w:rFonts w:ascii="Sakkal Majalla" w:hAnsi="Sakkal Majalla" w:cs="Sakkal Majalla"/>
          <w:i/>
          <w:iCs/>
          <w:color w:val="333333"/>
          <w:sz w:val="30"/>
          <w:szCs w:val="30"/>
          <w:rtl/>
        </w:rPr>
        <w:t>ويقوم البروتوكول من الناحية التأويلية على التفسير الموضوعي، بمعنى جمع آيات الموضوع الواحد واستقرائها في القرآن كله، لا استخراج محور السورة الواحدة. فالانطلاق يكون من مفهوم كامل لا من آية مفردة، ولا يُحكم قبل استجماع ما قاله القرآن فيه. ثم يأتي السلم ليصل بين الدلالة والتطبيق عبر مستويات معلنة الاجتهاد.</w:t>
      </w:r>
    </w:p>
    <w:p w14:paraId="66AB52CC" w:rsidR="00722D91" w:rsidRPr="00A263F1" w:rsidRDefault="00722D91" w:rsidP="00722D91">
      <w:pPr>
        <w:bidi/>
        <w:rPr>
          <w:rFonts w:ascii="Sakkal Majalla" w:hAnsi="Sakkal Majalla" w:cs="Sakkal Majalla"/>
        </w:rPr>
      </w:pPr>
      <w:r w:rsidRPr="00A263F1">
        <w:rPr>
          <w:rFonts w:ascii="Sakkal Majalla" w:hAnsi="Sakkal Majalla" w:cs="Sakkal Majalla"/>
          <w:b/>
          <w:bCs/>
          <w:color w:val="156082"/>
          <w:sz w:val="30"/>
          <w:szCs w:val="30"/>
          <w:rtl/>
        </w:rPr>
        <w:t>الأداة الثالثة: بطاقة الهوية المعرفية</w:t>
      </w:r>
    </w:p>
    <w:p w14:paraId="55943EA4"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لكل مفهوم إداري في الكتاب بطاقة من خمسة عشر حقلًا (الجدول 5.7): تبدأ بالاسم والجذر والمواضع القرآنية، وتمر بالسياق والاستقراء ومواقف المدارس التفسيرية الخمس وبيان السنة، ثم المفهوم الإنساني ودليل تمييزه عن أقرب نظير غربي، ونتيجة بوابة المقاصد، والمبدأ الإداري بهامشه، والفرضية القابلة للتكذيب، والخلاف التفسيري وأثره. وهي أداة تدقيق ذاتي تعرض المفهوم لمراجعة الأقران قبل نشره.</w:t>
      </w:r>
    </w:p>
    <w:p w14:paraId="3333ED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ولم أجد في الأدبيات الإدارية الإسلامية التي اطلعت عليها منهجًا يجمع هذه الأدوات على هذا النحو، والحكم في ذلك للقارئ المتخصص.</w:t>
      </w:r>
    </w:p>
    <w:p w14:paraId="261578DE"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مثال: مفهوم الأمانة في سلم الاشتقاق (المستويات 1–4)</w:t>
      </w:r>
    </w:p>
    <w:p w14:paraId="20CAB5E4"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ولكي يرى القارئ الأداة تعمل، هذا مثال موجز على مفهوم الأمانة من المستوى الأول إلى الرابع، مأخوذ من الجدول 5.5:</w:t>
      </w:r>
    </w:p>
    <w:p w14:paraId="63C7CEE4" w:rsidR="00722D91" w:rsidRPr="00A263F1" w:rsidRDefault="00722D91" w:rsidP="00722D91">
      <w:pPr>
        <w:shd w:val="clear" w:color="EBF3FB" w:fill="EBF3FB"/>
        <w:bidi/>
        <w:ind w:right="504"/>
        <w:rPr>
          <w:rFonts w:ascii="Sakkal Majalla" w:hAnsi="Sakkal Majalla" w:cs="Sakkal Majalla"/>
        </w:rPr>
      </w:pPr>
      <w:r>
        <w:rPr>
          <w:rFonts w:ascii="Sakkal Majalla" w:hAnsi="Sakkal Majalla" w:cs="Sakkal Majalla"/>
          <w:b/>
          <w:bCs/>
          <w:color w:val="1F3864"/>
          <w:sz w:val="30"/>
          <w:szCs w:val="30"/>
          <w:rtl/>
        </w:rPr>
        <w:t xml:space="preserve">المستوى 1، الدلالة القرآنية: </w:t>
      </w:r>
      <w:r>
        <w:rPr>
          <w:rFonts w:ascii="Sakkal Majalla" w:hAnsi="Sakkal Majalla" w:cs="Sakkal Majalla"/>
          <w:color w:val="000000"/>
          <w:sz w:val="30"/>
          <w:szCs w:val="30"/>
          <w:rtl/>
        </w:rPr>
        <w:t xml:space="preserve">﴿إِنَّا عَرَضْنَا الْأَمَانَةَ عَلَى السَّمَاوَاتِ وَالْأَرْضِ وَالْجِبَالِ فَأَبَيْنَ أَن يَحْمِلْنَهَا﴾ (الأحزاب:72): الأمانة عبء أبت السماوات والأرض والجبال حمله، وحمله الإنسان. هامش عدم اليقين: منخفض جدًا، لاتفاق المفسرين على أصل الدلالة.</w:t>
      </w:r>
    </w:p>
    <w:p w14:paraId="0358F26C"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2، بيان السنة: </w:t>
      </w:r>
      <w:r>
        <w:rPr>
          <w:rFonts w:ascii="Sakkal Majalla" w:hAnsi="Sakkal Majalla" w:cs="Sakkal Majalla"/>
          <w:color w:val="000000"/>
          <w:sz w:val="30"/>
          <w:szCs w:val="30"/>
          <w:rtl/>
        </w:rPr>
        <w:t xml:space="preserve">حديث «كلكم راعٍ وكلكم مسؤول عن رعيته» (متفق عليه): الأمانة لا تقتصر على حفظ الودائع، وتشمل كل موضع رعاية وقيادة، في الأسرة والمؤسسة والدولة. هامش عدم اليقين: منخفض.</w:t>
      </w:r>
    </w:p>
    <w:p w14:paraId="0658DACD" w:rsidR="00722D91" w:rsidRPr="00A263F1" w:rsidRDefault="00722D91" w:rsidP="00722D91">
      <w:pPr>
        <w:shd w:val="clear" w:color="F2F2F2" w:fill="F2F2F2"/>
        <w:bidi/>
        <w:ind w:right="504"/>
        <w:rPr>
          <w:rFonts w:ascii="Sakkal Majalla" w:hAnsi="Sakkal Majalla" w:cs="Sakkal Majalla"/>
        </w:rPr>
      </w:pPr>
      <w:r>
        <w:rPr>
          <w:rFonts w:ascii="Sakkal Majalla" w:hAnsi="Sakkal Majalla" w:cs="Sakkal Majalla"/>
          <w:b/>
          <w:bCs/>
          <w:color w:val="1F3864"/>
          <w:sz w:val="30"/>
          <w:szCs w:val="30"/>
          <w:rtl/>
        </w:rPr>
        <w:t xml:space="preserve">المستوى 3، المفهوم الإنساني: </w:t>
      </w:r>
      <w:r>
        <w:rPr>
          <w:rFonts w:ascii="Sakkal Majalla" w:hAnsi="Sakkal Majalla" w:cs="Sakkal Majalla"/>
          <w:color w:val="000000"/>
          <w:sz w:val="30"/>
          <w:szCs w:val="30"/>
          <w:rtl/>
        </w:rPr>
        <w:t xml:space="preserve">استخلاف ومساءلة (Stewardship + Accountability)، يتميز من نظيره الغربي في أمرين: مرجعه الله قبل الناس، ولا يسقط بتقصير الطرف الآخر. هامش عدم اليقين: متوسط.</w:t>
      </w:r>
    </w:p>
    <w:p w14:paraId="19CE9B7A" w:rsidR="00722D91" w:rsidRPr="00A263F1" w:rsidRDefault="00722D91" w:rsidP="00722D91">
      <w:pPr>
        <w:shd w:val="clear" w:color="FFF2CC" w:fill="FFF2CC"/>
        <w:bidi/>
        <w:ind w:right="504"/>
        <w:rPr>
          <w:rFonts w:ascii="Sakkal Majalla" w:hAnsi="Sakkal Majalla" w:cs="Sakkal Majalla"/>
        </w:rPr>
      </w:pPr>
      <w:r>
        <w:rPr>
          <w:rFonts w:ascii="Sakkal Majalla" w:hAnsi="Sakkal Majalla" w:cs="Sakkal Majalla"/>
          <w:b/>
          <w:bCs/>
          <w:color w:val="1F3864"/>
          <w:sz w:val="30"/>
          <w:szCs w:val="30"/>
          <w:rtl/>
        </w:rPr>
        <w:t xml:space="preserve">المستوى 4، المبدأ الإداري: </w:t>
      </w:r>
      <w:r>
        <w:rPr>
          <w:rFonts w:ascii="Sakkal Majalla" w:hAnsi="Sakkal Majalla" w:cs="Sakkal Majalla"/>
          <w:color w:val="000000"/>
          <w:sz w:val="30"/>
          <w:szCs w:val="30"/>
          <w:rtl/>
        </w:rPr>
        <w:t xml:space="preserve">المسؤولية تسبق السلطة وتعلو عليها، فمن لا يُؤتمن لا ينبغي أن يُسلَّط. ويُنتج هذا المبدأ تنبؤًا مختلفًا عن نظرية الإشراف الاستئماني (Stewardship Theory) حين تتعارض مصلحة المؤسسة مع حقوق من ترعاهم. وقد اجتاز بوابة المقاصد. هامش عدم اليقين: متوسط.</w:t>
      </w:r>
    </w:p>
    <w:p w14:paraId="262F6938" w:rsidR="00722D91" w:rsidRPr="00A263F1" w:rsidRDefault="00722D91" w:rsidP="00722D91">
      <w:pPr>
        <w:bidi/>
        <w:rPr>
          <w:rFonts w:ascii="Sakkal Majalla" w:hAnsi="Sakkal Majalla" w:cs="Sakkal Majalla"/>
        </w:rPr>
      </w:pPr>
      <w:r>
        <w:rPr>
          <w:rFonts w:ascii="Sakkal Majalla" w:hAnsi="Sakkal Majalla" w:cs="Sakkal Majalla"/>
          <w:i/>
          <w:iCs/>
          <w:color w:val="595959"/>
          <w:sz w:val="30"/>
          <w:szCs w:val="30"/>
          <w:rtl/>
        </w:rPr>
        <w:t xml:space="preserve">ويتابع الفصل الخامس المثال إلى المستوى السادس، نموذج «الحوكمة الاستئمانية»، بهامش مرتفع، أما المستوى السابع فمعلَّق لم يُنفَّذ بعد. وهكذا يرتفع هامش عدم اليقين كلما ابتعدنا عن النص.</w:t>
      </w:r>
    </w:p>
    <w:p w14:paraId="690ED2A7"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خارطة الكتاب: أربعة أبواب وأربعة عشر فصلًا</w:t>
      </w:r>
      <w:r>
        <w:fldChar w:fldCharType="begin"/>
      </w:r>
      <w:r>
        <w:instrText xml:space="preserve"> TC "خارطة الكتاب: أربعة أبواب وأربعة عشر فصلًا" \l 2 </w:instrText>
      </w:r>
      <w:r>
        <w:fldChar w:fldCharType="end"/>
      </w:r>
    </w:p>
    <w:p w14:paraId="369E030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يتوزع الكتاب على أربعة أبواب تنتقل بالقارئ من تأسيس المشروع، إلى بناء المنهج، إلى التصورات القرآنية، إلى تركيب المنظومة وتطبيقها. وأنوي أن أقدّم من الفصل الثاني عشر ورقة بحثية محكَّمة مستقلة قبل نشر الكتاب، تكون أول عرض للمنهج على نقد أكاديمي خارجي.</w:t>
      </w:r>
    </w:p>
    <w:p w14:paraId="721EB4BF"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التمهيدي: المشروع وموقعه (الفصول 1–3)</w:t>
      </w:r>
    </w:p>
    <w:p w14:paraId="1F08ECD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يجيب هذا الباب عن سؤال: ما هذا الكتاب، وأين يقع؟ يعلن الفصل الأول سؤاله المؤسِّس وإطاره الابستيمولوجي وحدود ادعائه. ويرسم الفصل الثاني خريطة التيارات الخمسة ويستخلص عبرة الإخفاقات السابقة. ويصوغ الفصل الثالث الفرضية الصفرية ومحكّاتها الثلاثة (الأصالة، والاستقلالية، والتمييز): يُعدّ المشروع فاشلًا إذا أثبت ناقد مستقل أن مخرجاته كلها يمكن اشتقاقها من نظريات إدارية بشرية دون الرجوع إلى النص القرآني.</w:t>
      </w:r>
    </w:p>
    <w:p w14:paraId="089CFA8C"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الأول: منهج الانطلاق من القرآن (الفصول 4–7)</w:t>
      </w:r>
    </w:p>
    <w:p w14:paraId="094471CD"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ويجيب عن سؤال: كيف نعمل؟ يحدد الفصل الرابع هرم المصادر ومنزلة السنة (بيانًا لا منشأً) والتفسير والسيرة، ويعرض الخامس سلم الاشتقاق وبطاقة الهوية المعرفية، والسادس بروتوكول القراءة. ثم يعالج السابع التعارض بين النص والتجربة، وقاعدته أن فشل التطبيق يُراجَع فيه النموذج البشري لا النص.</w:t>
      </w:r>
    </w:p>
    <w:p w14:paraId="0C2A8F9D"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الثاني: ماذا يقول القرآن؟ (الفصول 8–10)</w:t>
      </w:r>
    </w:p>
    <w:p w14:paraId="57D425F1"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ويجيب عن سؤال: ما التصور القرآني للإنسان والمعرفة والقيم؟ وهذه قلب الكتاب، لأن كل إطار إداري يقوم على تصور للإنسان الذي يُدار، وللمعرفة التي تُتخذ بها القرارات، وللقيم التي تحكم الفعل. وبالبروتوكول الكامل يستخلص الفصل الثامن التصور القرآني للإنسان (الاستخلاف، والتكليف بالوسع، والابتلاء)، والتاسع نظرية المعرفة (الفطرة، والتثبت، والتدبر)، والعاشر القيم الحاكمة (الرحمة، والحكمة، والصدق)، ويجمعها مع الأمانة والشورى والإحسان والعدل في منظومة سباعية، فتكتمل الأركان الثلاثة عشر.</w:t>
      </w:r>
    </w:p>
    <w:p w14:paraId="72FB38C5" w:rsidR="00722D91" w:rsidRPr="00A263F1" w:rsidRDefault="00722D91" w:rsidP="00722D91">
      <w:pPr>
        <w:bidi/>
        <w:rPr>
          <w:rFonts w:ascii="Sakkal Majalla" w:hAnsi="Sakkal Majalla" w:cs="Sakkal Majalla"/>
        </w:rPr>
      </w:pPr>
      <w:r>
        <w:rPr>
          <w:rFonts w:ascii="Sakkal Majalla" w:hAnsi="Sakkal Majalla" w:cs="Sakkal Majalla"/>
          <w:b/>
          <w:bCs/>
          <w:color w:val="156082"/>
          <w:sz w:val="30"/>
          <w:szCs w:val="30"/>
          <w:rtl/>
        </w:rPr>
        <w:t>الباب الثالث: المنظومة وتطبيقها (الفصول 11–14)</w:t>
      </w:r>
    </w:p>
    <w:p w14:paraId="2ABDD2AF"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ويجيب عن سؤال: كيف تعمل المنظومة؟ يبني الفصل الحادي عشر الإطار الإداري القرآني (QMF) بمكوّناته الثمانية، ويضع السلطة داخل المساءلة. ويعرض الثاني عشر الدورة السباعية للفعل الإداري من الاستشعار إلى المتابعة والمحاسبة. ويحدد الثالث عشر المعايير التسعة التي تُبقي المنظومة قرآنية بعد تجريبها. ويعرض الرابع عشر الجهاز في ثماني حالات افتراضية الأسماء واقعية السياق، في القطاع الخاص وإدارة المشاريع والحياة الشخصية، توضّح كيف يعمل ولا تدّعي إثبات نجاحه.</w:t>
      </w:r>
    </w:p>
    <w:p w14:paraId="21A571B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وبعد الفصول تأتي خاتمة الكتاب، ثم الملاحق، ففهرسا الآيات والأحاديث، ثم قائمة المراجع.</w:t>
      </w:r>
    </w:p>
    <w:p w14:paraId="26E8AC5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لمن يُكتب هذا الكتاب؟</w:t>
      </w:r>
      <w:r>
        <w:fldChar w:fldCharType="begin"/>
      </w:r>
      <w:r>
        <w:instrText xml:space="preserve"> TC "لمن يُكتب هذا الكتاب؟" \l 2 </w:instrText>
      </w:r>
      <w:r>
        <w:fldChar w:fldCharType="end"/>
      </w:r>
    </w:p>
    <w:p w14:paraId="7DD22C1E"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وأريد أن أكون صريحًا هنا أيضًا: هذا الكتاب لا يُكتب للجميع، ولا أقول ذلك تكبّرًا، وإنما احترامًا للقارئ. إنه يُكتب أولًا للباحث الذي يجمع بين خلفيتين:</w:t>
      </w:r>
    </w:p>
    <w:p w14:paraId="02F388E4"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إلمام بأدبيات الإدارة الحديثة: يعرف تايلور ومايو ومينتزبرغ وبورتر وسينغه، ويعرف مواطن القصور فيها.</w:t>
      </w:r>
    </w:p>
    <w:p w14:paraId="53D74E65" w:rsidR="00722D91" w:rsidRPr="00A263F1" w:rsidRDefault="00722D91" w:rsidP="00722D91">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إلمام بعلوم القرآن والتفسير: يميّز بين التفسير والتأويل، وبين الدلالة والاستعمال، ويعرف المدارس التفسيرية الكبرى.</w:t>
      </w:r>
    </w:p>
    <w:p w14:paraId="05E7620C"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ويحمل فوق الخلفيتين شرطًا ثالثًا: الصدق مع الله. وأعني به أن يكون مستعدًا لتغيير موقفه، ولو كلّفه ذلك مؤسسة بناها أو مقالات نشرها، حين يتبيّن له من النص القرآني خطؤه. ومن لا يملك هذا الاستعداد سيقرأ الكتاب لكنه لن يبني عليه.</w:t>
      </w:r>
    </w:p>
    <w:p w14:paraId="18A91950"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أما القائد الذي يريد إطارًا قيميًا متسقًا لمؤسسته، فيجد هنا الأسس النظرية، ويجد في الفصول 11–14 والملاحق أدوات يبدأ بها. والمدرب يجد في الحالات مواقف تعلّم لا أمثلة نجاح جاهزة. أما التطبيق التفصيلي فموضوع الكتب اللاحقة من الموسوعة.</w:t>
      </w:r>
    </w:p>
    <w:p w14:paraId="7B69EEA9" w:rsidR="00722D91" w:rsidRPr="00A263F1" w:rsidRDefault="00722D91" w:rsidP="00722D91">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بين يدي الكتاب: كلمة من المؤلف</w:t>
      </w:r>
      <w:r>
        <w:fldChar w:fldCharType="begin"/>
      </w:r>
      <w:r>
        <w:instrText xml:space="preserve"> TC "بين يدي الكتاب: كلمة من المؤلف" \l 2 </w:instrText>
      </w:r>
      <w:r>
        <w:fldChar w:fldCharType="end"/>
      </w:r>
    </w:p>
    <w:p w14:paraId="53219CE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لم يأتِ هذا الكتاب من فراغ أكاديمي. جاء من أكثر من عشرين سنة من العمل في التحول الرقمي ومشروعات تطوير المؤسسات، رأيت فيها كيف تُفضي القرارات الإدارية إلى رفاه الناس أو شقائهم، وكيف يؤثر إطار القيم الذي ينطلق منه القائد في كل صغيرة وكبيرة تصنعها مؤسسته.</w:t>
      </w:r>
    </w:p>
    <w:p w14:paraId="4B8D13A6"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t xml:space="preserve">وكنت طوال تلك السنوات أبحث عن إطار إداري يتوافق مع ما أؤمن به، أعمّق فهمي له من القرآن الكريم والسنة النبوية الصحيحة وكتب السيرة وتحليلاتها الحركية: إطار لا يُلبس النماذج الغربية ثوبًا إسلاميًا، وإنما ينطلق من القرآن ويبني، ويستضيء بسنة النبي ﷺ بيانًا وتطبيقًا، وبتحليلات السيرة عند محمد الغزالي (فقه السيرة) ومنير الغضبان (الفقه الحركي للسيرة النبوية) وغيرهما. لم أجد ما أبحث عنه، فكان هذا المشروع.</w:t>
      </w:r>
    </w:p>
    <w:p w14:paraId="7E3796F3" w:rsidR="00722D91" w:rsidRPr="00A263F1" w:rsidRDefault="00722D91" w:rsidP="00722D91">
      <w:pPr>
        <w:bidi/>
        <w:rPr>
          <w:rFonts w:ascii="Sakkal Majalla" w:hAnsi="Sakkal Majalla" w:cs="Sakkal Majalla"/>
        </w:rPr>
      </w:pPr>
      <w:r>
        <w:rPr>
          <w:rFonts w:ascii="Sakkal Majalla" w:hAnsi="Sakkal Majalla" w:cs="Sakkal Majalla"/>
          <w:color w:val="000000"/>
          <w:sz w:val="30"/>
          <w:szCs w:val="30"/>
          <w:rtl/>
        </w:rPr>
        <w:lastRenderedPageBreak/>
        <w:t>ولا أدّعي وأنا أكتب هذه المقدمة أن صورة ما بين يدي القارئ قد اكتملت. هو الكتاب الأول من عشرة، وأول خطوة في طريق طويل. لكنني أؤمن أن السير في الاتجاه الصحيح، وإن كانت الخطوات جهدًا بشريًا قاصرًا، أولى من التوقف في الانتظار. والكمال لله وحده.</w:t>
      </w:r>
    </w:p>
    <w:p w14:paraId="5FAD22F1" w:rsidR="00722D91" w:rsidRPr="00A263F1" w:rsidRDefault="00722D91" w:rsidP="00722D91">
      <w:pPr>
        <w:pBdr>
          <w:right w:val="thick" w:sz="10" w:space="0" w:color="BF8F00"/>
        </w:pBdr>
        <w:shd w:val="clear" w:color="EBF3FB" w:fill="EBF3FB"/>
        <w:bidi/>
        <w:rPr>
          <w:rFonts w:ascii="Sakkal Majalla" w:hAnsi="Sakkal Majalla" w:cs="Sakkal Majalla"/>
        </w:rPr>
      </w:pPr>
      <w:r w:rsidRPr="00A263F1">
        <w:rPr>
          <w:rFonts w:ascii="Sakkal Majalla" w:hAnsi="Sakkal Majalla" w:cs="Sakkal Majalla"/>
          <w:b/>
          <w:bCs/>
          <w:color w:val="1F3864"/>
          <w:sz w:val="34"/>
          <w:szCs w:val="34"/>
          <w:rtl/>
        </w:rPr>
        <w:t>﴿وَمَا تَوْفِيقِي إِلَّا بِاللَّهِ عَلَيْهِ تَوَكَّلْتُ وَإِلَيْهِ أُنِيبُ﴾</w:t>
      </w:r>
    </w:p>
    <w:p w14:paraId="10226D7E" w:rsidR="00722D91" w:rsidRPr="00A263F1" w:rsidRDefault="00722D91" w:rsidP="00722D91">
      <w:pPr>
        <w:bidi/>
        <w:rPr>
          <w:rFonts w:ascii="Sakkal Majalla" w:hAnsi="Sakkal Majalla" w:cs="Sakkal Majalla"/>
        </w:rPr>
      </w:pPr>
      <w:r w:rsidRPr="00A263F1">
        <w:rPr>
          <w:rFonts w:ascii="Sakkal Majalla" w:hAnsi="Sakkal Majalla" w:cs="Sakkal Majalla"/>
          <w:i/>
          <w:iCs/>
          <w:color w:val="595959"/>
          <w:sz w:val="24"/>
          <w:szCs w:val="24"/>
          <w:rtl/>
        </w:rPr>
        <w:t>هود:88</w:t>
      </w:r>
    </w:p>
    <w:p w14:paraId="0D9E6564" w:rsidR="00722D91" w:rsidRPr="00A263F1" w:rsidRDefault="00722D91" w:rsidP="00722D91">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10A46E98" w:rsidR="00722D91" w:rsidRPr="00A263F1" w:rsidRDefault="00722D91" w:rsidP="00722D91">
      <w:pPr>
        <w:bidi/>
        <w:rPr>
          <w:rFonts w:ascii="Sakkal Majalla" w:hAnsi="Sakkal Majalla" w:cs="Sakkal Majalla"/>
        </w:rPr>
      </w:pPr>
      <w:r w:rsidRPr="00A263F1">
        <w:rPr>
          <w:rFonts w:ascii="Sakkal Majalla" w:hAnsi="Sakkal Majalla" w:cs="Sakkal Majalla"/>
          <w:color w:val="595959"/>
          <w:sz w:val="24"/>
          <w:szCs w:val="24"/>
          <w:rtl/>
        </w:rPr>
        <w:t>القاهرة</w:t>
      </w:r>
    </w:p>
    <w:p w14:paraId="02AE0432" w14:textId="3D5EEAF2" w:rsidR="00E65BBF" w:rsidRPr="00E65BBF" w:rsidRDefault="00E65BBF" w:rsidP="008214E4">
      <w:pPr>
        <w:pageBreakBefore/>
        <w:shd w:val="clear" w:color="auto" w:fill="1F3864"/>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lastRenderedPageBreak/>
        <w:t>الفصل الأول</w:t>
      </w:r>
      <w:r>
        <w:fldChar w:fldCharType="begin"/>
      </w:r>
      <w:r>
        <w:instrText xml:space="preserve"> TC "الفصل الأول: ما هذا الكتاب؟ رؤيته وإطاره الابستيمولوجي وحدود ادعائه" \l 1 </w:instrText>
      </w:r>
      <w:r>
        <w:fldChar w:fldCharType="end"/>
      </w:r>
    </w:p>
    <w:p w14:paraId="68E3B0E0" w:rsidR="00E65BBF" w:rsidRPr="00E65BBF" w:rsidRDefault="00E65BBF" w:rsidP="00E65BBF">
      <w:pPr>
        <w:shd w:val="clear" w:color="auto" w:fill="156082"/>
        <w:bidi/>
        <w:jc w:val="center"/>
        <w:rPr>
          <w:rFonts w:ascii="Sakkal Majalla" w:hAnsi="Sakkal Majalla" w:cs="Sakkal Majalla"/>
          <w:sz w:val="28"/>
          <w:szCs w:val="28"/>
        </w:rPr>
      </w:pPr>
      <w:r w:rsidRPr="00E65BBF">
        <w:rPr>
          <w:rFonts w:ascii="Sakkal Majalla" w:hAnsi="Sakkal Majalla" w:cs="Sakkal Majalla"/>
          <w:b/>
          <w:bCs/>
          <w:color w:val="FFFFFF"/>
          <w:sz w:val="28"/>
          <w:szCs w:val="28"/>
          <w:rtl/>
        </w:rPr>
        <w:t>ما هذا الكتاب؟</w:t>
      </w:r>
    </w:p>
    <w:p w14:paraId="020582DC" w:rsidR="00E65BBF" w:rsidRPr="00E65BBF" w:rsidRDefault="00E65BBF" w:rsidP="00E65BBF">
      <w:pPr>
        <w:shd w:val="clear" w:color="auto" w:fill="2E74B5"/>
        <w:bidi/>
        <w:spacing w:after="20"/>
        <w:jc w:val="center"/>
        <w:rPr>
          <w:rFonts w:ascii="Sakkal Majalla" w:hAnsi="Sakkal Majalla" w:cs="Sakkal Majalla"/>
          <w:sz w:val="28"/>
          <w:szCs w:val="28"/>
        </w:rPr>
      </w:pPr>
      <w:r w:rsidRPr="00E65BBF">
        <w:rPr>
          <w:rFonts w:ascii="Sakkal Majalla" w:hAnsi="Sakkal Majalla" w:cs="Sakkal Majalla"/>
          <w:color w:val="FFFFFF"/>
          <w:sz w:val="28"/>
          <w:szCs w:val="28"/>
          <w:rtl/>
        </w:rPr>
        <w:t>رؤيته وإطاره الابستيمولوجي وحدود ادعائه</w:t>
      </w:r>
    </w:p>
    <w:p w14:paraId="645D0E84" w:rsidR="00E65BBF" w:rsidRPr="00E65BBF" w:rsidRDefault="00E65BBF" w:rsidP="00E65BBF">
      <w:pPr>
        <w:shd w:val="clear" w:color="auto" w:fill="F5F0FF"/>
        <w:bidi/>
        <w:spacing w:before="10"/>
        <w:jc w:val="center"/>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 وَيُبَشِّرُ الْمُؤْمِنِينَ الَّذِينَ يَعْمَلُونَ الصَّالِحَاتِ أَنَّ لَهُمْ أَجْرًا كَبِيرًا﴾</w:t>
      </w:r>
    </w:p>
    <w:p w14:paraId="6102CA5F" w:rsidR="00E65BBF" w:rsidRPr="00E65BBF" w:rsidRDefault="00E65BBF" w:rsidP="00E65BBF">
      <w:pPr>
        <w:bidi/>
        <w:spacing w:after="20"/>
        <w:jc w:val="center"/>
        <w:rPr>
          <w:rFonts w:ascii="Sakkal Majalla" w:hAnsi="Sakkal Majalla" w:cs="Sakkal Majalla"/>
          <w:sz w:val="28"/>
          <w:szCs w:val="28"/>
        </w:rPr>
      </w:pPr>
      <w:r w:rsidRPr="00E65BBF">
        <w:rPr>
          <w:rFonts w:ascii="Sakkal Majalla" w:hAnsi="Sakkal Majalla" w:cs="Sakkal Majalla"/>
          <w:color w:val="595959"/>
          <w:sz w:val="28"/>
          <w:szCs w:val="28"/>
          <w:rtl/>
        </w:rPr>
        <w:t>الإسراء : 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يحدد هذا الفصل السؤال المؤسِّس للكتاب، ثم يعرض الإطار الابستيمولوجي الذي يعمل داخله: ما نسلّم به وما نختبره، وأقومية القرآن، وهرم المصادر في صورته الكلية. ثم يشخّص مشكلة القولبة، ويختم بحدود الادعاء. وأهميته للمدير أن كل قرار يتخذه يقوم على افتراض ضمني عن الإنسان والمعرفة والقيم، وهذا الفصل يحاول أن يسمّي تلك الافتراضات. أما دواعي المشروع في هذه اللحظة وخريطة الكتاب فقد عرضتهما المقدمة.</w:t>
      </w:r>
    </w:p>
    <w:tbl>
      <w:tblPr>
        <w:bidiVisual/>
        <w:tblW w:w="10175"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175"/>
      </w:tblGrid>
      <w:tr w:rsidR="00E65BBF" w:rsidRPr="00E65BBF" w14:paraId="0D101CDB" w:rsidTr="00E65BBF">
        <w:trPr>
          <w:jc w:val="right"/>
        </w:trPr>
        <w:tc>
          <w:tcPr>
            <w:tcW w:w="10175" w:type="dxa"/>
            <w:shd w:val="clear" w:color="auto" w:fill="2E74B5"/>
            <w:tcMar>
              <w:top w:w="40" w:type="dxa"/>
              <w:left w:w="110" w:type="dxa"/>
              <w:bottom w:w="40" w:type="dxa"/>
              <w:right w:w="110" w:type="dxa"/>
            </w:tcMar>
            <w:vAlign w:val="center"/>
          </w:tcPr>
          <w:p w14:paraId="6E534F24" w:rsidR="00E65BBF" w:rsidRPr="00E65BBF" w:rsidRDefault="00E65BBF" w:rsidP="00E65BBF">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ثلاثة مديرين ونظام تقييم واحد</w:t>
            </w:r>
          </w:p>
        </w:tc>
      </w:tr>
      <w:tr w:rsidR="00E65BBF" w:rsidRPr="00E65BBF" w14:paraId="45E400BC" w:rsidTr="00E65BBF">
        <w:trPr>
          <w:jc w:val="right"/>
        </w:trPr>
        <w:tc>
          <w:tcPr>
            <w:tcW w:w="10175" w:type="dxa"/>
            <w:shd w:val="clear" w:color="auto" w:fill="EBF5FB"/>
            <w:tcMar>
              <w:top w:w="40" w:type="dxa"/>
              <w:left w:w="110" w:type="dxa"/>
              <w:bottom w:w="40" w:type="dxa"/>
              <w:right w:w="110" w:type="dxa"/>
            </w:tcMar>
            <w:vAlign w:val="center"/>
          </w:tcPr>
          <w:p w14:paraId="3E2FABF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توضيحي. طُلب من ثلاثة مديرين في شركة صناعية أن يصمّموا نظامًا جديدًا لتقييم الأداء. بحث الأول عن "Islamic performance evaluation system"، فوجد نظامًا غربيًا من مؤشرات الأداء، في رأسه آيات وفي هوامشه أحاديث، فاعتمده. وجمع الثاني آيات المحاسبة والمسؤولية ووضعها مقدمةً للنظام الغربي نفسه. أما الثالث فجلس أمام ورقة بيضاء يسأل: ما الذي يقوله القرآن عن الإنسان الذي سأقيّمه؟ وقد ينتهي إلى تقييم يقيس الأمانة إلى جانب الإنتاجية، ويعامل الموظف مكلَّفًا بقدر وسعه. ───────────────────────────────────────────────────── لم يكن الفرق بينهم في النية ولا في التديّن، وإنما في نقطة البدء. ولا أسوق المثال لأثبت أن الثالث على صواب، وإنما لأضع يدي على سؤال الكتاب: هل يتغيّر النظام الإداري فعلًا حين تتغيّر نقطة انطلاقه، أم نعيد تسمية الأداة نفسها بألفاظ دينية؟</w:t>
            </w:r>
          </w:p>
        </w:tc>
      </w:tr>
    </w:tbl>
    <w:p w14:paraId="207AF4E2"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1.1  السؤال المؤسِّس: لماذا لا نسأل «أين الإدارة في القرآن؟»</w:t>
      </w:r>
      <w:r>
        <w:fldChar w:fldCharType="begin"/>
      </w:r>
      <w:r>
        <w:instrText xml:space="preserve"> TC "1.1  السؤال المؤسِّس: لماذا لا نسأل «أين الإدارة في القرآن؟»" \l 2 </w:instrText>
      </w:r>
      <w:r>
        <w:fldChar w:fldCharType="end"/>
      </w:r>
    </w:p>
    <w:p w14:paraId="28114EF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اعتادت أدبيات الإدارة الإسلامية أن تسأل: أين الإدارة في القرآن؟ ويبدو السؤال بريئًا، لكنه يفترض من غير أن يصرّح أن الإدارة كما عرّفها الغرب هي المعيار، وأن القرآن يُستدعى ليجيب عنها. فتصير النظرية الغربية أصلًا، ويصير القرآن شاهدًا لها.</w:t>
      </w:r>
    </w:p>
    <w:p w14:paraId="3B0FB49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أما السؤال الذي أنطلق منه فمختلف:</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45"/>
      </w:tblGrid>
      <w:tr w:rsidR="00E65BBF" w:rsidRPr="00E65BBF" w14:paraId="07691C3B" w:rsidTr="00E65BBF">
        <w:tc>
          <w:tcPr>
            <w:tcW w:w="9445" w:type="dxa"/>
            <w:shd w:val="clear" w:color="auto" w:fill="1F3864"/>
            <w:tcMar>
              <w:top w:w="40" w:type="dxa"/>
              <w:left w:w="110" w:type="dxa"/>
              <w:bottom w:w="40" w:type="dxa"/>
              <w:right w:w="110" w:type="dxa"/>
            </w:tcMar>
            <w:vAlign w:val="center"/>
          </w:tcPr>
          <w:p w14:paraId="64901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السؤال المؤسِّس</w:t>
            </w:r>
          </w:p>
        </w:tc>
      </w:tr>
      <w:tr w:rsidR="00E65BBF" w:rsidRPr="00E65BBF" w14:paraId="76A5D84D" w:rsidTr="00E65BBF">
        <w:tc>
          <w:tcPr>
            <w:tcW w:w="9445" w:type="dxa"/>
            <w:shd w:val="clear" w:color="auto" w:fill="F0F4FF"/>
            <w:tcMar>
              <w:top w:w="40" w:type="dxa"/>
              <w:left w:w="110" w:type="dxa"/>
              <w:bottom w:w="40" w:type="dxa"/>
              <w:right w:w="110" w:type="dxa"/>
            </w:tcMar>
            <w:vAlign w:val="center"/>
          </w:tcPr>
          <w:p w14:paraId="666CCA9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ما المنظومة الإدارية التي تنبثق حين ننطلق من القرآن الكريم، بوصفه يهدي للتي هي أقوم، ثم نسأل عمّا ينسجم مع ما ينبثق منه، لا عمّا يحاكيه؟</w:t>
            </w:r>
          </w:p>
        </w:tc>
      </w:tr>
    </w:tbl>
    <w:p w14:paraId="5367F80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قد يبدو الفرق بين السؤالين لفظيًا، لكنه فرق في نقطة البداية، ومنه تتفرّع الأسئلة والأدوات والنتائج كلها.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E65BBF" w:rsidRPr="00E65BBF" w14:paraId="62C1231B" w:rsidTr="00A011EA">
        <w:tc>
          <w:tcPr>
            <w:tcW w:w="4320" w:type="dxa"/>
            <w:shd w:val="clear" w:color="auto" w:fill="C00000"/>
            <w:tcMar>
              <w:top w:w="40" w:type="dxa"/>
              <w:left w:w="110" w:type="dxa"/>
              <w:bottom w:w="40" w:type="dxa"/>
              <w:right w:w="110" w:type="dxa"/>
            </w:tcMar>
            <w:vAlign w:val="center"/>
          </w:tcPr>
          <w:p w14:paraId="56A43B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الأول: السؤال المعتاد</w:t>
            </w:r>
          </w:p>
        </w:tc>
        <w:tc>
          <w:tcPr>
            <w:tcW w:w="4320" w:type="dxa"/>
            <w:shd w:val="clear" w:color="auto" w:fill="375623"/>
            <w:tcMar>
              <w:top w:w="40" w:type="dxa"/>
              <w:left w:w="110" w:type="dxa"/>
              <w:bottom w:w="40" w:type="dxa"/>
              <w:right w:w="110" w:type="dxa"/>
            </w:tcMar>
            <w:vAlign w:val="center"/>
          </w:tcPr>
          <w:p w14:paraId="758AA3F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المسار الثاني: سؤال هذا الكتاب</w:t>
            </w:r>
          </w:p>
        </w:tc>
      </w:tr>
      <w:tr w:rsidR="00E65BBF" w:rsidRPr="00E65BBF" w14:paraId="5675E3AE" w:rsidTr="00A011EA">
        <w:tc>
          <w:tcPr>
            <w:tcW w:w="4320" w:type="dxa"/>
            <w:shd w:val="clear" w:color="auto" w:fill="FFF0F0"/>
            <w:tcMar>
              <w:top w:w="40" w:type="dxa"/>
              <w:left w:w="110" w:type="dxa"/>
              <w:bottom w:w="40" w:type="dxa"/>
              <w:right w:w="110" w:type="dxa"/>
            </w:tcMar>
            <w:vAlign w:val="center"/>
          </w:tcPr>
          <w:p w14:paraId="266C9DB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الإدارة الغربية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القرآن</w:t>
            </w:r>
          </w:p>
        </w:tc>
        <w:tc>
          <w:tcPr>
            <w:tcW w:w="4320" w:type="dxa"/>
            <w:shd w:val="clear" w:color="auto" w:fill="EBF5E0"/>
            <w:tcMar>
              <w:top w:w="40" w:type="dxa"/>
              <w:left w:w="110" w:type="dxa"/>
              <w:bottom w:w="40" w:type="dxa"/>
              <w:right w:w="110" w:type="dxa"/>
            </w:tcMar>
            <w:vAlign w:val="center"/>
          </w:tcPr>
          <w:p w14:paraId="2FEA9C2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000000"/>
                <w:sz w:val="26"/>
                <w:szCs w:val="26"/>
                <w:rtl/>
              </w:rPr>
              <w:t xml:space="preserve">القرآن </w:t>
            </w:r>
            <w:r w:rsidRPr="00E65BBF">
              <w:rPr>
                <w:rFonts w:hint="cs"/>
                <w:b/>
                <w:bCs/>
                <w:color w:val="000000"/>
                <w:sz w:val="26"/>
                <w:szCs w:val="26"/>
                <w:rtl/>
              </w:rPr>
              <w:t>←</w:t>
            </w:r>
            <w:r w:rsidRPr="00E65BBF">
              <w:rPr>
                <w:rFonts w:ascii="Sakkal Majalla" w:hAnsi="Sakkal Majalla" w:cs="Sakkal Majalla"/>
                <w:b/>
                <w:bCs/>
                <w:color w:val="000000"/>
                <w:sz w:val="26"/>
                <w:szCs w:val="26"/>
                <w:rtl/>
              </w:rPr>
              <w:t xml:space="preserve"> </w:t>
            </w:r>
            <w:r w:rsidRPr="00E65BBF">
              <w:rPr>
                <w:rFonts w:ascii="Sakkal Majalla" w:hAnsi="Sakkal Majalla" w:cs="Sakkal Majalla" w:hint="cs"/>
                <w:b/>
                <w:bCs/>
                <w:color w:val="000000"/>
                <w:sz w:val="26"/>
                <w:szCs w:val="26"/>
                <w:rtl/>
              </w:rPr>
              <w:t>الإدارة</w:t>
            </w:r>
          </w:p>
        </w:tc>
      </w:tr>
      <w:tr w:rsidR="00E65BBF" w:rsidRPr="00E65BBF" w14:paraId="475E8B60" w:rsidTr="00A011EA">
        <w:tc>
          <w:tcPr>
            <w:tcW w:w="4320" w:type="dxa"/>
            <w:shd w:val="clear" w:color="auto" w:fill="FFF5F5"/>
            <w:tcMar>
              <w:top w:w="40" w:type="dxa"/>
              <w:left w:w="110" w:type="dxa"/>
              <w:bottom w:w="40" w:type="dxa"/>
              <w:right w:w="110" w:type="dxa"/>
            </w:tcMar>
            <w:vAlign w:val="center"/>
          </w:tcPr>
          <w:p w14:paraId="03AC5DA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"أين في القرآن ما يُجيب عن X؟"</w:t>
            </w:r>
          </w:p>
        </w:tc>
        <w:tc>
          <w:tcPr>
            <w:tcW w:w="4320" w:type="dxa"/>
            <w:shd w:val="clear" w:color="auto" w:fill="F5FFF5"/>
            <w:tcMar>
              <w:top w:w="40" w:type="dxa"/>
              <w:left w:w="110" w:type="dxa"/>
              <w:bottom w:w="40" w:type="dxa"/>
              <w:right w:w="110" w:type="dxa"/>
            </w:tcMar>
            <w:vAlign w:val="center"/>
          </w:tcPr>
          <w:p w14:paraId="0692C3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الذي ينبثق من القرآن حين نسأل سؤالًا مفتوحًا؟"</w:t>
            </w:r>
          </w:p>
        </w:tc>
      </w:tr>
      <w:tr w:rsidR="00E65BBF" w:rsidRPr="00E65BBF" w14:paraId="214FE9FF" w:rsidTr="00A011EA">
        <w:tc>
          <w:tcPr>
            <w:tcW w:w="4320" w:type="dxa"/>
            <w:shd w:val="clear" w:color="auto" w:fill="FFF0F0"/>
            <w:tcMar>
              <w:top w:w="40" w:type="dxa"/>
              <w:left w:w="110" w:type="dxa"/>
              <w:bottom w:w="40" w:type="dxa"/>
              <w:right w:w="110" w:type="dxa"/>
            </w:tcMar>
            <w:vAlign w:val="center"/>
          </w:tcPr>
          <w:p w14:paraId="1115B69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إدارة غربية بثوب إسلامي</w:t>
            </w:r>
          </w:p>
        </w:tc>
        <w:tc>
          <w:tcPr>
            <w:tcW w:w="4320" w:type="dxa"/>
            <w:shd w:val="clear" w:color="auto" w:fill="EBF5E0"/>
            <w:tcMar>
              <w:top w:w="40" w:type="dxa"/>
              <w:left w:w="110" w:type="dxa"/>
              <w:bottom w:w="40" w:type="dxa"/>
              <w:right w:w="110" w:type="dxa"/>
            </w:tcMar>
            <w:vAlign w:val="center"/>
          </w:tcPr>
          <w:p w14:paraId="090BB5F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النتيجة: منظومة أصيلة تُقارَن بالغرب ولا تُحاكيه</w:t>
            </w:r>
          </w:p>
        </w:tc>
      </w:tr>
      <w:tr w:rsidR="00E65BBF" w:rsidRPr="00E65BBF" w14:paraId="768D5BC8" w:rsidTr="00A011EA">
        <w:tc>
          <w:tcPr>
            <w:tcW w:w="4320" w:type="dxa"/>
            <w:shd w:val="clear" w:color="auto" w:fill="FFF5F5"/>
            <w:tcMar>
              <w:top w:w="40" w:type="dxa"/>
              <w:left w:w="110" w:type="dxa"/>
              <w:bottom w:w="40" w:type="dxa"/>
              <w:right w:w="110" w:type="dxa"/>
            </w:tcMar>
            <w:vAlign w:val="center"/>
          </w:tcPr>
          <w:p w14:paraId="11D090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الإسلامية</w:t>
            </w:r>
          </w:p>
        </w:tc>
        <w:tc>
          <w:tcPr>
            <w:tcW w:w="4320" w:type="dxa"/>
            <w:shd w:val="clear" w:color="auto" w:fill="F5FFF5"/>
            <w:tcMar>
              <w:top w:w="40" w:type="dxa"/>
              <w:left w:w="110" w:type="dxa"/>
              <w:bottom w:w="40" w:type="dxa"/>
              <w:right w:w="110" w:type="dxa"/>
            </w:tcMar>
            <w:vAlign w:val="center"/>
          </w:tcPr>
          <w:p w14:paraId="093FFB0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المصطلح: الإدارة القرآنية</w:t>
            </w:r>
          </w:p>
        </w:tc>
      </w:tr>
      <w:tr w:rsidR="00E65BBF" w:rsidRPr="00E65BBF" w14:paraId="03D9378B" w:rsidTr="00A011EA">
        <w:tc>
          <w:tcPr>
            <w:tcW w:w="4320" w:type="dxa"/>
            <w:shd w:val="clear" w:color="auto" w:fill="FFF5F5"/>
            <w:tcMar>
              <w:top w:w="40" w:type="dxa"/>
              <w:left w:w="110" w:type="dxa"/>
              <w:bottom w:w="40" w:type="dxa"/>
              <w:right w:w="110" w:type="dxa"/>
            </w:tcMar>
            <w:vAlign w:val="center"/>
          </w:tcPr>
          <w:p w14:paraId="6E30BE9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X مُحدَّد من خارج المنظومة القرآنية</w:t>
            </w:r>
          </w:p>
        </w:tc>
        <w:tc>
          <w:tcPr>
            <w:tcW w:w="4320" w:type="dxa"/>
            <w:shd w:val="clear" w:color="auto" w:fill="F5FFF5"/>
            <w:tcMar>
              <w:top w:w="40" w:type="dxa"/>
              <w:left w:w="110" w:type="dxa"/>
              <w:bottom w:w="40" w:type="dxa"/>
              <w:right w:w="110" w:type="dxa"/>
            </w:tcMar>
            <w:vAlign w:val="center"/>
          </w:tcPr>
          <w:p w14:paraId="5F0CA9C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السؤال مفتوح، والإجابة من داخل القرآن</w:t>
            </w:r>
          </w:p>
        </w:tc>
      </w:tr>
    </w:tbl>
    <w:p w14:paraId="3F348E96"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1.1 — الفارق البنيوي بين المسارين: الانطلاق من الإدارة نحو القرآن مقابل الانطلاق من القرآن نحو الإدارة.</w:t>
      </w:r>
    </w:p>
    <w:p w14:paraId="142A546F"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يعني الانطلاق من القرآن أن نرفض المنهجية العلمية التي طوّرها الفكر الغربي، فالكتاب يأخذ منها الفرضية الصفرية (الفصل الثالث)، والاشتقاق المتدرّج (الفصل الخامس)، والاختبار التجريبي. فالمشكلة عندي في الموضع الذي نبدأ منه قبل أن نستعمل الأدوات. ولهذا أسمّي ما يسعى إليه الكتاب «بديلًا ثالثًا»: لا يُلبس النموذج الغربي ثوبًا إسلاميًا، ولا يرفض أدواته لأنها وافدة، وإنما يبدأ من السؤال القرآني ثم يختبر ما ينتج عنه بأدق ما يتاح من أدوات.</w:t>
      </w:r>
    </w:p>
    <w:p w14:paraId="36F5E1E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أقول إن الإدارة الغربية خالية من القيم، ولا إن كل ما أنتجه الفكر الإداري الحديث ينبغي استبداله. أقول إن كل نموذج إداري يحمل تصورًا عن الإنسان والمعرفة والغاية والسلطة، وإن للباحث المسلم أن يفحص هذه التصورات من داخل مرجعيته، وأن يحاول بناء نموذج لا يكون ترجمةً ولا زينة. والمهم أن نعرف من أين جاء المفهوم، وأين يتوقف توافقه مع الأطر الغربية، وهل يظهر الفرق في القرار والسلوك والنتيجة.</w:t>
      </w:r>
    </w:p>
    <w:p w14:paraId="11E7D12E" w:rsidR="00E65BBF" w:rsidRPr="00E65BBF" w:rsidRDefault="00E65BBF" w:rsidP="00E65B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ملاحظة منهجية: استعرتُ عبارة «البديل الثالث» من ستيفن كوفي (Stephen Covey, The 3rd Alternative, 2011) بمعناها العام، أي البحث عن حلٍّ يتجاوز ثنائيةً مغلقة. ولم أجد، في حدود ما اطلعتُ عليه، محاولةً مكتملة لتوظيف المنهجية الصارمة في خدمة السؤال القرآني على هذا النحو.</w:t>
      </w:r>
    </w:p>
    <w:p w14:paraId="7F4B7A80"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1.2  الإطار الابستيمولوجي الإسلامي: ما الذي نسلّم به وما الذي نختبره</w:t>
      </w:r>
      <w:r>
        <w:fldChar w:fldCharType="begin"/>
      </w:r>
      <w:r>
        <w:instrText xml:space="preserve"> TC "1.2  الإطار الابستيمولوجي الإسلامي: ما الذي نسلّم به وما الذي نختبره" \l 2 </w:instrText>
      </w:r>
      <w:r>
        <w:fldChar w:fldCharType="end"/>
      </w:r>
    </w:p>
    <w:tbl>
      <w:tblPr>
        <w:bidiVisual/>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075"/>
      </w:tblGrid>
      <w:tr w:rsidR="00E65BBF" w:rsidRPr="00E65BBF" w14:paraId="6C635DC2" w:rsidTr="00E65BBF">
        <w:tc>
          <w:tcPr>
            <w:tcW w:w="10075" w:type="dxa"/>
            <w:shd w:val="clear" w:color="auto" w:fill="C55A11"/>
            <w:tcMar>
              <w:top w:w="40" w:type="dxa"/>
              <w:left w:w="110" w:type="dxa"/>
              <w:bottom w:w="40" w:type="dxa"/>
              <w:right w:w="110" w:type="dxa"/>
            </w:tcMar>
            <w:vAlign w:val="center"/>
          </w:tcPr>
          <w:p w14:paraId="0DA775EB" w:rsidR="00E65BBF" w:rsidRPr="00E65BBF" w:rsidRDefault="00E65BBF" w:rsidP="00E65BBF">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ما المقصود بـ«الإطار الابستيمولوجي»؟</w:t>
            </w:r>
          </w:p>
        </w:tc>
      </w:tr>
      <w:tr w:rsidR="00E65BBF" w:rsidRPr="00E65BBF" w14:paraId="0EB4ABF6" w:rsidTr="00E65BBF">
        <w:tc>
          <w:tcPr>
            <w:tcW w:w="10075" w:type="dxa"/>
            <w:shd w:val="clear" w:color="auto" w:fill="FFF5E0"/>
            <w:tcMar>
              <w:top w:w="40" w:type="dxa"/>
              <w:left w:w="110" w:type="dxa"/>
              <w:bottom w:w="40" w:type="dxa"/>
              <w:right w:w="110" w:type="dxa"/>
            </w:tcMar>
            <w:vAlign w:val="center"/>
          </w:tcPr>
          <w:p w14:paraId="3B10CDD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الابستيمولوجيا (Epistemology) نظرية المعرفة، وتسأل: من أين تأتي المعرفة؟ وما الذي نسلّم به وما الذي نختبره؟ وكيف نحكم بصحتها؟ والإطار الابستيمولوجي جواب مشروعٍ ما عن هذه الأسئلة. فالشركة التي تقول «نقرّر بالبيانات» تُعلن إطارها المعرفي، وكذلك التي تقول «نقرّر بخبرة القيادة». أما هذا الكتاب فيقول: نقرّر بالوحي، ثم بالعقل، ثم بالتجربة، على هذا الترتيب.</w:t>
            </w:r>
          </w:p>
        </w:tc>
      </w:tr>
    </w:tbl>
    <w:p w14:paraId="5BF2544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لا يبدأ مشروع معرفي من فراغ. فكل مشروع يقوم على مسلّمات لا يستطيع إثباتها من داخله، والعلم التجريبي نفسه يسلّم بمبادئ المنطق وبإمكان القياس دون أن يثبتها بالتجربة. فالذي يميّز العمل العلمي وضوحه في إعلان مسلّماته وانضباطه فيما يشتقّه منها.</w:t>
      </w:r>
    </w:p>
    <w:p w14:paraId="7A97A6E4"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Thomas Kuhn, The Structure of Scientific Revolutions (1962): يعمل كل نموذج معرفي (paradigm) داخل مسلّمات لا يناقشها، ولا يتغيّر إلا حين تتراكم الشواذ حتى تبلغ حدّ الأزمة.</w:t>
      </w:r>
    </w:p>
    <w:p w14:paraId="26EA7224"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ويعمل هذا الكتاب داخل إطار معرفي إسلامي (Islamic Epistemological Framework، IEF)، مسلّمته الأولى صحة القرآن الكريم وأقوميته وحيًا إلهيًا ودستورًا للإنسان. وإعلان ذلك تحديد أمين لما يدّعيه الكتاب، لا اعتذار عن منهج ضيّق.</w:t>
      </w:r>
    </w:p>
    <w:p w14:paraId="52F54E15"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المستويات الثلاثة للمعرفة في هذا الإطار</w:t>
      </w:r>
    </w:p>
    <w:tbl>
      <w:tblPr>
        <w:bidiVisual/>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85"/>
        <w:gridCol w:w="3155"/>
        <w:gridCol w:w="4855"/>
      </w:tblGrid>
      <w:tr w:rsidR="00E65BBF" w:rsidRPr="00E65BBF" w14:paraId="49288EB9" w:rsidTr="00E65BBF">
        <w:tc>
          <w:tcPr>
            <w:tcW w:w="1885" w:type="dxa"/>
            <w:shd w:val="clear" w:color="auto" w:fill="1F3864"/>
            <w:tcMar>
              <w:top w:w="40" w:type="dxa"/>
              <w:left w:w="110" w:type="dxa"/>
              <w:bottom w:w="40" w:type="dxa"/>
              <w:right w:w="110" w:type="dxa"/>
            </w:tcMar>
            <w:vAlign w:val="center"/>
          </w:tcPr>
          <w:p w14:paraId="27C16FF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المستوى</w:t>
            </w:r>
          </w:p>
        </w:tc>
        <w:tc>
          <w:tcPr>
            <w:tcW w:w="3155" w:type="dxa"/>
            <w:shd w:val="clear" w:color="auto" w:fill="1F3864"/>
            <w:tcMar>
              <w:top w:w="40" w:type="dxa"/>
              <w:left w:w="110" w:type="dxa"/>
              <w:bottom w:w="40" w:type="dxa"/>
              <w:right w:w="110" w:type="dxa"/>
            </w:tcMar>
            <w:vAlign w:val="center"/>
          </w:tcPr>
          <w:p w14:paraId="42F2407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التعريف</w:t>
            </w:r>
          </w:p>
        </w:tc>
        <w:tc>
          <w:tcPr>
            <w:tcW w:w="4855" w:type="dxa"/>
            <w:shd w:val="clear" w:color="auto" w:fill="1F3864"/>
            <w:tcMar>
              <w:top w:w="40" w:type="dxa"/>
              <w:left w:w="110" w:type="dxa"/>
              <w:bottom w:w="40" w:type="dxa"/>
              <w:right w:w="110" w:type="dxa"/>
            </w:tcMar>
            <w:vAlign w:val="center"/>
          </w:tcPr>
          <w:p w14:paraId="62A0AD6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الموقف منه في هذا المشروع</w:t>
            </w:r>
          </w:p>
        </w:tc>
      </w:tr>
      <w:tr w:rsidR="00E65BBF" w:rsidRPr="00E65BBF" w14:paraId="05D95708" w:rsidTr="00E65BBF">
        <w:tc>
          <w:tcPr>
            <w:tcW w:w="1885" w:type="dxa"/>
            <w:shd w:val="clear" w:color="auto" w:fill="EBF5FB"/>
            <w:tcMar>
              <w:top w:w="40" w:type="dxa"/>
              <w:left w:w="110" w:type="dxa"/>
              <w:bottom w:w="40" w:type="dxa"/>
              <w:right w:w="110" w:type="dxa"/>
            </w:tcMar>
            <w:vAlign w:val="center"/>
          </w:tcPr>
          <w:p w14:paraId="33F82E4B"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1F3864"/>
                <w:sz w:val="26"/>
                <w:szCs w:val="26"/>
                <w:rtl/>
              </w:rPr>
              <w:t>المعرفة اليقينية (المسلَّمة الأولى)</w:t>
            </w:r>
          </w:p>
        </w:tc>
        <w:tc>
          <w:tcPr>
            <w:tcW w:w="3155" w:type="dxa"/>
            <w:shd w:val="clear" w:color="auto" w:fill="F8F8F8"/>
            <w:tcMar>
              <w:top w:w="40" w:type="dxa"/>
              <w:left w:w="110" w:type="dxa"/>
              <w:bottom w:w="40" w:type="dxa"/>
              <w:right w:w="110" w:type="dxa"/>
            </w:tcMar>
            <w:vAlign w:val="center"/>
          </w:tcPr>
          <w:p w14:paraId="5314B9F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القرآني حق، وصحته لا تُختبر داخل هذا الإطار</w:t>
            </w:r>
          </w:p>
        </w:tc>
        <w:tc>
          <w:tcPr>
            <w:tcW w:w="4855" w:type="dxa"/>
            <w:shd w:val="clear" w:color="auto" w:fill="F8F8F8"/>
            <w:tcMar>
              <w:top w:w="40" w:type="dxa"/>
              <w:left w:w="110" w:type="dxa"/>
              <w:bottom w:w="40" w:type="dxa"/>
              <w:right w:w="110" w:type="dxa"/>
            </w:tcMar>
            <w:vAlign w:val="center"/>
          </w:tcPr>
          <w:p w14:paraId="5D2F97A4"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يُختبر هو فهمنا البشري له لا النص. مثال: ﴿إِنَّ هَٰذَا الْقُرْآنَ يَهْدِي لِلَّتِي هِيَ أَقْوَمُ﴾.</w:t>
            </w:r>
          </w:p>
        </w:tc>
      </w:tr>
      <w:tr w:rsidR="00E65BBF" w:rsidRPr="00E65BBF" w14:paraId="2A3F8816" w:rsidTr="00E65BBF">
        <w:tc>
          <w:tcPr>
            <w:tcW w:w="1885" w:type="dxa"/>
            <w:shd w:val="clear" w:color="auto" w:fill="FFF2CC"/>
            <w:tcMar>
              <w:top w:w="40" w:type="dxa"/>
              <w:left w:w="110" w:type="dxa"/>
              <w:bottom w:w="40" w:type="dxa"/>
              <w:right w:w="110" w:type="dxa"/>
            </w:tcMar>
            <w:vAlign w:val="center"/>
          </w:tcPr>
          <w:p w14:paraId="7DEC895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49A00"/>
                <w:sz w:val="26"/>
                <w:szCs w:val="26"/>
                <w:rtl/>
              </w:rPr>
              <w:t>المعرفة الاجتهادية (المستوى القابل للنقد)</w:t>
            </w:r>
          </w:p>
        </w:tc>
        <w:tc>
          <w:tcPr>
            <w:tcW w:w="3155" w:type="dxa"/>
            <w:shd w:val="clear" w:color="auto" w:fill="FFFFFF"/>
            <w:tcMar>
              <w:top w:w="40" w:type="dxa"/>
              <w:left w:w="110" w:type="dxa"/>
              <w:bottom w:w="40" w:type="dxa"/>
              <w:right w:w="110" w:type="dxa"/>
            </w:tcMar>
            <w:vAlign w:val="center"/>
          </w:tcPr>
          <w:p w14:paraId="765D1090"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كل ما يُشتَق من النص القرآني عبر الاستنباط والتحليل</w:t>
            </w:r>
          </w:p>
        </w:tc>
        <w:tc>
          <w:tcPr>
            <w:tcW w:w="4855" w:type="dxa"/>
            <w:shd w:val="clear" w:color="auto" w:fill="FFFFFF"/>
            <w:tcMar>
              <w:top w:w="40" w:type="dxa"/>
              <w:left w:w="110" w:type="dxa"/>
              <w:bottom w:w="40" w:type="dxa"/>
              <w:right w:w="110" w:type="dxa"/>
            </w:tcMar>
            <w:vAlign w:val="center"/>
          </w:tcPr>
          <w:p w14:paraId="6B51553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اجتهاد بشري يقبل المراجعة والنقض، وفيه تعمل الفرضية الصفرية (الفصل الثالث). مثال: «الأمانة شرطٌ للسلطة لا ثمرةٌ لها».</w:t>
            </w:r>
          </w:p>
        </w:tc>
      </w:tr>
      <w:tr w:rsidR="00E65BBF" w:rsidRPr="00E65BBF" w14:paraId="2BAEC9DE" w:rsidTr="00E65BBF">
        <w:tc>
          <w:tcPr>
            <w:tcW w:w="1885" w:type="dxa"/>
            <w:shd w:val="clear" w:color="auto" w:fill="EBF5E0"/>
            <w:tcMar>
              <w:top w:w="40" w:type="dxa"/>
              <w:left w:w="110" w:type="dxa"/>
              <w:bottom w:w="40" w:type="dxa"/>
              <w:right w:w="110" w:type="dxa"/>
            </w:tcMar>
            <w:vAlign w:val="center"/>
          </w:tcPr>
          <w:p w14:paraId="62546AC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375623"/>
                <w:sz w:val="26"/>
                <w:szCs w:val="26"/>
                <w:rtl/>
              </w:rPr>
              <w:t>المعرفة التجريبية (أداة التحقق)</w:t>
            </w:r>
          </w:p>
        </w:tc>
        <w:tc>
          <w:tcPr>
            <w:tcW w:w="3155" w:type="dxa"/>
            <w:shd w:val="clear" w:color="auto" w:fill="F8F8F8"/>
            <w:tcMar>
              <w:top w:w="40" w:type="dxa"/>
              <w:left w:w="110" w:type="dxa"/>
              <w:bottom w:w="40" w:type="dxa"/>
              <w:right w:w="110" w:type="dxa"/>
            </w:tcMar>
            <w:vAlign w:val="center"/>
          </w:tcPr>
          <w:p w14:paraId="5B90B29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ما يُنتجه البحث التجريبي والخبرة الإنسانية المتراكمة</w:t>
            </w:r>
          </w:p>
        </w:tc>
        <w:tc>
          <w:tcPr>
            <w:tcW w:w="4855" w:type="dxa"/>
            <w:shd w:val="clear" w:color="auto" w:fill="F8F8F8"/>
            <w:tcMar>
              <w:top w:w="40" w:type="dxa"/>
              <w:left w:w="110" w:type="dxa"/>
              <w:bottom w:w="40" w:type="dxa"/>
              <w:right w:w="110" w:type="dxa"/>
            </w:tcMar>
            <w:vAlign w:val="center"/>
          </w:tcPr>
          <w:p w14:paraId="591F954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أداة نختبر بها الاجتهاد، لا النص. مثال: دراسة ميدانية تقارن الثقة الداخلية بين مؤسسات تربط الترقية بسجل الأمانة وأخرى لا تفعل.</w:t>
            </w:r>
          </w:p>
        </w:tc>
      </w:tr>
    </w:tbl>
    <w:p w14:paraId="6B8313E6"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جدول 1.1 — المستويات الثلاثة للمعرفة في الإطار الابستيمولوجي الإسلامي.</w:t>
      </w:r>
    </w:p>
    <w:p w14:paraId="630BA9E9"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الفرق بين المسلَّمة والادعاء العلمي</w:t>
      </w:r>
    </w:p>
    <w:p w14:paraId="51822A9B"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فحين أقول إن «مبدأ الأمانة القرآني يُنتج نموذج حوكمة مختلفًا عن Stewardship Theory» فهذا ادعاء من المستوى الثاني، أي اجتهاد بشري قد يثبت خطؤه. وحين أقول إن «القرآن يهدي للتي هي أقوم» فهذه مسلّمة من المستوى الأول، أبدأ منها ولا أختبرها. والقاعدة في الكتاب كله أن يُصنَّف كل ادعاء صراحةً في أحد المستويات الثلاثة، فالخلط بينها من أكثر ما يُضعف الكتابة الإسلامية المعاصرة. ولا تُخلط هذه المستويات بدرجات سلم الاشتقاق (م1–م7) في الفصل الخامس: فالأولى تصنّف نوع المعرفة، والثانية تحدد موقع الادعاء في الطريق من الآية إلى النموذج.</w:t>
      </w:r>
    </w:p>
    <w:p w14:paraId="50CD9E10" w:rsidR="00E65BBF" w:rsidRPr="00E65BBF" w:rsidRDefault="00E65BBF" w:rsidP="00E65BBF">
      <w:pPr>
        <w:shd w:val="clear" w:color="auto" w:fill="D6E4F0"/>
        <w:bidi/>
        <w:spacing w:before="120" w:after="70"/>
        <w:rPr>
          <w:rFonts w:ascii="Sakkal Majalla" w:hAnsi="Sakkal Majalla" w:cs="Sakkal Majalla"/>
          <w:sz w:val="28"/>
          <w:szCs w:val="28"/>
        </w:rPr>
      </w:pPr>
      <w:r w:rsidRPr="00E65BBF">
        <w:rPr>
          <w:rFonts w:ascii="Sakkal Majalla" w:hAnsi="Sakkal Majalla" w:cs="Sakkal Majalla"/>
          <w:b/>
          <w:bCs/>
          <w:color w:val="1F3864"/>
          <w:sz w:val="28"/>
          <w:szCs w:val="28"/>
          <w:rtl/>
        </w:rPr>
        <w:t>موقع هذا الإطار من الأطر المعرفية الأخرى</w:t>
      </w:r>
    </w:p>
    <w:tbl>
      <w:tblPr>
        <w:bidiVisual/>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3325"/>
        <w:gridCol w:w="3780"/>
      </w:tblGrid>
      <w:tr w:rsidR="00E65BBF" w:rsidRPr="00E65BBF" w14:paraId="3458DA4C" w:rsidTr="00E65BBF">
        <w:tc>
          <w:tcPr>
            <w:tcW w:w="2880" w:type="dxa"/>
            <w:shd w:val="clear" w:color="auto" w:fill="595959"/>
            <w:tcMar>
              <w:top w:w="40" w:type="dxa"/>
              <w:left w:w="110" w:type="dxa"/>
              <w:bottom w:w="40" w:type="dxa"/>
              <w:right w:w="110" w:type="dxa"/>
            </w:tcMar>
            <w:vAlign w:val="center"/>
          </w:tcPr>
          <w:p w14:paraId="7B35AF77"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الوضعي Positivism</w:t>
            </w:r>
          </w:p>
        </w:tc>
        <w:tc>
          <w:tcPr>
            <w:tcW w:w="3325" w:type="dxa"/>
            <w:shd w:val="clear" w:color="auto" w:fill="595959"/>
            <w:tcMar>
              <w:top w:w="40" w:type="dxa"/>
              <w:left w:w="110" w:type="dxa"/>
              <w:bottom w:w="40" w:type="dxa"/>
              <w:right w:w="110" w:type="dxa"/>
            </w:tcMar>
            <w:vAlign w:val="center"/>
          </w:tcPr>
          <w:p w14:paraId="5599586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النقدي Critical Theory</w:t>
            </w:r>
          </w:p>
        </w:tc>
        <w:tc>
          <w:tcPr>
            <w:tcW w:w="3780" w:type="dxa"/>
            <w:shd w:val="clear" w:color="auto" w:fill="1F3864"/>
            <w:tcMar>
              <w:top w:w="40" w:type="dxa"/>
              <w:left w:w="110" w:type="dxa"/>
              <w:bottom w:w="40" w:type="dxa"/>
              <w:right w:w="110" w:type="dxa"/>
            </w:tcMar>
            <w:vAlign w:val="center"/>
          </w:tcPr>
          <w:p w14:paraId="76E117B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الإطار الابستيمولوجي الإسلامي IEF</w:t>
            </w:r>
          </w:p>
        </w:tc>
      </w:tr>
      <w:tr w:rsidR="00E65BBF" w:rsidRPr="00E65BBF" w14:paraId="47610CF0" w:rsidTr="00E65BBF">
        <w:tc>
          <w:tcPr>
            <w:tcW w:w="2880" w:type="dxa"/>
            <w:shd w:val="clear" w:color="auto" w:fill="F5F5F5"/>
            <w:tcMar>
              <w:top w:w="40" w:type="dxa"/>
              <w:left w:w="110" w:type="dxa"/>
              <w:bottom w:w="40" w:type="dxa"/>
              <w:right w:w="110" w:type="dxa"/>
            </w:tcMar>
            <w:vAlign w:val="center"/>
          </w:tcPr>
          <w:p w14:paraId="4FBB5C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المسلَّمة: الملاحظة التجريبية هي المصدر الوحيد للمعرفة</w:t>
            </w:r>
          </w:p>
        </w:tc>
        <w:tc>
          <w:tcPr>
            <w:tcW w:w="3325" w:type="dxa"/>
            <w:shd w:val="clear" w:color="auto" w:fill="F5F5F5"/>
            <w:tcMar>
              <w:top w:w="40" w:type="dxa"/>
              <w:left w:w="110" w:type="dxa"/>
              <w:bottom w:w="40" w:type="dxa"/>
              <w:right w:w="110" w:type="dxa"/>
            </w:tcMar>
            <w:vAlign w:val="center"/>
          </w:tcPr>
          <w:p w14:paraId="61CF818E"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المسلَّمة: السلطة والمصلحة تشكّلان المعرفة، فلا معرفة محايدة</w:t>
            </w:r>
          </w:p>
        </w:tc>
        <w:tc>
          <w:tcPr>
            <w:tcW w:w="3780" w:type="dxa"/>
            <w:shd w:val="clear" w:color="auto" w:fill="EBF5FB"/>
            <w:tcMar>
              <w:top w:w="40" w:type="dxa"/>
              <w:left w:w="110" w:type="dxa"/>
              <w:bottom w:w="40" w:type="dxa"/>
              <w:right w:w="110" w:type="dxa"/>
            </w:tcMar>
            <w:vAlign w:val="center"/>
          </w:tcPr>
          <w:p w14:paraId="70AA1128"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المسلَّمة: الوحي الإلهي مصدر يقيني، يكمّله العقل والتجربة ولا يلغيهما</w:t>
            </w:r>
          </w:p>
        </w:tc>
      </w:tr>
      <w:tr w:rsidR="00E65BBF" w:rsidRPr="00E65BBF" w14:paraId="508DA244" w:rsidTr="00E65BBF">
        <w:tc>
          <w:tcPr>
            <w:tcW w:w="2880" w:type="dxa"/>
            <w:shd w:val="clear" w:color="auto" w:fill="FFFFFF"/>
            <w:tcMar>
              <w:top w:w="40" w:type="dxa"/>
              <w:left w:w="110" w:type="dxa"/>
              <w:bottom w:w="40" w:type="dxa"/>
              <w:right w:w="110" w:type="dxa"/>
            </w:tcMar>
            <w:vAlign w:val="center"/>
          </w:tcPr>
          <w:p w14:paraId="713A321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القيم: خارج البحث الموضوعي</w:t>
            </w:r>
          </w:p>
        </w:tc>
        <w:tc>
          <w:tcPr>
            <w:tcW w:w="3325" w:type="dxa"/>
            <w:shd w:val="clear" w:color="auto" w:fill="FFFFFF"/>
            <w:tcMar>
              <w:top w:w="40" w:type="dxa"/>
              <w:left w:w="110" w:type="dxa"/>
              <w:bottom w:w="40" w:type="dxa"/>
              <w:right w:w="110" w:type="dxa"/>
            </w:tcMar>
            <w:vAlign w:val="center"/>
          </w:tcPr>
          <w:p w14:paraId="60A1AE6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من السياق لا ينفصل عنه</w:t>
            </w:r>
          </w:p>
        </w:tc>
        <w:tc>
          <w:tcPr>
            <w:tcW w:w="3780" w:type="dxa"/>
            <w:shd w:val="clear" w:color="auto" w:fill="FFFFFF"/>
            <w:tcMar>
              <w:top w:w="40" w:type="dxa"/>
              <w:left w:w="110" w:type="dxa"/>
              <w:bottom w:w="40" w:type="dxa"/>
              <w:right w:w="110" w:type="dxa"/>
            </w:tcMar>
            <w:vAlign w:val="center"/>
          </w:tcPr>
          <w:p w14:paraId="35AD331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القيم: جزء أصيل من المنهج، ومصدرها الوحي</w:t>
            </w:r>
          </w:p>
        </w:tc>
      </w:tr>
      <w:tr w:rsidR="00E65BBF" w:rsidRPr="00E65BBF" w14:paraId="3B117C91" w:rsidTr="00E65BBF">
        <w:tc>
          <w:tcPr>
            <w:tcW w:w="2880" w:type="dxa"/>
            <w:shd w:val="clear" w:color="auto" w:fill="F5F5F5"/>
            <w:tcMar>
              <w:top w:w="40" w:type="dxa"/>
              <w:left w:w="110" w:type="dxa"/>
              <w:bottom w:w="40" w:type="dxa"/>
              <w:right w:w="110" w:type="dxa"/>
            </w:tcMar>
            <w:vAlign w:val="center"/>
          </w:tcPr>
          <w:p w14:paraId="6496EB4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رشيد نفعي</w:t>
            </w:r>
          </w:p>
        </w:tc>
        <w:tc>
          <w:tcPr>
            <w:tcW w:w="3325" w:type="dxa"/>
            <w:shd w:val="clear" w:color="auto" w:fill="F5F5F5"/>
            <w:tcMar>
              <w:top w:w="40" w:type="dxa"/>
              <w:left w:w="110" w:type="dxa"/>
              <w:bottom w:w="40" w:type="dxa"/>
              <w:right w:w="110" w:type="dxa"/>
            </w:tcMar>
            <w:vAlign w:val="center"/>
          </w:tcPr>
          <w:p w14:paraId="0CCD2E8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فاعل مقيَّد بالبنى الاجتماعية</w:t>
            </w:r>
          </w:p>
        </w:tc>
        <w:tc>
          <w:tcPr>
            <w:tcW w:w="3780" w:type="dxa"/>
            <w:shd w:val="clear" w:color="auto" w:fill="EBF5FB"/>
            <w:tcMar>
              <w:top w:w="40" w:type="dxa"/>
              <w:left w:w="110" w:type="dxa"/>
              <w:bottom w:w="40" w:type="dxa"/>
              <w:right w:w="110" w:type="dxa"/>
            </w:tcMar>
            <w:vAlign w:val="center"/>
          </w:tcPr>
          <w:p w14:paraId="367ED72C"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الإنسان: مُستخلَف مُكلَّف مُحاسَب</w:t>
            </w:r>
          </w:p>
        </w:tc>
      </w:tr>
      <w:tr w:rsidR="00E65BBF" w:rsidRPr="00E65BBF" w14:paraId="16DA9CE4" w:rsidTr="00E65BBF">
        <w:tc>
          <w:tcPr>
            <w:tcW w:w="2880" w:type="dxa"/>
            <w:shd w:val="clear" w:color="auto" w:fill="FFFFFF"/>
            <w:tcMar>
              <w:top w:w="40" w:type="dxa"/>
              <w:left w:w="110" w:type="dxa"/>
              <w:bottom w:w="40" w:type="dxa"/>
              <w:right w:w="110" w:type="dxa"/>
            </w:tcMar>
            <w:vAlign w:val="center"/>
          </w:tcPr>
          <w:p w14:paraId="28E4886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lastRenderedPageBreak/>
              <w:t>نقطة القوة: الصرامة المنهجية والاختبارية</w:t>
            </w:r>
          </w:p>
        </w:tc>
        <w:tc>
          <w:tcPr>
            <w:tcW w:w="3325" w:type="dxa"/>
            <w:shd w:val="clear" w:color="auto" w:fill="FFFFFF"/>
            <w:tcMar>
              <w:top w:w="40" w:type="dxa"/>
              <w:left w:w="110" w:type="dxa"/>
              <w:bottom w:w="40" w:type="dxa"/>
              <w:right w:w="110" w:type="dxa"/>
            </w:tcMar>
            <w:vAlign w:val="center"/>
          </w:tcPr>
          <w:p w14:paraId="62512344"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كشف الهيمنة والتحيز المُضمَر</w:t>
            </w:r>
          </w:p>
        </w:tc>
        <w:tc>
          <w:tcPr>
            <w:tcW w:w="3780" w:type="dxa"/>
            <w:shd w:val="clear" w:color="auto" w:fill="FFFFFF"/>
            <w:tcMar>
              <w:top w:w="40" w:type="dxa"/>
              <w:left w:w="110" w:type="dxa"/>
              <w:bottom w:w="40" w:type="dxa"/>
              <w:right w:w="110" w:type="dxa"/>
            </w:tcMar>
            <w:vAlign w:val="center"/>
          </w:tcPr>
          <w:p w14:paraId="5DC2D7B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القوة: تكامل المصادر + وضوح الغاية + ثبات القيم</w:t>
            </w:r>
          </w:p>
        </w:tc>
      </w:tr>
      <w:tr w:rsidR="00E65BBF" w:rsidRPr="00E65BBF" w14:paraId="3E8292FF" w:rsidTr="00E65BBF">
        <w:tc>
          <w:tcPr>
            <w:tcW w:w="2880" w:type="dxa"/>
            <w:shd w:val="clear" w:color="auto" w:fill="F5F5F5"/>
            <w:tcMar>
              <w:top w:w="40" w:type="dxa"/>
              <w:left w:w="110" w:type="dxa"/>
              <w:bottom w:w="40" w:type="dxa"/>
              <w:right w:w="110" w:type="dxa"/>
            </w:tcMar>
            <w:vAlign w:val="center"/>
          </w:tcPr>
          <w:p w14:paraId="5BC191A5"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إهمال القيم والمعنى</w:t>
            </w:r>
          </w:p>
        </w:tc>
        <w:tc>
          <w:tcPr>
            <w:tcW w:w="3325" w:type="dxa"/>
            <w:shd w:val="clear" w:color="auto" w:fill="F5F5F5"/>
            <w:tcMar>
              <w:top w:w="40" w:type="dxa"/>
              <w:left w:w="110" w:type="dxa"/>
              <w:bottom w:w="40" w:type="dxa"/>
              <w:right w:w="110" w:type="dxa"/>
            </w:tcMar>
            <w:vAlign w:val="center"/>
          </w:tcPr>
          <w:p w14:paraId="2BFD5756"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نقطة الضعف: صعوبة البناء الإيجابي بعد النقد</w:t>
            </w:r>
          </w:p>
        </w:tc>
        <w:tc>
          <w:tcPr>
            <w:tcW w:w="3780" w:type="dxa"/>
            <w:shd w:val="clear" w:color="auto" w:fill="EBF5FB"/>
            <w:tcMar>
              <w:top w:w="40" w:type="dxa"/>
              <w:left w:w="110" w:type="dxa"/>
              <w:bottom w:w="40" w:type="dxa"/>
              <w:right w:w="110" w:type="dxa"/>
            </w:tcMar>
            <w:vAlign w:val="center"/>
          </w:tcPr>
          <w:p w14:paraId="310C4367"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نقطة الضعف: خطر الخلط بين المسلَّمة والادعاء، ويعالجه سلم الاشتقاق</w:t>
            </w:r>
          </w:p>
        </w:tc>
      </w:tr>
    </w:tbl>
    <w:p w14:paraId="324E0C8A"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جدول 1.2 — مقارنة ثلاثية بين الأطر المعرفية الكبرى.</w:t>
      </w:r>
    </w:p>
    <w:p w14:paraId="7B7ECA57"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1.3  أقومية القرآن: المبدأ الذي يحكم الكتاب</w:t>
      </w:r>
      <w:r>
        <w:fldChar w:fldCharType="begin"/>
      </w:r>
      <w:r>
        <w:instrText xml:space="preserve"> TC "1.3  أقومية القرآن: المبدأ الذي يحكم الكتاب" \l 2 </w:instrText>
      </w:r>
      <w:r>
        <w:fldChar w:fldCharType="end"/>
      </w:r>
    </w:p>
    <w:p w14:paraId="4A25678A" w:rsidR="00E65BBF" w:rsidRPr="00E65BBF" w:rsidRDefault="00E65BBF" w:rsidP="00E65BBF">
      <w:pPr>
        <w:shd w:val="clear" w:color="auto" w:fill="F5F0FF"/>
        <w:bidi/>
        <w:spacing w:before="10" w:after="20"/>
        <w:rPr>
          <w:rFonts w:ascii="Sakkal Majalla" w:hAnsi="Sakkal Majalla" w:cs="Sakkal Majalla"/>
          <w:sz w:val="28"/>
          <w:szCs w:val="28"/>
        </w:rPr>
      </w:pPr>
      <w:r w:rsidRPr="00E65BBF">
        <w:rPr>
          <w:rFonts w:ascii="Sakkal Majalla" w:hAnsi="Sakkal Majalla" w:cs="Sakkal Majalla"/>
          <w:b/>
          <w:bCs/>
          <w:color w:val="1F3864"/>
          <w:sz w:val="28"/>
          <w:szCs w:val="28"/>
          <w:rtl/>
        </w:rPr>
        <w:t>﴿إِنَّ هَٰذَا الْقُرْآنَ يَهْدِي لِلَّتِي هِيَ أَقْوَمُ﴾</w:t>
      </w:r>
    </w:p>
    <w:p w14:paraId="1E06C9C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يقوم الكتاب كله على مبدأ يحكم ادعاءاته ويحدد العلاقة بين مصادره، أسمّيه «أقومية القرآن». والكلمة مصدر صناعي من «أقوم»، أفعل التفضيل من «قام»، اخترته ليكون للمشروع مصطلحه الخاص.</w:t>
      </w:r>
    </w:p>
    <w:p w14:paraId="0578996A"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تحليل لغوي: يدل الجذر ق-و-م على الانتصاب والاستقامة والعدل، و«أَقوم» أفعل تفضيل بمعنى الأشد استقامةً والأعدل. قال ابن فارس في مقاييس اللغة (مادة قوم): «القاف والواو والميم أصلان صحيحان، يدل أحدهما على جماعة ناس، وربما استُعير في غيرهم، والآخر على انتصابٍ أو عَزْم». ومن الأصل الثاني جاءت الاستقامة، وهي المعنى المقصود في «أقوم».</w:t>
      </w:r>
    </w:p>
    <w:p w14:paraId="2D9CFFA0"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الأول، المحتوى: كل ما في القرآن هو الأقوم في ذاته</w:t>
      </w:r>
    </w:p>
    <w:p w14:paraId="7B0775E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فأحكامه وقيمه وتصوراته أقوم في ذاتها مما سواها، وهذا عندنا إعلان إلهي لا مفاضلة بشرية نسبية. فحين نبني من القرآن نظرية إدارية نبدأ من أرض صلبة، لا من فرضية تنتظر من يثبتها.</w:t>
      </w:r>
    </w:p>
    <w:p w14:paraId="68437536"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ابن عاشور، التحرير والتنوير (تفسير الإسراء:9): "التي هي أقوم: أي أعدل وأصوب وأنفع." فالقرآن لا يقدّم خيارًا بين خيارات متكافئة، وإنما يقدّم الأقوم صوابًا وعدلًا ونفعًا.</w:t>
      </w:r>
    </w:p>
    <w:p w14:paraId="05AC2397"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المعنى الثاني، المنهج: القرآن يهدي إلى الطريق الأقوم في كل مجال</w:t>
      </w:r>
    </w:p>
    <w:p w14:paraId="37DE0856"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والقرآن لا يقدّم نتائج جاهزة لكل مسألة، لكنه يمنح منهجًا يبصّر صاحبه بالأقوم في السياسة والاقتصاد والإدارة والتربية وغيرها. ومن يتدبّره بعلم وصدق يخرج بطريقة في التفكير تعينه على الجواب حتى فيما لم يرد فيه نص مباشر.</w:t>
      </w:r>
    </w:p>
    <w:p w14:paraId="5BF292B9" w:rsidR="00E65BBF" w:rsidRPr="00E65BBF" w:rsidRDefault="00E65BBF" w:rsidP="00E65BBF">
      <w:pPr>
        <w:bidi/>
        <w:spacing w:after="70"/>
        <w:ind w:right="300"/>
        <w:rPr>
          <w:rFonts w:ascii="Sakkal Majalla" w:hAnsi="Sakkal Majalla" w:cs="Sakkal Majalla"/>
          <w:sz w:val="28"/>
          <w:szCs w:val="28"/>
        </w:rPr>
      </w:pPr>
      <w:r w:rsidRPr="00E65BBF">
        <w:rPr>
          <w:rFonts w:ascii="Sakkal Majalla" w:hAnsi="Sakkal Majalla" w:cs="Sakkal Majalla"/>
          <w:i/>
          <w:iCs/>
          <w:color w:val="595959"/>
          <w:sz w:val="28"/>
          <w:szCs w:val="28"/>
          <w:rtl/>
        </w:rPr>
        <w:t>سيد قطب، في ظلال القرآن (تفسير الإسراء:9): "إن هذا القرآن يهدي للتي هي أقوم في كل شأن من شؤون الحياة... منهج كامل للحياة الإنسانية بجملتها."</w:t>
      </w:r>
    </w:p>
    <w:p w14:paraId="201E81C2"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وعلى هذا الكتاب أن يجمع المعنيين: أن يجمع ما يقوله القرآن عن الإدارة، وأن يحاول بناء عقل إداري يفكر من القرآن ويتحرك بمنهجه. فالأول يُنتج مكتبةً من المفاهيم ويضيف كتابًا إلى الرف، والثاني يُنتج مدرسةً، وقد يؤسس علمًا.</w:t>
      </w:r>
    </w:p>
    <w:p w14:paraId="78B6B9A6"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1.4  القرآن دستورًا، وهرم المصادر</w:t>
      </w:r>
      <w:r>
        <w:fldChar w:fldCharType="begin"/>
      </w:r>
      <w:r>
        <w:instrText xml:space="preserve"> TC "1.4  القرآن دستورًا، وهرم المصادر"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4A09E699" w:rsidTr="00A011EA">
        <w:tc>
          <w:tcPr>
            <w:tcW w:w="8640" w:type="dxa"/>
            <w:shd w:val="clear" w:color="auto" w:fill="7030A0"/>
            <w:tcMar>
              <w:top w:w="40" w:type="dxa"/>
              <w:left w:w="110" w:type="dxa"/>
              <w:bottom w:w="40" w:type="dxa"/>
              <w:right w:w="110" w:type="dxa"/>
            </w:tcMar>
            <w:vAlign w:val="center"/>
          </w:tcPr>
          <w:p w14:paraId="14FD0733" w:rsidR="00E65BBF" w:rsidRPr="00E65BBF" w:rsidRDefault="00E65BBF" w:rsidP="00E65BBF">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ملاحظة منهجية: موقف الكتاب من السنة النبوية</w:t>
            </w:r>
          </w:p>
        </w:tc>
      </w:tr>
      <w:tr w:rsidR="00E65BBF" w:rsidRPr="00E65BBF" w14:paraId="54226069" w:rsidTr="00A011EA">
        <w:tc>
          <w:tcPr>
            <w:tcW w:w="8640" w:type="dxa"/>
            <w:shd w:val="clear" w:color="auto" w:fill="F2E8F8"/>
            <w:tcMar>
              <w:top w:w="40" w:type="dxa"/>
              <w:left w:w="110" w:type="dxa"/>
              <w:bottom w:w="40" w:type="dxa"/>
              <w:right w:w="110" w:type="dxa"/>
            </w:tcMar>
            <w:vAlign w:val="center"/>
          </w:tcPr>
          <w:p w14:paraId="78E068D3"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يتعامل هذا الكتاب مع السنة النبوية الثابتة بيانًا للمفهوم القرآني وتطبيقًا له، لا منشأً مستقلًا للمفاهيم التي يدّعي أنها قرآنية. وهذا اختيار إجرائي يحدد طريقة عمل المشروع وحدود ادعائه، وليس حكمًا في المسألة الأصولية المتعلقة بحجية السنة ومكانتها التشريعية، فتلك لها أهلها من المتخصصين.</w:t>
            </w:r>
          </w:p>
        </w:tc>
      </w:tr>
    </w:tbl>
    <w:p w14:paraId="43874B19"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ومن مبدأ الأقومية يتفرّع هرم للمصادر، أعرض هنا صورته الكلية في ثلاث طبقات، ويفصّله الفصل الرابع بمستوياته ومعايير القبول في كل منها: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41F05AF6" w:rsidTr="00A011EA">
        <w:tc>
          <w:tcPr>
            <w:tcW w:w="8640" w:type="dxa"/>
            <w:shd w:val="clear" w:color="auto" w:fill="1F3864"/>
            <w:tcMar>
              <w:top w:w="40" w:type="dxa"/>
              <w:left w:w="110" w:type="dxa"/>
              <w:bottom w:w="40" w:type="dxa"/>
              <w:right w:w="110" w:type="dxa"/>
            </w:tcMar>
            <w:vAlign w:val="center"/>
          </w:tcPr>
          <w:p w14:paraId="3858CE55"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 القرآن الكريم: المنشأ والدستور</w:t>
            </w:r>
          </w:p>
        </w:tc>
      </w:tr>
      <w:tr w:rsidR="00E65BBF" w:rsidRPr="00E65BBF" w14:paraId="39F5B942" w:rsidTr="00A011EA">
        <w:tc>
          <w:tcPr>
            <w:tcW w:w="8640" w:type="dxa"/>
            <w:shd w:val="clear" w:color="auto" w:fill="EBF5FB"/>
            <w:tcMar>
              <w:top w:w="40" w:type="dxa"/>
              <w:left w:w="110" w:type="dxa"/>
              <w:bottom w:w="40" w:type="dxa"/>
              <w:right w:w="110" w:type="dxa"/>
            </w:tcMar>
            <w:vAlign w:val="center"/>
          </w:tcPr>
          <w:p w14:paraId="3CDE5F2B"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منه تنشأ أفكار الموسوعة ومفاهيمها جميعًا. نبدأ منه، ولا نستشهد به لتأييد فكرة جاءت من غيره، فهو الدستور الذي تتفرّع عنه التفاصيل.</w:t>
            </w:r>
          </w:p>
        </w:tc>
      </w:tr>
      <w:tr w:rsidR="00E65BBF" w:rsidRPr="00E65BBF" w14:paraId="4173B677" w:rsidTr="00A011EA">
        <w:tc>
          <w:tcPr>
            <w:tcW w:w="8640" w:type="dxa"/>
            <w:shd w:val="clear" w:color="auto" w:fill="156082"/>
            <w:tcMar>
              <w:top w:w="40" w:type="dxa"/>
              <w:left w:w="110" w:type="dxa"/>
              <w:bottom w:w="40" w:type="dxa"/>
              <w:right w:w="110" w:type="dxa"/>
            </w:tcMar>
            <w:vAlign w:val="center"/>
          </w:tcPr>
          <w:p w14:paraId="22D0DB24"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② السنة النبوية: بيان وتطبيق، لا منشأ مستقل</w:t>
            </w:r>
          </w:p>
        </w:tc>
      </w:tr>
      <w:tr w:rsidR="00E65BBF" w:rsidRPr="00E65BBF" w14:paraId="1E05419C" w:rsidTr="00A011EA">
        <w:tc>
          <w:tcPr>
            <w:tcW w:w="8640" w:type="dxa"/>
            <w:shd w:val="clear" w:color="auto" w:fill="EBF5E0"/>
            <w:tcMar>
              <w:top w:w="40" w:type="dxa"/>
              <w:left w:w="110" w:type="dxa"/>
              <w:bottom w:w="40" w:type="dxa"/>
              <w:right w:w="110" w:type="dxa"/>
            </w:tcMar>
            <w:vAlign w:val="center"/>
          </w:tcPr>
          <w:p w14:paraId="0F2BCA8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السنة الثابتة تبيّن المفاهيم القرآنية وتفصّلها وتجسّدها، ولهذا البيان ثلاث صور: بيان تفسيري (حديث جبريل في الإحسان)، وبيان تطبيقي (مشاورات السيرة في الشورى)، وبيان نطاقي ("كلكم راعٍ" في الأمانة). وقد نُقل عن الإمام الشافعي قوله: "جميع ما تقوله الأمة شرحٌ للسنة، وجميع السنة شرحٌ للقرآن" (السيوطي، الإتقان في علوم القرآن). ومعايير قبول الحديث مفصّلة في الفصل الرابع.</w:t>
            </w:r>
          </w:p>
        </w:tc>
      </w:tr>
      <w:tr w:rsidR="00E65BBF" w:rsidRPr="00E65BBF" w14:paraId="47F1A60F" w:rsidTr="00A011EA">
        <w:tc>
          <w:tcPr>
            <w:tcW w:w="8640" w:type="dxa"/>
            <w:shd w:val="clear" w:color="auto" w:fill="595959"/>
            <w:tcMar>
              <w:top w:w="40" w:type="dxa"/>
              <w:left w:w="110" w:type="dxa"/>
              <w:bottom w:w="40" w:type="dxa"/>
              <w:right w:w="110" w:type="dxa"/>
            </w:tcMar>
            <w:vAlign w:val="center"/>
          </w:tcPr>
          <w:p w14:paraId="4AB2C9B9" w:rsidR="00E65BBF" w:rsidRPr="00E65BBF" w:rsidRDefault="00E65BBF" w:rsidP="00E65BBF">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lastRenderedPageBreak/>
              <w:t>③ التفسير والسيرة وكتب اللغة: مفاتيح للفهم</w:t>
            </w:r>
          </w:p>
        </w:tc>
      </w:tr>
      <w:tr w:rsidR="00E65BBF" w:rsidRPr="00E65BBF" w14:paraId="6A2923D9" w:rsidTr="00A011EA">
        <w:tc>
          <w:tcPr>
            <w:tcW w:w="8640" w:type="dxa"/>
            <w:shd w:val="clear" w:color="auto" w:fill="F8F8F8"/>
            <w:tcMar>
              <w:top w:w="40" w:type="dxa"/>
              <w:left w:w="110" w:type="dxa"/>
              <w:bottom w:w="40" w:type="dxa"/>
              <w:right w:w="110" w:type="dxa"/>
            </w:tcMar>
            <w:vAlign w:val="center"/>
          </w:tcPr>
          <w:p w14:paraId="1C7C5DD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كتب التفسير، وعمدتها المدارس الخمس المعتمدة في الفصل الرابع (ابن كثير، ابن عاشور، القرطبي، الرازي، سيد قطب)، ويُستأنس معها بالطبري والزحيلي؛ ثم كتب السيرة واللغة والعلوم الإسلامية. وكلها تشرح وتفسّر، ولا تُنشئ الأفكار.</w:t>
            </w:r>
          </w:p>
        </w:tc>
      </w:tr>
    </w:tbl>
    <w:p w14:paraId="475129C0"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1.2 — هرم المصادر وفق مبدأ أقومية القرآن.</w:t>
      </w:r>
    </w:p>
    <w:p w14:paraId="0FBB9680"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والقاعدة العملية لذلك: حقل «بيان السنة النبوية» في كل بطاقة هوية معرفية لا يُنشئ مفهومًا جديدًا، وإنما يبيّن كيف شرح النبي ﷺ المفهوم القرآني وطبّقه بعد أن يكون قد تأسّس من النص. البداية دائمًا من القرآن، والسنة والسيرة شاهدتان.</w:t>
      </w:r>
    </w:p>
    <w:p w14:paraId="1520AB03"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1.5  مشكلة القولبة: لماذا يكون الانطلاق من القرآن شرطًا</w:t>
      </w:r>
      <w:r>
        <w:fldChar w:fldCharType="begin"/>
      </w:r>
      <w:r>
        <w:instrText xml:space="preserve"> TC "1.5  مشكلة القولبة: لماذا يكون الانطلاق من القرآن شرطًا" \l 2 </w:instrText>
      </w:r>
      <w:r>
        <w:fldChar w:fldCharType="end"/>
      </w:r>
    </w:p>
    <w:p w14:paraId="214D603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يُفهم هذا الكتاب دون فهم الظاهرة التي يحاول تجاوزها. فالتأثر بالغرب أمر طبيعي ومتوقع، أما ما أسمّيه «القولبة» فأعمق منه.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1DF679CD" w:rsidTr="00A011EA">
        <w:tc>
          <w:tcPr>
            <w:tcW w:w="8640" w:type="dxa"/>
            <w:shd w:val="clear" w:color="auto" w:fill="1F3864"/>
            <w:tcMar>
              <w:top w:w="40" w:type="dxa"/>
              <w:left w:w="110" w:type="dxa"/>
              <w:bottom w:w="40" w:type="dxa"/>
              <w:right w:w="110" w:type="dxa"/>
            </w:tcMar>
            <w:vAlign w:val="center"/>
          </w:tcPr>
          <w:p w14:paraId="3071EF4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القولبة: تعريف إجرائي</w:t>
            </w:r>
          </w:p>
        </w:tc>
      </w:tr>
      <w:tr w:rsidR="00E65BBF" w:rsidRPr="00E65BBF" w14:paraId="31B2F071" w:rsidTr="00A011EA">
        <w:tc>
          <w:tcPr>
            <w:tcW w:w="8640" w:type="dxa"/>
            <w:shd w:val="clear" w:color="auto" w:fill="FFF5E0"/>
            <w:tcMar>
              <w:top w:w="40" w:type="dxa"/>
              <w:left w:w="110" w:type="dxa"/>
              <w:bottom w:w="40" w:type="dxa"/>
              <w:right w:w="110" w:type="dxa"/>
            </w:tcMar>
            <w:vAlign w:val="center"/>
          </w:tcPr>
          <w:p w14:paraId="13AB679F"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أن يتشكّل العقل داخل إطار فكري واحد حتى يعجز عن التفكير خارجه، ولو ظنّ أنه يعارضه. فالمقولَب يرفض النموذج بلسانه ويعيد إنتاجه بعقله.</w:t>
            </w:r>
          </w:p>
        </w:tc>
      </w:tr>
    </w:tbl>
    <w:p w14:paraId="0E14DA65"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وقد أنتج أكثر من قرن من الهيمنة الثقافية الغربية قولبةً واسعة في العالم الإسلامي: "مصارف إسلامية" تعمل ببنية مصرفية غربية وتكتفي باستبدال المصطلحات، و"علم نفس إسلامي" يأخذ نظريات فرويد ويونغ ثم يبحث لها عن شواهد قرآنية، ونظام تقييم أداء مستورد أُضيفت إلى مقدمته آية عن الإتقان وحديث عن الأمانة ثم قُدّم "نظامًا إسلاميًا". ويفصّل الفصل الثاني آليات القولبة ومظاهرها في أدبيات الإدارة.</w:t>
      </w:r>
    </w:p>
    <w:p w14:paraId="510B19ED" w:rsidR="00E65BBF" w:rsidRPr="00E65BBF" w:rsidRDefault="00E65BBF" w:rsidP="00E65BBF">
      <w:pPr>
        <w:bidi/>
        <w:spacing w:after="70"/>
        <w:ind w:right="300"/>
        <w:rPr>
          <w:rFonts w:ascii="Sakkal Majalla" w:hAnsi="Sakkal Majalla" w:cs="Sakkal Majalla"/>
          <w:sz w:val="28"/>
          <w:szCs w:val="28"/>
        </w:rPr>
      </w:pPr>
      <w:r>
        <w:rPr>
          <w:rFonts w:ascii="Sakkal Majalla" w:hAnsi="Sakkal Majalla" w:cs="Sakkal Majalla"/>
          <w:i/>
          <w:iCs/>
          <w:color w:val="595959"/>
          <w:sz w:val="28"/>
          <w:szCs w:val="28"/>
          <w:rtl/>
        </w:rPr>
        <w:t>Edward Said, Orientalism (1978): بيّن كيف تشكّل البنى المعرفية الغربية نظرةَ الآخر إلى نفسه. والقولبة بهذا المعنى استعمار معرفي لا عسكري، يعيد إنتاج التبعية من الداخل.</w:t>
      </w:r>
    </w:p>
    <w:p w14:paraId="22CABDBA" w:rsidR="00E65BBF" w:rsidRPr="00E65BBF" w:rsidRDefault="00E65BBF" w:rsidP="00E65BBF">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ثلاث مراحل للقولبة، وكيف يحاول الكتاب كسرها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3240"/>
        <w:gridCol w:w="4680"/>
      </w:tblGrid>
      <w:tr w:rsidR="00E65BBF" w:rsidRPr="00E65BBF" w14:paraId="0116A90F" w:rsidTr="00A011EA">
        <w:tc>
          <w:tcPr>
            <w:tcW w:w="720" w:type="dxa"/>
            <w:shd w:val="clear" w:color="auto" w:fill="1F3864"/>
            <w:tcMar>
              <w:top w:w="40" w:type="dxa"/>
              <w:left w:w="110" w:type="dxa"/>
              <w:bottom w:w="40" w:type="dxa"/>
              <w:right w:w="110" w:type="dxa"/>
            </w:tcMar>
            <w:vAlign w:val="center"/>
          </w:tcPr>
          <w:p w14:paraId="56DD3C7F"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المرحلة</w:t>
            </w:r>
          </w:p>
        </w:tc>
        <w:tc>
          <w:tcPr>
            <w:tcW w:w="3240" w:type="dxa"/>
            <w:shd w:val="clear" w:color="auto" w:fill="1F3864"/>
            <w:tcMar>
              <w:top w:w="40" w:type="dxa"/>
              <w:left w:w="110" w:type="dxa"/>
              <w:bottom w:w="40" w:type="dxa"/>
              <w:right w:w="110" w:type="dxa"/>
            </w:tcMar>
            <w:vAlign w:val="center"/>
          </w:tcPr>
          <w:p w14:paraId="0066A94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الوصف</w:t>
            </w:r>
          </w:p>
        </w:tc>
        <w:tc>
          <w:tcPr>
            <w:tcW w:w="4680" w:type="dxa"/>
            <w:shd w:val="clear" w:color="auto" w:fill="1F3864"/>
            <w:tcMar>
              <w:top w:w="40" w:type="dxa"/>
              <w:left w:w="110" w:type="dxa"/>
              <w:bottom w:w="40" w:type="dxa"/>
              <w:right w:w="110" w:type="dxa"/>
            </w:tcMar>
            <w:vAlign w:val="center"/>
          </w:tcPr>
          <w:p w14:paraId="7D7809A3"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كيف يكسرها هذا الكتاب</w:t>
            </w:r>
          </w:p>
        </w:tc>
      </w:tr>
      <w:tr w:rsidR="00E65BBF" w:rsidRPr="00E65BBF" w14:paraId="6EEFCF12" w:rsidTr="00A011EA">
        <w:tc>
          <w:tcPr>
            <w:tcW w:w="720" w:type="dxa"/>
            <w:shd w:val="clear" w:color="auto" w:fill="C00000"/>
            <w:tcMar>
              <w:top w:w="40" w:type="dxa"/>
              <w:left w:w="110" w:type="dxa"/>
              <w:bottom w:w="40" w:type="dxa"/>
              <w:right w:w="110" w:type="dxa"/>
            </w:tcMar>
            <w:vAlign w:val="center"/>
          </w:tcPr>
          <w:p w14:paraId="5D604318"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lastRenderedPageBreak/>
              <w:t>1: الانبهار</w:t>
            </w:r>
          </w:p>
        </w:tc>
        <w:tc>
          <w:tcPr>
            <w:tcW w:w="3240" w:type="dxa"/>
            <w:shd w:val="clear" w:color="auto" w:fill="F5F5F5"/>
            <w:tcMar>
              <w:top w:w="40" w:type="dxa"/>
              <w:left w:w="110" w:type="dxa"/>
              <w:bottom w:w="40" w:type="dxa"/>
              <w:right w:w="110" w:type="dxa"/>
            </w:tcMar>
            <w:vAlign w:val="center"/>
          </w:tcPr>
          <w:p w14:paraId="50FAD4B9"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الغرب مرجعية مطلقة، وما أنتجه هو المعيار</w:t>
            </w:r>
          </w:p>
        </w:tc>
        <w:tc>
          <w:tcPr>
            <w:tcW w:w="4680" w:type="dxa"/>
            <w:shd w:val="clear" w:color="auto" w:fill="EBF5FB"/>
            <w:tcMar>
              <w:top w:w="40" w:type="dxa"/>
              <w:left w:w="110" w:type="dxa"/>
              <w:bottom w:w="40" w:type="dxa"/>
              <w:right w:w="110" w:type="dxa"/>
            </w:tcMar>
            <w:vAlign w:val="center"/>
          </w:tcPr>
          <w:p w14:paraId="41BF9CD1"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أقومية القرآن تعيد تحديد المرجعية: القرآن هو الأقوم، والغرب أحد مصادر الخبرة الإنسانية</w:t>
            </w:r>
          </w:p>
        </w:tc>
      </w:tr>
      <w:tr w:rsidR="00E65BBF" w:rsidRPr="00E65BBF" w14:paraId="481E9A28" w:rsidTr="00A011EA">
        <w:tc>
          <w:tcPr>
            <w:tcW w:w="720" w:type="dxa"/>
            <w:shd w:val="clear" w:color="auto" w:fill="FFF5E0"/>
            <w:tcMar>
              <w:top w:w="40" w:type="dxa"/>
              <w:left w:w="110" w:type="dxa"/>
              <w:bottom w:w="40" w:type="dxa"/>
              <w:right w:w="110" w:type="dxa"/>
            </w:tcMar>
            <w:vAlign w:val="center"/>
          </w:tcPr>
          <w:p w14:paraId="00E7DAE2"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C55A11"/>
                <w:sz w:val="26"/>
                <w:szCs w:val="26"/>
                <w:rtl/>
              </w:rPr>
              <w:t>2: الأسلمة</w:t>
            </w:r>
          </w:p>
        </w:tc>
        <w:tc>
          <w:tcPr>
            <w:tcW w:w="3240" w:type="dxa"/>
            <w:shd w:val="clear" w:color="auto" w:fill="FFFFFF"/>
            <w:tcMar>
              <w:top w:w="40" w:type="dxa"/>
              <w:left w:w="110" w:type="dxa"/>
              <w:bottom w:w="40" w:type="dxa"/>
              <w:right w:w="110" w:type="dxa"/>
            </w:tcMar>
            <w:vAlign w:val="center"/>
          </w:tcPr>
          <w:p w14:paraId="59C4AE99"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أخذ النموذج الغربي وإلباسه ثوبًا إسلاميًا</w:t>
            </w:r>
          </w:p>
        </w:tc>
        <w:tc>
          <w:tcPr>
            <w:tcW w:w="4680" w:type="dxa"/>
            <w:shd w:val="clear" w:color="auto" w:fill="FFFFFF"/>
            <w:tcMar>
              <w:top w:w="40" w:type="dxa"/>
              <w:left w:w="110" w:type="dxa"/>
              <w:bottom w:w="40" w:type="dxa"/>
              <w:right w:w="110" w:type="dxa"/>
            </w:tcMar>
            <w:vAlign w:val="center"/>
          </w:tcPr>
          <w:p w14:paraId="696AFAA6"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الانطلاق من القرآن بسؤال مفتوح عمّا ينبثق منه</w:t>
            </w:r>
          </w:p>
        </w:tc>
      </w:tr>
      <w:tr w:rsidR="00E65BBF" w:rsidRPr="00E65BBF" w14:paraId="3244EDE8" w:rsidTr="00A011EA">
        <w:tc>
          <w:tcPr>
            <w:tcW w:w="720" w:type="dxa"/>
            <w:shd w:val="clear" w:color="auto" w:fill="375623"/>
            <w:tcMar>
              <w:top w:w="40" w:type="dxa"/>
              <w:left w:w="110" w:type="dxa"/>
              <w:bottom w:w="40" w:type="dxa"/>
              <w:right w:w="110" w:type="dxa"/>
            </w:tcMar>
            <w:vAlign w:val="center"/>
          </w:tcPr>
          <w:p w14:paraId="590CC0EE"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b/>
                <w:bCs/>
                <w:color w:val="FFFFFF"/>
                <w:sz w:val="26"/>
                <w:szCs w:val="26"/>
                <w:rtl/>
              </w:rPr>
              <w:t>3: التحرر</w:t>
            </w:r>
          </w:p>
        </w:tc>
        <w:tc>
          <w:tcPr>
            <w:tcW w:w="3240" w:type="dxa"/>
            <w:shd w:val="clear" w:color="auto" w:fill="F5F5F5"/>
            <w:tcMar>
              <w:top w:w="40" w:type="dxa"/>
              <w:left w:w="110" w:type="dxa"/>
              <w:bottom w:w="40" w:type="dxa"/>
              <w:right w:w="110" w:type="dxa"/>
            </w:tcMar>
            <w:vAlign w:val="center"/>
          </w:tcPr>
          <w:p w14:paraId="5952407A" w:rsidR="00E65BBF" w:rsidRPr="00E65BBF" w:rsidRDefault="00E65BBF" w:rsidP="00E65BBF">
            <w:pPr>
              <w:bidi/>
              <w:spacing w:before="20" w:after="20"/>
              <w:rPr>
                <w:rFonts w:ascii="Sakkal Majalla" w:hAnsi="Sakkal Majalla" w:cs="Sakkal Majalla"/>
                <w:sz w:val="28"/>
                <w:szCs w:val="28"/>
              </w:rPr>
            </w:pPr>
            <w:r w:rsidRPr="00E65BBF">
              <w:rPr>
                <w:rFonts w:ascii="Sakkal Majalla" w:hAnsi="Sakkal Majalla" w:cs="Sakkal Majalla"/>
                <w:color w:val="000000"/>
                <w:sz w:val="26"/>
                <w:szCs w:val="26"/>
                <w:rtl/>
              </w:rPr>
              <w:t>الانطلاق من الوحي والسؤال عمَّن ينسجم معه</w:t>
            </w:r>
          </w:p>
        </w:tc>
        <w:tc>
          <w:tcPr>
            <w:tcW w:w="4680" w:type="dxa"/>
            <w:shd w:val="clear" w:color="auto" w:fill="EBF5FB"/>
            <w:tcMar>
              <w:top w:w="40" w:type="dxa"/>
              <w:left w:w="110" w:type="dxa"/>
              <w:bottom w:w="40" w:type="dxa"/>
              <w:right w:w="110" w:type="dxa"/>
            </w:tcMar>
            <w:vAlign w:val="center"/>
          </w:tcPr>
          <w:p w14:paraId="4380763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أدوات لإنتاج المعرفة من القرآن: سلم الاشتقاق، وبروتوكول القراءة، وبطاقة الهوية المعرفية</w:t>
            </w:r>
          </w:p>
        </w:tc>
      </w:tr>
    </w:tbl>
    <w:p w14:paraId="1967BEC4" w:rsidR="00E65BBF" w:rsidRPr="00E65BBF" w:rsidRDefault="00E65BBF" w:rsidP="00E65BBF">
      <w:pPr>
        <w:bidi/>
        <w:spacing w:after="60"/>
        <w:rPr>
          <w:rFonts w:ascii="Sakkal Majalla" w:hAnsi="Sakkal Majalla" w:cs="Sakkal Majalla"/>
          <w:sz w:val="28"/>
          <w:szCs w:val="28"/>
        </w:rPr>
      </w:pPr>
      <w:r w:rsidRPr="00E65BBF">
        <w:rPr>
          <w:rFonts w:ascii="Sakkal Majalla" w:hAnsi="Sakkal Majalla" w:cs="Sakkal Majalla"/>
          <w:i/>
          <w:iCs/>
          <w:color w:val="595959"/>
          <w:sz w:val="28"/>
          <w:szCs w:val="28"/>
          <w:rtl/>
        </w:rPr>
        <w:t>شكل 1.3 — مراحل القولبة الثلاث وكيف يكسرها المشروع.</w:t>
      </w:r>
    </w:p>
    <w:p w14:paraId="3C0E24BE"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فالمشروع لا يحاول أسلمة الإدارة الغربية، وإنما يحاول أن يبني منظومة إدارية من الوحي، ثم ينظر بعد ذلك: ما الذي ينسجم معها من خبرة البشر؟</w:t>
      </w:r>
    </w:p>
    <w:p w14:paraId="25471B77" w:rsidR="00E65BBF" w:rsidRPr="00E65BBF" w:rsidRDefault="00E65BBF" w:rsidP="00E65BBF">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 xml:space="preserve">1.6  حدود الادعاء: ما يدّعيه هذا الفصل وما لا يدّعيه</w:t>
      </w:r>
      <w:r>
        <w:fldChar w:fldCharType="begin"/>
      </w:r>
      <w:r>
        <w:instrText xml:space="preserve"> TC "1.6  حدود الادعاء: ما يدّعيه هذا الفصل وما لا يدّعيه" \l 2 </w:instrText>
      </w:r>
      <w:r>
        <w:fldChar w:fldCharType="end"/>
      </w:r>
    </w:p>
    <w:p w14:paraId="33F5602D" w:rsidR="00E65BBF" w:rsidRPr="00E65BBF" w:rsidRDefault="00E65BBF" w:rsidP="00E65BBF">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يثبت هذا الفصل أن المشروع يعمل داخل إطار معرفي إسلامي معلن، وأن أقومية القرآن بمعنييه منطلق ما يُبنى بعده، وأن القولبة ظاهرة بنيوية يشترط التحرر منها تغيير نقطة البدء. ولا يدّعي أن هذا الإطار هو الوحيد المشروع، ولا أن أصحاب مشاريع الأسلمة قصدوا القولبة، ولا أن كل ما أنتجه الغرب خطأ، فالأدوات الغربية من أجود ما أُنتج. ولا يدّعي أن النجاح مضمون، فالحكم للفرضية الصفرية في الفصل الثالث. ومثال المديرين الثلاثة افتراضي يوضّح موضع السؤال، ولا يثبت صحة المسار الثاني.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65BBF" w:rsidRPr="00E65BBF" w14:paraId="65C5C7E2" w:rsidTr="00A011EA">
        <w:tc>
          <w:tcPr>
            <w:tcW w:w="8640" w:type="dxa"/>
            <w:shd w:val="clear" w:color="auto" w:fill="156082"/>
            <w:tcMar>
              <w:top w:w="40" w:type="dxa"/>
              <w:left w:w="110" w:type="dxa"/>
              <w:bottom w:w="40" w:type="dxa"/>
              <w:right w:w="110" w:type="dxa"/>
            </w:tcMar>
            <w:vAlign w:val="center"/>
          </w:tcPr>
          <w:p w14:paraId="7A8BF1BD"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E65BBF" w:rsidRPr="00E65BBF" w14:paraId="5358FD40" w:rsidTr="00A011EA">
        <w:tc>
          <w:tcPr>
            <w:tcW w:w="8640" w:type="dxa"/>
            <w:shd w:val="clear" w:color="auto" w:fill="EBF5FB"/>
            <w:tcMar>
              <w:top w:w="40" w:type="dxa"/>
              <w:left w:w="110" w:type="dxa"/>
              <w:bottom w:w="40" w:type="dxa"/>
              <w:right w:w="110" w:type="dxa"/>
            </w:tcMar>
            <w:vAlign w:val="center"/>
          </w:tcPr>
          <w:p w14:paraId="6F921C6A" w:rsidR="00E65BBF" w:rsidRPr="00E65BBF" w:rsidRDefault="00E65BBF" w:rsidP="00E65BBF">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t xml:space="preserve">ينتهي هذا الفصل بسؤال لا بجواب مكتمل: إذا أردنا أن نبني مفهومًا إداريًا من القرآن، فما الذي يمنعنا من إسقاط رغباتنا على النص؟ فالإخلاص لا يحمي الباحث من الانتقاء غير المقصود، وكثرة المراجع لا تعني وضوح طريق الاستدلال. نحتاج إلى منهج يبيّن نقطة البدء، ودرجة اليقين، ونوع الانتقال من المعنى إلى المفهوم، ثم يضع النموذج في موقف يتبيّن فيه نجاحه أو فشله. وهذا ما تبنيه الفصول التالية. لكن ينبغي قبل ذلك أن نعرف أين يقف هذا المشروع مما كُتب قبله، ولماذا لم تكفِ جهود من سبقوه رغم إخلاصهم. وهذا موضوع الفصل الثاني.</w:t>
            </w:r>
          </w:p>
        </w:tc>
      </w:tr>
    </w:tbl>
    <w:p w14:paraId="5D205AF5" w:rsidR="00F17EAC" w:rsidRPr="00D65A27" w:rsidRDefault="008C1929" w:rsidP="00F17EAC">
      <w:pPr>
        <w:pageBreakBefore/>
        <w:shd w:val="clear" w:color="auto" w:fill="1F3864"/>
        <w:bidi/>
        <w:jc w:val="center"/>
        <w:rPr>
          <w:rFonts w:ascii="Sakkal Majalla" w:hAnsi="Sakkal Majalla" w:cs="Sakkal Majalla"/>
          <w:sz w:val="28"/>
          <w:szCs w:val="28"/>
        </w:rPr>
      </w:pPr>
      <w:r w:rsidR="00F17EAC" w:rsidRPr="00D65A27">
        <w:rPr>
          <w:rFonts w:ascii="Sakkal Majalla" w:hAnsi="Sakkal Majalla" w:cs="Sakkal Majalla"/>
          <w:b/>
          <w:bCs/>
          <w:color w:val="FFFFFF"/>
          <w:sz w:val="28"/>
          <w:szCs w:val="28"/>
          <w:rtl/>
        </w:rPr>
        <w:lastRenderedPageBreak/>
        <w:t>الفصل الثاني</w:t>
      </w:r>
      <w:r>
        <w:fldChar w:fldCharType="begin"/>
      </w:r>
      <w:r>
        <w:instrText xml:space="preserve"> TC "الفصل الثاني: موقع المشروع في خريطة الفكر الإداري، وعِبرة الإخفاقات السابقة" \l 1 </w:instrText>
      </w:r>
      <w:r>
        <w:fldChar w:fldCharType="end"/>
      </w:r>
    </w:p>
    <w:p w14:paraId="3D4E4B63" w:rsidR="00F17EAC" w:rsidRPr="00D65A27" w:rsidRDefault="00F17EAC" w:rsidP="00F17EAC">
      <w:pPr>
        <w:shd w:val="clear" w:color="auto" w:fill="156082"/>
        <w:bidi/>
        <w:jc w:val="center"/>
        <w:rPr>
          <w:rFonts w:ascii="Sakkal Majalla" w:hAnsi="Sakkal Majalla" w:cs="Sakkal Majalla"/>
          <w:sz w:val="28"/>
          <w:szCs w:val="28"/>
        </w:rPr>
      </w:pPr>
      <w:r w:rsidRPr="00D65A27">
        <w:rPr>
          <w:rFonts w:ascii="Sakkal Majalla" w:hAnsi="Sakkal Majalla" w:cs="Sakkal Majalla"/>
          <w:b/>
          <w:bCs/>
          <w:color w:val="FFFFFF"/>
          <w:sz w:val="28"/>
          <w:szCs w:val="28"/>
          <w:rtl/>
        </w:rPr>
        <w:t>موقع المشروع في خريطة الفكر الإداري</w:t>
      </w:r>
    </w:p>
    <w:p w14:paraId="7FAEDB65" w:rsidR="00F17EAC" w:rsidRPr="00D65A27" w:rsidRDefault="00F17EAC" w:rsidP="00F17EAC">
      <w:pPr>
        <w:shd w:val="clear" w:color="auto" w:fill="2E74B5"/>
        <w:bidi/>
        <w:spacing w:after="20"/>
        <w:jc w:val="center"/>
        <w:rPr>
          <w:rFonts w:ascii="Sakkal Majalla" w:hAnsi="Sakkal Majalla" w:cs="Sakkal Majalla"/>
          <w:sz w:val="28"/>
          <w:szCs w:val="28"/>
        </w:rPr>
      </w:pPr>
      <w:r w:rsidRPr="00D65A27">
        <w:rPr>
          <w:rFonts w:ascii="Sakkal Majalla" w:hAnsi="Sakkal Majalla" w:cs="Sakkal Majalla"/>
          <w:color w:val="FFFFFF"/>
          <w:sz w:val="28"/>
          <w:szCs w:val="28"/>
          <w:rtl/>
        </w:rPr>
        <w:t>وعِبرة الإخفاقات السابقة</w:t>
      </w:r>
    </w:p>
    <w:p w14:paraId="5CF10102" w:rsidR="00F17EAC" w:rsidRPr="00D65A27" w:rsidRDefault="00F17EAC" w:rsidP="00F17EAC">
      <w:pPr>
        <w:shd w:val="clear" w:color="auto" w:fill="F5F0FF"/>
        <w:bidi/>
        <w:spacing w:before="10"/>
        <w:jc w:val="center"/>
        <w:rPr>
          <w:rFonts w:ascii="Sakkal Majalla" w:hAnsi="Sakkal Majalla" w:cs="Sakkal Majalla"/>
          <w:sz w:val="28"/>
          <w:szCs w:val="28"/>
        </w:rPr>
      </w:pPr>
      <w:r w:rsidRPr="00D65A27">
        <w:rPr>
          <w:rFonts w:ascii="Sakkal Majalla" w:hAnsi="Sakkal Majalla" w:cs="Sakkal Majalla"/>
          <w:b/>
          <w:bCs/>
          <w:color w:val="1F3864"/>
          <w:sz w:val="28"/>
          <w:szCs w:val="28"/>
          <w:rtl/>
        </w:rPr>
        <w:t>﴿قُلْ سِيرُوا فِي الْأَرْضِ فَانظُرُوا كَيْفَ بَدَأَ الْخَلْقَ ثُمَّ اللَّهُ يُنشِئُ النَّشْأَةَ الْآخِرَةَ﴾</w:t>
      </w:r>
    </w:p>
    <w:p w14:paraId="24C0910E" w:rsidR="00F17EAC" w:rsidRPr="00D65A27" w:rsidRDefault="00F17EAC" w:rsidP="00F17EAC">
      <w:pPr>
        <w:bidi/>
        <w:spacing w:after="20"/>
        <w:jc w:val="center"/>
        <w:rPr>
          <w:rFonts w:ascii="Sakkal Majalla" w:hAnsi="Sakkal Majalla" w:cs="Sakkal Majalla"/>
          <w:sz w:val="28"/>
          <w:szCs w:val="28"/>
        </w:rPr>
      </w:pPr>
      <w:r w:rsidRPr="00D65A27">
        <w:rPr>
          <w:rFonts w:ascii="Sakkal Majalla" w:hAnsi="Sakkal Majalla" w:cs="Sakkal Majalla"/>
          <w:color w:val="595959"/>
          <w:sz w:val="28"/>
          <w:szCs w:val="28"/>
          <w:rtl/>
        </w:rPr>
        <w:t>العنكبوت : 20</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يسأل هذا الفصل أين يقع المشروع مما كُتب قبله، ولماذا لم تنتج الجهود السابقة نظرية إدارية قرآنية مستقلة رغم إخلاص أصحابها. فيرسم خريطة خمسة تيارات: الفكر الإداري الغربي الحديث، والتجربة الإسلامية التاريخية، والإدارة الإسلامية المعاصرة، ومشروع أسلمة المعرفة، ثم هذا المشروع. ويشرح سبعة أسباب لتعثر الأسلمة في الإدارة، ويعمّق تشخيص القولبة، ويعرض النقد الداخلي للإدارة الغربية، ثم يختبر ذلك في حالة التمويل الإسلامي.</w:t>
      </w:r>
    </w:p>
    <w:tbl>
      <w:tblPr>
        <w:bidiVisual/>
        <w:tblW w:w="9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895"/>
      </w:tblGrid>
      <w:tr w:rsidR="00F17EAC" w:rsidRPr="00D65A27" w14:paraId="02E479EF" w:rsidTr="00201A65">
        <w:tc>
          <w:tcPr>
            <w:tcW w:w="9895" w:type="dxa"/>
            <w:shd w:val="clear" w:color="auto" w:fill="2E74B5"/>
            <w:tcMar>
              <w:top w:w="40" w:type="dxa"/>
              <w:left w:w="110" w:type="dxa"/>
              <w:bottom w:w="40" w:type="dxa"/>
              <w:right w:w="110" w:type="dxa"/>
            </w:tcMar>
            <w:vAlign w:val="center"/>
          </w:tcPr>
          <w:p w14:paraId="59CF5B0A" w:rsidR="00F17EAC" w:rsidRPr="00D65A27" w:rsidRDefault="00F17EAC"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السؤال الذي لم يُجَب عنه</w:t>
            </w:r>
          </w:p>
        </w:tc>
      </w:tr>
      <w:tr w:rsidR="00F17EAC" w:rsidRPr="00D65A27" w14:paraId="69A94967" w:rsidTr="00201A65">
        <w:tc>
          <w:tcPr>
            <w:tcW w:w="9895" w:type="dxa"/>
            <w:shd w:val="clear" w:color="auto" w:fill="EBF5FB"/>
            <w:tcMar>
              <w:top w:w="40" w:type="dxa"/>
              <w:left w:w="110" w:type="dxa"/>
              <w:bottom w:w="40" w:type="dxa"/>
              <w:right w:w="110" w:type="dxa"/>
            </w:tcMar>
            <w:vAlign w:val="center"/>
          </w:tcPr>
          <w:p w14:paraId="12267D80"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توضيحي. أمضى باحث خمس سنوات في أطروحة دكتوراه عن «القيادة التحويلية في المنظمات الإسلامية» في جامعة غربية مرموقة، ثم عيّنته مؤسسة إسلامية كبرى رئيسًا للإدارة الاستراتيجية. وفي أول اجتماع لمجلس الإدارة سأله أحد الأعضاء: «ما الفرق الجوهري، في القرار أو السلوك أو النتيجة، بين نموذجك الإسلامي ونموذج Bass؟» قال: «الدافعية الدينية.» فقال العضو بأدب: «لو حذفنا الجزء الديني، أيبقى نموذج Bass؟» ولم يجب الباحث. ───────────────────────────────────────────────────── لا أرى في صمته قصورًا شخصيًا، وإنما عرضًا لظاهرة تعمل بصمت في إنتاجنا المعرفي منذ عقود، يحاول هذا الفصل أن يسمّيها حتى لا يقع الكتاب نفسه في الفخ الذي يصفه.</w:t>
            </w:r>
          </w:p>
        </w:tc>
      </w:tr>
    </w:tbl>
    <w:p w14:paraId="7399BDB0"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  لماذا نبدأ بتحديد الموقع</w:t>
      </w:r>
      <w:r>
        <w:fldChar w:fldCharType="begin"/>
      </w:r>
      <w:r>
        <w:instrText xml:space="preserve"> TC "2.1  لماذا نبدأ بتحديد الموقع" \l 2 </w:instrText>
      </w:r>
      <w:r>
        <w:fldChar w:fldCharType="end"/>
      </w:r>
    </w:p>
    <w:p w14:paraId="6C0EF84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يستطيع مشروع أن يدّعي الجدة قبل أن يعرف ما سبقه، ولهذا يرسم هذا الفصل الخريطة لثلاثة أسباب:</w:t>
      </w:r>
    </w:p>
    <w:p w14:paraId="1557B900"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حتى لا نعيد اختراع العجلة: فالباحث الذي لا يعرف ما سبقه يعيد إنتاجه باسم جديد ثم يدّعي الأصالة.</w:t>
      </w:r>
    </w:p>
    <w:p w14:paraId="6160FC8E"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حتى نحدد موضع التمايز بدقة: أين يختلف المشروع ولماذا، وإلا بقي الادعاء بلاغيًا.</w:t>
      </w:r>
    </w:p>
    <w:p w14:paraId="60C5BF55"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حتى ندخل في حوار مع الأدبيات: فالمجتمع العلمي لا يحكم على الجديد إلا في ضوء ما سبقه.</w:t>
      </w:r>
    </w:p>
    <w:p w14:paraId="1D4A015D" w:rsidR="00F17EAC" w:rsidRPr="00D65A27" w:rsidRDefault="00F17EAC" w:rsidP="00F17EAC">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Locke, K. &amp; Golden-Biddle, K. (1997). Constructing Opportunities for Contribution: Structuring Intertextual Coherence. Academy of Management Review, 22(4), 1024-1052. ويحدد فيه المؤلفان ثلاثة أنماط لموقع البحث الجديد من الأدبيات: التركيب، والتمايز، والإشكالية.</w:t>
      </w:r>
    </w:p>
    <w:p w14:paraId="6AFDFBDA"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2.2  التيار الأول: الفكر الإداري الغربي الحديث</w:t>
      </w:r>
      <w:r>
        <w:fldChar w:fldCharType="begin"/>
      </w:r>
      <w:r>
        <w:instrText xml:space="preserve"> TC "2.2  التيار الأول: الفكر الإداري الغربي الحديث" \l 2 </w:instrText>
      </w:r>
      <w:r>
        <w:fldChar w:fldCharType="end"/>
      </w:r>
    </w:p>
    <w:p w14:paraId="2CB3BE0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يمثّل الفكر الإداري الغربي أكبر منظومة معرفية أنتجتها العلوم الاجتماعية. ويلخّص الجدول الآتي خمس حقب مرّ بها، بنت كل واحدة منها على سابقتها وانتقدتها:</w:t>
      </w:r>
    </w:p>
    <w:tbl>
      <w:tblPr>
        <w:bidiVisual/>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800"/>
        <w:gridCol w:w="2880"/>
        <w:gridCol w:w="3955"/>
      </w:tblGrid>
      <w:tr w:rsidR="00F17EAC" w:rsidRPr="00D65A27" w14:paraId="7C2EFFE4" w:rsidTr="00201A65">
        <w:tc>
          <w:tcPr>
            <w:tcW w:w="1080" w:type="dxa"/>
            <w:shd w:val="clear" w:color="auto" w:fill="1F3864"/>
            <w:tcMar>
              <w:top w:w="40" w:type="dxa"/>
              <w:left w:w="110" w:type="dxa"/>
              <w:bottom w:w="40" w:type="dxa"/>
              <w:right w:w="110" w:type="dxa"/>
            </w:tcMar>
            <w:vAlign w:val="center"/>
          </w:tcPr>
          <w:p w14:paraId="068CDD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الحقبة</w:t>
            </w:r>
          </w:p>
        </w:tc>
        <w:tc>
          <w:tcPr>
            <w:tcW w:w="1800" w:type="dxa"/>
            <w:shd w:val="clear" w:color="auto" w:fill="1F3864"/>
            <w:tcMar>
              <w:top w:w="40" w:type="dxa"/>
              <w:left w:w="110" w:type="dxa"/>
              <w:bottom w:w="40" w:type="dxa"/>
              <w:right w:w="110" w:type="dxa"/>
            </w:tcMar>
            <w:vAlign w:val="center"/>
          </w:tcPr>
          <w:p w14:paraId="652390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المدرسة والرواد</w:t>
            </w:r>
          </w:p>
        </w:tc>
        <w:tc>
          <w:tcPr>
            <w:tcW w:w="2880" w:type="dxa"/>
            <w:shd w:val="clear" w:color="auto" w:fill="1F3864"/>
            <w:tcMar>
              <w:top w:w="40" w:type="dxa"/>
              <w:left w:w="110" w:type="dxa"/>
              <w:bottom w:w="40" w:type="dxa"/>
              <w:right w:w="110" w:type="dxa"/>
            </w:tcMar>
            <w:vAlign w:val="center"/>
          </w:tcPr>
          <w:p w14:paraId="206772B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3955" w:type="dxa"/>
            <w:shd w:val="clear" w:color="auto" w:fill="1F3864"/>
            <w:tcMar>
              <w:top w:w="40" w:type="dxa"/>
              <w:left w:w="110" w:type="dxa"/>
              <w:bottom w:w="40" w:type="dxa"/>
              <w:right w:w="110" w:type="dxa"/>
            </w:tcMar>
            <w:vAlign w:val="center"/>
          </w:tcPr>
          <w:p w14:paraId="3BA9CD1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الافتراض الحاكم + القصور</w:t>
            </w:r>
          </w:p>
        </w:tc>
      </w:tr>
      <w:tr w:rsidR="00F17EAC" w:rsidRPr="00D65A27" w14:paraId="7EE04B7D" w:rsidTr="00201A65">
        <w:tc>
          <w:tcPr>
            <w:tcW w:w="1080" w:type="dxa"/>
            <w:shd w:val="clear" w:color="auto" w:fill="EBF5FB"/>
            <w:tcMar>
              <w:top w:w="40" w:type="dxa"/>
              <w:left w:w="110" w:type="dxa"/>
              <w:bottom w:w="40" w:type="dxa"/>
              <w:right w:w="110" w:type="dxa"/>
            </w:tcMar>
            <w:vAlign w:val="center"/>
          </w:tcPr>
          <w:p w14:paraId="321BC1A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1900-1930</w:t>
            </w:r>
          </w:p>
        </w:tc>
        <w:tc>
          <w:tcPr>
            <w:tcW w:w="1800" w:type="dxa"/>
            <w:shd w:val="clear" w:color="auto" w:fill="F8F8F8"/>
            <w:tcMar>
              <w:top w:w="40" w:type="dxa"/>
              <w:left w:w="110" w:type="dxa"/>
              <w:bottom w:w="40" w:type="dxa"/>
              <w:right w:w="110" w:type="dxa"/>
            </w:tcMar>
            <w:vAlign w:val="center"/>
          </w:tcPr>
          <w:p w14:paraId="6DE1901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الإدارة العلمية Taylor, Fayol, Weber</w:t>
            </w:r>
          </w:p>
        </w:tc>
        <w:tc>
          <w:tcPr>
            <w:tcW w:w="2880" w:type="dxa"/>
            <w:shd w:val="clear" w:color="auto" w:fill="F8F8F8"/>
            <w:tcMar>
              <w:top w:w="40" w:type="dxa"/>
              <w:left w:w="110" w:type="dxa"/>
              <w:bottom w:w="40" w:type="dxa"/>
              <w:right w:w="110" w:type="dxa"/>
            </w:tcMar>
            <w:vAlign w:val="center"/>
          </w:tcPr>
          <w:p w14:paraId="0160B8F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القياس والتوحيد والتخصص: أول محاولة لتحويل الإدارة من فن إلى علم. Weber: البيروقراطية نموذج الكفاءة المثالي.</w:t>
            </w:r>
          </w:p>
        </w:tc>
        <w:tc>
          <w:tcPr>
            <w:tcW w:w="3955" w:type="dxa"/>
            <w:shd w:val="clear" w:color="auto" w:fill="EBF5FB"/>
            <w:tcMar>
              <w:top w:w="40" w:type="dxa"/>
              <w:left w:w="110" w:type="dxa"/>
              <w:bottom w:w="40" w:type="dxa"/>
              <w:right w:w="110" w:type="dxa"/>
            </w:tcMar>
            <w:vAlign w:val="center"/>
          </w:tcPr>
          <w:p w14:paraId="76A3A43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"آلة عقلانية" تحركها الحوافز المادية، مع تجاهل البُعد الاجتماعي والروحي. وWeber نفسه حذَّر من "قفص الحديد" البيروقراطي. Ref: Taylor (1911). Principles of Scientific Management.</w:t>
            </w:r>
          </w:p>
        </w:tc>
      </w:tr>
      <w:tr w:rsidR="00F17EAC" w:rsidRPr="00D65A27" w14:paraId="48EB78F6" w:rsidTr="00201A65">
        <w:tc>
          <w:tcPr>
            <w:tcW w:w="1080" w:type="dxa"/>
            <w:shd w:val="clear" w:color="auto" w:fill="FFF2CC"/>
            <w:tcMar>
              <w:top w:w="40" w:type="dxa"/>
              <w:left w:w="110" w:type="dxa"/>
              <w:bottom w:w="40" w:type="dxa"/>
              <w:right w:w="110" w:type="dxa"/>
            </w:tcMar>
            <w:vAlign w:val="center"/>
          </w:tcPr>
          <w:p w14:paraId="7DBD00E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1930-1960</w:t>
            </w:r>
          </w:p>
        </w:tc>
        <w:tc>
          <w:tcPr>
            <w:tcW w:w="1800" w:type="dxa"/>
            <w:shd w:val="clear" w:color="auto" w:fill="FFFFFF"/>
            <w:tcMar>
              <w:top w:w="40" w:type="dxa"/>
              <w:left w:w="110" w:type="dxa"/>
              <w:bottom w:w="40" w:type="dxa"/>
              <w:right w:w="110" w:type="dxa"/>
            </w:tcMar>
            <w:vAlign w:val="center"/>
          </w:tcPr>
          <w:p w14:paraId="56D89FE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العلاقات الإنسانية Mayo, Maslow, McGregor</w:t>
            </w:r>
          </w:p>
        </w:tc>
        <w:tc>
          <w:tcPr>
            <w:tcW w:w="2880" w:type="dxa"/>
            <w:shd w:val="clear" w:color="auto" w:fill="FFFFFF"/>
            <w:tcMar>
              <w:top w:w="40" w:type="dxa"/>
              <w:left w:w="110" w:type="dxa"/>
              <w:bottom w:w="40" w:type="dxa"/>
              <w:right w:w="110" w:type="dxa"/>
            </w:tcMar>
            <w:vAlign w:val="center"/>
          </w:tcPr>
          <w:p w14:paraId="4F7BD9E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اكتشاف البُعد الاجتماعي: الإنسان كائن يتأثر بالمجموعة والعاطفة والانتماء. Maslow: هرم الحاجات. McGregor: Theory Y.</w:t>
            </w:r>
          </w:p>
        </w:tc>
        <w:tc>
          <w:tcPr>
            <w:tcW w:w="3955" w:type="dxa"/>
            <w:shd w:val="clear" w:color="auto" w:fill="FFFFFF"/>
            <w:tcMar>
              <w:top w:w="40" w:type="dxa"/>
              <w:left w:w="110" w:type="dxa"/>
              <w:bottom w:w="40" w:type="dxa"/>
              <w:right w:w="110" w:type="dxa"/>
            </w:tcMar>
            <w:vAlign w:val="center"/>
          </w:tcPr>
          <w:p w14:paraId="5D63637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ظل الإنسان "مادة بحث" لا غاية، وبقي السؤال: كيف نزيد الإنتاجية؟ Ref: Mayo (1933). Human Problems of Industrial Civilization.</w:t>
            </w:r>
          </w:p>
        </w:tc>
      </w:tr>
      <w:tr w:rsidR="00F17EAC" w:rsidRPr="00D65A27" w14:paraId="1F3CA461" w:rsidTr="00201A65">
        <w:tc>
          <w:tcPr>
            <w:tcW w:w="1080" w:type="dxa"/>
            <w:shd w:val="clear" w:color="auto" w:fill="EBF5E0"/>
            <w:tcMar>
              <w:top w:w="40" w:type="dxa"/>
              <w:left w:w="110" w:type="dxa"/>
              <w:bottom w:w="40" w:type="dxa"/>
              <w:right w:w="110" w:type="dxa"/>
            </w:tcMar>
            <w:vAlign w:val="center"/>
          </w:tcPr>
          <w:p w14:paraId="0C8C601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1960-1990</w:t>
            </w:r>
          </w:p>
        </w:tc>
        <w:tc>
          <w:tcPr>
            <w:tcW w:w="1800" w:type="dxa"/>
            <w:shd w:val="clear" w:color="auto" w:fill="F8F8F8"/>
            <w:tcMar>
              <w:top w:w="40" w:type="dxa"/>
              <w:left w:w="110" w:type="dxa"/>
              <w:bottom w:w="40" w:type="dxa"/>
              <w:right w:w="110" w:type="dxa"/>
            </w:tcMar>
            <w:vAlign w:val="center"/>
          </w:tcPr>
          <w:p w14:paraId="004E38D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النظم والاستراتيجية Drucker, Porter, Mintzberg</w:t>
            </w:r>
          </w:p>
        </w:tc>
        <w:tc>
          <w:tcPr>
            <w:tcW w:w="2880" w:type="dxa"/>
            <w:shd w:val="clear" w:color="auto" w:fill="F8F8F8"/>
            <w:tcMar>
              <w:top w:w="40" w:type="dxa"/>
              <w:left w:w="110" w:type="dxa"/>
              <w:bottom w:w="40" w:type="dxa"/>
              <w:right w:w="110" w:type="dxa"/>
            </w:tcMar>
            <w:vAlign w:val="center"/>
          </w:tcPr>
          <w:p w14:paraId="53E6EFE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المنظمة نظام مفتوح، والقرار الاستراتيجي والميزة التنافسية في المركز. Drucker: الإدارة فنٌّ من الفنون الحرة (liberal art)، وMintzberg ينتقد «التخطيط الاستراتيجي».</w:t>
            </w:r>
          </w:p>
        </w:tc>
        <w:tc>
          <w:tcPr>
            <w:tcW w:w="3955" w:type="dxa"/>
            <w:shd w:val="clear" w:color="auto" w:fill="EBF5FB"/>
            <w:tcMar>
              <w:top w:w="40" w:type="dxa"/>
              <w:left w:w="110" w:type="dxa"/>
              <w:bottom w:w="40" w:type="dxa"/>
              <w:right w:w="110" w:type="dxa"/>
            </w:tcMar>
            <w:vAlign w:val="center"/>
          </w:tcPr>
          <w:p w14:paraId="5D8DAD4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الإنسان "صانع قرار" يُعظِّم مصلحة المنظمة، وعند Porter المنظمة هي الوحدة والإنسان خارج المعادلة. Ref: Porter (1985). Competitive Advantage.</w:t>
            </w:r>
          </w:p>
        </w:tc>
      </w:tr>
      <w:tr w:rsidR="00F17EAC" w:rsidRPr="00D65A27" w14:paraId="671D3257" w:rsidTr="00201A65">
        <w:tc>
          <w:tcPr>
            <w:tcW w:w="1080" w:type="dxa"/>
            <w:shd w:val="clear" w:color="auto" w:fill="F2E8F8"/>
            <w:tcMar>
              <w:top w:w="40" w:type="dxa"/>
              <w:left w:w="110" w:type="dxa"/>
              <w:bottom w:w="40" w:type="dxa"/>
              <w:right w:w="110" w:type="dxa"/>
            </w:tcMar>
            <w:vAlign w:val="center"/>
          </w:tcPr>
          <w:p w14:paraId="747AEA3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1990-2010</w:t>
            </w:r>
          </w:p>
        </w:tc>
        <w:tc>
          <w:tcPr>
            <w:tcW w:w="1800" w:type="dxa"/>
            <w:shd w:val="clear" w:color="auto" w:fill="FFFFFF"/>
            <w:tcMar>
              <w:top w:w="40" w:type="dxa"/>
              <w:left w:w="110" w:type="dxa"/>
              <w:bottom w:w="40" w:type="dxa"/>
              <w:right w:w="110" w:type="dxa"/>
            </w:tcMar>
            <w:vAlign w:val="center"/>
          </w:tcPr>
          <w:p w14:paraId="2A7722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المنظمة المتعلمة والقيادة Senge, Burns, Greenleaf</w:t>
            </w:r>
          </w:p>
        </w:tc>
        <w:tc>
          <w:tcPr>
            <w:tcW w:w="2880" w:type="dxa"/>
            <w:shd w:val="clear" w:color="auto" w:fill="FFFFFF"/>
            <w:tcMar>
              <w:top w:w="40" w:type="dxa"/>
              <w:left w:w="110" w:type="dxa"/>
              <w:bottom w:w="40" w:type="dxa"/>
              <w:right w:w="110" w:type="dxa"/>
            </w:tcMar>
            <w:vAlign w:val="center"/>
          </w:tcPr>
          <w:p w14:paraId="37672A8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التعلم المؤسسي والتفكير المنظومي، والقيادة التحويلية، والقيادة الخادمة (Servant Leadership).</w:t>
            </w:r>
          </w:p>
        </w:tc>
        <w:tc>
          <w:tcPr>
            <w:tcW w:w="3955" w:type="dxa"/>
            <w:shd w:val="clear" w:color="auto" w:fill="FFFFFF"/>
            <w:tcMar>
              <w:top w:w="40" w:type="dxa"/>
              <w:left w:w="110" w:type="dxa"/>
              <w:bottom w:w="40" w:type="dxa"/>
              <w:right w:w="110" w:type="dxa"/>
            </w:tcMar>
            <w:vAlign w:val="center"/>
          </w:tcPr>
          <w:p w14:paraId="0BD78BD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Senge يُدخل الروحانية الشرقية دون تأسيس معرفي، وGreenleaf يقترب من الاستخلاف دون مرجعية ثابتة. Ref: Senge (1990). The Fifth Discipline.</w:t>
            </w:r>
          </w:p>
        </w:tc>
      </w:tr>
      <w:tr w:rsidR="00F17EAC" w:rsidRPr="00D65A27" w14:paraId="702AD184" w:rsidTr="00201A65">
        <w:tc>
          <w:tcPr>
            <w:tcW w:w="1080" w:type="dxa"/>
            <w:shd w:val="clear" w:color="auto" w:fill="FFF0F0"/>
            <w:tcMar>
              <w:top w:w="40" w:type="dxa"/>
              <w:left w:w="110" w:type="dxa"/>
              <w:bottom w:w="40" w:type="dxa"/>
              <w:right w:w="110" w:type="dxa"/>
            </w:tcMar>
            <w:vAlign w:val="center"/>
          </w:tcPr>
          <w:p w14:paraId="66210F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2010-الآن</w:t>
            </w:r>
          </w:p>
        </w:tc>
        <w:tc>
          <w:tcPr>
            <w:tcW w:w="1800" w:type="dxa"/>
            <w:shd w:val="clear" w:color="auto" w:fill="F8F8F8"/>
            <w:tcMar>
              <w:top w:w="40" w:type="dxa"/>
              <w:left w:w="110" w:type="dxa"/>
              <w:bottom w:w="40" w:type="dxa"/>
              <w:right w:w="110" w:type="dxa"/>
            </w:tcMar>
            <w:vAlign w:val="center"/>
          </w:tcPr>
          <w:p w14:paraId="1D49FD5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النقد والتحول Ghoshal, Laloux, Edmondson</w:t>
            </w:r>
          </w:p>
        </w:tc>
        <w:tc>
          <w:tcPr>
            <w:tcW w:w="2880" w:type="dxa"/>
            <w:shd w:val="clear" w:color="auto" w:fill="F8F8F8"/>
            <w:tcMar>
              <w:top w:w="40" w:type="dxa"/>
              <w:left w:w="110" w:type="dxa"/>
              <w:bottom w:w="40" w:type="dxa"/>
              <w:right w:w="110" w:type="dxa"/>
            </w:tcMar>
            <w:vAlign w:val="center"/>
          </w:tcPr>
          <w:p w14:paraId="3A89F5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الداخلي: Ghoshal يرى أن النظريات السيئة تدمّر الممارسات الجيدة، وLaloux يبشّر بالمنظمات «الفيروزية» (Teal)، وEdmondson تطرح الأمان النفسي.</w:t>
            </w:r>
          </w:p>
        </w:tc>
        <w:tc>
          <w:tcPr>
            <w:tcW w:w="3955" w:type="dxa"/>
            <w:shd w:val="clear" w:color="auto" w:fill="EBF5FB"/>
            <w:tcMar>
              <w:top w:w="40" w:type="dxa"/>
              <w:left w:w="110" w:type="dxa"/>
              <w:bottom w:w="40" w:type="dxa"/>
              <w:right w:w="110" w:type="dxa"/>
            </w:tcMar>
            <w:vAlign w:val="center"/>
          </w:tcPr>
          <w:p w14:paraId="598C231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النقد أقوى من البديل: الخلل مشخَّص، ولم تنتج المنظومة بعد إطارًا بديلًا متكاملًا. Ref: Ghoshal (2005). Bad Management Theories. AMLE, 4(1).</w:t>
            </w:r>
          </w:p>
        </w:tc>
      </w:tr>
    </w:tbl>
    <w:p w14:paraId="35B49C94"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2.1 — خمس حقب في تطور الفكر الإداري الغربي.</w:t>
      </w:r>
    </w:p>
    <w:p w14:paraId="1118850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الافتراض الذي لم يتغيّر</w:t>
      </w:r>
    </w:p>
    <w:p w14:paraId="74B3ACE9"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ورغم التطور الكبير في مئة وعشرين عامًا، من «الآلة العقلانية» عند تيلور إلى «الأمان النفسي» عند إدموندسون، بقي الافتراض الحاكم ثابتًا في جوهره: الإنسان فاعل يسعى إلى تعظيم مصلحته. تغيّر تعريف المصلحة من المادية إلى الاجتماعية إلى النفسية، وبقيت البنية: الإنسان مرجع قيمه. وأصوات بارزة من داخل المنظومة تقول الشيء نفسه، كما سيأتي في 2.9.</w:t>
      </w:r>
    </w:p>
    <w:p w14:paraId="3408FD0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ويحاول المشروع القرآني أن يملأ هذا الفراغ بتصوّر للإنسان يبدأ من المسؤولية أمام الله، يبنيه الفصل الثامن. فيأخذ من هذا التيار أدواته المنهجية من قياس وتجريب ونقد داخلي، ولا يقبل منطلقاته الوجودية: فالأدوات ثمينة، والمنطلقات قاصرة.</w:t>
      </w:r>
    </w:p>
    <w:p w14:paraId="61F592E0"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2.3  التيار الثاني: التجربة الإدارية الإسلامية التاريخية</w:t>
      </w:r>
      <w:r>
        <w:fldChar w:fldCharType="begin"/>
      </w:r>
      <w:r>
        <w:instrText xml:space="preserve"> TC "2.3  التيار الثاني: التجربة الإدارية الإسلامية التاريخية" \l 2 </w:instrText>
      </w:r>
      <w:r>
        <w:fldChar w:fldCharType="end"/>
      </w:r>
    </w:p>
    <w:p w14:paraId="2510862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أنتجت الحضارة الإسلامية في عصورها الذهبية تراثًا إداريًا وسياسيًا ثريًا، استضاء بالقرآن والسنة. لكنه اجتهاد بشري تاريخي، وليس «نظرية إدارية قرآنية» بالمعنى الذي يطلبه هذا الكتاب، والفرق بينهما لبّ ما يحاول المشروع أن يضيفه.</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775"/>
        <w:gridCol w:w="3960"/>
      </w:tblGrid>
      <w:tr w:rsidR="00F17EAC" w:rsidRPr="00D65A27" w14:paraId="464B4325" w:rsidTr="00201A65">
        <w:tc>
          <w:tcPr>
            <w:tcW w:w="1800" w:type="dxa"/>
            <w:shd w:val="clear" w:color="auto" w:fill="1F3864"/>
            <w:tcMar>
              <w:top w:w="40" w:type="dxa"/>
              <w:left w:w="110" w:type="dxa"/>
              <w:bottom w:w="40" w:type="dxa"/>
              <w:right w:w="110" w:type="dxa"/>
            </w:tcMar>
            <w:vAlign w:val="center"/>
          </w:tcPr>
          <w:p w14:paraId="05F733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العالِم والمؤلَّف</w:t>
            </w:r>
          </w:p>
        </w:tc>
        <w:tc>
          <w:tcPr>
            <w:tcW w:w="3775" w:type="dxa"/>
            <w:shd w:val="clear" w:color="auto" w:fill="1F3864"/>
            <w:tcMar>
              <w:top w:w="40" w:type="dxa"/>
              <w:left w:w="110" w:type="dxa"/>
              <w:bottom w:w="40" w:type="dxa"/>
              <w:right w:w="110" w:type="dxa"/>
            </w:tcMar>
            <w:vAlign w:val="center"/>
          </w:tcPr>
          <w:p w14:paraId="777CAB5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 الجوهري</w:t>
            </w:r>
          </w:p>
        </w:tc>
        <w:tc>
          <w:tcPr>
            <w:tcW w:w="3960" w:type="dxa"/>
            <w:shd w:val="clear" w:color="auto" w:fill="1F3864"/>
            <w:tcMar>
              <w:top w:w="40" w:type="dxa"/>
              <w:left w:w="110" w:type="dxa"/>
              <w:bottom w:w="40" w:type="dxa"/>
              <w:right w:w="110" w:type="dxa"/>
            </w:tcMar>
            <w:vAlign w:val="center"/>
          </w:tcPr>
          <w:p w14:paraId="04C64B8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الحدود، ولماذا لا يكفي لهذا المشروع</w:t>
            </w:r>
          </w:p>
        </w:tc>
      </w:tr>
      <w:tr w:rsidR="00F17EAC" w:rsidRPr="00D65A27" w14:paraId="18AE7110" w:rsidTr="00201A65">
        <w:tc>
          <w:tcPr>
            <w:tcW w:w="1800" w:type="dxa"/>
            <w:shd w:val="clear" w:color="auto" w:fill="FFF2CC"/>
            <w:tcMar>
              <w:top w:w="40" w:type="dxa"/>
              <w:left w:w="110" w:type="dxa"/>
              <w:bottom w:w="40" w:type="dxa"/>
              <w:right w:w="110" w:type="dxa"/>
            </w:tcMar>
            <w:vAlign w:val="center"/>
          </w:tcPr>
          <w:p w14:paraId="505BAD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الماوردي (ت.450ه) الأحكام السلطانية</w:t>
            </w:r>
          </w:p>
        </w:tc>
        <w:tc>
          <w:tcPr>
            <w:tcW w:w="3775" w:type="dxa"/>
            <w:shd w:val="clear" w:color="auto" w:fill="F8F8F8"/>
            <w:tcMar>
              <w:top w:w="40" w:type="dxa"/>
              <w:left w:w="110" w:type="dxa"/>
              <w:bottom w:w="40" w:type="dxa"/>
              <w:right w:w="110" w:type="dxa"/>
            </w:tcMar>
            <w:vAlign w:val="center"/>
          </w:tcPr>
          <w:p w14:paraId="681CA14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كتاب منهجي في الإدارة السياسية الإسلامية: الولاية، والتقليد، والوزارة، والحسبة.</w:t>
            </w:r>
          </w:p>
        </w:tc>
        <w:tc>
          <w:tcPr>
            <w:tcW w:w="3960" w:type="dxa"/>
            <w:shd w:val="clear" w:color="auto" w:fill="EBF5FB"/>
            <w:tcMar>
              <w:top w:w="40" w:type="dxa"/>
              <w:left w:w="110" w:type="dxa"/>
              <w:bottom w:w="40" w:type="dxa"/>
              <w:right w:w="110" w:type="dxa"/>
            </w:tcMar>
            <w:vAlign w:val="center"/>
          </w:tcPr>
          <w:p w14:paraId="2D650CF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يُقنِّن الواقع أكثر مما يُنظِّر: يصف كيف تعمل الدولة العباسية، وأحكامه فقهية سياسية لا إدارية بالمعنى النظري المعاصر.</w:t>
            </w:r>
          </w:p>
        </w:tc>
      </w:tr>
      <w:tr w:rsidR="00F17EAC" w:rsidRPr="00D65A27" w14:paraId="2983A555" w:rsidTr="00201A65">
        <w:tc>
          <w:tcPr>
            <w:tcW w:w="1800" w:type="dxa"/>
            <w:shd w:val="clear" w:color="auto" w:fill="FFFFFF"/>
            <w:tcMar>
              <w:top w:w="40" w:type="dxa"/>
              <w:left w:w="110" w:type="dxa"/>
              <w:bottom w:w="40" w:type="dxa"/>
              <w:right w:w="110" w:type="dxa"/>
            </w:tcMar>
            <w:vAlign w:val="center"/>
          </w:tcPr>
          <w:p w14:paraId="77344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الغزالي (ت.505ه) الإحياء + نصيحة الملوك</w:t>
            </w:r>
          </w:p>
        </w:tc>
        <w:tc>
          <w:tcPr>
            <w:tcW w:w="3775" w:type="dxa"/>
            <w:shd w:val="clear" w:color="auto" w:fill="FFFFFF"/>
            <w:tcMar>
              <w:top w:w="40" w:type="dxa"/>
              <w:left w:w="110" w:type="dxa"/>
              <w:bottom w:w="40" w:type="dxa"/>
              <w:right w:w="110" w:type="dxa"/>
            </w:tcMar>
            <w:vAlign w:val="center"/>
          </w:tcPr>
          <w:p w14:paraId="2ACCA71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ربط التربية الروحية بالممارسة، وفي «نصيحة الملوك» أخلاقيات للقيادة من منظور صوفي فلسفي.</w:t>
            </w:r>
          </w:p>
        </w:tc>
        <w:tc>
          <w:tcPr>
            <w:tcW w:w="3960" w:type="dxa"/>
            <w:shd w:val="clear" w:color="auto" w:fill="FFFFFF"/>
            <w:tcMar>
              <w:top w:w="40" w:type="dxa"/>
              <w:left w:w="110" w:type="dxa"/>
              <w:bottom w:w="40" w:type="dxa"/>
              <w:right w:w="110" w:type="dxa"/>
            </w:tcMar>
            <w:vAlign w:val="center"/>
          </w:tcPr>
          <w:p w14:paraId="08330CE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مقاربة تربوية روحية تُصلح الفرد قبل المؤسسة، ولا تبني نموذجًا إداريًا مُختبَرًا.</w:t>
            </w:r>
          </w:p>
        </w:tc>
      </w:tr>
      <w:tr w:rsidR="00F17EAC" w:rsidRPr="00D65A27" w14:paraId="1BE7512A" w:rsidTr="00201A65">
        <w:tc>
          <w:tcPr>
            <w:tcW w:w="1800" w:type="dxa"/>
            <w:shd w:val="clear" w:color="auto" w:fill="FFF2CC"/>
            <w:tcMar>
              <w:top w:w="40" w:type="dxa"/>
              <w:left w:w="110" w:type="dxa"/>
              <w:bottom w:w="40" w:type="dxa"/>
              <w:right w:w="110" w:type="dxa"/>
            </w:tcMar>
            <w:vAlign w:val="center"/>
          </w:tcPr>
          <w:p w14:paraId="3A6A81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تيمية (ت.728ه) السياسة الشرعية</w:t>
            </w:r>
          </w:p>
        </w:tc>
        <w:tc>
          <w:tcPr>
            <w:tcW w:w="3775" w:type="dxa"/>
            <w:shd w:val="clear" w:color="auto" w:fill="F8F8F8"/>
            <w:tcMar>
              <w:top w:w="40" w:type="dxa"/>
              <w:left w:w="110" w:type="dxa"/>
              <w:bottom w:w="40" w:type="dxa"/>
              <w:right w:w="110" w:type="dxa"/>
            </w:tcMar>
            <w:vAlign w:val="center"/>
          </w:tcPr>
          <w:p w14:paraId="22F3FA6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الحسبة رقابة مؤسسية منهجية، أشبه بنظام لضبط الجودة قبل أوانه.</w:t>
            </w:r>
          </w:p>
        </w:tc>
        <w:tc>
          <w:tcPr>
            <w:tcW w:w="3960" w:type="dxa"/>
            <w:shd w:val="clear" w:color="auto" w:fill="EBF5FB"/>
            <w:tcMar>
              <w:top w:w="40" w:type="dxa"/>
              <w:left w:w="110" w:type="dxa"/>
              <w:bottom w:w="40" w:type="dxa"/>
              <w:right w:w="110" w:type="dxa"/>
            </w:tcMar>
            <w:vAlign w:val="center"/>
          </w:tcPr>
          <w:p w14:paraId="04D9358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أقرب ما في التراث إلى "نظرية إدارية"، لكنه مُقيَّد بسياق الحكم الشرعي التاريخي، ويفتقر لأدوات الاشتقاق من النص إلى النموذج.</w:t>
            </w:r>
          </w:p>
        </w:tc>
      </w:tr>
      <w:tr w:rsidR="00F17EAC" w:rsidRPr="00D65A27" w14:paraId="376A59F6" w:rsidTr="00201A65">
        <w:tc>
          <w:tcPr>
            <w:tcW w:w="1800" w:type="dxa"/>
            <w:shd w:val="clear" w:color="auto" w:fill="FFFFFF"/>
            <w:tcMar>
              <w:top w:w="40" w:type="dxa"/>
              <w:left w:w="110" w:type="dxa"/>
              <w:bottom w:w="40" w:type="dxa"/>
              <w:right w:w="110" w:type="dxa"/>
            </w:tcMar>
            <w:vAlign w:val="center"/>
          </w:tcPr>
          <w:p w14:paraId="142178E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ابن خلدون (ت.808ه) المقدمة</w:t>
            </w:r>
          </w:p>
        </w:tc>
        <w:tc>
          <w:tcPr>
            <w:tcW w:w="3775" w:type="dxa"/>
            <w:shd w:val="clear" w:color="auto" w:fill="FFFFFF"/>
            <w:tcMar>
              <w:top w:w="40" w:type="dxa"/>
              <w:left w:w="110" w:type="dxa"/>
              <w:bottom w:w="40" w:type="dxa"/>
              <w:right w:w="110" w:type="dxa"/>
            </w:tcMar>
            <w:vAlign w:val="center"/>
          </w:tcPr>
          <w:p w14:paraId="6328C63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العمران البشري: نظرية في الاجتماع والدولة والعصبية. ويرى كثير من الباحثين أنه سبق Durkheim وWeber إلى بعض أفكارهما.</w:t>
            </w:r>
          </w:p>
        </w:tc>
        <w:tc>
          <w:tcPr>
            <w:tcW w:w="3960" w:type="dxa"/>
            <w:shd w:val="clear" w:color="auto" w:fill="FFFFFF"/>
            <w:tcMar>
              <w:top w:w="40" w:type="dxa"/>
              <w:left w:w="110" w:type="dxa"/>
              <w:bottom w:w="40" w:type="dxa"/>
              <w:right w:w="110" w:type="dxa"/>
            </w:tcMar>
            <w:vAlign w:val="center"/>
          </w:tcPr>
          <w:p w14:paraId="2E48BC3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عبقري فرد لم يُنتج مدرسة مستمرة، وإسهامه في فهم الواقع لا في بناء النموذج القرآني، والعصبية مفهوم اجتماعي لا قرآني.</w:t>
            </w:r>
          </w:p>
        </w:tc>
      </w:tr>
    </w:tbl>
    <w:p w14:paraId="0609F821"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lastRenderedPageBreak/>
        <w:t>جدول 2.2 — أربعة أعلام في التجربة الإدارية الإسلامية التاريخية.</w:t>
      </w:r>
    </w:p>
    <w:p w14:paraId="318F68CA" w:rsidR="00F17EAC" w:rsidRPr="00D65A27" w:rsidRDefault="00F17EAC" w:rsidP="00F17EAC">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وموقف المشروع من هذا التيار أن يستفيد منه شاهدًا تاريخيًا، لا مرجعًا نظريًا مؤسِّسًا؛ فهو استجابات الإنسان المسلم لواقعه، لا تجلٍّ مباشر للوحي.</w:t>
      </w:r>
    </w:p>
    <w:p w14:paraId="5BA466A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2.4  التيار الثالث: الإدارة الإسلامية المعاصرة</w:t>
      </w:r>
      <w:r>
        <w:fldChar w:fldCharType="begin"/>
      </w:r>
      <w:r>
        <w:instrText xml:space="preserve"> TC "2.4  التيار الثالث: الإدارة الإسلامية المعاصرة" \l 2 </w:instrText>
      </w:r>
      <w:r>
        <w:fldChar w:fldCharType="end"/>
      </w:r>
    </w:p>
    <w:p w14:paraId="4D02FA6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أنتج الباحثون المسلمون في العقود الأخيرة أدبيات واسعة في «الإدارة الإسلامية» (Islamic Management)، ولها فضل وضع الإسلام على الطاولة الأكاديمية في حقل كاد يحتكره الغرب. والتقدير لا يمنع التشخيص:</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2880"/>
        <w:gridCol w:w="3600"/>
      </w:tblGrid>
      <w:tr w:rsidR="00F17EAC" w:rsidRPr="00D65A27" w14:paraId="0CD51894" w:rsidTr="00201A65">
        <w:tc>
          <w:tcPr>
            <w:tcW w:w="2160" w:type="dxa"/>
            <w:shd w:val="clear" w:color="auto" w:fill="1F3864"/>
            <w:tcMar>
              <w:top w:w="40" w:type="dxa"/>
              <w:left w:w="110" w:type="dxa"/>
              <w:bottom w:w="40" w:type="dxa"/>
              <w:right w:w="110" w:type="dxa"/>
            </w:tcMar>
            <w:vAlign w:val="center"/>
          </w:tcPr>
          <w:p w14:paraId="064DCE5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lastRenderedPageBreak/>
              <w:t>الباحث / المدرسة</w:t>
            </w:r>
          </w:p>
        </w:tc>
        <w:tc>
          <w:tcPr>
            <w:tcW w:w="2880" w:type="dxa"/>
            <w:shd w:val="clear" w:color="auto" w:fill="1F3864"/>
            <w:tcMar>
              <w:top w:w="40" w:type="dxa"/>
              <w:left w:w="110" w:type="dxa"/>
              <w:bottom w:w="40" w:type="dxa"/>
              <w:right w:w="110" w:type="dxa"/>
            </w:tcMar>
            <w:vAlign w:val="center"/>
          </w:tcPr>
          <w:p w14:paraId="71F18F8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الإسهام</w:t>
            </w:r>
          </w:p>
        </w:tc>
        <w:tc>
          <w:tcPr>
            <w:tcW w:w="3600" w:type="dxa"/>
            <w:shd w:val="clear" w:color="auto" w:fill="1F3864"/>
            <w:tcMar>
              <w:top w:w="40" w:type="dxa"/>
              <w:left w:w="110" w:type="dxa"/>
              <w:bottom w:w="40" w:type="dxa"/>
              <w:right w:w="110" w:type="dxa"/>
            </w:tcMar>
            <w:vAlign w:val="center"/>
          </w:tcPr>
          <w:p w14:paraId="5B1D4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الملاحظة النقدية البنيوية</w:t>
            </w:r>
          </w:p>
        </w:tc>
      </w:tr>
      <w:tr w:rsidR="00F17EAC" w:rsidRPr="00D65A27" w14:paraId="27A60568" w:rsidTr="00201A65">
        <w:tc>
          <w:tcPr>
            <w:tcW w:w="2160" w:type="dxa"/>
            <w:shd w:val="clear" w:color="auto" w:fill="EBF5FB"/>
            <w:tcMar>
              <w:top w:w="40" w:type="dxa"/>
              <w:left w:w="110" w:type="dxa"/>
              <w:bottom w:w="40" w:type="dxa"/>
              <w:right w:w="110" w:type="dxa"/>
            </w:tcMar>
            <w:vAlign w:val="center"/>
          </w:tcPr>
          <w:p w14:paraId="661CA95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Rafik Beekun Islamic Business Ethics, 1997</w:t>
            </w:r>
          </w:p>
        </w:tc>
        <w:tc>
          <w:tcPr>
            <w:tcW w:w="2880" w:type="dxa"/>
            <w:shd w:val="clear" w:color="auto" w:fill="F5F5F5"/>
            <w:tcMar>
              <w:top w:w="40" w:type="dxa"/>
              <w:left w:w="110" w:type="dxa"/>
              <w:bottom w:w="40" w:type="dxa"/>
              <w:right w:w="110" w:type="dxa"/>
            </w:tcMar>
            <w:vAlign w:val="center"/>
          </w:tcPr>
          <w:p w14:paraId="7499B56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أول محاولة منهجية لبناء أخلاقيات أعمال إسلامية، على التوحيد والخلافة والعدالة.</w:t>
            </w:r>
          </w:p>
        </w:tc>
        <w:tc>
          <w:tcPr>
            <w:tcW w:w="3600" w:type="dxa"/>
            <w:shd w:val="clear" w:color="auto" w:fill="F2E8F8"/>
            <w:tcMar>
              <w:top w:w="40" w:type="dxa"/>
              <w:left w:w="110" w:type="dxa"/>
              <w:bottom w:w="40" w:type="dxa"/>
              <w:right w:w="110" w:type="dxa"/>
            </w:tcMar>
            <w:vAlign w:val="center"/>
          </w:tcPr>
          <w:p w14:paraId="47D093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وصفي أكثر منه نظري، بلا آلية اشتقاق من القرآن ولا اختبار تجريبي. والسؤال: كيف ننتقل من "التوحيد" إلى "مبدأ إداري"؟</w:t>
            </w:r>
          </w:p>
        </w:tc>
      </w:tr>
      <w:tr w:rsidR="00F17EAC" w:rsidRPr="00D65A27" w14:paraId="24BD1BF6" w:rsidTr="00201A65">
        <w:tc>
          <w:tcPr>
            <w:tcW w:w="2160" w:type="dxa"/>
            <w:shd w:val="clear" w:color="auto" w:fill="FFFFFF"/>
            <w:tcMar>
              <w:top w:w="40" w:type="dxa"/>
              <w:left w:w="110" w:type="dxa"/>
              <w:bottom w:w="40" w:type="dxa"/>
              <w:right w:w="110" w:type="dxa"/>
            </w:tcMar>
            <w:vAlign w:val="center"/>
          </w:tcPr>
          <w:p w14:paraId="272A3CA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Abbas Ali Islamic Perspectives, 2005</w:t>
            </w:r>
          </w:p>
        </w:tc>
        <w:tc>
          <w:tcPr>
            <w:tcW w:w="2880" w:type="dxa"/>
            <w:shd w:val="clear" w:color="auto" w:fill="FFFFFF"/>
            <w:tcMar>
              <w:top w:w="40" w:type="dxa"/>
              <w:left w:w="110" w:type="dxa"/>
              <w:bottom w:w="40" w:type="dxa"/>
              <w:right w:w="110" w:type="dxa"/>
            </w:tcMar>
            <w:vAlign w:val="center"/>
          </w:tcPr>
          <w:p w14:paraId="1A658C4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خمسة مبادئ إسلامية في الإدارة: الشورى، والإحسان، والعدل، والأمانة، والإتقان، بحضور قوي في الإدارة المقارنة.</w:t>
            </w:r>
          </w:p>
        </w:tc>
        <w:tc>
          <w:tcPr>
            <w:tcW w:w="3600" w:type="dxa"/>
            <w:shd w:val="clear" w:color="auto" w:fill="FFFFFF"/>
            <w:tcMar>
              <w:top w:w="40" w:type="dxa"/>
              <w:left w:w="110" w:type="dxa"/>
              <w:bottom w:w="40" w:type="dxa"/>
              <w:right w:w="110" w:type="dxa"/>
            </w:tcMar>
            <w:vAlign w:val="center"/>
          </w:tcPr>
          <w:p w14:paraId="44C3C0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صحيحة مقدَّمة قائمةً لا منظومة، فلا يحدد كيف تتفاعل، ولا آلية محكمة لاشتقاقها.</w:t>
            </w:r>
          </w:p>
        </w:tc>
      </w:tr>
      <w:tr w:rsidR="00F17EAC" w:rsidRPr="00D65A27" w14:paraId="5699BE86" w:rsidTr="00201A65">
        <w:tc>
          <w:tcPr>
            <w:tcW w:w="2160" w:type="dxa"/>
            <w:shd w:val="clear" w:color="auto" w:fill="EBF5FB"/>
            <w:tcMar>
              <w:top w:w="40" w:type="dxa"/>
              <w:left w:w="110" w:type="dxa"/>
              <w:bottom w:w="40" w:type="dxa"/>
              <w:right w:w="110" w:type="dxa"/>
            </w:tcMar>
            <w:vAlign w:val="center"/>
          </w:tcPr>
          <w:p w14:paraId="05E672F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Mohd Affandi Hassan The Tawhidic Approach, 1992</w:t>
            </w:r>
          </w:p>
        </w:tc>
        <w:tc>
          <w:tcPr>
            <w:tcW w:w="2880" w:type="dxa"/>
            <w:shd w:val="clear" w:color="auto" w:fill="F5F5F5"/>
            <w:tcMar>
              <w:top w:w="40" w:type="dxa"/>
              <w:left w:w="110" w:type="dxa"/>
              <w:bottom w:w="40" w:type="dxa"/>
              <w:right w:w="110" w:type="dxa"/>
            </w:tcMar>
            <w:vAlign w:val="center"/>
          </w:tcPr>
          <w:p w14:paraId="74D4B22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الأقرب إلى ما يسعى إليه هذا الكتاب: ينطلق من التوحيد أساسًا معرفيًا، وينبّه إلى خطر الأسلمة الشكلية.</w:t>
            </w:r>
          </w:p>
        </w:tc>
        <w:tc>
          <w:tcPr>
            <w:tcW w:w="3600" w:type="dxa"/>
            <w:shd w:val="clear" w:color="auto" w:fill="F2E8F8"/>
            <w:tcMar>
              <w:top w:w="40" w:type="dxa"/>
              <w:left w:w="110" w:type="dxa"/>
              <w:bottom w:w="40" w:type="dxa"/>
              <w:right w:w="110" w:type="dxa"/>
            </w:tcMar>
            <w:vAlign w:val="center"/>
          </w:tcPr>
          <w:p w14:paraId="1EC3BF9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 يُنتج أدوات اشتقاق محكمة، فبقي الانتقال من التوحيد إلى المبدأ الإداري وصفيًا، ولم يُختبَر تجريبيًا.</w:t>
            </w:r>
          </w:p>
        </w:tc>
      </w:tr>
      <w:tr w:rsidR="00F17EAC" w:rsidRPr="00D65A27" w14:paraId="3606F184" w:rsidTr="00201A65">
        <w:tc>
          <w:tcPr>
            <w:tcW w:w="2160" w:type="dxa"/>
            <w:shd w:val="clear" w:color="auto" w:fill="FFFFFF"/>
            <w:tcMar>
              <w:top w:w="40" w:type="dxa"/>
              <w:left w:w="110" w:type="dxa"/>
              <w:bottom w:w="40" w:type="dxa"/>
              <w:right w:w="110" w:type="dxa"/>
            </w:tcMar>
            <w:vAlign w:val="center"/>
          </w:tcPr>
          <w:p w14:paraId="632EFD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t>المدرسة الماليزية IIUM + JKAU + Humanomics</w:t>
            </w:r>
          </w:p>
        </w:tc>
        <w:tc>
          <w:tcPr>
            <w:tcW w:w="2880" w:type="dxa"/>
            <w:shd w:val="clear" w:color="auto" w:fill="FFFFFF"/>
            <w:tcMar>
              <w:top w:w="40" w:type="dxa"/>
              <w:left w:w="110" w:type="dxa"/>
              <w:bottom w:w="40" w:type="dxa"/>
              <w:right w:w="110" w:type="dxa"/>
            </w:tcMar>
            <w:vAlign w:val="center"/>
          </w:tcPr>
          <w:p w14:paraId="1CB1F51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مئات الأوراق المحكَّمة على مدى ثلاثة عقود، وحضور مؤسسي في كبريات الجامعات.</w:t>
            </w:r>
          </w:p>
        </w:tc>
        <w:tc>
          <w:tcPr>
            <w:tcW w:w="3600" w:type="dxa"/>
            <w:shd w:val="clear" w:color="auto" w:fill="FFFFFF"/>
            <w:tcMar>
              <w:top w:w="40" w:type="dxa"/>
              <w:left w:w="110" w:type="dxa"/>
              <w:bottom w:w="40" w:type="dxa"/>
              <w:right w:w="110" w:type="dxa"/>
            </w:tcMar>
            <w:vAlign w:val="center"/>
          </w:tcPr>
          <w:p w14:paraId="72154B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الكمّ لا يعادل العمق: أغلب الأوراق تأخذ نظرية غربية (TL, TQM, HRM) وتبحث لها عن مسوّغات إسلامية، وهو المسار الأول الذي ناقشه الفصل الأول.</w:t>
            </w:r>
          </w:p>
        </w:tc>
      </w:tr>
    </w:tbl>
    <w:p w14:paraId="027BD63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2.3 — أربعة إسهامات بارزة في الإدارة الإسلامية المعاصرة (والتمويل الإسلامي في 2.11).</w:t>
      </w:r>
    </w:p>
    <w:p w14:paraId="761D903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مثال تطبيقي: برنامج «أسرار القيادة النبوية» (السويدان)</w:t>
      </w:r>
    </w:p>
    <w:p w14:paraId="6733C4F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ولعل أوضح مثال معاصر على هذا التيار برنامج «أسرار القيادة النبوية» للدكتور طارق السويدان، الذي يعلن منهجه في مستهلّه: «سيعرض أحدث ما وصل إليه علم القيادة الحديث ونستشهد به من القيادة النبوية الشريفة من غير تكلف في تحليل المواقف».</w:t>
      </w:r>
    </w:p>
    <w:p w14:paraId="4818DA6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تلخّص هذه الجملة الإشكالية كلها: نقطة البدء علم القيادة الحديث، والسيرة شاهد يُستدل به لا مصدر يُشتق منه. ولا أقصد إدانة عمل ثريّ بشواهده، فالسويدان يقدّم تحليلات قيّمة لمواقف من السيرة، كتحليله لنموذج عمرو بن العاص وأنواع الأتباع الثلاثة. والنقد منهجي لا شخصي، وموضعه السؤال الذي يبدأ منه الباحث: هل يبدأ من سؤال ثم يبحث له عن شاهد، أم يبدأ من النص بسؤال مفتوح؟</w:t>
      </w:r>
    </w:p>
    <w:p w14:paraId="3A1DE9AC"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النمط المتكرر في التيار الثالث</w:t>
      </w:r>
    </w:p>
    <w:p w14:paraId="289A4853"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وتجمع هذه الإسهامات ثلاث سمات منهجية:</w:t>
      </w:r>
    </w:p>
    <w:p w14:paraId="41D54DA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الانطلاق من الغرب نحو القرآن: تؤخذ نظرية غربية، كالقيادة التحويلية أو إدارة الجودة الشاملة، ثم يُبحث لها عن سند إسلامي.</w:t>
      </w:r>
    </w:p>
    <w:p w14:paraId="2F10CDAB"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غياب آلية الاشتقاق: لم تقدّم هذه الإسهامات أداة منهجية تبيّن كيف ننتقل من الآية إلى المبدأ الإداري.</w:t>
      </w:r>
    </w:p>
    <w:p w14:paraId="32AEF655"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ضعف الاختبارية: كثير من المبادئ المطروحة لا يُصاغ صياغة تسمح باختباره أو نقضه، وما لا يقبل النقض لا يُعدّ نظرية علمية بمعيار بوبر.</w:t>
      </w:r>
    </w:p>
    <w:p w14:paraId="7D2CF337"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ويقدّر المشروع أن هذا التيار فتح الباب أكاديميًا، ويحاول تجاوز قصوره بثلاث أدوات: سلم الاشتقاق، وبروتوكول القراءة، وبطاقة الهوية المعرفية.</w:t>
      </w:r>
    </w:p>
    <w:p w14:paraId="51A3CF0F"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2.5  التيار الرابع: مشروع أسلمة المعرفة</w:t>
      </w:r>
      <w:r>
        <w:fldChar w:fldCharType="begin"/>
      </w:r>
      <w:r>
        <w:instrText xml:space="preserve"> TC "2.5  التيار الرابع: مشروع أسلمة المعرفة" \l 2 </w:instrText>
      </w:r>
      <w:r>
        <w:fldChar w:fldCharType="end"/>
      </w:r>
    </w:p>
    <w:p w14:paraId="144B4CB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يمثّل مشروع أسلمة المعرفة (Islamization of Knowledge) أهم محاولة منهجية في القرن العشرين لبناء إطار معرفي إسلامي بديل. ارتبط بإسماعيل راجي الفاروقي (1921-1986) منذ لقاء لوغانو في سويسرا عام 1977، ثم تبلور مؤسسيًا في المعهد العالمي للفكر الإسلامي (IIIT) عام 1981.</w:t>
      </w:r>
    </w:p>
    <w:p w14:paraId="27CBC3C8" w:rsidR="00F17EAC" w:rsidRPr="00D65A27" w:rsidRDefault="00F17EAC" w:rsidP="00F17EAC">
      <w:pPr>
        <w:shd w:val="clear" w:color="auto" w:fill="D6E4F0"/>
        <w:bidi/>
        <w:spacing w:before="120" w:after="70"/>
        <w:rPr>
          <w:rFonts w:ascii="Sakkal Majalla" w:hAnsi="Sakkal Majalla" w:cs="Sakkal Majalla"/>
          <w:sz w:val="28"/>
          <w:szCs w:val="28"/>
        </w:rPr>
      </w:pPr>
      <w:r w:rsidRPr="00D65A27">
        <w:rPr>
          <w:rFonts w:ascii="Sakkal Majalla" w:hAnsi="Sakkal Majalla" w:cs="Sakkal Majalla"/>
          <w:b/>
          <w:bCs/>
          <w:color w:val="1F3864"/>
          <w:sz w:val="28"/>
          <w:szCs w:val="28"/>
          <w:rtl/>
        </w:rPr>
        <w:t>الخريطة الزمنية لمشروع أسلمة المعرفة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20"/>
        <w:gridCol w:w="7920"/>
      </w:tblGrid>
      <w:tr w:rsidR="00F17EAC" w:rsidRPr="00D65A27" w14:paraId="43846953" w:rsidTr="00201A65">
        <w:tc>
          <w:tcPr>
            <w:tcW w:w="720" w:type="dxa"/>
            <w:shd w:val="clear" w:color="auto" w:fill="C55A11"/>
            <w:tcMar>
              <w:top w:w="40" w:type="dxa"/>
              <w:left w:w="110" w:type="dxa"/>
              <w:bottom w:w="40" w:type="dxa"/>
              <w:right w:w="110" w:type="dxa"/>
            </w:tcMar>
            <w:vAlign w:val="center"/>
          </w:tcPr>
          <w:p w14:paraId="4F22905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السنة</w:t>
            </w:r>
          </w:p>
        </w:tc>
        <w:tc>
          <w:tcPr>
            <w:tcW w:w="7920" w:type="dxa"/>
            <w:shd w:val="clear" w:color="auto" w:fill="C55A11"/>
            <w:tcMar>
              <w:top w:w="40" w:type="dxa"/>
              <w:left w:w="110" w:type="dxa"/>
              <w:bottom w:w="40" w:type="dxa"/>
              <w:right w:w="110" w:type="dxa"/>
            </w:tcMar>
            <w:vAlign w:val="center"/>
          </w:tcPr>
          <w:p w14:paraId="7C076A4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الحدث والدلالة</w:t>
            </w:r>
          </w:p>
        </w:tc>
      </w:tr>
      <w:tr w:rsidR="00F17EAC" w:rsidRPr="00D65A27" w14:paraId="704CBCE7" w:rsidTr="00201A65">
        <w:tc>
          <w:tcPr>
            <w:tcW w:w="720" w:type="dxa"/>
            <w:shd w:val="clear" w:color="auto" w:fill="FFF5E0"/>
            <w:tcMar>
              <w:top w:w="40" w:type="dxa"/>
              <w:left w:w="110" w:type="dxa"/>
              <w:bottom w:w="40" w:type="dxa"/>
              <w:right w:w="110" w:type="dxa"/>
            </w:tcMar>
            <w:vAlign w:val="center"/>
          </w:tcPr>
          <w:p w14:paraId="49C97F0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1977</w:t>
            </w:r>
          </w:p>
        </w:tc>
        <w:tc>
          <w:tcPr>
            <w:tcW w:w="7920" w:type="dxa"/>
            <w:shd w:val="clear" w:color="auto" w:fill="FFFCF5"/>
            <w:tcMar>
              <w:top w:w="40" w:type="dxa"/>
              <w:left w:w="110" w:type="dxa"/>
              <w:bottom w:w="40" w:type="dxa"/>
              <w:right w:w="110" w:type="dxa"/>
            </w:tcMar>
            <w:vAlign w:val="center"/>
          </w:tcPr>
          <w:p w14:paraId="521AFC4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لقاء لوغانو في سويسرا، الذي مهّد لقيام المعهد، وعرض فيه الفاروقي رؤيته لتكامل الوحي والمعرفة الحديثة</w:t>
            </w:r>
          </w:p>
        </w:tc>
      </w:tr>
      <w:tr w:rsidR="00F17EAC" w:rsidRPr="00D65A27" w14:paraId="0E7FEBE0" w:rsidTr="00201A65">
        <w:tc>
          <w:tcPr>
            <w:tcW w:w="720" w:type="dxa"/>
            <w:shd w:val="clear" w:color="auto" w:fill="FFFFFF"/>
            <w:tcMar>
              <w:top w:w="40" w:type="dxa"/>
              <w:left w:w="110" w:type="dxa"/>
              <w:bottom w:w="40" w:type="dxa"/>
              <w:right w:w="110" w:type="dxa"/>
            </w:tcMar>
            <w:vAlign w:val="center"/>
          </w:tcPr>
          <w:p w14:paraId="4AF7E1F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1981</w:t>
            </w:r>
          </w:p>
        </w:tc>
        <w:tc>
          <w:tcPr>
            <w:tcW w:w="7920" w:type="dxa"/>
            <w:shd w:val="clear" w:color="auto" w:fill="FFFFFF"/>
            <w:tcMar>
              <w:top w:w="40" w:type="dxa"/>
              <w:left w:w="110" w:type="dxa"/>
              <w:bottom w:w="40" w:type="dxa"/>
              <w:right w:w="110" w:type="dxa"/>
            </w:tcMar>
            <w:vAlign w:val="center"/>
          </w:tcPr>
          <w:p w14:paraId="22A427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تأسيس المعهد العالمي للفكر الإسلامي (IIIT) في واشنطن؛ الذراع المؤسسية للمشروع</w:t>
            </w:r>
          </w:p>
        </w:tc>
      </w:tr>
      <w:tr w:rsidR="00F17EAC" w:rsidRPr="00D65A27" w14:paraId="0E97A9A5" w:rsidTr="00201A65">
        <w:tc>
          <w:tcPr>
            <w:tcW w:w="720" w:type="dxa"/>
            <w:shd w:val="clear" w:color="auto" w:fill="FFF5E0"/>
            <w:tcMar>
              <w:top w:w="40" w:type="dxa"/>
              <w:left w:w="110" w:type="dxa"/>
              <w:bottom w:w="40" w:type="dxa"/>
              <w:right w:w="110" w:type="dxa"/>
            </w:tcMar>
            <w:vAlign w:val="center"/>
          </w:tcPr>
          <w:p w14:paraId="5C88B3E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1982</w:t>
            </w:r>
          </w:p>
        </w:tc>
        <w:tc>
          <w:tcPr>
            <w:tcW w:w="7920" w:type="dxa"/>
            <w:shd w:val="clear" w:color="auto" w:fill="FFFCF5"/>
            <w:tcMar>
              <w:top w:w="40" w:type="dxa"/>
              <w:left w:w="110" w:type="dxa"/>
              <w:bottom w:w="40" w:type="dxa"/>
              <w:right w:w="110" w:type="dxa"/>
            </w:tcMar>
            <w:vAlign w:val="center"/>
          </w:tcPr>
          <w:p w14:paraId="0369D83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الفاروقي: «أسلمة المعرفة: المبادئ العامة وخطة العمل»، باثنتي عشرة خطوة لأسلمة العلوم، والمؤتمر الدولي الأول لأسلمة المعرفة في إسلام آباد</w:t>
            </w:r>
          </w:p>
        </w:tc>
      </w:tr>
      <w:tr w:rsidR="00F17EAC" w:rsidRPr="00D65A27" w14:paraId="1DD7ABE1" w:rsidTr="00201A65">
        <w:tc>
          <w:tcPr>
            <w:tcW w:w="720" w:type="dxa"/>
            <w:shd w:val="clear" w:color="auto" w:fill="FFFFFF"/>
            <w:tcMar>
              <w:top w:w="40" w:type="dxa"/>
              <w:left w:w="110" w:type="dxa"/>
              <w:bottom w:w="40" w:type="dxa"/>
              <w:right w:w="110" w:type="dxa"/>
            </w:tcMar>
            <w:vAlign w:val="center"/>
          </w:tcPr>
          <w:p w14:paraId="6B53CA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1986</w:t>
            </w:r>
          </w:p>
        </w:tc>
        <w:tc>
          <w:tcPr>
            <w:tcW w:w="7920" w:type="dxa"/>
            <w:shd w:val="clear" w:color="auto" w:fill="FFFFFF"/>
            <w:tcMar>
              <w:top w:w="40" w:type="dxa"/>
              <w:left w:w="110" w:type="dxa"/>
              <w:bottom w:w="40" w:type="dxa"/>
              <w:right w:w="110" w:type="dxa"/>
            </w:tcMar>
            <w:vAlign w:val="center"/>
          </w:tcPr>
          <w:p w14:paraId="0882D2A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اغتيال الفاروقي في بنسلفانيا، ففقد المشروع قائده المؤسس قبل أن ينضج</w:t>
            </w:r>
          </w:p>
        </w:tc>
      </w:tr>
      <w:tr w:rsidR="00F17EAC" w:rsidRPr="00D65A27" w14:paraId="27F8298A" w:rsidTr="00201A65">
        <w:tc>
          <w:tcPr>
            <w:tcW w:w="720" w:type="dxa"/>
            <w:shd w:val="clear" w:color="auto" w:fill="FFF5E0"/>
            <w:tcMar>
              <w:top w:w="40" w:type="dxa"/>
              <w:left w:w="110" w:type="dxa"/>
              <w:bottom w:w="40" w:type="dxa"/>
              <w:right w:w="110" w:type="dxa"/>
            </w:tcMar>
            <w:vAlign w:val="center"/>
          </w:tcPr>
          <w:p w14:paraId="75E9A97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1988</w:t>
            </w:r>
          </w:p>
        </w:tc>
        <w:tc>
          <w:tcPr>
            <w:tcW w:w="7920" w:type="dxa"/>
            <w:shd w:val="clear" w:color="auto" w:fill="FFFCF5"/>
            <w:tcMar>
              <w:top w:w="40" w:type="dxa"/>
              <w:left w:w="110" w:type="dxa"/>
              <w:bottom w:w="40" w:type="dxa"/>
              <w:right w:w="110" w:type="dxa"/>
            </w:tcMar>
            <w:vAlign w:val="center"/>
          </w:tcPr>
          <w:p w14:paraId="2016DBB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طه جابر العلواني يتولى رئاسة IIIT، وينتقل الخطاب من «الأسلمة» إلى «منهجية المعرفة الإسلامية»</w:t>
            </w:r>
          </w:p>
        </w:tc>
      </w:tr>
      <w:tr w:rsidR="00F17EAC" w:rsidRPr="00D65A27" w14:paraId="62529A2F" w:rsidTr="00201A65">
        <w:tc>
          <w:tcPr>
            <w:tcW w:w="720" w:type="dxa"/>
            <w:shd w:val="clear" w:color="auto" w:fill="FFFFFF"/>
            <w:tcMar>
              <w:top w:w="40" w:type="dxa"/>
              <w:left w:w="110" w:type="dxa"/>
              <w:bottom w:w="40" w:type="dxa"/>
              <w:right w:w="110" w:type="dxa"/>
            </w:tcMar>
            <w:vAlign w:val="center"/>
          </w:tcPr>
          <w:p w14:paraId="765E6B1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1993</w:t>
            </w:r>
          </w:p>
        </w:tc>
        <w:tc>
          <w:tcPr>
            <w:tcW w:w="7920" w:type="dxa"/>
            <w:shd w:val="clear" w:color="auto" w:fill="FFFFFF"/>
            <w:tcMar>
              <w:top w:w="40" w:type="dxa"/>
              <w:left w:w="110" w:type="dxa"/>
              <w:bottom w:w="40" w:type="dxa"/>
              <w:right w:w="110" w:type="dxa"/>
            </w:tcMar>
            <w:vAlign w:val="center"/>
          </w:tcPr>
          <w:p w14:paraId="1F3F815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أبو سليمان: «أزمة العقل المسلم»، نقد ذاتي معمّق لما أخفق فيه المشروع</w:t>
            </w:r>
          </w:p>
        </w:tc>
      </w:tr>
      <w:tr w:rsidR="00F17EAC" w:rsidRPr="00D65A27" w14:paraId="065B7B12" w:rsidTr="00201A65">
        <w:tc>
          <w:tcPr>
            <w:tcW w:w="720" w:type="dxa"/>
            <w:shd w:val="clear" w:color="auto" w:fill="FFF5E0"/>
            <w:tcMar>
              <w:top w:w="40" w:type="dxa"/>
              <w:left w:w="110" w:type="dxa"/>
              <w:bottom w:w="40" w:type="dxa"/>
              <w:right w:w="110" w:type="dxa"/>
            </w:tcMar>
            <w:vAlign w:val="center"/>
          </w:tcPr>
          <w:p w14:paraId="15F1EF4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55A11"/>
                <w:sz w:val="26"/>
                <w:szCs w:val="26"/>
                <w:rtl/>
              </w:rPr>
              <w:t>2000+</w:t>
            </w:r>
          </w:p>
        </w:tc>
        <w:tc>
          <w:tcPr>
            <w:tcW w:w="7920" w:type="dxa"/>
            <w:shd w:val="clear" w:color="auto" w:fill="FFFCF5"/>
            <w:tcMar>
              <w:top w:w="40" w:type="dxa"/>
              <w:left w:w="110" w:type="dxa"/>
              <w:bottom w:w="40" w:type="dxa"/>
              <w:right w:w="110" w:type="dxa"/>
            </w:tcMar>
            <w:vAlign w:val="center"/>
          </w:tcPr>
          <w:p w14:paraId="7D74D6A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انتشار أقسام «الاقتصاد الإسلامي» في الجامعات، ويرى منتقدون من داخلها أن كثيرًا منها أسلمة شكلية</w:t>
            </w:r>
          </w:p>
        </w:tc>
      </w:tr>
    </w:tbl>
    <w:p w14:paraId="04B41468"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المشروع، ولماذا لم ينتج نظرية إدارية</w:t>
      </w:r>
    </w:p>
    <w:p w14:paraId="0B7F882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أرسى الفاروقي وزملاؤه أسسًا يبني عليها هذا المشروع: نقد الأحادية المعرفية الغربية، والدعوة إلى تكامل المعرفة بين الوحي والعقل والتجربة، والتأكيد أن المعرفة تحمل قيمًا ورؤى.</w:t>
      </w:r>
    </w:p>
    <w:p w14:paraId="3697777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الأسلمة لم تنتج نظرية إدارية قرآنية مستقلة قابلة للاختبار، وهذا من حدود المشروع أكثر منه تقصيرًا من أصحابه. فالفاروقي عالم أديان مقارنة لا عالم إدارة، والمشروع أراد إصلاح العلوم الاجتماعية كلها لا الإدارة وحدها، فكانت النتيجة إطارًا فلسفيًا عامًا بلا أدوات تشغيلية في الإدارة. والانتقال من الفلسفة إلى النظرية الإدارية يحتاج أدوات يحاول هذا الكتاب بناءها.</w:t>
      </w:r>
    </w:p>
    <w:p w14:paraId="6BCE0F20"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al-Faruqi, I. (1982). Islamization of Knowledge. IIIT. | Abu Sulayman, A. (1993). Crisis in the Muslim Mind. IIIT. | al-Alwani, T. J. (1995). The Islamization of Knowledge: Yesterday and Today. IIIT.</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F17EAC" w:rsidRPr="00D65A27" w14:paraId="0BD2FA7E" w:rsidTr="00201A65">
        <w:tc>
          <w:tcPr>
            <w:tcW w:w="8640" w:type="dxa"/>
            <w:shd w:val="clear" w:color="auto" w:fill="C55A11"/>
            <w:tcMar>
              <w:top w:w="40" w:type="dxa"/>
              <w:left w:w="110" w:type="dxa"/>
              <w:bottom w:w="40" w:type="dxa"/>
              <w:right w:w="110" w:type="dxa"/>
            </w:tcMar>
            <w:vAlign w:val="center"/>
          </w:tcPr>
          <w:p w14:paraId="5B27401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تحدي الفاروقي عام 1982: ما زال قائمًا</w:t>
            </w:r>
          </w:p>
        </w:tc>
      </w:tr>
      <w:tr w:rsidR="00F17EAC" w:rsidRPr="00D65A27" w14:paraId="37D46930" w:rsidTr="00201A65">
        <w:tc>
          <w:tcPr>
            <w:tcW w:w="8640" w:type="dxa"/>
            <w:shd w:val="clear" w:color="auto" w:fill="FFF5E0"/>
            <w:tcMar>
              <w:top w:w="40" w:type="dxa"/>
              <w:left w:w="110" w:type="dxa"/>
              <w:bottom w:w="40" w:type="dxa"/>
              <w:right w:w="110" w:type="dxa"/>
            </w:tcMar>
            <w:vAlign w:val="center"/>
          </w:tcPr>
          <w:p w14:paraId="37E06D78"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يرى الفاروقي في «أسلمة المعرفة: المبادئ العامة وخطة العمل» (1982) أن الجمع بين نظامَي المعرفة، الموروث والحديث، هو التحدي الفكري الأكبر أمام العلماء المسلمين. وما زال التحدي قائمًا بعد أكثر من أربعين عامًا، ومن أسباب بقائه أن «التكامل» ظل شعارًا فلسفيًا لم يتحول إلى منهجية بحث في حقول بعينها. وهذا الكتاب محاولة لفعل ذلك في الإدارة.</w:t>
            </w:r>
          </w:p>
        </w:tc>
      </w:tr>
    </w:tbl>
    <w:p w14:paraId="4A991C5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2.6  التيار الخامس: هذا المشروع والانطلاق من أقومية القرآن</w:t>
      </w:r>
      <w:r>
        <w:fldChar w:fldCharType="begin"/>
      </w:r>
      <w:r>
        <w:instrText xml:space="preserve"> TC "2.6  التيار الخامس: هذا المشروع والانطلاق من أقومية القرآن" \l 2 </w:instrText>
      </w:r>
      <w:r>
        <w:fldChar w:fldCharType="end"/>
      </w:r>
    </w:p>
    <w:p w14:paraId="6EE1D43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بعد رسم التيارات الأربعة، أحدد موقع هذا المشروع منها بما يقدّمه لا بما يرفضه فقط، في خمس نقاط تمايز:</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2880"/>
        <w:gridCol w:w="5400"/>
      </w:tblGrid>
      <w:tr w:rsidR="00F17EAC" w:rsidRPr="00D65A27" w14:paraId="658B0999" w:rsidTr="00201A65">
        <w:tc>
          <w:tcPr>
            <w:tcW w:w="360" w:type="dxa"/>
            <w:shd w:val="clear" w:color="auto" w:fill="1F3864"/>
            <w:tcMar>
              <w:top w:w="40" w:type="dxa"/>
              <w:left w:w="110" w:type="dxa"/>
              <w:bottom w:w="40" w:type="dxa"/>
              <w:right w:w="110" w:type="dxa"/>
            </w:tcMar>
            <w:vAlign w:val="center"/>
          </w:tcPr>
          <w:p w14:paraId="7B490C4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2880" w:type="dxa"/>
            <w:shd w:val="clear" w:color="auto" w:fill="1F3864"/>
            <w:tcMar>
              <w:top w:w="40" w:type="dxa"/>
              <w:left w:w="110" w:type="dxa"/>
              <w:bottom w:w="40" w:type="dxa"/>
              <w:right w:w="110" w:type="dxa"/>
            </w:tcMar>
            <w:vAlign w:val="center"/>
          </w:tcPr>
          <w:p w14:paraId="3C684D4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نقطة التمايز</w:t>
            </w:r>
          </w:p>
        </w:tc>
        <w:tc>
          <w:tcPr>
            <w:tcW w:w="5400" w:type="dxa"/>
            <w:shd w:val="clear" w:color="auto" w:fill="1F3864"/>
            <w:tcMar>
              <w:top w:w="40" w:type="dxa"/>
              <w:left w:w="110" w:type="dxa"/>
              <w:bottom w:w="40" w:type="dxa"/>
              <w:right w:w="110" w:type="dxa"/>
            </w:tcMar>
            <w:vAlign w:val="center"/>
          </w:tcPr>
          <w:p w14:paraId="0869FFE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كيف تتحقق في هذا الكتاب</w:t>
            </w:r>
          </w:p>
        </w:tc>
      </w:tr>
      <w:tr w:rsidR="00F17EAC" w:rsidRPr="00D65A27" w14:paraId="7A088D94" w:rsidTr="00201A65">
        <w:tc>
          <w:tcPr>
            <w:tcW w:w="360" w:type="dxa"/>
            <w:shd w:val="clear" w:color="auto" w:fill="D6E4F0"/>
            <w:tcMar>
              <w:top w:w="40" w:type="dxa"/>
              <w:left w:w="110" w:type="dxa"/>
              <w:bottom w:w="40" w:type="dxa"/>
              <w:right w:w="110" w:type="dxa"/>
            </w:tcMar>
            <w:vAlign w:val="center"/>
          </w:tcPr>
          <w:p w14:paraId="21FC13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56082"/>
                <w:sz w:val="26"/>
                <w:szCs w:val="26"/>
                <w:rtl/>
              </w:rPr>
              <w:t>1</w:t>
            </w:r>
          </w:p>
        </w:tc>
        <w:tc>
          <w:tcPr>
            <w:tcW w:w="2880" w:type="dxa"/>
            <w:shd w:val="clear" w:color="auto" w:fill="F8F8F8"/>
            <w:tcMar>
              <w:top w:w="40" w:type="dxa"/>
              <w:left w:w="110" w:type="dxa"/>
              <w:bottom w:w="40" w:type="dxa"/>
              <w:right w:w="110" w:type="dxa"/>
            </w:tcMar>
            <w:vAlign w:val="center"/>
          </w:tcPr>
          <w:p w14:paraId="5E8F103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نقطة الانطلاق: من القرآن نحو الإدارة</w:t>
            </w:r>
          </w:p>
        </w:tc>
        <w:tc>
          <w:tcPr>
            <w:tcW w:w="5400" w:type="dxa"/>
            <w:shd w:val="clear" w:color="auto" w:fill="EBF5FB"/>
            <w:tcMar>
              <w:top w:w="40" w:type="dxa"/>
              <w:left w:w="110" w:type="dxa"/>
              <w:bottom w:w="40" w:type="dxa"/>
              <w:right w:w="110" w:type="dxa"/>
            </w:tcMar>
            <w:vAlign w:val="center"/>
          </w:tcPr>
          <w:p w14:paraId="316E92F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يبدأ من القرآن بسؤال مفتوح ويبني ما ينبثق منه، ولا يبحث لنظرية غربية عن سند قرآني.</w:t>
            </w:r>
          </w:p>
        </w:tc>
      </w:tr>
      <w:tr w:rsidR="00F17EAC" w:rsidRPr="00D65A27" w14:paraId="17B922A0" w:rsidTr="00201A65">
        <w:tc>
          <w:tcPr>
            <w:tcW w:w="360" w:type="dxa"/>
            <w:shd w:val="clear" w:color="auto" w:fill="FFF2CC"/>
            <w:tcMar>
              <w:top w:w="40" w:type="dxa"/>
              <w:left w:w="110" w:type="dxa"/>
              <w:bottom w:w="40" w:type="dxa"/>
              <w:right w:w="110" w:type="dxa"/>
            </w:tcMar>
            <w:vAlign w:val="center"/>
          </w:tcPr>
          <w:p w14:paraId="352C590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49A00"/>
                <w:sz w:val="26"/>
                <w:szCs w:val="26"/>
                <w:rtl/>
              </w:rPr>
              <w:t>2</w:t>
            </w:r>
          </w:p>
        </w:tc>
        <w:tc>
          <w:tcPr>
            <w:tcW w:w="2880" w:type="dxa"/>
            <w:shd w:val="clear" w:color="auto" w:fill="FFFFFF"/>
            <w:tcMar>
              <w:top w:w="40" w:type="dxa"/>
              <w:left w:w="110" w:type="dxa"/>
              <w:bottom w:w="40" w:type="dxa"/>
              <w:right w:w="110" w:type="dxa"/>
            </w:tcMar>
            <w:vAlign w:val="center"/>
          </w:tcPr>
          <w:p w14:paraId="016061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أدوات اشتقاق محكمة</w:t>
            </w:r>
          </w:p>
        </w:tc>
        <w:tc>
          <w:tcPr>
            <w:tcW w:w="5400" w:type="dxa"/>
            <w:shd w:val="clear" w:color="auto" w:fill="FFFFFF"/>
            <w:tcMar>
              <w:top w:w="40" w:type="dxa"/>
              <w:left w:w="110" w:type="dxa"/>
              <w:bottom w:w="40" w:type="dxa"/>
              <w:right w:w="110" w:type="dxa"/>
            </w:tcMar>
            <w:vAlign w:val="center"/>
          </w:tcPr>
          <w:p w14:paraId="69986DC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سلم يبيّن الانتقال من الدلالة القرآنية إلى المفهوم ثم المبدأ ثم الفرضية ثم النموذج ثم الاختبار، مع إعلان درجة الاجتهاد في كل مستوى. ولم أجد له، في حدود اطلاعي، نظيرًا مكتملًا (الفصل الخامس).</w:t>
            </w:r>
          </w:p>
        </w:tc>
      </w:tr>
      <w:tr w:rsidR="00F17EAC" w:rsidRPr="00D65A27" w14:paraId="08A8333C" w:rsidTr="00201A65">
        <w:tc>
          <w:tcPr>
            <w:tcW w:w="360" w:type="dxa"/>
            <w:shd w:val="clear" w:color="auto" w:fill="EBF5E0"/>
            <w:tcMar>
              <w:top w:w="40" w:type="dxa"/>
              <w:left w:w="110" w:type="dxa"/>
              <w:bottom w:w="40" w:type="dxa"/>
              <w:right w:w="110" w:type="dxa"/>
            </w:tcMar>
            <w:vAlign w:val="center"/>
          </w:tcPr>
          <w:p w14:paraId="3472083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3</w:t>
            </w:r>
          </w:p>
        </w:tc>
        <w:tc>
          <w:tcPr>
            <w:tcW w:w="2880" w:type="dxa"/>
            <w:shd w:val="clear" w:color="auto" w:fill="F8F8F8"/>
            <w:tcMar>
              <w:top w:w="40" w:type="dxa"/>
              <w:left w:w="110" w:type="dxa"/>
              <w:bottom w:w="40" w:type="dxa"/>
              <w:right w:w="110" w:type="dxa"/>
            </w:tcMar>
            <w:vAlign w:val="center"/>
          </w:tcPr>
          <w:p w14:paraId="15B16F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الاختبارية الصارمة</w:t>
            </w:r>
          </w:p>
        </w:tc>
        <w:tc>
          <w:tcPr>
            <w:tcW w:w="5400" w:type="dxa"/>
            <w:shd w:val="clear" w:color="auto" w:fill="EBF5FB"/>
            <w:tcMar>
              <w:top w:w="40" w:type="dxa"/>
              <w:left w:w="110" w:type="dxa"/>
              <w:bottom w:w="40" w:type="dxa"/>
              <w:right w:w="110" w:type="dxa"/>
            </w:tcMar>
            <w:vAlign w:val="center"/>
          </w:tcPr>
          <w:p w14:paraId="531285E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فرضية صفرية تعلن فشل المشروع إن أثبت ناقد أن مخرجاته تُشتق من مصادر بشرية دون القرآن، وبروتوكول يحدد كيف يُختبر كل نموذج ميدانيًا (الفصل الثالث).</w:t>
            </w:r>
          </w:p>
        </w:tc>
      </w:tr>
      <w:tr w:rsidR="00F17EAC" w:rsidRPr="00D65A27" w14:paraId="2720BA6D" w:rsidTr="00201A65">
        <w:tc>
          <w:tcPr>
            <w:tcW w:w="360" w:type="dxa"/>
            <w:shd w:val="clear" w:color="auto" w:fill="F2E8F8"/>
            <w:tcMar>
              <w:top w:w="40" w:type="dxa"/>
              <w:left w:w="110" w:type="dxa"/>
              <w:bottom w:w="40" w:type="dxa"/>
              <w:right w:w="110" w:type="dxa"/>
            </w:tcMar>
            <w:vAlign w:val="center"/>
          </w:tcPr>
          <w:p w14:paraId="37C2346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7030A0"/>
                <w:sz w:val="26"/>
                <w:szCs w:val="26"/>
                <w:rtl/>
              </w:rPr>
              <w:lastRenderedPageBreak/>
              <w:t>4</w:t>
            </w:r>
          </w:p>
        </w:tc>
        <w:tc>
          <w:tcPr>
            <w:tcW w:w="2880" w:type="dxa"/>
            <w:shd w:val="clear" w:color="auto" w:fill="FFFFFF"/>
            <w:tcMar>
              <w:top w:w="40" w:type="dxa"/>
              <w:left w:w="110" w:type="dxa"/>
              <w:bottom w:w="40" w:type="dxa"/>
              <w:right w:w="110" w:type="dxa"/>
            </w:tcMar>
            <w:vAlign w:val="center"/>
          </w:tcPr>
          <w:p w14:paraId="30602DD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الأمانة في الإعلان</w:t>
            </w:r>
          </w:p>
        </w:tc>
        <w:tc>
          <w:tcPr>
            <w:tcW w:w="5400" w:type="dxa"/>
            <w:shd w:val="clear" w:color="auto" w:fill="FFFFFF"/>
            <w:tcMar>
              <w:top w:w="40" w:type="dxa"/>
              <w:left w:w="110" w:type="dxa"/>
              <w:bottom w:w="40" w:type="dxa"/>
              <w:right w:w="110" w:type="dxa"/>
            </w:tcMar>
            <w:vAlign w:val="center"/>
          </w:tcPr>
          <w:p w14:paraId="74CAE78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كل ادعاء مستواه في سلم الاشتقاق وهامش عدم اليقين فيه.</w:t>
            </w:r>
          </w:p>
        </w:tc>
      </w:tr>
      <w:tr w:rsidR="00F17EAC" w:rsidRPr="00D65A27" w14:paraId="760D4538" w:rsidTr="00201A65">
        <w:tc>
          <w:tcPr>
            <w:tcW w:w="360" w:type="dxa"/>
            <w:shd w:val="clear" w:color="auto" w:fill="FFF0F0"/>
            <w:tcMar>
              <w:top w:w="40" w:type="dxa"/>
              <w:left w:w="110" w:type="dxa"/>
              <w:bottom w:w="40" w:type="dxa"/>
              <w:right w:w="110" w:type="dxa"/>
            </w:tcMar>
            <w:vAlign w:val="center"/>
          </w:tcPr>
          <w:p w14:paraId="2D9CAA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C00000"/>
                <w:sz w:val="26"/>
                <w:szCs w:val="26"/>
                <w:rtl/>
              </w:rPr>
              <w:t>5</w:t>
            </w:r>
          </w:p>
        </w:tc>
        <w:tc>
          <w:tcPr>
            <w:tcW w:w="2880" w:type="dxa"/>
            <w:shd w:val="clear" w:color="auto" w:fill="F8F8F8"/>
            <w:tcMar>
              <w:top w:w="40" w:type="dxa"/>
              <w:left w:w="110" w:type="dxa"/>
              <w:bottom w:w="40" w:type="dxa"/>
              <w:right w:w="110" w:type="dxa"/>
            </w:tcMar>
            <w:vAlign w:val="center"/>
          </w:tcPr>
          <w:p w14:paraId="6E4BDEA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السنة بيان لا منشأ</w:t>
            </w:r>
          </w:p>
        </w:tc>
        <w:tc>
          <w:tcPr>
            <w:tcW w:w="5400" w:type="dxa"/>
            <w:shd w:val="clear" w:color="auto" w:fill="EBF5FB"/>
            <w:tcMar>
              <w:top w:w="40" w:type="dxa"/>
              <w:left w:w="110" w:type="dxa"/>
              <w:bottom w:w="40" w:type="dxa"/>
              <w:right w:w="110" w:type="dxa"/>
            </w:tcMar>
            <w:vAlign w:val="center"/>
          </w:tcPr>
          <w:p w14:paraId="6FAA5F0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المنشأ الحصري للأفكار، والسنة تبيّن وتطبّق، والتفاسير والسيرة مفاتيح للفهم، في كل بطاقة هوية معرفية (الفصل الرابع).</w:t>
            </w:r>
          </w:p>
        </w:tc>
      </w:tr>
    </w:tbl>
    <w:p w14:paraId="76256AE7"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2.4 — خمس نقاط تمايز محددة لهذا المشروع.</w:t>
      </w:r>
    </w:p>
    <w:p w14:paraId="056E574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جدول المقارنة: التيارات الخمسة في نظرة واحدة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440"/>
        <w:gridCol w:w="1440"/>
        <w:gridCol w:w="1440"/>
        <w:gridCol w:w="1440"/>
        <w:gridCol w:w="1800"/>
      </w:tblGrid>
      <w:tr w:rsidR="00F17EAC" w:rsidRPr="00D65A27" w14:paraId="42CAD50D" w:rsidTr="00201A65">
        <w:tc>
          <w:tcPr>
            <w:tcW w:w="1080" w:type="dxa"/>
            <w:shd w:val="clear" w:color="auto" w:fill="595959"/>
            <w:tcMar>
              <w:top w:w="40" w:type="dxa"/>
              <w:left w:w="110" w:type="dxa"/>
              <w:bottom w:w="40" w:type="dxa"/>
              <w:right w:w="110" w:type="dxa"/>
            </w:tcMar>
            <w:vAlign w:val="center"/>
          </w:tcPr>
          <w:p w14:paraId="7516B44D" w:rsidR="00F17EAC" w:rsidRPr="00D65A27" w:rsidRDefault="00F17EAC" w:rsidP="00201A65">
            <w:pPr>
              <w:bidi/>
              <w:spacing w:before="20" w:after="20"/>
              <w:rPr>
                <w:rFonts w:ascii="Sakkal Majalla" w:hAnsi="Sakkal Majalla" w:cs="Sakkal Majalla"/>
                <w:sz w:val="28"/>
                <w:szCs w:val="28"/>
              </w:rPr>
            </w:pPr>
          </w:p>
        </w:tc>
        <w:tc>
          <w:tcPr>
            <w:tcW w:w="1440" w:type="dxa"/>
            <w:shd w:val="clear" w:color="auto" w:fill="595959"/>
            <w:tcMar>
              <w:top w:w="40" w:type="dxa"/>
              <w:left w:w="110" w:type="dxa"/>
              <w:bottom w:w="40" w:type="dxa"/>
              <w:right w:w="110" w:type="dxa"/>
            </w:tcMar>
            <w:vAlign w:val="center"/>
          </w:tcPr>
          <w:p w14:paraId="030FDDB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الفكر الغربي</w:t>
            </w:r>
          </w:p>
        </w:tc>
        <w:tc>
          <w:tcPr>
            <w:tcW w:w="1440" w:type="dxa"/>
            <w:shd w:val="clear" w:color="auto" w:fill="595959"/>
            <w:tcMar>
              <w:top w:w="40" w:type="dxa"/>
              <w:left w:w="110" w:type="dxa"/>
              <w:bottom w:w="40" w:type="dxa"/>
              <w:right w:w="110" w:type="dxa"/>
            </w:tcMar>
            <w:vAlign w:val="center"/>
          </w:tcPr>
          <w:p w14:paraId="12B8A28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440" w:type="dxa"/>
            <w:shd w:val="clear" w:color="auto" w:fill="595959"/>
            <w:tcMar>
              <w:top w:w="40" w:type="dxa"/>
              <w:left w:w="110" w:type="dxa"/>
              <w:bottom w:w="40" w:type="dxa"/>
              <w:right w:w="110" w:type="dxa"/>
            </w:tcMar>
            <w:vAlign w:val="center"/>
          </w:tcPr>
          <w:p w14:paraId="5040A72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الإدارة الإسلامية</w:t>
            </w:r>
          </w:p>
        </w:tc>
        <w:tc>
          <w:tcPr>
            <w:tcW w:w="1440" w:type="dxa"/>
            <w:shd w:val="clear" w:color="auto" w:fill="595959"/>
            <w:tcMar>
              <w:top w:w="40" w:type="dxa"/>
              <w:left w:w="110" w:type="dxa"/>
              <w:bottom w:w="40" w:type="dxa"/>
              <w:right w:w="110" w:type="dxa"/>
            </w:tcMar>
            <w:vAlign w:val="center"/>
          </w:tcPr>
          <w:p w14:paraId="5B589EC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1800" w:type="dxa"/>
            <w:shd w:val="clear" w:color="auto" w:fill="375623"/>
            <w:tcMar>
              <w:top w:w="40" w:type="dxa"/>
              <w:left w:w="110" w:type="dxa"/>
              <w:bottom w:w="40" w:type="dxa"/>
              <w:right w:w="110" w:type="dxa"/>
            </w:tcMar>
            <w:vAlign w:val="center"/>
          </w:tcPr>
          <w:p w14:paraId="71CF8FC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69090280" w:rsidTr="00201A65">
        <w:tc>
          <w:tcPr>
            <w:tcW w:w="1080" w:type="dxa"/>
            <w:shd w:val="clear" w:color="auto" w:fill="EBF5FB"/>
            <w:tcMar>
              <w:top w:w="40" w:type="dxa"/>
              <w:left w:w="110" w:type="dxa"/>
              <w:bottom w:w="40" w:type="dxa"/>
              <w:right w:w="110" w:type="dxa"/>
            </w:tcMar>
            <w:vAlign w:val="center"/>
          </w:tcPr>
          <w:p w14:paraId="7A5C29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البدء</w:t>
            </w:r>
          </w:p>
        </w:tc>
        <w:tc>
          <w:tcPr>
            <w:tcW w:w="1440" w:type="dxa"/>
            <w:shd w:val="clear" w:color="auto" w:fill="F5F5F5"/>
            <w:tcMar>
              <w:top w:w="40" w:type="dxa"/>
              <w:left w:w="110" w:type="dxa"/>
              <w:bottom w:w="40" w:type="dxa"/>
              <w:right w:w="110" w:type="dxa"/>
            </w:tcMar>
            <w:vAlign w:val="center"/>
          </w:tcPr>
          <w:p w14:paraId="3CC2C53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التجربة البشرية</w:t>
            </w:r>
          </w:p>
        </w:tc>
        <w:tc>
          <w:tcPr>
            <w:tcW w:w="1440" w:type="dxa"/>
            <w:shd w:val="clear" w:color="auto" w:fill="FFF2CC"/>
            <w:tcMar>
              <w:top w:w="40" w:type="dxa"/>
              <w:left w:w="110" w:type="dxa"/>
              <w:bottom w:w="40" w:type="dxa"/>
              <w:right w:w="110" w:type="dxa"/>
            </w:tcMar>
            <w:vAlign w:val="center"/>
          </w:tcPr>
          <w:p w14:paraId="1713C85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الخبرة التاريخية</w:t>
            </w:r>
          </w:p>
        </w:tc>
        <w:tc>
          <w:tcPr>
            <w:tcW w:w="1440" w:type="dxa"/>
            <w:shd w:val="clear" w:color="auto" w:fill="F2E8F8"/>
            <w:tcMar>
              <w:top w:w="40" w:type="dxa"/>
              <w:left w:w="110" w:type="dxa"/>
              <w:bottom w:w="40" w:type="dxa"/>
              <w:right w:w="110" w:type="dxa"/>
            </w:tcMar>
            <w:vAlign w:val="center"/>
          </w:tcPr>
          <w:p w14:paraId="6CF9556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xml:space="preserve">النظرية الغربية </w:t>
            </w:r>
            <w:r w:rsidRPr="00D65A27">
              <w:rPr>
                <w:rFonts w:hint="cs"/>
                <w:color w:val="000000"/>
                <w:sz w:val="26"/>
                <w:szCs w:val="26"/>
                <w:rtl/>
              </w:rPr>
              <w:t>←</w:t>
            </w:r>
            <w:r w:rsidRPr="00D65A27">
              <w:rPr>
                <w:rFonts w:ascii="Sakkal Majalla" w:hAnsi="Sakkal Majalla" w:cs="Sakkal Majalla"/>
                <w:color w:val="000000"/>
                <w:sz w:val="26"/>
                <w:szCs w:val="26"/>
                <w:rtl/>
              </w:rPr>
              <w:t xml:space="preserve"> </w:t>
            </w:r>
            <w:r w:rsidRPr="00D65A27">
              <w:rPr>
                <w:rFonts w:ascii="Sakkal Majalla" w:hAnsi="Sakkal Majalla" w:cs="Sakkal Majalla" w:hint="cs"/>
                <w:color w:val="000000"/>
                <w:sz w:val="26"/>
                <w:szCs w:val="26"/>
                <w:rtl/>
              </w:rPr>
              <w:t>الإسلام</w:t>
            </w:r>
          </w:p>
        </w:tc>
        <w:tc>
          <w:tcPr>
            <w:tcW w:w="1440" w:type="dxa"/>
            <w:shd w:val="clear" w:color="auto" w:fill="FFF5E0"/>
            <w:tcMar>
              <w:top w:w="40" w:type="dxa"/>
              <w:left w:w="110" w:type="dxa"/>
              <w:bottom w:w="40" w:type="dxa"/>
              <w:right w:w="110" w:type="dxa"/>
            </w:tcMar>
            <w:vAlign w:val="center"/>
          </w:tcPr>
          <w:p w14:paraId="344EE35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الفلسفة الإسلامية</w:t>
            </w:r>
          </w:p>
        </w:tc>
        <w:tc>
          <w:tcPr>
            <w:tcW w:w="1800" w:type="dxa"/>
            <w:shd w:val="clear" w:color="auto" w:fill="EBF5E0"/>
            <w:tcMar>
              <w:top w:w="40" w:type="dxa"/>
              <w:left w:w="110" w:type="dxa"/>
              <w:bottom w:w="40" w:type="dxa"/>
              <w:right w:w="110" w:type="dxa"/>
            </w:tcMar>
            <w:vAlign w:val="center"/>
          </w:tcPr>
          <w:p w14:paraId="5173F84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 xml:space="preserve">القرآن الكريم </w:t>
            </w:r>
            <w:r w:rsidRPr="00D65A27">
              <w:rPr>
                <w:rFonts w:hint="cs"/>
                <w:b/>
                <w:bCs/>
                <w:color w:val="375623"/>
                <w:sz w:val="26"/>
                <w:szCs w:val="26"/>
                <w:rtl/>
              </w:rPr>
              <w:t>←</w:t>
            </w:r>
            <w:r w:rsidRPr="00D65A27">
              <w:rPr>
                <w:rFonts w:ascii="Sakkal Majalla" w:hAnsi="Sakkal Majalla" w:cs="Sakkal Majalla"/>
                <w:b/>
                <w:bCs/>
                <w:color w:val="375623"/>
                <w:sz w:val="26"/>
                <w:szCs w:val="26"/>
                <w:rtl/>
              </w:rPr>
              <w:t xml:space="preserve"> </w:t>
            </w:r>
            <w:r w:rsidRPr="00D65A27">
              <w:rPr>
                <w:rFonts w:ascii="Sakkal Majalla" w:hAnsi="Sakkal Majalla" w:cs="Sakkal Majalla" w:hint="cs"/>
                <w:b/>
                <w:bCs/>
                <w:color w:val="375623"/>
                <w:sz w:val="26"/>
                <w:szCs w:val="26"/>
                <w:rtl/>
              </w:rPr>
              <w:t>الإدارة</w:t>
            </w:r>
          </w:p>
        </w:tc>
      </w:tr>
      <w:tr w:rsidR="00F17EAC" w:rsidRPr="00D65A27" w14:paraId="1DCDD2E6" w:rsidTr="00201A65">
        <w:tc>
          <w:tcPr>
            <w:tcW w:w="1080" w:type="dxa"/>
            <w:shd w:val="clear" w:color="auto" w:fill="FFFFFF"/>
            <w:tcMar>
              <w:top w:w="40" w:type="dxa"/>
              <w:left w:w="110" w:type="dxa"/>
              <w:bottom w:w="40" w:type="dxa"/>
              <w:right w:w="110" w:type="dxa"/>
            </w:tcMar>
            <w:vAlign w:val="center"/>
          </w:tcPr>
          <w:p w14:paraId="62464BC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الأداة الرئيسية</w:t>
            </w:r>
          </w:p>
        </w:tc>
        <w:tc>
          <w:tcPr>
            <w:tcW w:w="1440" w:type="dxa"/>
            <w:shd w:val="clear" w:color="auto" w:fill="FFFFFF"/>
            <w:tcMar>
              <w:top w:w="40" w:type="dxa"/>
              <w:left w:w="110" w:type="dxa"/>
              <w:bottom w:w="40" w:type="dxa"/>
              <w:right w:w="110" w:type="dxa"/>
            </w:tcMar>
            <w:vAlign w:val="center"/>
          </w:tcPr>
          <w:p w14:paraId="3DD5429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المنهج التجريبي</w:t>
            </w:r>
          </w:p>
        </w:tc>
        <w:tc>
          <w:tcPr>
            <w:tcW w:w="1440" w:type="dxa"/>
            <w:shd w:val="clear" w:color="auto" w:fill="FFFFFF"/>
            <w:tcMar>
              <w:top w:w="40" w:type="dxa"/>
              <w:left w:w="110" w:type="dxa"/>
              <w:bottom w:w="40" w:type="dxa"/>
              <w:right w:w="110" w:type="dxa"/>
            </w:tcMar>
            <w:vAlign w:val="center"/>
          </w:tcPr>
          <w:p w14:paraId="39698B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والمقاصد</w:t>
            </w:r>
          </w:p>
        </w:tc>
        <w:tc>
          <w:tcPr>
            <w:tcW w:w="1440" w:type="dxa"/>
            <w:shd w:val="clear" w:color="auto" w:fill="FFFFFF"/>
            <w:tcMar>
              <w:top w:w="40" w:type="dxa"/>
              <w:left w:w="110" w:type="dxa"/>
              <w:bottom w:w="40" w:type="dxa"/>
              <w:right w:w="110" w:type="dxa"/>
            </w:tcMar>
            <w:vAlign w:val="center"/>
          </w:tcPr>
          <w:p w14:paraId="2128007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أداة خاصة</w:t>
            </w:r>
          </w:p>
        </w:tc>
        <w:tc>
          <w:tcPr>
            <w:tcW w:w="1440" w:type="dxa"/>
            <w:shd w:val="clear" w:color="auto" w:fill="FFFFFF"/>
            <w:tcMar>
              <w:top w:w="40" w:type="dxa"/>
              <w:left w:w="110" w:type="dxa"/>
              <w:bottom w:w="40" w:type="dxa"/>
              <w:right w:w="110" w:type="dxa"/>
            </w:tcMar>
            <w:vAlign w:val="center"/>
          </w:tcPr>
          <w:p w14:paraId="16A6CB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12 خطوة للفاروقي</w:t>
            </w:r>
          </w:p>
        </w:tc>
        <w:tc>
          <w:tcPr>
            <w:tcW w:w="1800" w:type="dxa"/>
            <w:shd w:val="clear" w:color="auto" w:fill="FFFFFF"/>
            <w:tcMar>
              <w:top w:w="40" w:type="dxa"/>
              <w:left w:w="110" w:type="dxa"/>
              <w:bottom w:w="40" w:type="dxa"/>
              <w:right w:w="110" w:type="dxa"/>
            </w:tcMar>
            <w:vAlign w:val="center"/>
          </w:tcPr>
          <w:p w14:paraId="17CFE69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سلم سباعي + بروتوكول + بطاقة</w:t>
            </w:r>
          </w:p>
        </w:tc>
      </w:tr>
      <w:tr w:rsidR="00F17EAC" w:rsidRPr="00D65A27" w14:paraId="7551FD61" w:rsidTr="00201A65">
        <w:tc>
          <w:tcPr>
            <w:tcW w:w="1080" w:type="dxa"/>
            <w:shd w:val="clear" w:color="auto" w:fill="FFFFFF"/>
            <w:tcMar>
              <w:top w:w="40" w:type="dxa"/>
              <w:left w:w="110" w:type="dxa"/>
              <w:bottom w:w="40" w:type="dxa"/>
              <w:right w:w="110" w:type="dxa"/>
            </w:tcMar>
            <w:vAlign w:val="center"/>
          </w:tcPr>
          <w:p w14:paraId="0BB02C7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نقطة القوة</w:t>
            </w:r>
          </w:p>
        </w:tc>
        <w:tc>
          <w:tcPr>
            <w:tcW w:w="1440" w:type="dxa"/>
            <w:shd w:val="clear" w:color="auto" w:fill="FFFFFF"/>
            <w:tcMar>
              <w:top w:w="40" w:type="dxa"/>
              <w:left w:w="110" w:type="dxa"/>
              <w:bottom w:w="40" w:type="dxa"/>
              <w:right w:w="110" w:type="dxa"/>
            </w:tcMar>
            <w:vAlign w:val="center"/>
          </w:tcPr>
          <w:p w14:paraId="00A5866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الصرامة المنهجية</w:t>
            </w:r>
          </w:p>
        </w:tc>
        <w:tc>
          <w:tcPr>
            <w:tcW w:w="1440" w:type="dxa"/>
            <w:shd w:val="clear" w:color="auto" w:fill="FFFFFF"/>
            <w:tcMar>
              <w:top w:w="40" w:type="dxa"/>
              <w:left w:w="110" w:type="dxa"/>
              <w:bottom w:w="40" w:type="dxa"/>
              <w:right w:w="110" w:type="dxa"/>
            </w:tcMar>
            <w:vAlign w:val="center"/>
          </w:tcPr>
          <w:p w14:paraId="6921DC5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الثراء التاريخي</w:t>
            </w:r>
          </w:p>
        </w:tc>
        <w:tc>
          <w:tcPr>
            <w:tcW w:w="1440" w:type="dxa"/>
            <w:shd w:val="clear" w:color="auto" w:fill="FFFFFF"/>
            <w:tcMar>
              <w:top w:w="40" w:type="dxa"/>
              <w:left w:w="110" w:type="dxa"/>
              <w:bottom w:w="40" w:type="dxa"/>
              <w:right w:w="110" w:type="dxa"/>
            </w:tcMar>
            <w:vAlign w:val="center"/>
          </w:tcPr>
          <w:p w14:paraId="530F7F1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فتح الباب الأكاديمي</w:t>
            </w:r>
          </w:p>
        </w:tc>
        <w:tc>
          <w:tcPr>
            <w:tcW w:w="1440" w:type="dxa"/>
            <w:shd w:val="clear" w:color="auto" w:fill="FFFFFF"/>
            <w:tcMar>
              <w:top w:w="40" w:type="dxa"/>
              <w:left w:w="110" w:type="dxa"/>
              <w:bottom w:w="40" w:type="dxa"/>
              <w:right w:w="110" w:type="dxa"/>
            </w:tcMar>
            <w:vAlign w:val="center"/>
          </w:tcPr>
          <w:p w14:paraId="148AF66A"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التأسيس الفلسفي</w:t>
            </w:r>
          </w:p>
        </w:tc>
        <w:tc>
          <w:tcPr>
            <w:tcW w:w="1800" w:type="dxa"/>
            <w:shd w:val="clear" w:color="auto" w:fill="FFFFFF"/>
            <w:tcMar>
              <w:top w:w="40" w:type="dxa"/>
              <w:left w:w="110" w:type="dxa"/>
              <w:bottom w:w="40" w:type="dxa"/>
              <w:right w:w="110" w:type="dxa"/>
            </w:tcMar>
            <w:vAlign w:val="center"/>
          </w:tcPr>
          <w:p w14:paraId="321BF34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375623"/>
                <w:sz w:val="26"/>
                <w:szCs w:val="26"/>
                <w:rtl/>
              </w:rPr>
              <w:t>الأصالة + الصرامة + الأدوات</w:t>
            </w:r>
          </w:p>
        </w:tc>
      </w:tr>
    </w:tbl>
    <w:p w14:paraId="657270B7"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2.5 — المقارنة الشاملة بين التيارات الخمسة.</w:t>
      </w:r>
    </w:p>
    <w:p w14:paraId="0E198B4C"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2.7  لماذا لم تحلّ أسلمة المعرفة الإشكالية الإدارية: سبعة أسباب بنيوية</w:t>
      </w:r>
      <w:r>
        <w:fldChar w:fldCharType="begin"/>
      </w:r>
      <w:r>
        <w:instrText xml:space="preserve"> TC "2.7  لماذا لم تحلّ أسلمة المعرفة الإشكالية الإدارية: سبعة أسباب بنيوية" \l 2 </w:instrText>
      </w:r>
      <w:r>
        <w:fldChar w:fldCharType="end"/>
      </w:r>
    </w:p>
    <w:p w14:paraId="05019A36"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أقصد بهذا القسم نقد السابقين، وإنما تشخيص الإشكالية حتى لا نعيد إنتاجها. وينتهي التشخيص إلى سبعة أسباب، أولها الجذر الذي تتفرع عنه الستة الأخرى:</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2160"/>
        <w:gridCol w:w="3960"/>
        <w:gridCol w:w="2160"/>
      </w:tblGrid>
      <w:tr w:rsidR="00F17EAC" w:rsidRPr="00D65A27" w14:paraId="50F86F3A" w:rsidTr="00201A65">
        <w:tc>
          <w:tcPr>
            <w:tcW w:w="360" w:type="dxa"/>
            <w:shd w:val="clear" w:color="auto" w:fill="1F3864"/>
            <w:tcMar>
              <w:top w:w="40" w:type="dxa"/>
              <w:left w:w="110" w:type="dxa"/>
              <w:bottom w:w="40" w:type="dxa"/>
              <w:right w:w="110" w:type="dxa"/>
            </w:tcMar>
            <w:vAlign w:val="center"/>
          </w:tcPr>
          <w:p w14:paraId="2985B48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w:t>
            </w:r>
          </w:p>
        </w:tc>
        <w:tc>
          <w:tcPr>
            <w:tcW w:w="2160" w:type="dxa"/>
            <w:shd w:val="clear" w:color="auto" w:fill="1F3864"/>
            <w:tcMar>
              <w:top w:w="40" w:type="dxa"/>
              <w:left w:w="110" w:type="dxa"/>
              <w:bottom w:w="40" w:type="dxa"/>
              <w:right w:w="110" w:type="dxa"/>
            </w:tcMar>
            <w:vAlign w:val="center"/>
          </w:tcPr>
          <w:p w14:paraId="096C62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السبب البنيوي</w:t>
            </w:r>
          </w:p>
        </w:tc>
        <w:tc>
          <w:tcPr>
            <w:tcW w:w="3960" w:type="dxa"/>
            <w:shd w:val="clear" w:color="auto" w:fill="1F3864"/>
            <w:tcMar>
              <w:top w:w="40" w:type="dxa"/>
              <w:left w:w="110" w:type="dxa"/>
              <w:bottom w:w="40" w:type="dxa"/>
              <w:right w:w="110" w:type="dxa"/>
            </w:tcMar>
            <w:vAlign w:val="center"/>
          </w:tcPr>
          <w:p w14:paraId="1DFD952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التشخيص التفصيلي</w:t>
            </w:r>
          </w:p>
        </w:tc>
        <w:tc>
          <w:tcPr>
            <w:tcW w:w="2160" w:type="dxa"/>
            <w:shd w:val="clear" w:color="auto" w:fill="1F3864"/>
            <w:tcMar>
              <w:top w:w="40" w:type="dxa"/>
              <w:left w:w="110" w:type="dxa"/>
              <w:bottom w:w="40" w:type="dxa"/>
              <w:right w:w="110" w:type="dxa"/>
            </w:tcMar>
            <w:vAlign w:val="center"/>
          </w:tcPr>
          <w:p w14:paraId="2450F5F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علاج هذا الكتاب</w:t>
            </w:r>
          </w:p>
        </w:tc>
      </w:tr>
      <w:tr w:rsidR="00F17EAC" w:rsidRPr="00D65A27" w14:paraId="2EDE9B04" w:rsidTr="00201A65">
        <w:tc>
          <w:tcPr>
            <w:tcW w:w="360" w:type="dxa"/>
            <w:shd w:val="clear" w:color="auto" w:fill="C00000"/>
            <w:tcMar>
              <w:top w:w="40" w:type="dxa"/>
              <w:left w:w="110" w:type="dxa"/>
              <w:bottom w:w="40" w:type="dxa"/>
              <w:right w:w="110" w:type="dxa"/>
            </w:tcMar>
            <w:vAlign w:val="center"/>
          </w:tcPr>
          <w:p w14:paraId="65CFD8E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1</w:t>
            </w:r>
          </w:p>
        </w:tc>
        <w:tc>
          <w:tcPr>
            <w:tcW w:w="2160" w:type="dxa"/>
            <w:shd w:val="clear" w:color="auto" w:fill="FFF5F5"/>
            <w:tcMar>
              <w:top w:w="40" w:type="dxa"/>
              <w:left w:w="110" w:type="dxa"/>
              <w:bottom w:w="40" w:type="dxa"/>
              <w:right w:w="110" w:type="dxa"/>
            </w:tcMar>
            <w:vAlign w:val="center"/>
          </w:tcPr>
          <w:p w14:paraId="71C06DF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C00000"/>
                <w:sz w:val="26"/>
                <w:szCs w:val="26"/>
                <w:rtl/>
              </w:rPr>
              <w:t>القولبة: الأسر داخل الإطار الغربي (السبب الجذري)</w:t>
            </w:r>
          </w:p>
        </w:tc>
        <w:tc>
          <w:tcPr>
            <w:tcW w:w="3960" w:type="dxa"/>
            <w:shd w:val="clear" w:color="auto" w:fill="FFF8F8"/>
            <w:tcMar>
              <w:top w:w="40" w:type="dxa"/>
              <w:left w:w="110" w:type="dxa"/>
              <w:bottom w:w="40" w:type="dxa"/>
              <w:right w:w="110" w:type="dxa"/>
            </w:tcMar>
            <w:vAlign w:val="center"/>
          </w:tcPr>
          <w:p w14:paraId="7E481723"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أضعف أكثر من قرن من الهيمنة الثقافية الغربية قدرة كثير من العقول على التفكير خارج الإطار الغربي، حتى حين تظن أنها تعارضه (انظر 2.8). Ref: Said (1978). Orientalism.</w:t>
            </w:r>
          </w:p>
        </w:tc>
        <w:tc>
          <w:tcPr>
            <w:tcW w:w="2160" w:type="dxa"/>
            <w:shd w:val="clear" w:color="auto" w:fill="EBF5E0"/>
            <w:tcMar>
              <w:top w:w="40" w:type="dxa"/>
              <w:left w:w="110" w:type="dxa"/>
              <w:bottom w:w="40" w:type="dxa"/>
              <w:right w:w="110" w:type="dxa"/>
            </w:tcMar>
            <w:vAlign w:val="center"/>
          </w:tcPr>
          <w:p w14:paraId="2EAC9BB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 xml:space="preserve">تغيير نقطة الانطلاق من "غرب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إلى</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قرآن</w:t>
            </w:r>
            <w:r w:rsidRPr="00D65A27">
              <w:rPr>
                <w:rFonts w:ascii="Sakkal Majalla" w:hAnsi="Sakkal Majalla" w:cs="Sakkal Majalla"/>
                <w:color w:val="375623"/>
                <w:sz w:val="26"/>
                <w:szCs w:val="26"/>
                <w:rtl/>
              </w:rPr>
              <w:t xml:space="preserve"> </w:t>
            </w:r>
            <w:r w:rsidRPr="00D65A27">
              <w:rPr>
                <w:rFonts w:hint="cs"/>
                <w:color w:val="375623"/>
                <w:sz w:val="26"/>
                <w:szCs w:val="26"/>
                <w:rtl/>
              </w:rPr>
              <w:t>←</w:t>
            </w:r>
            <w:r w:rsidRPr="00D65A27">
              <w:rPr>
                <w:rFonts w:ascii="Sakkal Majalla" w:hAnsi="Sakkal Majalla" w:cs="Sakkal Majalla"/>
                <w:color w:val="375623"/>
                <w:sz w:val="26"/>
                <w:szCs w:val="26"/>
                <w:rtl/>
              </w:rPr>
              <w:t xml:space="preserve"> </w:t>
            </w:r>
            <w:r w:rsidRPr="00D65A27">
              <w:rPr>
                <w:rFonts w:ascii="Sakkal Majalla" w:hAnsi="Sakkal Majalla" w:cs="Sakkal Majalla" w:hint="cs"/>
                <w:color w:val="375623"/>
                <w:sz w:val="26"/>
                <w:szCs w:val="26"/>
                <w:rtl/>
              </w:rPr>
              <w:t>إدارة</w:t>
            </w:r>
            <w:r w:rsidRPr="00D65A27">
              <w:rPr>
                <w:rFonts w:ascii="Sakkal Majalla" w:hAnsi="Sakkal Majalla" w:cs="Sakkal Majalla"/>
                <w:color w:val="375623"/>
                <w:sz w:val="26"/>
                <w:szCs w:val="26"/>
                <w:rtl/>
              </w:rPr>
              <w:t>"</w:t>
            </w:r>
          </w:p>
        </w:tc>
      </w:tr>
      <w:tr w:rsidR="00F17EAC" w:rsidRPr="00D65A27" w14:paraId="052C46D0" w:rsidTr="00201A65">
        <w:tc>
          <w:tcPr>
            <w:tcW w:w="360" w:type="dxa"/>
            <w:shd w:val="clear" w:color="auto" w:fill="FFFFFF"/>
            <w:tcMar>
              <w:top w:w="40" w:type="dxa"/>
              <w:left w:w="110" w:type="dxa"/>
              <w:bottom w:w="40" w:type="dxa"/>
              <w:right w:w="110" w:type="dxa"/>
            </w:tcMar>
            <w:vAlign w:val="center"/>
          </w:tcPr>
          <w:p w14:paraId="2CEDB2A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2</w:t>
            </w:r>
          </w:p>
        </w:tc>
        <w:tc>
          <w:tcPr>
            <w:tcW w:w="2160" w:type="dxa"/>
            <w:shd w:val="clear" w:color="auto" w:fill="FFFFFF"/>
            <w:tcMar>
              <w:top w:w="40" w:type="dxa"/>
              <w:left w:w="110" w:type="dxa"/>
              <w:bottom w:w="40" w:type="dxa"/>
              <w:right w:w="110" w:type="dxa"/>
            </w:tcMar>
            <w:vAlign w:val="center"/>
          </w:tcPr>
          <w:p w14:paraId="35EAC3F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الخلط بين الإسلام والقرآن والتراث</w:t>
            </w:r>
          </w:p>
        </w:tc>
        <w:tc>
          <w:tcPr>
            <w:tcW w:w="3960" w:type="dxa"/>
            <w:shd w:val="clear" w:color="auto" w:fill="FFFFFF"/>
            <w:tcMar>
              <w:top w:w="40" w:type="dxa"/>
              <w:left w:w="110" w:type="dxa"/>
              <w:bottom w:w="40" w:type="dxa"/>
              <w:right w:w="110" w:type="dxa"/>
            </w:tcMar>
            <w:vAlign w:val="center"/>
          </w:tcPr>
          <w:p w14:paraId="0A6C059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معاملة "الإسلام" كتلة واحدة دون فصل القرآن (ثابت يقيني) عن التراث (اجتهاد متغير) والتجربة الحضارية (خبرة بشرية)، فتنتج ادعاءات فضفاضة يستحيل اختبارها.</w:t>
            </w:r>
          </w:p>
        </w:tc>
        <w:tc>
          <w:tcPr>
            <w:tcW w:w="2160" w:type="dxa"/>
            <w:shd w:val="clear" w:color="auto" w:fill="FFFFFF"/>
            <w:tcMar>
              <w:top w:w="40" w:type="dxa"/>
              <w:left w:w="110" w:type="dxa"/>
              <w:bottom w:w="40" w:type="dxa"/>
              <w:right w:w="110" w:type="dxa"/>
            </w:tcMar>
            <w:vAlign w:val="center"/>
          </w:tcPr>
          <w:p w14:paraId="6D2024A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مبدأ أقومية القرآن + هرم المصادر: كل مصدر في مكانه بدقة</w:t>
            </w:r>
          </w:p>
        </w:tc>
      </w:tr>
      <w:tr w:rsidR="00F17EAC" w:rsidRPr="00D65A27" w14:paraId="54DE5A8B" w:rsidTr="00201A65">
        <w:tc>
          <w:tcPr>
            <w:tcW w:w="360" w:type="dxa"/>
            <w:shd w:val="clear" w:color="auto" w:fill="D6E4F0"/>
            <w:tcMar>
              <w:top w:w="40" w:type="dxa"/>
              <w:left w:w="110" w:type="dxa"/>
              <w:bottom w:w="40" w:type="dxa"/>
              <w:right w:w="110" w:type="dxa"/>
            </w:tcMar>
            <w:vAlign w:val="center"/>
          </w:tcPr>
          <w:p w14:paraId="0EA549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3</w:t>
            </w:r>
          </w:p>
        </w:tc>
        <w:tc>
          <w:tcPr>
            <w:tcW w:w="2160" w:type="dxa"/>
            <w:shd w:val="clear" w:color="auto" w:fill="F5F5F5"/>
            <w:tcMar>
              <w:top w:w="40" w:type="dxa"/>
              <w:left w:w="110" w:type="dxa"/>
              <w:bottom w:w="40" w:type="dxa"/>
              <w:right w:w="110" w:type="dxa"/>
            </w:tcMar>
            <w:vAlign w:val="center"/>
          </w:tcPr>
          <w:p w14:paraId="75F3D107"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التوقف عند النقد دون البناء</w:t>
            </w:r>
          </w:p>
        </w:tc>
        <w:tc>
          <w:tcPr>
            <w:tcW w:w="3960" w:type="dxa"/>
            <w:shd w:val="clear" w:color="auto" w:fill="EBF5FB"/>
            <w:tcMar>
              <w:top w:w="40" w:type="dxa"/>
              <w:left w:w="110" w:type="dxa"/>
              <w:bottom w:w="40" w:type="dxa"/>
              <w:right w:w="110" w:type="dxa"/>
            </w:tcMar>
            <w:vAlign w:val="center"/>
          </w:tcPr>
          <w:p w14:paraId="25A6E96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نقد ضروري للإدارة الغربية لا ينتج بديلًا. ويرى أبو سليمان في «أزمة العقل المسلم» (1993) أن الأزمة في غياب البدائل أكثر منها في غياب النقد.</w:t>
            </w:r>
          </w:p>
        </w:tc>
        <w:tc>
          <w:tcPr>
            <w:tcW w:w="2160" w:type="dxa"/>
            <w:shd w:val="clear" w:color="auto" w:fill="E2EFDA"/>
            <w:tcMar>
              <w:top w:w="40" w:type="dxa"/>
              <w:left w:w="110" w:type="dxa"/>
              <w:bottom w:w="40" w:type="dxa"/>
              <w:right w:w="110" w:type="dxa"/>
            </w:tcMar>
            <w:vAlign w:val="center"/>
          </w:tcPr>
          <w:p w14:paraId="0F55425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خمس نقاط بناء إيجابي + أدوات تشغيلية</w:t>
            </w:r>
          </w:p>
        </w:tc>
      </w:tr>
      <w:tr w:rsidR="00F17EAC" w:rsidRPr="00D65A27" w14:paraId="5A7CEDEC" w:rsidTr="00201A65">
        <w:tc>
          <w:tcPr>
            <w:tcW w:w="360" w:type="dxa"/>
            <w:shd w:val="clear" w:color="auto" w:fill="FFFFFF"/>
            <w:tcMar>
              <w:top w:w="40" w:type="dxa"/>
              <w:left w:w="110" w:type="dxa"/>
              <w:bottom w:w="40" w:type="dxa"/>
              <w:right w:w="110" w:type="dxa"/>
            </w:tcMar>
            <w:vAlign w:val="center"/>
          </w:tcPr>
          <w:p w14:paraId="714472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4</w:t>
            </w:r>
          </w:p>
        </w:tc>
        <w:tc>
          <w:tcPr>
            <w:tcW w:w="2160" w:type="dxa"/>
            <w:shd w:val="clear" w:color="auto" w:fill="FFFFFF"/>
            <w:tcMar>
              <w:top w:w="40" w:type="dxa"/>
              <w:left w:w="110" w:type="dxa"/>
              <w:bottom w:w="40" w:type="dxa"/>
              <w:right w:w="110" w:type="dxa"/>
            </w:tcMar>
            <w:vAlign w:val="center"/>
          </w:tcPr>
          <w:p w14:paraId="69D6F66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غياب نظرية المعرفة الوسيطة</w:t>
            </w:r>
          </w:p>
        </w:tc>
        <w:tc>
          <w:tcPr>
            <w:tcW w:w="3960" w:type="dxa"/>
            <w:shd w:val="clear" w:color="auto" w:fill="FFFFFF"/>
            <w:tcMar>
              <w:top w:w="40" w:type="dxa"/>
              <w:left w:w="110" w:type="dxa"/>
              <w:bottom w:w="40" w:type="dxa"/>
              <w:right w:w="110" w:type="dxa"/>
            </w:tcMar>
            <w:vAlign w:val="center"/>
          </w:tcPr>
          <w:p w14:paraId="76B74CBE"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جسر منهجيًا واضحًا بين النص والنظرية الإدارية: كيف تُحوَّل الدلالة القرآنية إلى فرضية قابلة للاختبار؟</w:t>
            </w:r>
          </w:p>
        </w:tc>
        <w:tc>
          <w:tcPr>
            <w:tcW w:w="2160" w:type="dxa"/>
            <w:shd w:val="clear" w:color="auto" w:fill="FFFFFF"/>
            <w:tcMar>
              <w:top w:w="40" w:type="dxa"/>
              <w:left w:w="110" w:type="dxa"/>
              <w:bottom w:w="40" w:type="dxa"/>
              <w:right w:w="110" w:type="dxa"/>
            </w:tcMar>
            <w:vAlign w:val="center"/>
          </w:tcPr>
          <w:p w14:paraId="7107FCD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سلم الاشتقاق السباعي + بروتوكول القراءة الثماني</w:t>
            </w:r>
          </w:p>
        </w:tc>
      </w:tr>
      <w:tr w:rsidR="00F17EAC" w:rsidRPr="00D65A27" w14:paraId="5C13A5E4" w:rsidTr="00201A65">
        <w:tc>
          <w:tcPr>
            <w:tcW w:w="360" w:type="dxa"/>
            <w:shd w:val="clear" w:color="auto" w:fill="D6E4F0"/>
            <w:tcMar>
              <w:top w:w="40" w:type="dxa"/>
              <w:left w:w="110" w:type="dxa"/>
              <w:bottom w:w="40" w:type="dxa"/>
              <w:right w:w="110" w:type="dxa"/>
            </w:tcMar>
            <w:vAlign w:val="center"/>
          </w:tcPr>
          <w:p w14:paraId="05C05AC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5</w:t>
            </w:r>
          </w:p>
        </w:tc>
        <w:tc>
          <w:tcPr>
            <w:tcW w:w="2160" w:type="dxa"/>
            <w:shd w:val="clear" w:color="auto" w:fill="F5F5F5"/>
            <w:tcMar>
              <w:top w:w="40" w:type="dxa"/>
              <w:left w:w="110" w:type="dxa"/>
              <w:bottom w:w="40" w:type="dxa"/>
              <w:right w:w="110" w:type="dxa"/>
            </w:tcMar>
            <w:vAlign w:val="center"/>
          </w:tcPr>
          <w:p w14:paraId="3F66D77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إغفال اشتراط الاختبارية</w:t>
            </w:r>
          </w:p>
        </w:tc>
        <w:tc>
          <w:tcPr>
            <w:tcW w:w="3960" w:type="dxa"/>
            <w:shd w:val="clear" w:color="auto" w:fill="EBF5FB"/>
            <w:tcMar>
              <w:top w:w="40" w:type="dxa"/>
              <w:left w:w="110" w:type="dxa"/>
              <w:bottom w:w="40" w:type="dxa"/>
              <w:right w:w="110" w:type="dxa"/>
            </w:tcMar>
            <w:vAlign w:val="center"/>
          </w:tcPr>
          <w:p w14:paraId="6765986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مبادئ لا تُصاغ صياغة تُجيز التحقق أو النقض، وما لا يقبل النقض لا يُعدّ نظرية علمية. Ref: Popper (1963). Conjectures and Refutations.</w:t>
            </w:r>
          </w:p>
        </w:tc>
        <w:tc>
          <w:tcPr>
            <w:tcW w:w="2160" w:type="dxa"/>
            <w:shd w:val="clear" w:color="auto" w:fill="E2EFDA"/>
            <w:tcMar>
              <w:top w:w="40" w:type="dxa"/>
              <w:left w:w="110" w:type="dxa"/>
              <w:bottom w:w="40" w:type="dxa"/>
              <w:right w:w="110" w:type="dxa"/>
            </w:tcMar>
            <w:vAlign w:val="center"/>
          </w:tcPr>
          <w:p w14:paraId="3F95420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الفرضية الصفرية + بروتوكول الاختبار + مقياس الاختلاف الجوهري</w:t>
            </w:r>
          </w:p>
        </w:tc>
      </w:tr>
      <w:tr w:rsidR="00F17EAC" w:rsidRPr="00D65A27" w14:paraId="4778FF00" w:rsidTr="00201A65">
        <w:tc>
          <w:tcPr>
            <w:tcW w:w="360" w:type="dxa"/>
            <w:shd w:val="clear" w:color="auto" w:fill="FFFFFF"/>
            <w:tcMar>
              <w:top w:w="40" w:type="dxa"/>
              <w:left w:w="110" w:type="dxa"/>
              <w:bottom w:w="40" w:type="dxa"/>
              <w:right w:w="110" w:type="dxa"/>
            </w:tcMar>
            <w:vAlign w:val="center"/>
          </w:tcPr>
          <w:p w14:paraId="78D00C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6</w:t>
            </w:r>
          </w:p>
        </w:tc>
        <w:tc>
          <w:tcPr>
            <w:tcW w:w="2160" w:type="dxa"/>
            <w:shd w:val="clear" w:color="auto" w:fill="FFFFFF"/>
            <w:tcMar>
              <w:top w:w="40" w:type="dxa"/>
              <w:left w:w="110" w:type="dxa"/>
              <w:bottom w:w="40" w:type="dxa"/>
              <w:right w:w="110" w:type="dxa"/>
            </w:tcMar>
            <w:vAlign w:val="center"/>
          </w:tcPr>
          <w:p w14:paraId="60776B9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سرعة الانتقال من النص إلى التطبيق</w:t>
            </w:r>
          </w:p>
        </w:tc>
        <w:tc>
          <w:tcPr>
            <w:tcW w:w="3960" w:type="dxa"/>
            <w:shd w:val="clear" w:color="auto" w:fill="FFFFFF"/>
            <w:tcMar>
              <w:top w:w="40" w:type="dxa"/>
              <w:left w:w="110" w:type="dxa"/>
              <w:bottom w:w="40" w:type="dxa"/>
              <w:right w:w="110" w:type="dxa"/>
            </w:tcMar>
            <w:vAlign w:val="center"/>
          </w:tcPr>
          <w:p w14:paraId="60680414"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القفز من الآية إلى «القيمة الإسلامية في الإدارة» دون المستويات الوسيطة بين الدلالة (م1) والنموذج (م6)، فتنتج تعميمات فضفاضة.</w:t>
            </w:r>
          </w:p>
        </w:tc>
        <w:tc>
          <w:tcPr>
            <w:tcW w:w="2160" w:type="dxa"/>
            <w:shd w:val="clear" w:color="auto" w:fill="FFFFFF"/>
            <w:tcMar>
              <w:top w:w="40" w:type="dxa"/>
              <w:left w:w="110" w:type="dxa"/>
              <w:bottom w:w="40" w:type="dxa"/>
              <w:right w:w="110" w:type="dxa"/>
            </w:tcMar>
            <w:vAlign w:val="center"/>
          </w:tcPr>
          <w:p w14:paraId="11716D41"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375623"/>
                <w:sz w:val="26"/>
                <w:szCs w:val="26"/>
                <w:rtl/>
              </w:rPr>
              <w:t>بطاقة الهوية المعرفية بحقولها الخمسة عشر تمنع هذا القفز (الفصل الخامس)</w:t>
            </w:r>
          </w:p>
        </w:tc>
      </w:tr>
      <w:tr w:rsidR="00F17EAC" w:rsidRPr="00D65A27" w14:paraId="43568225" w:rsidTr="00201A65">
        <w:tc>
          <w:tcPr>
            <w:tcW w:w="360" w:type="dxa"/>
            <w:shd w:val="clear" w:color="auto" w:fill="D6E4F0"/>
            <w:tcMar>
              <w:top w:w="40" w:type="dxa"/>
              <w:left w:w="110" w:type="dxa"/>
              <w:bottom w:w="40" w:type="dxa"/>
              <w:right w:w="110" w:type="dxa"/>
            </w:tcMar>
            <w:vAlign w:val="center"/>
          </w:tcPr>
          <w:p w14:paraId="07DB79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7</w:t>
            </w:r>
          </w:p>
        </w:tc>
        <w:tc>
          <w:tcPr>
            <w:tcW w:w="2160" w:type="dxa"/>
            <w:shd w:val="clear" w:color="auto" w:fill="F5F5F5"/>
            <w:tcMar>
              <w:top w:w="40" w:type="dxa"/>
              <w:left w:w="110" w:type="dxa"/>
              <w:bottom w:w="40" w:type="dxa"/>
              <w:right w:w="110" w:type="dxa"/>
            </w:tcMar>
            <w:vAlign w:val="center"/>
          </w:tcPr>
          <w:p w14:paraId="09C43C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1F3864"/>
                <w:sz w:val="26"/>
                <w:szCs w:val="26"/>
                <w:rtl/>
              </w:rPr>
              <w:t>ضعف الحوار مع الأدبيات الغربية</w:t>
            </w:r>
          </w:p>
        </w:tc>
        <w:tc>
          <w:tcPr>
            <w:tcW w:w="3960" w:type="dxa"/>
            <w:shd w:val="clear" w:color="auto" w:fill="EBF5FB"/>
            <w:tcMar>
              <w:top w:w="40" w:type="dxa"/>
              <w:left w:w="110" w:type="dxa"/>
              <w:bottom w:w="40" w:type="dxa"/>
              <w:right w:w="110" w:type="dxa"/>
            </w:tcMar>
            <w:vAlign w:val="center"/>
          </w:tcPr>
          <w:p w14:paraId="4843080A"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انعزال نقدي عن أدبيات الإدارة الغربية بدل الانخراط فيها، والتمايز يُثبت بالمقارنة المباشرة لا بالادعاء.</w:t>
            </w:r>
          </w:p>
        </w:tc>
        <w:tc>
          <w:tcPr>
            <w:tcW w:w="2160" w:type="dxa"/>
            <w:shd w:val="clear" w:color="auto" w:fill="E2EFDA"/>
            <w:tcMar>
              <w:top w:w="40" w:type="dxa"/>
              <w:left w:w="110" w:type="dxa"/>
              <w:bottom w:w="40" w:type="dxa"/>
              <w:right w:w="110" w:type="dxa"/>
            </w:tcMar>
            <w:vAlign w:val="center"/>
          </w:tcPr>
          <w:p w14:paraId="4E9849D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375623"/>
                <w:sz w:val="26"/>
                <w:szCs w:val="26"/>
                <w:rtl/>
              </w:rPr>
              <w:t>حقل "دليل التمييز عن النظيرة الغربية" إلزامي في كل بطاقة</w:t>
            </w:r>
          </w:p>
        </w:tc>
      </w:tr>
    </w:tbl>
    <w:p w14:paraId="68CB9DA1" w:rsidR="00F17EAC" w:rsidRPr="00D65A27" w:rsidRDefault="00F17EAC" w:rsidP="00F17EAC">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2.6 — الأسباب السبعة، وأولها (القولبة) جذر الستة الأخرى.</w:t>
      </w:r>
    </w:p>
    <w:p w14:paraId="5660B38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2.8  القولبة: تشخيص أعمق للسبب الجذري</w:t>
      </w:r>
      <w:r>
        <w:fldChar w:fldCharType="begin"/>
      </w:r>
      <w:r>
        <w:instrText xml:space="preserve"> TC "2.8  القولبة: تشخيص أعمق للسبب الجذري" \l 2 </w:instrText>
      </w:r>
      <w:r>
        <w:fldChar w:fldCharType="end"/>
      </w:r>
    </w:p>
    <w:p w14:paraId="56D4CE5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عرّف الفصل الأول القولبة بأنها تشكّل العقل داخل إطار واحد حتى يعجز عن التفكير خارجه. وهي تفترق عن التأثر الطبيعي بين الحضارات بأنها تمسّ بنية التفكير نفسها لا محتواه فقط. والمقولَب لا يدري أنه مقولَب، ولهذا كانت أخطر من الاستعمار العسكري والاقتصادي: فذاك مرئي فيُقاوَم، وهذه خفية يعيش صاحبها وهو يظن أنه حرّ.</w:t>
      </w:r>
    </w:p>
    <w:p w14:paraId="65BF92E0"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كيف تعمل القولبة: ثلاث آليات</w:t>
      </w:r>
    </w:p>
    <w:p w14:paraId="01729A02"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الأولى: تحديد الأسئلة المشروعة</w:t>
      </w:r>
    </w:p>
    <w:p w14:paraId="248AF128"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لا تفرض القولبة عليك جوابًا بعينه، لكنها تحدد الأسئلة المقبولة. فإذا كانت الأسئلة المشروعة في الحقل «كيف نحسّن الإنتاجية؟» و«كيف نعظّم الربح؟»، صار سؤال مثل «ما مسؤولية المدير أمام الله؟» خارج العلم تلقائيًا، لأنه خارج القالب لا لأنه خطأ.</w:t>
      </w:r>
    </w:p>
    <w:p w14:paraId="01524861"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الثانية: تحديد المنهجيات المعتمدة</w:t>
      </w:r>
    </w:p>
    <w:p w14:paraId="4CAF5CBC"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المنهجية الوضعية (Positivism) افتراض غير معلن في كثير من الجامعات، حتى «الإسلامية» منها. فالباحث الذي يتخذ الوحي مصدرًا للمعرفة يُطالَب بتبرير ذلك، والباحث الذي يقتصر على التجربة الحسية لا يطالبه أحد بشيء.</w:t>
      </w:r>
    </w:p>
    <w:p w14:paraId="7E856FEC" w:rsidR="00F17EAC" w:rsidRPr="00D65A27" w:rsidRDefault="00F17EAC" w:rsidP="00F17EAC">
      <w:pPr>
        <w:bidi/>
        <w:spacing w:before="80" w:after="45"/>
        <w:rPr>
          <w:rFonts w:ascii="Sakkal Majalla" w:hAnsi="Sakkal Majalla" w:cs="Sakkal Majalla"/>
          <w:sz w:val="28"/>
          <w:szCs w:val="28"/>
        </w:rPr>
      </w:pPr>
      <w:r w:rsidRPr="00D65A27">
        <w:rPr>
          <w:rFonts w:ascii="Sakkal Majalla" w:hAnsi="Sakkal Majalla" w:cs="Sakkal Majalla"/>
          <w:b/>
          <w:bCs/>
          <w:color w:val="156082"/>
          <w:sz w:val="28"/>
          <w:szCs w:val="28"/>
          <w:rtl/>
        </w:rPr>
        <w:t>الآلية الثالثة: تحديد معايير النجاح</w:t>
      </w:r>
    </w:p>
    <w:p w14:paraId="6023B9B4"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النشر في مجلات Q1 الغربية نجاح، والنشر في المجلات الإسلامية «محلي». وبهذا تُحاكَم المعرفة الإسلامية بمعايير لم تُصنع لها، فتبدو فاشلة بمقاييس لا تعكس طبيعتها.</w:t>
      </w:r>
    </w:p>
    <w:p w14:paraId="44BA0E85" w:rsidR="00F17EAC" w:rsidRPr="00D65A27" w:rsidRDefault="00F17EAC" w:rsidP="00F17EAC">
      <w:pPr>
        <w:shd w:val="clear" w:color="auto" w:fill="D6E4F0"/>
        <w:bidi/>
        <w:spacing w:before="120" w:after="70"/>
        <w:rPr>
          <w:rFonts w:ascii="Sakkal Majalla" w:hAnsi="Sakkal Majalla" w:cs="Sakkal Majalla"/>
          <w:sz w:val="28"/>
          <w:szCs w:val="28"/>
        </w:rPr>
      </w:pPr>
      <w:r w:rsidRPr="00D65A27">
        <w:rPr>
          <w:rFonts w:ascii="Sakkal Majalla" w:hAnsi="Sakkal Majalla" w:cs="Sakkal Majalla"/>
          <w:b/>
          <w:bCs/>
          <w:color w:val="1F3864"/>
          <w:sz w:val="28"/>
          <w:szCs w:val="28"/>
          <w:rtl/>
        </w:rPr>
        <w:t>مظاهر القولبة في أدبيات الإدارة الإسلامية المعاصرة</w:t>
      </w:r>
    </w:p>
    <w:tbl>
      <w:tblPr>
        <w:bidiVisual/>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0"/>
        <w:gridCol w:w="2880"/>
        <w:gridCol w:w="3505"/>
      </w:tblGrid>
      <w:tr w:rsidR="00F17EAC" w:rsidRPr="00D65A27" w14:paraId="7C3E21C0" w:rsidTr="00201A65">
        <w:tc>
          <w:tcPr>
            <w:tcW w:w="2880" w:type="dxa"/>
            <w:shd w:val="clear" w:color="auto" w:fill="1F3864"/>
            <w:tcMar>
              <w:top w:w="40" w:type="dxa"/>
              <w:left w:w="110" w:type="dxa"/>
              <w:bottom w:w="40" w:type="dxa"/>
              <w:right w:w="110" w:type="dxa"/>
            </w:tcMar>
            <w:vAlign w:val="center"/>
          </w:tcPr>
          <w:p w14:paraId="30CBD8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المصطلح الإسلامي</w:t>
            </w:r>
          </w:p>
        </w:tc>
        <w:tc>
          <w:tcPr>
            <w:tcW w:w="2880" w:type="dxa"/>
            <w:shd w:val="clear" w:color="auto" w:fill="1F3864"/>
            <w:tcMar>
              <w:top w:w="40" w:type="dxa"/>
              <w:left w:w="110" w:type="dxa"/>
              <w:bottom w:w="40" w:type="dxa"/>
              <w:right w:w="110" w:type="dxa"/>
            </w:tcMar>
            <w:vAlign w:val="center"/>
          </w:tcPr>
          <w:p w14:paraId="172AC0D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المحتوى الفعلي</w:t>
            </w:r>
          </w:p>
        </w:tc>
        <w:tc>
          <w:tcPr>
            <w:tcW w:w="3505" w:type="dxa"/>
            <w:shd w:val="clear" w:color="auto" w:fill="1F3864"/>
            <w:tcMar>
              <w:top w:w="40" w:type="dxa"/>
              <w:left w:w="110" w:type="dxa"/>
              <w:bottom w:w="40" w:type="dxa"/>
              <w:right w:w="110" w:type="dxa"/>
            </w:tcMar>
            <w:vAlign w:val="center"/>
          </w:tcPr>
          <w:p w14:paraId="5E33973F"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القولبة المُشخَّصة</w:t>
            </w:r>
          </w:p>
        </w:tc>
      </w:tr>
      <w:tr w:rsidR="00F17EAC" w:rsidRPr="00D65A27" w14:paraId="237BA4C2" w:rsidTr="00201A65">
        <w:tc>
          <w:tcPr>
            <w:tcW w:w="2880" w:type="dxa"/>
            <w:shd w:val="clear" w:color="auto" w:fill="EBF5FB"/>
            <w:tcMar>
              <w:top w:w="40" w:type="dxa"/>
              <w:left w:w="110" w:type="dxa"/>
              <w:bottom w:w="40" w:type="dxa"/>
              <w:right w:w="110" w:type="dxa"/>
            </w:tcMar>
            <w:vAlign w:val="center"/>
          </w:tcPr>
          <w:p w14:paraId="76A1C91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"القيادة الإسلامية"</w:t>
            </w:r>
          </w:p>
        </w:tc>
        <w:tc>
          <w:tcPr>
            <w:tcW w:w="2880" w:type="dxa"/>
            <w:shd w:val="clear" w:color="auto" w:fill="F5F5F5"/>
            <w:tcMar>
              <w:top w:w="40" w:type="dxa"/>
              <w:left w:w="110" w:type="dxa"/>
              <w:bottom w:w="40" w:type="dxa"/>
              <w:right w:w="110" w:type="dxa"/>
            </w:tcMar>
            <w:vAlign w:val="center"/>
          </w:tcPr>
          <w:p w14:paraId="37AC91C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القيادة التحويلية (Burns/Bass) + آيات وأحاديث</w:t>
            </w:r>
          </w:p>
        </w:tc>
        <w:tc>
          <w:tcPr>
            <w:tcW w:w="3505" w:type="dxa"/>
            <w:shd w:val="clear" w:color="auto" w:fill="FFF0F0"/>
            <w:tcMar>
              <w:top w:w="40" w:type="dxa"/>
              <w:left w:w="110" w:type="dxa"/>
              <w:bottom w:w="40" w:type="dxa"/>
              <w:right w:w="110" w:type="dxa"/>
            </w:tcMar>
            <w:vAlign w:val="center"/>
          </w:tcPr>
          <w:p w14:paraId="72618D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البنية غربية كاملة والزينة إسلامية؛ السؤال لم يتغير: كيف يُحفِّز القائد؟</w:t>
            </w:r>
          </w:p>
        </w:tc>
      </w:tr>
      <w:tr w:rsidR="00F17EAC" w:rsidRPr="00D65A27" w14:paraId="5CDEDE2D" w:rsidTr="00201A65">
        <w:tc>
          <w:tcPr>
            <w:tcW w:w="2880" w:type="dxa"/>
            <w:shd w:val="clear" w:color="auto" w:fill="FFFFFF"/>
            <w:tcMar>
              <w:top w:w="40" w:type="dxa"/>
              <w:left w:w="110" w:type="dxa"/>
              <w:bottom w:w="40" w:type="dxa"/>
              <w:right w:w="110" w:type="dxa"/>
            </w:tcMar>
            <w:vAlign w:val="center"/>
          </w:tcPr>
          <w:p w14:paraId="596C5A4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HR الإسلامية</w:t>
            </w:r>
          </w:p>
        </w:tc>
        <w:tc>
          <w:tcPr>
            <w:tcW w:w="2880" w:type="dxa"/>
            <w:shd w:val="clear" w:color="auto" w:fill="FFFFFF"/>
            <w:tcMar>
              <w:top w:w="40" w:type="dxa"/>
              <w:left w:w="110" w:type="dxa"/>
              <w:bottom w:w="40" w:type="dxa"/>
              <w:right w:w="110" w:type="dxa"/>
            </w:tcMar>
            <w:vAlign w:val="center"/>
          </w:tcPr>
          <w:p w14:paraId="2CCF36C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HRM الغربية + الفصل يبدأ بآية ويُلخَّص بحديث</w:t>
            </w:r>
          </w:p>
        </w:tc>
        <w:tc>
          <w:tcPr>
            <w:tcW w:w="3505" w:type="dxa"/>
            <w:shd w:val="clear" w:color="auto" w:fill="FFFFFF"/>
            <w:tcMar>
              <w:top w:w="40" w:type="dxa"/>
              <w:left w:w="110" w:type="dxa"/>
              <w:bottom w:w="40" w:type="dxa"/>
              <w:right w:w="110" w:type="dxa"/>
            </w:tcMar>
            <w:vAlign w:val="center"/>
          </w:tcPr>
          <w:p w14:paraId="2475F904"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تغيير في المنطلقات: تعريف الإنسان وغاية المؤسسة لم يتغيرا</w:t>
            </w:r>
          </w:p>
        </w:tc>
      </w:tr>
      <w:tr w:rsidR="00F17EAC" w:rsidRPr="00D65A27" w14:paraId="59DA4DEE" w:rsidTr="00201A65">
        <w:tc>
          <w:tcPr>
            <w:tcW w:w="2880" w:type="dxa"/>
            <w:shd w:val="clear" w:color="auto" w:fill="EBF5FB"/>
            <w:tcMar>
              <w:top w:w="40" w:type="dxa"/>
              <w:left w:w="110" w:type="dxa"/>
              <w:bottom w:w="40" w:type="dxa"/>
              <w:right w:w="110" w:type="dxa"/>
            </w:tcMar>
            <w:vAlign w:val="center"/>
          </w:tcPr>
          <w:p w14:paraId="6CFE48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lastRenderedPageBreak/>
              <w:t>إدارة الجودة الإسلامية</w:t>
            </w:r>
          </w:p>
        </w:tc>
        <w:tc>
          <w:tcPr>
            <w:tcW w:w="2880" w:type="dxa"/>
            <w:shd w:val="clear" w:color="auto" w:fill="F5F5F5"/>
            <w:tcMar>
              <w:top w:w="40" w:type="dxa"/>
              <w:left w:w="110" w:type="dxa"/>
              <w:bottom w:w="40" w:type="dxa"/>
              <w:right w:w="110" w:type="dxa"/>
            </w:tcMar>
            <w:vAlign w:val="center"/>
          </w:tcPr>
          <w:p w14:paraId="722B778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TQM + الإتقان عبادة</w:t>
            </w:r>
          </w:p>
        </w:tc>
        <w:tc>
          <w:tcPr>
            <w:tcW w:w="3505" w:type="dxa"/>
            <w:shd w:val="clear" w:color="auto" w:fill="FFF0F0"/>
            <w:tcMar>
              <w:top w:w="40" w:type="dxa"/>
              <w:left w:w="110" w:type="dxa"/>
              <w:bottom w:w="40" w:type="dxa"/>
              <w:right w:w="110" w:type="dxa"/>
            </w:tcMar>
            <w:vAlign w:val="center"/>
          </w:tcPr>
          <w:p w14:paraId="089511D8"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لا يُسأل: ما معنى الجودة القرآنية أصلًا؟ وما الجودة التي ينبثق تعريفها من الاستخلاف؟</w:t>
            </w:r>
          </w:p>
        </w:tc>
      </w:tr>
      <w:tr w:rsidR="00F17EAC" w:rsidRPr="00D65A27" w14:paraId="7FBD5210" w:rsidTr="00201A65">
        <w:tc>
          <w:tcPr>
            <w:tcW w:w="2880" w:type="dxa"/>
            <w:shd w:val="clear" w:color="auto" w:fill="FFFFFF"/>
            <w:tcMar>
              <w:top w:w="40" w:type="dxa"/>
              <w:left w:w="110" w:type="dxa"/>
              <w:bottom w:w="40" w:type="dxa"/>
              <w:right w:w="110" w:type="dxa"/>
            </w:tcMar>
            <w:vAlign w:val="center"/>
          </w:tcPr>
          <w:p w14:paraId="26EC81B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000000"/>
                <w:sz w:val="26"/>
                <w:szCs w:val="26"/>
                <w:rtl/>
              </w:rPr>
              <w:t>الاقتصاد الإسلامي</w:t>
            </w:r>
          </w:p>
        </w:tc>
        <w:tc>
          <w:tcPr>
            <w:tcW w:w="2880" w:type="dxa"/>
            <w:shd w:val="clear" w:color="auto" w:fill="FFFFFF"/>
            <w:tcMar>
              <w:top w:w="40" w:type="dxa"/>
              <w:left w:w="110" w:type="dxa"/>
              <w:bottom w:w="40" w:type="dxa"/>
              <w:right w:w="110" w:type="dxa"/>
            </w:tcMar>
            <w:vAlign w:val="center"/>
          </w:tcPr>
          <w:p w14:paraId="5A395D0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 اقتصاد كلاسيكي + تحريم الربا</w:t>
            </w:r>
          </w:p>
        </w:tc>
        <w:tc>
          <w:tcPr>
            <w:tcW w:w="3505" w:type="dxa"/>
            <w:shd w:val="clear" w:color="auto" w:fill="FFFFFF"/>
            <w:tcMar>
              <w:top w:w="40" w:type="dxa"/>
              <w:left w:w="110" w:type="dxa"/>
              <w:bottom w:w="40" w:type="dxa"/>
              <w:right w:w="110" w:type="dxa"/>
            </w:tcMar>
            <w:vAlign w:val="center"/>
          </w:tcPr>
          <w:p w14:paraId="65B22E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C00000"/>
                <w:sz w:val="26"/>
                <w:szCs w:val="26"/>
                <w:rtl/>
              </w:rPr>
              <w:t>كثير من علمائه يعترفون بأن البنية الاقتصادية لم تتغير جوهرًا</w:t>
            </w:r>
          </w:p>
        </w:tc>
      </w:tr>
    </w:tbl>
    <w:p w14:paraId="4CB3854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مفارقة في الحقل</w:t>
      </w:r>
    </w:p>
    <w:p w14:paraId="1E0DFE9E"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وفي الحقل الإداري الإسلامي مفارقة لافتة: كلما زاد الخطاب الديني المصاحب للبحث، زاد القلق من أن تكون بنية النموذج غربية أعيدت تسميتها. وكلما قلّ هذا الخطاب، قلّ الفرق عن النموذج الغربي الأصلي.</w:t>
      </w:r>
    </w:p>
    <w:p w14:paraId="19EDC1D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فالمشكلة في نقطة الانطلاق لا في مقدار الاستشهاد بالقرآن. والحل تغيير السؤال: من «كيف أُسلِم هذا النموذج؟» إلى «ما النموذج الذي ينبثق من القرآن ابتداءً؟». فالأسئلة الجديدة تستدعي أدوات جديدة، والأدوات الجديدة تنتج معرفة جديدة.</w:t>
      </w:r>
    </w:p>
    <w:p w14:paraId="302146F9"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2.9  النقد الداخلي للإدارة الغربية: لماذا الفراغ حقيقي</w:t>
      </w:r>
      <w:r>
        <w:fldChar w:fldCharType="begin"/>
      </w:r>
      <w:r>
        <w:instrText xml:space="preserve"> TC "2.9  النقد الداخلي للإدارة الغربية: لماذا الفراغ حقيقي" \l 2 </w:instrText>
      </w:r>
      <w:r>
        <w:fldChar w:fldCharType="end"/>
      </w:r>
    </w:p>
    <w:p w14:paraId="07AC886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والأقوى من ادعاء الفراغ في الإدارة الغربية أن نسمع من يقرّ به من داخل الحقل. وهذه أربعة أصوات بارزة ترى خللًا في افتراضات المنظومة عن الإنسان والقيم والغاية:</w:t>
      </w:r>
    </w:p>
    <w:p w14:paraId="00FA08B4"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الأول: Ghoshal (2005) والنظريات السيئة التي تدمّر الممارسات الجيدة</w:t>
      </w:r>
    </w:p>
    <w:p w14:paraId="132C8BB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يرى سومانترا غوشال، أستاذ الإدارة الاستراتيجية في London Business School، في مقالته المنشورة بعد وفاته، أن كليات الإدارة بنظرياتها المنزوعة البعد الأخلاقي حرّرت طلابها من الشعور بالمسؤولية الأخلاقية، وأن هذه النظريات بُنيت على افتراض أن الإنسان نفعي بطبعه. والأخطر أن هذا الافتراض لا يصف الإنسان فقط، وإنما يشكّله: فالطالب الذي يتعلم أن الإنسان نفعي يصير نفعيًا. وهذا الدور التشكيلي للنظريات هو ما يقلقني على الجيل القادم من المديرين.</w:t>
      </w:r>
    </w:p>
    <w:p w14:paraId="27D0EA05"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Ghoshal, S. (2005). Bad Management Theories Are Destroying Good Management Practices. Academy of Management Learning &amp; Education, 4(1), 75-91.</w:t>
      </w:r>
    </w:p>
    <w:p w14:paraId="08F10525"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الثاني: Mintzberg (2004) وكليات تُخرّج مديرين لا قادة</w:t>
      </w:r>
    </w:p>
    <w:p w14:paraId="215F0312"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يرى هنري مينتزبرغ، صاحب النقد الأشهر للتخطيط الاستراتيجي، في «Managers Not MBAs» أن برامج ماجستير إدارة الأعمال تخرّج مديرين تقنيين لا قادة: تعلّم الأدوات وتهمل الحكمة، وتركّز على التحليل وتهمل التركيب. ويقدّم ذلك مشكلة بنيوية في ما تدرّسه كليات الإدارة وكيف تدرّسه، ويدعو إلى إعادة التفكير في معنى الإدارة نفسها.</w:t>
      </w:r>
    </w:p>
    <w:p w14:paraId="4F619B2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Mintzberg, H. (2004). Managers Not MBAs: A Hard Look at the Soft Practice of Managing and Management Development. Berrett-Koehler Publishers.</w:t>
      </w:r>
    </w:p>
    <w:p w14:paraId="287622D6"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الثالث: Pfeffer &amp; Fong (2002) وأثر كليات الإدارة</w:t>
      </w:r>
    </w:p>
    <w:p w14:paraId="57233E3D"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راجع جيفري بفيفر (أستاذ السلوك التنظيمي في Stanford) وكريستينا فونغ ما يتوافر من أدلة، فخلصا إلى أنها ضعيفة على ارتباط درجة MBA أو التفوق فيها بنجاح المدير في عمله، وأن كثيرًا مما يُدرَّس لا يطابق ما يحتاجه المدير في الواقع. فإذا كانت هذه الكليات لا تصنع فرقًا في أداء خريجيها، فما الذي تصنعه؟</w:t>
      </w:r>
    </w:p>
    <w:p w14:paraId="671BA693"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Pfeffer, J. &amp; Fong, C. T. (2002). The End of Business Schools? Less Success Than Meets the Eye. Academy of Management Learning &amp; Education, 1(1), 78-95.</w:t>
      </w:r>
    </w:p>
    <w:p w14:paraId="60AF7E0D"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الصوت الرابع: Khurana (2007) من الأهداف العليا إلى الأيدي المأجورة</w:t>
      </w:r>
    </w:p>
    <w:p w14:paraId="4783990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يوثّق راكيش خورانا، أستاذ القيادة في Harvard Business School، بالأرشيف والوثائق لا بالانطباع، كيف تحولت كليات الإدارة الأمريكية من مشاريع إصلاح اجتماعي أُسست لتأهيل قادة يخدمون المجتمع إلى مراكز في خدمة الشركات الكبرى وتعظيم الربح الفردي، وانعكس ذلك على مناهجها وقيم خريجيها.</w:t>
      </w:r>
    </w:p>
    <w:p w14:paraId="546E8288" w:rsidR="00F17EAC" w:rsidRPr="00D65A27" w:rsidRDefault="00F17EAC" w:rsidP="00F17EAC">
      <w:pPr>
        <w:bidi/>
        <w:spacing w:after="70"/>
        <w:ind w:right="260"/>
        <w:rPr>
          <w:rFonts w:ascii="Sakkal Majalla" w:hAnsi="Sakkal Majalla" w:cs="Sakkal Majalla"/>
          <w:sz w:val="28"/>
          <w:szCs w:val="28"/>
        </w:rPr>
      </w:pPr>
      <w:r w:rsidRPr="00D65A27">
        <w:rPr>
          <w:rFonts w:ascii="Sakkal Majalla" w:hAnsi="Sakkal Majalla" w:cs="Sakkal Majalla"/>
          <w:i/>
          <w:iCs/>
          <w:color w:val="595959"/>
          <w:sz w:val="28"/>
          <w:szCs w:val="28"/>
        </w:rPr>
        <w:t xml:space="preserve">    Khurana, R. (2007). From Higher Aims to Hired Hands: The Social Transformation of American Business Schools and the Unfulfilled Promise of Management as a Profession. Princeton University Press.</w:t>
      </w:r>
    </w:p>
    <w:p w14:paraId="2E9289DA"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فالفراغ ليس دعوى إسلامية، وإنما يعترف به أعلام من داخل الحقل. ولا أظنه يُعالَج بترميم من الداخل فقط، فهو يحتاج إلى إعادة بناء تبدأ من مصدر مختلف.</w:t>
      </w:r>
    </w:p>
    <w:p w14:paraId="4C89E597"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2.10  خمسة أسئلة جوهرية: كيف يجيب عنها كل تيار</w:t>
      </w:r>
      <w:r>
        <w:fldChar w:fldCharType="begin"/>
      </w:r>
      <w:r>
        <w:instrText xml:space="preserve"> TC "2.10  خمسة أسئلة جوهرية: كيف يجيب عنها كل تيار" \l 2 </w:instrText>
      </w:r>
      <w:r>
        <w:fldChar w:fldCharType="end"/>
      </w:r>
    </w:p>
    <w:p w14:paraId="6139BA9B"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يكون التمايز إجرائيًا، أطرح خمسة أسئلة يجيب عنها كل إطار إداري، فإجاباته عنها هي التي تحدد طبيعة النموذج، لا الاسم الذي يحمله:</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59"/>
        <w:gridCol w:w="1806"/>
        <w:gridCol w:w="1181"/>
        <w:gridCol w:w="1181"/>
        <w:gridCol w:w="1181"/>
        <w:gridCol w:w="2837"/>
      </w:tblGrid>
      <w:tr w:rsidR="00F17EAC" w:rsidRPr="00D65A27" w14:paraId="53D69CB4" w:rsidTr="00201A65">
        <w:tc>
          <w:tcPr>
            <w:tcW w:w="1259" w:type="dxa"/>
            <w:shd w:val="clear" w:color="auto" w:fill="1F3864"/>
            <w:tcMar>
              <w:top w:w="40" w:type="dxa"/>
              <w:left w:w="110" w:type="dxa"/>
              <w:bottom w:w="40" w:type="dxa"/>
              <w:right w:w="110" w:type="dxa"/>
            </w:tcMar>
            <w:vAlign w:val="center"/>
          </w:tcPr>
          <w:p w14:paraId="7EB8A39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السؤال الجوهري</w:t>
            </w:r>
          </w:p>
        </w:tc>
        <w:tc>
          <w:tcPr>
            <w:tcW w:w="1806" w:type="dxa"/>
            <w:shd w:val="clear" w:color="auto" w:fill="595959"/>
            <w:tcMar>
              <w:top w:w="40" w:type="dxa"/>
              <w:left w:w="110" w:type="dxa"/>
              <w:bottom w:w="40" w:type="dxa"/>
              <w:right w:w="110" w:type="dxa"/>
            </w:tcMar>
            <w:vAlign w:val="center"/>
          </w:tcPr>
          <w:p w14:paraId="0C6915E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الغربي</w:t>
            </w:r>
          </w:p>
        </w:tc>
        <w:tc>
          <w:tcPr>
            <w:tcW w:w="1181" w:type="dxa"/>
            <w:shd w:val="clear" w:color="auto" w:fill="595959"/>
            <w:tcMar>
              <w:top w:w="40" w:type="dxa"/>
              <w:left w:w="110" w:type="dxa"/>
              <w:bottom w:w="40" w:type="dxa"/>
              <w:right w:w="110" w:type="dxa"/>
            </w:tcMar>
            <w:vAlign w:val="center"/>
          </w:tcPr>
          <w:p w14:paraId="3678FE6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التراث الإسلامي</w:t>
            </w:r>
          </w:p>
        </w:tc>
        <w:tc>
          <w:tcPr>
            <w:tcW w:w="1181" w:type="dxa"/>
            <w:shd w:val="clear" w:color="auto" w:fill="595959"/>
            <w:tcMar>
              <w:top w:w="40" w:type="dxa"/>
              <w:left w:w="110" w:type="dxa"/>
              <w:bottom w:w="40" w:type="dxa"/>
              <w:right w:w="110" w:type="dxa"/>
            </w:tcMar>
            <w:vAlign w:val="center"/>
          </w:tcPr>
          <w:p w14:paraId="5AC5837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الإدارة الإسلامية المعاصرة</w:t>
            </w:r>
          </w:p>
        </w:tc>
        <w:tc>
          <w:tcPr>
            <w:tcW w:w="1181" w:type="dxa"/>
            <w:shd w:val="clear" w:color="auto" w:fill="595959"/>
            <w:tcMar>
              <w:top w:w="40" w:type="dxa"/>
              <w:left w:w="110" w:type="dxa"/>
              <w:bottom w:w="40" w:type="dxa"/>
              <w:right w:w="110" w:type="dxa"/>
            </w:tcMar>
            <w:vAlign w:val="center"/>
          </w:tcPr>
          <w:p w14:paraId="6650A32C"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أسلمة المعرفة</w:t>
            </w:r>
          </w:p>
        </w:tc>
        <w:tc>
          <w:tcPr>
            <w:tcW w:w="2837" w:type="dxa"/>
            <w:shd w:val="clear" w:color="auto" w:fill="375623"/>
            <w:tcMar>
              <w:top w:w="40" w:type="dxa"/>
              <w:left w:w="110" w:type="dxa"/>
              <w:bottom w:w="40" w:type="dxa"/>
              <w:right w:w="110" w:type="dxa"/>
            </w:tcMar>
            <w:vAlign w:val="center"/>
          </w:tcPr>
          <w:p w14:paraId="3E90CB5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FFFFFF"/>
                <w:sz w:val="26"/>
                <w:szCs w:val="26"/>
                <w:rtl/>
              </w:rPr>
              <w:t xml:space="preserve">هذا المشروع </w:t>
            </w:r>
            <w:r w:rsidRPr="00D65A27">
              <w:rPr>
                <w:rFonts w:ascii="Segoe UI Symbol" w:hAnsi="Segoe UI Symbol" w:cs="Segoe UI Symbol" w:hint="cs"/>
                <w:b/>
                <w:bCs/>
                <w:color w:val="FFFFFF"/>
                <w:sz w:val="26"/>
                <w:szCs w:val="26"/>
                <w:rtl/>
              </w:rPr>
              <w:t>★</w:t>
            </w:r>
          </w:p>
        </w:tc>
      </w:tr>
      <w:tr w:rsidR="00F17EAC" w:rsidRPr="00D65A27" w14:paraId="79BCA14A" w:rsidTr="00201A65">
        <w:tc>
          <w:tcPr>
            <w:tcW w:w="1259" w:type="dxa"/>
            <w:shd w:val="clear" w:color="auto" w:fill="EBF5FB"/>
            <w:tcMar>
              <w:top w:w="40" w:type="dxa"/>
              <w:left w:w="110" w:type="dxa"/>
              <w:bottom w:w="40" w:type="dxa"/>
              <w:right w:w="110" w:type="dxa"/>
            </w:tcMar>
            <w:vAlign w:val="center"/>
          </w:tcPr>
          <w:p w14:paraId="6B46912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غاية المؤسسة؟</w:t>
            </w:r>
          </w:p>
        </w:tc>
        <w:tc>
          <w:tcPr>
            <w:tcW w:w="1806" w:type="dxa"/>
            <w:shd w:val="clear" w:color="auto" w:fill="F5F5F5"/>
            <w:tcMar>
              <w:top w:w="40" w:type="dxa"/>
              <w:left w:w="110" w:type="dxa"/>
              <w:bottom w:w="40" w:type="dxa"/>
              <w:right w:w="110" w:type="dxa"/>
            </w:tcMar>
            <w:vAlign w:val="center"/>
          </w:tcPr>
          <w:p w14:paraId="0D3ACD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تعظيم قيمة المساهمين (Friedman) أو خدمة Stakeholders (Freeman)</w:t>
            </w:r>
          </w:p>
        </w:tc>
        <w:tc>
          <w:tcPr>
            <w:tcW w:w="1181" w:type="dxa"/>
            <w:shd w:val="clear" w:color="auto" w:fill="FFF2CC"/>
            <w:tcMar>
              <w:top w:w="40" w:type="dxa"/>
              <w:left w:w="110" w:type="dxa"/>
              <w:bottom w:w="40" w:type="dxa"/>
              <w:right w:w="110" w:type="dxa"/>
            </w:tcMar>
            <w:vAlign w:val="center"/>
          </w:tcPr>
          <w:p w14:paraId="23DEDD2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خدمة المجتمع المسلم وتطبيق الشريعة</w:t>
            </w:r>
          </w:p>
        </w:tc>
        <w:tc>
          <w:tcPr>
            <w:tcW w:w="1181" w:type="dxa"/>
            <w:shd w:val="clear" w:color="auto" w:fill="FFF2CC"/>
            <w:tcMar>
              <w:top w:w="40" w:type="dxa"/>
              <w:left w:w="110" w:type="dxa"/>
              <w:bottom w:w="40" w:type="dxa"/>
              <w:right w:w="110" w:type="dxa"/>
            </w:tcMar>
            <w:vAlign w:val="center"/>
          </w:tcPr>
          <w:p w14:paraId="37D6901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الربح أو خدمة أصحاب المصلحة، مع الالتزام بالضوابط الشرعية</w:t>
            </w:r>
          </w:p>
        </w:tc>
        <w:tc>
          <w:tcPr>
            <w:tcW w:w="1181" w:type="dxa"/>
            <w:shd w:val="clear" w:color="auto" w:fill="FFF5E0"/>
            <w:tcMar>
              <w:top w:w="40" w:type="dxa"/>
              <w:left w:w="110" w:type="dxa"/>
              <w:bottom w:w="40" w:type="dxa"/>
              <w:right w:w="110" w:type="dxa"/>
            </w:tcMar>
            <w:vAlign w:val="center"/>
          </w:tcPr>
          <w:p w14:paraId="3D6265F2"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عمارة الأرض (مبدأ فلسفي عام)</w:t>
            </w:r>
          </w:p>
        </w:tc>
        <w:tc>
          <w:tcPr>
            <w:tcW w:w="2837" w:type="dxa"/>
            <w:shd w:val="clear" w:color="auto" w:fill="EBF5E0"/>
            <w:tcMar>
              <w:top w:w="40" w:type="dxa"/>
              <w:left w:w="110" w:type="dxa"/>
              <w:bottom w:w="40" w:type="dxa"/>
              <w:right w:w="110" w:type="dxa"/>
            </w:tcMar>
            <w:vAlign w:val="center"/>
          </w:tcPr>
          <w:p w14:paraId="02EDD97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 xml:space="preserve">الاستخلاف: المؤسسة أداة لعمارة الأرض بتكليف إلهي، والغاية تعلو على الربح والخدمة (الفصل الحادي عشر)</w:t>
            </w:r>
          </w:p>
        </w:tc>
      </w:tr>
      <w:tr w:rsidR="00F17EAC" w:rsidRPr="00D65A27" w14:paraId="69AB207B" w:rsidTr="00201A65">
        <w:tc>
          <w:tcPr>
            <w:tcW w:w="1259" w:type="dxa"/>
            <w:shd w:val="clear" w:color="auto" w:fill="FFFFFF"/>
            <w:tcMar>
              <w:top w:w="40" w:type="dxa"/>
              <w:left w:w="110" w:type="dxa"/>
              <w:bottom w:w="40" w:type="dxa"/>
              <w:right w:w="110" w:type="dxa"/>
            </w:tcMar>
            <w:vAlign w:val="center"/>
          </w:tcPr>
          <w:p w14:paraId="548485C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من هو الإنسان الذي يُدار؟</w:t>
            </w:r>
          </w:p>
        </w:tc>
        <w:tc>
          <w:tcPr>
            <w:tcW w:w="1806" w:type="dxa"/>
            <w:shd w:val="clear" w:color="auto" w:fill="FFFFFF"/>
            <w:tcMar>
              <w:top w:w="40" w:type="dxa"/>
              <w:left w:w="110" w:type="dxa"/>
              <w:bottom w:w="40" w:type="dxa"/>
              <w:right w:w="110" w:type="dxa"/>
            </w:tcMar>
            <w:vAlign w:val="center"/>
          </w:tcPr>
          <w:p w14:paraId="7B0CF17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فاعل رشيد يُعظِّم منفعته (Homo Economicus)</w:t>
            </w:r>
          </w:p>
        </w:tc>
        <w:tc>
          <w:tcPr>
            <w:tcW w:w="1181" w:type="dxa"/>
            <w:shd w:val="clear" w:color="auto" w:fill="FFFFFF"/>
            <w:tcMar>
              <w:top w:w="40" w:type="dxa"/>
              <w:left w:w="110" w:type="dxa"/>
              <w:bottom w:w="40" w:type="dxa"/>
              <w:right w:w="110" w:type="dxa"/>
            </w:tcMar>
            <w:vAlign w:val="center"/>
          </w:tcPr>
          <w:p w14:paraId="3A976733"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مؤمن مُكلَّف يسعى للآخرة</w:t>
            </w:r>
          </w:p>
        </w:tc>
        <w:tc>
          <w:tcPr>
            <w:tcW w:w="1181" w:type="dxa"/>
            <w:shd w:val="clear" w:color="auto" w:fill="FFFFFF"/>
            <w:tcMar>
              <w:top w:w="40" w:type="dxa"/>
              <w:left w:w="110" w:type="dxa"/>
              <w:bottom w:w="40" w:type="dxa"/>
              <w:right w:w="110" w:type="dxa"/>
            </w:tcMar>
            <w:vAlign w:val="center"/>
          </w:tcPr>
          <w:p w14:paraId="5D5EDFC6"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الموظف المسلم المنتج، ودوافعه الدينية حافز إضافي</w:t>
            </w:r>
          </w:p>
        </w:tc>
        <w:tc>
          <w:tcPr>
            <w:tcW w:w="1181" w:type="dxa"/>
            <w:shd w:val="clear" w:color="auto" w:fill="FFFFFF"/>
            <w:tcMar>
              <w:top w:w="40" w:type="dxa"/>
              <w:left w:w="110" w:type="dxa"/>
              <w:bottom w:w="40" w:type="dxa"/>
              <w:right w:w="110" w:type="dxa"/>
            </w:tcMar>
            <w:vAlign w:val="center"/>
          </w:tcPr>
          <w:p w14:paraId="1BBB9D60"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خليفة مسؤول أمام الله</w:t>
            </w:r>
          </w:p>
        </w:tc>
        <w:tc>
          <w:tcPr>
            <w:tcW w:w="2837" w:type="dxa"/>
            <w:shd w:val="clear" w:color="auto" w:fill="FFFFFF"/>
            <w:tcMar>
              <w:top w:w="40" w:type="dxa"/>
              <w:left w:w="110" w:type="dxa"/>
              <w:bottom w:w="40" w:type="dxa"/>
              <w:right w:w="110" w:type="dxa"/>
            </w:tcMar>
            <w:vAlign w:val="center"/>
          </w:tcPr>
          <w:p w14:paraId="07913BAD"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مستخلَف مكلَّف بالوسع مُبتلى: ثلاثة أبعاد يبنيها الفصل الثامن</w:t>
            </w:r>
          </w:p>
        </w:tc>
      </w:tr>
      <w:tr w:rsidR="00F17EAC" w:rsidRPr="00D65A27" w14:paraId="6BAB05EA" w:rsidTr="00201A65">
        <w:tc>
          <w:tcPr>
            <w:tcW w:w="1259" w:type="dxa"/>
            <w:shd w:val="clear" w:color="auto" w:fill="EBF5FB"/>
            <w:tcMar>
              <w:top w:w="40" w:type="dxa"/>
              <w:left w:w="110" w:type="dxa"/>
              <w:bottom w:w="40" w:type="dxa"/>
              <w:right w:w="110" w:type="dxa"/>
            </w:tcMar>
            <w:vAlign w:val="center"/>
          </w:tcPr>
          <w:p w14:paraId="6509F735"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القيم؟</w:t>
            </w:r>
          </w:p>
        </w:tc>
        <w:tc>
          <w:tcPr>
            <w:tcW w:w="1806" w:type="dxa"/>
            <w:shd w:val="clear" w:color="auto" w:fill="F5F5F5"/>
            <w:tcMar>
              <w:top w:w="40" w:type="dxa"/>
              <w:left w:w="110" w:type="dxa"/>
              <w:bottom w:w="40" w:type="dxa"/>
              <w:right w:w="110" w:type="dxa"/>
            </w:tcMar>
            <w:vAlign w:val="center"/>
          </w:tcPr>
          <w:p w14:paraId="4A5D9501"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السوق + التشريع + الأخلاق العلمانية (لا مرجعية ثابتة)</w:t>
            </w:r>
          </w:p>
        </w:tc>
        <w:tc>
          <w:tcPr>
            <w:tcW w:w="1181" w:type="dxa"/>
            <w:shd w:val="clear" w:color="auto" w:fill="FFF2CC"/>
            <w:tcMar>
              <w:top w:w="40" w:type="dxa"/>
              <w:left w:w="110" w:type="dxa"/>
              <w:bottom w:w="40" w:type="dxa"/>
              <w:right w:w="110" w:type="dxa"/>
            </w:tcMar>
            <w:vAlign w:val="center"/>
          </w:tcPr>
          <w:p w14:paraId="032A1EA9"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الفقه الإسلامي + التراث</w:t>
            </w:r>
          </w:p>
        </w:tc>
        <w:tc>
          <w:tcPr>
            <w:tcW w:w="1181" w:type="dxa"/>
            <w:shd w:val="clear" w:color="auto" w:fill="FFF2CC"/>
            <w:tcMar>
              <w:top w:w="40" w:type="dxa"/>
              <w:left w:w="110" w:type="dxa"/>
              <w:bottom w:w="40" w:type="dxa"/>
              <w:right w:w="110" w:type="dxa"/>
            </w:tcMar>
            <w:vAlign w:val="center"/>
          </w:tcPr>
          <w:p w14:paraId="01E6DDF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قيم إسلامية مضافة إلى إطار نظري غربي</w:t>
            </w:r>
          </w:p>
        </w:tc>
        <w:tc>
          <w:tcPr>
            <w:tcW w:w="1181" w:type="dxa"/>
            <w:shd w:val="clear" w:color="auto" w:fill="FFF5E0"/>
            <w:tcMar>
              <w:top w:w="40" w:type="dxa"/>
              <w:left w:w="110" w:type="dxa"/>
              <w:bottom w:w="40" w:type="dxa"/>
              <w:right w:w="110" w:type="dxa"/>
            </w:tcMar>
            <w:vAlign w:val="center"/>
          </w:tcPr>
          <w:p w14:paraId="10DDF2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الوحي + العقل (نظري)</w:t>
            </w:r>
          </w:p>
        </w:tc>
        <w:tc>
          <w:tcPr>
            <w:tcW w:w="2837" w:type="dxa"/>
            <w:shd w:val="clear" w:color="auto" w:fill="EBF5E0"/>
            <w:tcMar>
              <w:top w:w="40" w:type="dxa"/>
              <w:left w:w="110" w:type="dxa"/>
              <w:bottom w:w="40" w:type="dxa"/>
              <w:right w:w="110" w:type="dxa"/>
            </w:tcMar>
            <w:vAlign w:val="center"/>
          </w:tcPr>
          <w:p w14:paraId="2DA9F1B9"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القرآن دستورًا، والسنة بيانًا، والمقاصد ضابطًا: ثابت المصدر متجدد التطبيق</w:t>
            </w:r>
          </w:p>
        </w:tc>
      </w:tr>
      <w:tr w:rsidR="00F17EAC" w:rsidRPr="00D65A27" w14:paraId="6F7D7F6B" w:rsidTr="00201A65">
        <w:tc>
          <w:tcPr>
            <w:tcW w:w="1259" w:type="dxa"/>
            <w:shd w:val="clear" w:color="auto" w:fill="FFFFFF"/>
            <w:tcMar>
              <w:top w:w="40" w:type="dxa"/>
              <w:left w:w="110" w:type="dxa"/>
              <w:bottom w:w="40" w:type="dxa"/>
              <w:right w:w="110" w:type="dxa"/>
            </w:tcMar>
            <w:vAlign w:val="center"/>
          </w:tcPr>
          <w:p w14:paraId="1B0EC31E"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t>ما مصدر الالتزام؟</w:t>
            </w:r>
          </w:p>
        </w:tc>
        <w:tc>
          <w:tcPr>
            <w:tcW w:w="1806" w:type="dxa"/>
            <w:shd w:val="clear" w:color="auto" w:fill="FFFFFF"/>
            <w:tcMar>
              <w:top w:w="40" w:type="dxa"/>
              <w:left w:w="110" w:type="dxa"/>
              <w:bottom w:w="40" w:type="dxa"/>
              <w:right w:w="110" w:type="dxa"/>
            </w:tcMar>
            <w:vAlign w:val="center"/>
          </w:tcPr>
          <w:p w14:paraId="206018F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الحوافز + الرقابة + العقد الوظيفي</w:t>
            </w:r>
          </w:p>
        </w:tc>
        <w:tc>
          <w:tcPr>
            <w:tcW w:w="1181" w:type="dxa"/>
            <w:shd w:val="clear" w:color="auto" w:fill="FFFFFF"/>
            <w:tcMar>
              <w:top w:w="40" w:type="dxa"/>
              <w:left w:w="110" w:type="dxa"/>
              <w:bottom w:w="40" w:type="dxa"/>
              <w:right w:w="110" w:type="dxa"/>
            </w:tcMar>
            <w:vAlign w:val="center"/>
          </w:tcPr>
          <w:p w14:paraId="21AA5E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التقوى والخوف من الله</w:t>
            </w:r>
          </w:p>
        </w:tc>
        <w:tc>
          <w:tcPr>
            <w:tcW w:w="1181" w:type="dxa"/>
            <w:shd w:val="clear" w:color="auto" w:fill="FFFFFF"/>
            <w:tcMar>
              <w:top w:w="40" w:type="dxa"/>
              <w:left w:w="110" w:type="dxa"/>
              <w:bottom w:w="40" w:type="dxa"/>
              <w:right w:w="110" w:type="dxa"/>
            </w:tcMar>
            <w:vAlign w:val="center"/>
          </w:tcPr>
          <w:p w14:paraId="1FFDD28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الحوافز والرقابة، مع الوازع الديني</w:t>
            </w:r>
          </w:p>
        </w:tc>
        <w:tc>
          <w:tcPr>
            <w:tcW w:w="1181" w:type="dxa"/>
            <w:shd w:val="clear" w:color="auto" w:fill="FFFFFF"/>
            <w:tcMar>
              <w:top w:w="40" w:type="dxa"/>
              <w:left w:w="110" w:type="dxa"/>
              <w:bottom w:w="40" w:type="dxa"/>
              <w:right w:w="110" w:type="dxa"/>
            </w:tcMar>
            <w:vAlign w:val="center"/>
          </w:tcPr>
          <w:p w14:paraId="678194A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الأمانة والمسؤولية</w:t>
            </w:r>
          </w:p>
        </w:tc>
        <w:tc>
          <w:tcPr>
            <w:tcW w:w="2837" w:type="dxa"/>
            <w:shd w:val="clear" w:color="auto" w:fill="FFFFFF"/>
            <w:tcMar>
              <w:top w:w="40" w:type="dxa"/>
              <w:left w:w="110" w:type="dxa"/>
              <w:bottom w:w="40" w:type="dxa"/>
              <w:right w:w="110" w:type="dxa"/>
            </w:tcMar>
            <w:vAlign w:val="center"/>
          </w:tcPr>
          <w:p w14:paraId="713092D2"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الإحسان: «أن تعبد الله كأنك تراه»، أي دافعية داخلية لا تنتظر الرقيب الخارجي</w:t>
            </w:r>
          </w:p>
        </w:tc>
      </w:tr>
      <w:tr w:rsidR="00F17EAC" w:rsidRPr="00D65A27" w14:paraId="608DD51C" w:rsidTr="00201A65">
        <w:tc>
          <w:tcPr>
            <w:tcW w:w="1259" w:type="dxa"/>
            <w:shd w:val="clear" w:color="auto" w:fill="EBF5FB"/>
            <w:tcMar>
              <w:top w:w="40" w:type="dxa"/>
              <w:left w:w="110" w:type="dxa"/>
              <w:bottom w:w="40" w:type="dxa"/>
              <w:right w:w="110" w:type="dxa"/>
            </w:tcMar>
            <w:vAlign w:val="center"/>
          </w:tcPr>
          <w:p w14:paraId="3C8E12E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b/>
                <w:bCs/>
                <w:color w:val="1F3864"/>
                <w:sz w:val="26"/>
                <w:szCs w:val="26"/>
                <w:rtl/>
              </w:rPr>
              <w:lastRenderedPageBreak/>
              <w:t>كيف يُختبَر النموذج؟</w:t>
            </w:r>
          </w:p>
        </w:tc>
        <w:tc>
          <w:tcPr>
            <w:tcW w:w="1806" w:type="dxa"/>
            <w:shd w:val="clear" w:color="auto" w:fill="F5F5F5"/>
            <w:tcMar>
              <w:top w:w="40" w:type="dxa"/>
              <w:left w:w="110" w:type="dxa"/>
              <w:bottom w:w="40" w:type="dxa"/>
              <w:right w:w="110" w:type="dxa"/>
            </w:tcMar>
            <w:vAlign w:val="center"/>
          </w:tcPr>
          <w:p w14:paraId="3177D21B"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البحث التجريبي + الإحصاء (اختبارية عالية)</w:t>
            </w:r>
          </w:p>
        </w:tc>
        <w:tc>
          <w:tcPr>
            <w:tcW w:w="1181" w:type="dxa"/>
            <w:shd w:val="clear" w:color="auto" w:fill="FFF2CC"/>
            <w:tcMar>
              <w:top w:w="40" w:type="dxa"/>
              <w:left w:w="110" w:type="dxa"/>
              <w:bottom w:w="40" w:type="dxa"/>
              <w:right w:w="110" w:type="dxa"/>
            </w:tcMar>
            <w:vAlign w:val="center"/>
          </w:tcPr>
          <w:p w14:paraId="5CC41366"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يُطبَّق تاريخيًا (منخفضة)</w:t>
            </w:r>
          </w:p>
        </w:tc>
        <w:tc>
          <w:tcPr>
            <w:tcW w:w="1181" w:type="dxa"/>
            <w:shd w:val="clear" w:color="auto" w:fill="FFF2CC"/>
            <w:tcMar>
              <w:top w:w="40" w:type="dxa"/>
              <w:left w:w="110" w:type="dxa"/>
              <w:bottom w:w="40" w:type="dxa"/>
              <w:right w:w="110" w:type="dxa"/>
            </w:tcMar>
            <w:vAlign w:val="center"/>
          </w:tcPr>
          <w:p w14:paraId="692915B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بأدوات النظرية الغربية التي انطلق منها، دون اختبار للفرق القرآني (منخفضة إلى متوسطة)</w:t>
            </w:r>
          </w:p>
        </w:tc>
        <w:tc>
          <w:tcPr>
            <w:tcW w:w="1181" w:type="dxa"/>
            <w:shd w:val="clear" w:color="auto" w:fill="FFF5E0"/>
            <w:tcMar>
              <w:top w:w="40" w:type="dxa"/>
              <w:left w:w="110" w:type="dxa"/>
              <w:bottom w:w="40" w:type="dxa"/>
              <w:right w:w="110" w:type="dxa"/>
            </w:tcMar>
            <w:vAlign w:val="center"/>
          </w:tcPr>
          <w:p w14:paraId="6833936D" w:rsidR="00F17EAC" w:rsidRPr="00D65A27" w:rsidRDefault="00F17EAC" w:rsidP="00201A65">
            <w:pPr>
              <w:bidi/>
              <w:spacing w:before="20" w:after="20"/>
              <w:rPr>
                <w:rFonts w:ascii="Sakkal Majalla" w:hAnsi="Sakkal Majalla" w:cs="Sakkal Majalla"/>
                <w:sz w:val="28"/>
                <w:szCs w:val="28"/>
              </w:rPr>
            </w:pPr>
            <w:r w:rsidRPr="00D65A27">
              <w:rPr>
                <w:rFonts w:ascii="Sakkal Majalla" w:hAnsi="Sakkal Majalla" w:cs="Sakkal Majalla"/>
                <w:color w:val="000000"/>
                <w:sz w:val="26"/>
                <w:szCs w:val="26"/>
                <w:rtl/>
              </w:rPr>
              <w:t>لا يُختبَر: يُؤصَّل فلسفيًا (متوسطة)</w:t>
            </w:r>
          </w:p>
        </w:tc>
        <w:tc>
          <w:tcPr>
            <w:tcW w:w="2837" w:type="dxa"/>
            <w:shd w:val="clear" w:color="auto" w:fill="EBF5E0"/>
            <w:tcMar>
              <w:top w:w="40" w:type="dxa"/>
              <w:left w:w="110" w:type="dxa"/>
              <w:bottom w:w="40" w:type="dxa"/>
              <w:right w:w="110" w:type="dxa"/>
            </w:tcMar>
            <w:vAlign w:val="center"/>
          </w:tcPr>
          <w:p w14:paraId="1DABBD67"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375623"/>
                <w:sz w:val="26"/>
                <w:szCs w:val="26"/>
                <w:rtl/>
              </w:rPr>
              <w:t>الفرضية الصفرية وبروتوكول تجريبي ومقياس الاختلاف الجوهري (اختبارية عالية)</w:t>
            </w:r>
          </w:p>
        </w:tc>
      </w:tr>
    </w:tbl>
    <w:p w14:paraId="3C3571F5" w:rsidR="00F17EAC" w:rsidRPr="00D65A27" w:rsidRDefault="00F17EAC" w:rsidP="00F17EAC">
      <w:pPr>
        <w:bidi/>
        <w:spacing w:after="60"/>
        <w:rPr>
          <w:rFonts w:ascii="Sakkal Majalla" w:hAnsi="Sakkal Majalla" w:cs="Sakkal Majalla"/>
          <w:sz w:val="28"/>
          <w:szCs w:val="28"/>
        </w:rPr>
      </w:pPr>
      <w:r w:rsidRPr="00D65A27">
        <w:rPr>
          <w:rFonts w:ascii="Sakkal Majalla" w:hAnsi="Sakkal Majalla" w:cs="Sakkal Majalla"/>
          <w:i/>
          <w:iCs/>
          <w:color w:val="595959"/>
          <w:sz w:val="28"/>
          <w:szCs w:val="28"/>
          <w:rtl/>
        </w:rPr>
        <w:t>جدول 2.7 — خمسة أسئلة جوهرية وكيف يُجيب عنها كل تيار.</w:t>
      </w:r>
    </w:p>
    <w:p w14:paraId="1788620B"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2.11  دراسة حالة: التمويل الإسلامي والقولبة في أوضح صورها</w:t>
      </w:r>
      <w:r>
        <w:fldChar w:fldCharType="begin"/>
      </w:r>
      <w:r>
        <w:instrText xml:space="preserve"> TC "2.11  دراسة حالة: التمويل الإسلامي والقولبة في أوضح صورها" \l 2 </w:instrText>
      </w:r>
      <w:r>
        <w:fldChar w:fldCharType="end"/>
      </w:r>
    </w:p>
    <w:p w14:paraId="6626098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لا تبقى القولبة مفهومًا نظريًا، أعرض حالة مختصرة من أنجح تطبيقات «الأسلمة»: التمويل الإسلامي. والغرض بيان أن القولبة تعمل حتى في أنجح النماذج، لا نقض التمويل الإسلامي.</w:t>
      </w:r>
    </w:p>
    <w:p w14:paraId="5C47549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أنجزه التمويل الإسلامي</w:t>
      </w:r>
    </w:p>
    <w:p w14:paraId="3785A7BC"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صناعة عالمية تتجاوز أصولها 3 تريليونات دولار (IFSB, 2023)، نمت من الصفر في نحو خمسين عامًا، ولها وجود مؤسسي في أكثر من 80 دولة مع معايير تنظيمية دولية (AAOIFI, IFSB).</w:t>
      </w:r>
    </w:p>
    <w:p w14:paraId="6A9D19F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أثبت أن «البنك بلا ربا» ممكن تقنيًا ومؤسسيًا، وهذا إنجاز تاريخي.</w:t>
      </w:r>
    </w:p>
    <w:p w14:paraId="3F0BCC79"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ما يقوله النقد من داخل الصناعة</w:t>
      </w:r>
    </w:p>
    <w:tbl>
      <w:tblPr>
        <w:bidiVisual/>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355"/>
      </w:tblGrid>
      <w:tr w:rsidR="00F17EAC" w:rsidRPr="00D65A27" w14:paraId="4795E287" w:rsidTr="00201A65">
        <w:tc>
          <w:tcPr>
            <w:tcW w:w="9355" w:type="dxa"/>
            <w:shd w:val="clear" w:color="auto" w:fill="C00000"/>
            <w:tcMar>
              <w:top w:w="40" w:type="dxa"/>
              <w:left w:w="110" w:type="dxa"/>
              <w:bottom w:w="40" w:type="dxa"/>
              <w:right w:w="110" w:type="dxa"/>
            </w:tcMar>
            <w:vAlign w:val="center"/>
          </w:tcPr>
          <w:p w14:paraId="7817E41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من النقد الداخلي</w:t>
            </w:r>
          </w:p>
        </w:tc>
      </w:tr>
      <w:tr w:rsidR="00F17EAC" w:rsidRPr="00D65A27" w14:paraId="5B68521D" w:rsidTr="00201A65">
        <w:tc>
          <w:tcPr>
            <w:tcW w:w="9355" w:type="dxa"/>
            <w:shd w:val="clear" w:color="auto" w:fill="FFF0F0"/>
            <w:tcMar>
              <w:top w:w="40" w:type="dxa"/>
              <w:left w:w="110" w:type="dxa"/>
              <w:bottom w:w="40" w:type="dxa"/>
              <w:right w:w="110" w:type="dxa"/>
            </w:tcMar>
            <w:vAlign w:val="center"/>
          </w:tcPr>
          <w:p w14:paraId="5C203A45"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يخلص فيصل خان (Khan, 2010, How "Islamic" Is Islamic Banking?, Journal of Economic Behavior &amp; Organization, 76(3)) إلى أن المصرفية الإسلامية لم تحقق في الغالب ما وعدت به من مشاركة في المخاطر وعدالة وشمول مالي، وأنها أعادت إنتاج بنية المصرفية التقليدية تحت غطاء إسلامي. ويرى محمود الجمّال (El-Gamal, 2006, Islamic Finance: Law, Economics, and Practice, Cambridge University Press) أن كثيرًا من المنتجات المالية الإسلامية منتجات تقليدية أعيدت هندستها لتتجنب تحريم الفائدة.</w:t>
            </w:r>
          </w:p>
        </w:tc>
      </w:tr>
    </w:tbl>
    <w:p w14:paraId="790454D5"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وهذا ما أسمّيه القولبة في أوضح صورها: بقيت البنية وتغيّرت المصطلحات. فالمرابحة في كثير من تطبيقاتها أقرب إلى تمويل بفائدة أعيدت تسميته منها إلى بيع حقيقي. وصيغ المشاركة، البديل الحقيقي المفترض، ما زالت حصتها صغيرة من إجمالي التمويل الإسلامي (IFSB, 2023).</w:t>
      </w:r>
    </w:p>
    <w:p w14:paraId="3637634B"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الدرس للإدارة القرآنية</w:t>
      </w:r>
    </w:p>
    <w:p w14:paraId="05E90E17"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xml:space="preserve">◆  لا تبدأ من البنية الغربية ثم تعدّلها؛ ابدأ من القرآن واسأل عن البنية التي تنبثق منه.</w:t>
      </w:r>
    </w:p>
    <w:p w14:paraId="58CE33AA"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لا تكتفِ بتغيير المصطلحات؛ غيّر الافتراضات الأساسية عن الإنسان والغاية والقيم.</w:t>
      </w:r>
    </w:p>
    <w:p w14:paraId="79A0DA25" w:rsidR="00F17EAC" w:rsidRPr="00D65A27" w:rsidRDefault="00F17EAC" w:rsidP="00F17EAC">
      <w:pPr>
        <w:bidi/>
        <w:spacing w:after="60"/>
        <w:ind w:right="260"/>
        <w:rPr>
          <w:rFonts w:ascii="Sakkal Majalla" w:hAnsi="Sakkal Majalla" w:cs="Sakkal Majalla"/>
          <w:sz w:val="28"/>
          <w:szCs w:val="28"/>
        </w:rPr>
      </w:pPr>
      <w:r>
        <w:rPr>
          <w:rFonts w:ascii="Cambria Math" w:hAnsi="Cambria Math" w:cs="Cambria Math"/>
          <w:b/>
          <w:bCs/>
          <w:color w:val="156082"/>
          <w:sz w:val="28"/>
          <w:szCs w:val="28"/>
        </w:rPr>
        <w:t>◆  المحك الحقيقي: هل ينتج النموذج قرارات وسلوكيات ونتائج مختلفة؟ ولو حذفتَ الاسم الإسلامي، هل يبقى الفرق؟</w:t>
      </w:r>
    </w:p>
    <w:p w14:paraId="2ADDB208" w:rsidR="00F17EAC" w:rsidRPr="00D65A27" w:rsidRDefault="00F17EAC" w:rsidP="00F17EAC">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لقد أثبت التمويل الإسلامي أن الأسلمة الشكلية تستطيع أن تبني صناعة ضخمة دون أن تغيّر البنية. ولهذا لا يكفي أن نسمّي النموذج «قرآنيًا»، فعليه أن يجتاز محكّات الفرضية الصفرية (الفصل الثالث).</w:t>
      </w:r>
    </w:p>
    <w:p w14:paraId="423B74BA"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وخلاصة موقع هذا المشروع في الخريطة أنه يحاول أن يبدأ من القرآن بسؤال مفتوح، ويشتقّ بمنهجية معلنة، ويصرّح بدرجة اجتهاده، ويُخضع مخرجاته للاختبار. وهذا الالتزام هو ما يُحاسَب عليه الكتاب: الاستعداد لإعلان الفشل إن لم تثبت أصالته، لا ادعاء النجاح.</w:t>
      </w:r>
    </w:p>
    <w:p w14:paraId="75DDD4BF" w:rsidR="00F17EAC" w:rsidRPr="00D65A27" w:rsidRDefault="00F17EAC" w:rsidP="00F17EAC">
      <w:pPr>
        <w:shd w:val="clear" w:color="auto" w:fill="156082"/>
        <w:bidi/>
        <w:spacing w:before="160" w:after="100"/>
        <w:rPr>
          <w:rFonts w:ascii="Sakkal Majalla" w:hAnsi="Sakkal Majalla" w:cs="Sakkal Majalla"/>
          <w:sz w:val="28"/>
          <w:szCs w:val="28"/>
        </w:rPr>
      </w:pPr>
      <w:r>
        <w:rPr>
          <w:rFonts w:ascii="Sakkal Majalla" w:hAnsi="Sakkal Majalla" w:cs="Sakkal Majalla"/>
          <w:b/>
          <w:bCs/>
          <w:color w:val="FFFFFF"/>
          <w:sz w:val="28"/>
          <w:szCs w:val="28"/>
          <w:rtl/>
        </w:rPr>
        <w:t>2.12  حدود الادعاء: ما يثبته هذا الفصل وما لا يثبته</w:t>
      </w:r>
      <w:r>
        <w:fldChar w:fldCharType="begin"/>
      </w:r>
      <w:r>
        <w:instrText xml:space="preserve"> TC "2.12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حقل الإدارة الإسلامية تتقاسمه خمسة تيارات، لكل منها إسهام حقيقي وقصور بنيوي، وأن المشروع يتمايز عنها بنقطة انطلاق مختلفة وأدوات معلنة واختبارية صارمة، وأن سبعة أسباب بنيوية جذرها القولبة أعاقت إنتاج نظرية إدارية قرآنية مستقلة. ولا يثبت أن المشروع نجح فعلًا في إنتاج نظرية مختلفة، فذلك موضوع الفصول اللاحقة. ولا يدّعي أن الأسباب السبعة شاملة، ولا أن أصحاب المشاريع السابقة قصدوا القولبة، فالتشخيص بنيوي لا أخلاقي، ولا أن ما أنتجه التياران الثالث والرابع بلا قيمة.</w:t>
      </w:r>
    </w:p>
    <w:p w14:paraId="383572AF" w:rsidR="00F17EAC" w:rsidRPr="00D65A27" w:rsidRDefault="00F17EAC" w:rsidP="00F17EAC">
      <w:pPr>
        <w:shd w:val="clear" w:color="auto" w:fill="D6E4F0"/>
        <w:bidi/>
        <w:spacing w:before="120" w:after="70"/>
        <w:rPr>
          <w:rFonts w:ascii="Sakkal Majalla" w:hAnsi="Sakkal Majalla" w:cs="Sakkal Majalla"/>
          <w:sz w:val="28"/>
          <w:szCs w:val="28"/>
        </w:rPr>
      </w:pPr>
      <w:r>
        <w:rPr>
          <w:rFonts w:ascii="Sakkal Majalla" w:hAnsi="Sakkal Majalla" w:cs="Sakkal Majalla"/>
          <w:b/>
          <w:bCs/>
          <w:color w:val="1F3864"/>
          <w:sz w:val="28"/>
          <w:szCs w:val="28"/>
          <w:rtl/>
        </w:rPr>
        <w:t>اعتراض متوقع على هذا الفصل</w:t>
      </w:r>
    </w:p>
    <w:p w14:paraId="757D85E1"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 يعترض قارئ بأن المشروع يبدأ من نتيجة يريد الوصول إليها، ثم يرتّب التيارات والأدلة حتى يبدو «التيار الخامس» في موقع الأفضل سلفًا. وهذا اعتراض جدّي لا يزول بتسمية المنهج «اشتقاقًا»، فالباحث نفسه قد يتأثر بما يعرفه من الإدارة والفلسفة وعلم النفس.</w:t>
      </w:r>
    </w:p>
    <w:p w14:paraId="6B85EE90" w:rsidR="00F17EAC" w:rsidRPr="00D65A27" w:rsidRDefault="00F17EAC" w:rsidP="00F17EAC">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وجوابي عنه الآن محدود: لا أدّعي أن المشروع خالٍ من هذا التأثير، لكني ألتزم بأن أفصل في كل موضع ما هو نصّي عمّا هو اجتهادي، وأن أترك الطريق مكشوفًا لقراءة مستقلة تعترض عليه. والحكم الفعلي مؤجل إلى الفرضية الصفرية (الفصل الثالث) وإلى اختبار ميداني لم يبدأ بعد، ويبقى الاعتراض مفتوحًا حتى ذلك الحين.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F17EAC" w:rsidRPr="00D65A27" w14:paraId="0A0DA0D6" w:rsidTr="00201A65">
        <w:tc>
          <w:tcPr>
            <w:tcW w:w="8640" w:type="dxa"/>
            <w:shd w:val="clear" w:color="auto" w:fill="156082"/>
            <w:tcMar>
              <w:top w:w="40" w:type="dxa"/>
              <w:left w:w="110" w:type="dxa"/>
              <w:bottom w:w="40" w:type="dxa"/>
              <w:right w:w="110" w:type="dxa"/>
            </w:tcMar>
            <w:vAlign w:val="center"/>
          </w:tcPr>
          <w:p w14:paraId="12F9891C"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F17EAC" w:rsidRPr="00D65A27" w14:paraId="735DE788" w:rsidTr="00201A65">
        <w:tc>
          <w:tcPr>
            <w:tcW w:w="8640" w:type="dxa"/>
            <w:shd w:val="clear" w:color="auto" w:fill="EBF5FB"/>
            <w:tcMar>
              <w:top w:w="40" w:type="dxa"/>
              <w:left w:w="110" w:type="dxa"/>
              <w:bottom w:w="40" w:type="dxa"/>
              <w:right w:w="110" w:type="dxa"/>
            </w:tcMar>
            <w:vAlign w:val="center"/>
          </w:tcPr>
          <w:p w14:paraId="47DFE4EB" w:rsidR="00F17EAC" w:rsidRPr="00D65A27" w:rsidRDefault="00F17EAC" w:rsidP="00201A65">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lastRenderedPageBreak/>
              <w:t>رسمنا في هذا الفصل خريطة التيارات الخمسة، وحاولنا أن نحدد موضع الخلل البنيوي الذي أعاق إنتاج معرفة إدارية قرآنية أصيلة. لكن السؤال الذي يعود إلينا الآن: كيف نضمن ألا يقع هذا المشروع نفسه في الفخ الذي وصفه عند غيره؟ هذا ما يحاول الفصل الثالث الإجابة عنه بالفرضية الصفرية، التي تقول بوضوح: إن لم يُثبت المشروع أصالته بمحكّات صارمة ومحددة، فهو فاشل، ومكانه التيار الثالث لا الخامس.</w:t>
            </w:r>
          </w:p>
        </w:tc>
      </w:tr>
    </w:tbl>
    <w:p w14:paraId="1F0452C9" w:rsidR="003A0EBF" w:rsidRPr="00B832F2" w:rsidRDefault="003A0EBF" w:rsidP="003A0EBF">
      <w:pPr>
        <w:pageBreakBefore/>
        <w:shd w:val="clear" w:color="auto" w:fill="1F3864"/>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lastRenderedPageBreak/>
        <w:t>الفصل الثالث</w:t>
      </w:r>
      <w:r>
        <w:fldChar w:fldCharType="begin"/>
      </w:r>
      <w:r>
        <w:instrText xml:space="preserve"> TC "الفصل الثالث: الفرضية الصفرية، الضمانة العلمية للمشروع ومحكّات الاختبار" \l 1 </w:instrText>
      </w:r>
      <w:r>
        <w:fldChar w:fldCharType="end"/>
      </w:r>
    </w:p>
    <w:p w14:paraId="03E8A4F7" w:rsidR="003A0EBF" w:rsidRPr="00B832F2" w:rsidRDefault="003A0EBF" w:rsidP="003A0EBF">
      <w:pPr>
        <w:shd w:val="clear" w:color="auto" w:fill="156082"/>
        <w:bidi/>
        <w:jc w:val="center"/>
        <w:rPr>
          <w:rFonts w:ascii="Sakkal Majalla" w:hAnsi="Sakkal Majalla" w:cs="Sakkal Majalla"/>
          <w:sz w:val="28"/>
          <w:szCs w:val="28"/>
        </w:rPr>
      </w:pPr>
      <w:r w:rsidRPr="00B832F2">
        <w:rPr>
          <w:rFonts w:ascii="Sakkal Majalla" w:hAnsi="Sakkal Majalla" w:cs="Sakkal Majalla"/>
          <w:b/>
          <w:bCs/>
          <w:color w:val="FFFFFF"/>
          <w:sz w:val="28"/>
          <w:szCs w:val="28"/>
          <w:rtl/>
        </w:rPr>
        <w:t>الفرضية الصفرية</w:t>
      </w:r>
    </w:p>
    <w:p w14:paraId="0F0D5733" w:rsidR="003A0EBF" w:rsidRPr="00B832F2" w:rsidRDefault="003A0EBF" w:rsidP="003A0EBF">
      <w:pPr>
        <w:shd w:val="clear" w:color="auto" w:fill="2E74B5"/>
        <w:bidi/>
        <w:spacing w:after="20"/>
        <w:jc w:val="center"/>
        <w:rPr>
          <w:rFonts w:ascii="Sakkal Majalla" w:hAnsi="Sakkal Majalla" w:cs="Sakkal Majalla"/>
          <w:sz w:val="28"/>
          <w:szCs w:val="28"/>
        </w:rPr>
      </w:pPr>
      <w:r w:rsidRPr="00B832F2">
        <w:rPr>
          <w:rFonts w:ascii="Sakkal Majalla" w:hAnsi="Sakkal Majalla" w:cs="Sakkal Majalla"/>
          <w:color w:val="FFFFFF"/>
          <w:sz w:val="28"/>
          <w:szCs w:val="28"/>
          <w:rtl/>
        </w:rPr>
        <w:t>الضمانة العلمية للمشروع ومحكّات الاختبار</w:t>
      </w:r>
    </w:p>
    <w:p w14:paraId="0957E8FF" w:rsidR="003A0EBF" w:rsidRPr="00B832F2" w:rsidRDefault="003A0EBF" w:rsidP="003A0EBF">
      <w:pPr>
        <w:shd w:val="clear" w:color="auto" w:fill="F5F0FF"/>
        <w:bidi/>
        <w:spacing w:before="10"/>
        <w:jc w:val="center"/>
        <w:rPr>
          <w:rFonts w:ascii="Sakkal Majalla" w:hAnsi="Sakkal Majalla" w:cs="Sakkal Majalla"/>
          <w:sz w:val="28"/>
          <w:szCs w:val="28"/>
        </w:rPr>
      </w:pPr>
      <w:r w:rsidRPr="00B832F2">
        <w:rPr>
          <w:rFonts w:ascii="Sakkal Majalla" w:hAnsi="Sakkal Majalla" w:cs="Sakkal Majalla"/>
          <w:b/>
          <w:bCs/>
          <w:color w:val="1F3864"/>
          <w:sz w:val="28"/>
          <w:szCs w:val="28"/>
          <w:rtl/>
        </w:rPr>
        <w:t>﴿قُلْ هَاتُوا بُرْهَانَكُمْ إِن كُنتُمْ صَادِقِينَ﴾</w:t>
      </w:r>
    </w:p>
    <w:p w14:paraId="0C923C15" w:rsidR="003A0EBF" w:rsidRPr="00B832F2" w:rsidRDefault="003A0EBF" w:rsidP="003A0EBF">
      <w:pPr>
        <w:bidi/>
        <w:spacing w:after="20"/>
        <w:jc w:val="center"/>
        <w:rPr>
          <w:rFonts w:ascii="Sakkal Majalla" w:hAnsi="Sakkal Majalla" w:cs="Sakkal Majalla"/>
          <w:sz w:val="28"/>
          <w:szCs w:val="28"/>
        </w:rPr>
      </w:pPr>
      <w:r w:rsidRPr="00B832F2">
        <w:rPr>
          <w:rFonts w:ascii="Sakkal Majalla" w:hAnsi="Sakkal Majalla" w:cs="Sakkal Majalla"/>
          <w:color w:val="595959"/>
          <w:sz w:val="28"/>
          <w:szCs w:val="28"/>
          <w:rtl/>
        </w:rPr>
        <w:t>البقرة : 111</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كيف يجتمع إطار يسلّم بصحة القرآن مسلّمةً يقينية مع شرط القابلية للتكذيب؟ يجيب الفصل بشرط يمكن أن يُحكم به على المشروع بالفشل: الفرضية الصفرية. يعرض صياغتها ومحكّاتها الثلاثة (الأصالة، والاستقلالية، والتمييز) وقائمة النفي الثمانية، ويطبقها على أربعة أمثلة، ثم يصف بروتوكول الاختبار التجريبي وجدول القبول والرفض، ويواجه ثلاثة اعتراضات على المنهجية كلها.</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535"/>
      </w:tblGrid>
      <w:tr w:rsidR="003A0EBF" w:rsidRPr="00B832F2" w14:paraId="2CBB8923" w:rsidTr="00201A65">
        <w:tc>
          <w:tcPr>
            <w:tcW w:w="9535" w:type="dxa"/>
            <w:shd w:val="clear" w:color="auto" w:fill="2E74B5"/>
            <w:tcMar>
              <w:top w:w="40" w:type="dxa"/>
              <w:left w:w="100" w:type="dxa"/>
              <w:bottom w:w="40" w:type="dxa"/>
              <w:right w:w="100" w:type="dxa"/>
            </w:tcMar>
            <w:vAlign w:val="center"/>
          </w:tcPr>
          <w:p w14:paraId="62D5521A"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لحظة اكتشاف مؤلمة</w:t>
            </w:r>
          </w:p>
        </w:tc>
      </w:tr>
      <w:tr w:rsidR="003A0EBF" w:rsidRPr="00B832F2" w14:paraId="67586868" w:rsidTr="00201A65">
        <w:tc>
          <w:tcPr>
            <w:tcW w:w="9535" w:type="dxa"/>
            <w:shd w:val="clear" w:color="auto" w:fill="EBF5FB"/>
            <w:tcMar>
              <w:top w:w="40" w:type="dxa"/>
              <w:left w:w="100" w:type="dxa"/>
              <w:bottom w:w="40" w:type="dxa"/>
              <w:right w:w="100" w:type="dxa"/>
            </w:tcMar>
            <w:vAlign w:val="center"/>
          </w:tcPr>
          <w:p w14:paraId="3188C77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توضيحي. قضى باحث خمس سنوات يبني نموذجًا سمّاه «نظرية الاستخلاف الإداري»: مدير يدير المؤسسة أمينًا عليها أمام الله لا مالكًا لها. وفي الليلة السابقة لعرض بحثه في مؤتمر، قرأ مصادفةً مقالة Davis وSchoorman وDonaldson (1997) عن «Stewardship Theory»، فوجد فيها مديرًا يتبنّى هوية المؤسسة، دافعيته داخلية، ولا يقدّم مصلحته على مصلحتها. فبات يسأل: هل بنيتُ شيئًا أصيلًا، أم أعدتُ اختراع العجلة بمصطلحات عربية؟ هذا السؤال موضوع الفصل، ولا أطرحه تشكيكًا في نيات الباحثين، وإنما لأبني أداة تجيب عنه.</w:t>
            </w:r>
          </w:p>
        </w:tc>
      </w:tr>
    </w:tbl>
    <w:p w14:paraId="558A731E"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  مشكلة الفصل بين العلم واللاعلم، ولماذا تخصّ هذا المشروع</w:t>
      </w:r>
      <w:r>
        <w:fldChar w:fldCharType="begin"/>
      </w:r>
      <w:r>
        <w:instrText xml:space="preserve"> TC "3.1  مشكلة الفصل بين العلم واللاعلم، ولماذا تخصّ هذا المشروع" \l 2 </w:instrText>
      </w:r>
      <w:r>
        <w:fldChar w:fldCharType="end"/>
      </w:r>
    </w:p>
    <w:p w14:paraId="3B6F352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لن نفترض أن المفهوم قرآني لأن عنوانه عربي أو لأن تحته شاهدًا من القرآن. فربما نعيد تسمية فكرة إدارية غربية ثم ننسبها إلى النص، ولكي نعرف متى يحدث ذلك نحتاج إلى معيار يفصل بين المعرفة القابلة للاختبار والادعاء الذي لا يُختبر. وهنا يبدأ الحديث عن بوبر.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1C304E00" w:rsidTr="00201A65">
        <w:tc>
          <w:tcPr>
            <w:tcW w:w="8640" w:type="dxa"/>
            <w:shd w:val="clear" w:color="auto" w:fill="C55A11"/>
            <w:tcMar>
              <w:top w:w="40" w:type="dxa"/>
              <w:left w:w="100" w:type="dxa"/>
              <w:bottom w:w="40" w:type="dxa"/>
              <w:right w:w="100" w:type="dxa"/>
            </w:tcMar>
            <w:vAlign w:val="center"/>
          </w:tcPr>
          <w:p w14:paraId="34578259"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ما معنى «قابلية التكذيب» (Falsifiability)؟</w:t>
            </w:r>
          </w:p>
        </w:tc>
      </w:tr>
      <w:tr w:rsidR="003A0EBF" w:rsidRPr="00B832F2" w14:paraId="51A2DE88" w:rsidTr="00201A65">
        <w:tc>
          <w:tcPr>
            <w:tcW w:w="8640" w:type="dxa"/>
            <w:shd w:val="clear" w:color="auto" w:fill="FFF5E0"/>
            <w:tcMar>
              <w:top w:w="40" w:type="dxa"/>
              <w:left w:w="100" w:type="dxa"/>
              <w:bottom w:w="40" w:type="dxa"/>
              <w:right w:w="100" w:type="dxa"/>
            </w:tcMar>
            <w:vAlign w:val="center"/>
          </w:tcPr>
          <w:p w14:paraId="042D1C4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يرى كارل بوبر (1934) أن النظرية العلمية تحدد مسبقًا متى يعترف صاحبها بالخطأ. فعبارة «الأمانة القرآنية تنتج قرارات مختلفة عن Stewardship Theory في حالات تعارض المصالح» قابلة للتكذيب، أما «الإدارة القرآنية أفضل» فلا، لأنها لا تحدد متى تكون أفضل.</w:t>
            </w:r>
          </w:p>
        </w:tc>
      </w:tr>
    </w:tbl>
    <w:p w14:paraId="703FE23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طرح بوبر مشكلة «الفصل» (Demarcation Problem) في «منطق الاكتشاف العلمي» (1934)، ورفض معيار التحقق (Verificationism) عند الوضعية المنطقية، لأن أي نظرية تجد شواهد تؤيدها إذا بحث صاحبها بحماسة كافية. فالتنجيم والتحليل النفسي الفرويدي والماركسية التاريخية، في رأيه، تفسّر كل حدث فلا تُخبر بشيء. والنظرية العلمية عنده تخاطر بتنبؤات محددة يمكن أن يُثبت الواقع خطأها.</w:t>
      </w:r>
    </w:p>
    <w:p w14:paraId="03DC4AFF"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Popper, K. (1934/1959). The Logic of Scientific Discovery. Hutchinson &amp; Co.</w:t>
      </w:r>
    </w:p>
    <w:p w14:paraId="6BECE5D1"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لماذا تخصّ هذه المشكلة مشروعنا بالذات</w:t>
      </w:r>
    </w:p>
    <w:p w14:paraId="7A39765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وليس الحديث عن بوبر استطرادًا. فهذا المشروع يسلّم بمسلّمة لا تقبل التكذيب، هي صحة القرآن، فيصنّفه بعض النقاد فورًا «لاعلميًا»؛ ويدّعي في الوقت نفسه أنه ينتج معرفة تصمد أمام النقد الأكاديمي. فكيف يجتمع الأمران؟</w:t>
      </w:r>
    </w:p>
    <w:p w14:paraId="097CD0C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الجواب أن نفصل بين مستويين. فالمسلّمة اليقينية تقع خارج الاختبار العلمي بالضرورة المنطقية، كما تقع مسلّمات المنطق، كمبدأ عدم التناقض، خارج الاختبار التجريبي. أما كل ما يُشتق منها بفعل بشري، من تفسير وتحليل وبناء نموذج، فيقع داخل الاختبار تمامًا.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13FAE072" w:rsidTr="00201A65">
        <w:tc>
          <w:tcPr>
            <w:tcW w:w="8640" w:type="dxa"/>
            <w:shd w:val="clear" w:color="auto" w:fill="1F3864"/>
            <w:tcMar>
              <w:top w:w="40" w:type="dxa"/>
              <w:left w:w="100" w:type="dxa"/>
              <w:bottom w:w="40" w:type="dxa"/>
              <w:right w:w="100" w:type="dxa"/>
            </w:tcMar>
            <w:vAlign w:val="center"/>
          </w:tcPr>
          <w:p w14:paraId="1462238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القاعدة الفلسفية التي يقوم عليها الفصل</w:t>
            </w:r>
          </w:p>
        </w:tc>
      </w:tr>
      <w:tr w:rsidR="003A0EBF" w:rsidRPr="00B832F2" w14:paraId="695235C1" w:rsidTr="00201A65">
        <w:tc>
          <w:tcPr>
            <w:tcW w:w="8640" w:type="dxa"/>
            <w:shd w:val="clear" w:color="auto" w:fill="EBF5FB"/>
            <w:tcMar>
              <w:top w:w="40" w:type="dxa"/>
              <w:left w:w="100" w:type="dxa"/>
              <w:bottom w:w="40" w:type="dxa"/>
              <w:right w:w="100" w:type="dxa"/>
            </w:tcMar>
            <w:vAlign w:val="center"/>
          </w:tcPr>
          <w:p w14:paraId="1A81316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القابلية للتكذيب شرط في الاشتقاق البشري من الوحي، لا في الوحي نفسه. ومن يعترض على هذا التمييز فاعتراضه يطال كل نظام معرفي يقوم على مسلّمات أولية، ومنها الرياضيات والمنطق الصوري.</w:t>
            </w:r>
          </w:p>
        </w:tc>
      </w:tr>
    </w:tbl>
    <w:p w14:paraId="1E8CDF2C"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اعتراض متوقع: أليست هذه حيلة لغوية تُبقي المسلّمة بمنأى عن النقد؟</w:t>
      </w:r>
    </w:p>
    <w:p w14:paraId="1D5A54E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وجوابي من ثلاثة أوجه. أولًا: التمييز بين المسلّمة والمشتق بنية كل نظام معرفي ناجح؛ فبديهيات إقليدس لا تُجرَّب، وكل نظرية مشتقة منها تخضع للبرهان. ثانيًا: المسلّمة هنا معلنة، بينما تُخفي أطر وضعية كثيرة افتراضاتها (الإنسان نفعي، والقيمة محايدة) خلف قناع «العلمية الخالصة». ثالثًا، وهو الأهم: كل ما يُبنى على المسلّمة يخضع للفرضية الصفرية ومحكّاتها.</w:t>
      </w:r>
    </w:p>
    <w:p w14:paraId="406830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3.2  لماذا لا نكتفي بإطار لاكاتوش؟</w:t>
      </w:r>
      <w:r>
        <w:fldChar w:fldCharType="begin"/>
      </w:r>
      <w:r>
        <w:instrText xml:space="preserve"> TC "3.2  لماذا لا نكتفي بإطار لاكاتوش؟" \l 2 </w:instrText>
      </w:r>
      <w:r>
        <w:fldChar w:fldCharType="end"/>
      </w:r>
    </w:p>
    <w:p w14:paraId="782979F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قد يبدو إطار إمري لاكاتوش في «برامج البحث العلمي» (Scientific Research Programmes) حلًّا جاهزًا: «قلب صلب» (Hard Core) لا يُكذَّب مباشرة، تقابله مسلّمة صحة القرآن، يحيط به حزام من «الفرضيات المساعدة» (Auxiliary Hypotheses) القابلة للتعديل، تقابله الاشتقاقات البشرية. فلماذا لا نتبنّاه حرفيًا؟</w:t>
      </w:r>
    </w:p>
    <w:p w14:paraId="6A37F2D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لأن برنامج لاكاتوش مصمَّم لحماية القلب الصلب بتعديل الفرضيات المساعدة، وهذا ما قد يخشاه ناقد منصف من مشروعنا: أن نعدّل الاشتقاق كلما فشل التطبيق، فيصير البرنامج «متدهورًا» (Degenerating Research Programme) بعبارة لاكاتوش.</w:t>
      </w:r>
    </w:p>
    <w:p w14:paraId="7F6BBEF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Lakatos, I. (1970). Falsification and the Methodology of Scientific Research Programmes. In Lakatos &amp; Musgrave (eds.), Criticism and the Growth of Knowledge. Cambridge University Press, pp. 91-196.</w:t>
      </w:r>
    </w:p>
    <w:p w14:paraId="63896D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ولهذا يتبنّى المشروع موقفًا مركّبًا: يستعير من لاكاتوش البنية، أي القلب الصلب والحزام الواقي، لأنها تصف العلاقة بين القرآن الثابت والاشتقاق المتغيّر؛ ويأخذ من بوبر الصرامة، فالفرضية الصفرية تحدد متى يُعلن «التدهور» ويُعاد الاشتقاق من أساسه، فلا تعديل إلى ما لا نهاية. فلاكاتوش يصف كيف يُبنى المشروع، وبوبر يحدد متى يُعلن فشله.</w:t>
      </w:r>
    </w:p>
    <w:p w14:paraId="78FD0AF4"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3.3  قائمة النفي الثمانية: حدود منهجية لا نتجاوزها</w:t>
      </w:r>
      <w:r>
        <w:fldChar w:fldCharType="begin"/>
      </w:r>
      <w:r>
        <w:instrText xml:space="preserve"> TC "3.3  قائمة النفي الثمانية: حدود منهجية لا نتجاوزها" \l 2 </w:instrText>
      </w:r>
      <w:r>
        <w:fldChar w:fldCharType="end"/>
      </w:r>
    </w:p>
    <w:p w14:paraId="1E9A30F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وقبل صياغة الادعاء الإيجابي، أحدد ثمانية أمور يرفضها المشروع صراحة. ولكل منها سبب: خطأ منهجي تكرر في أدبيات سابقة.</w:t>
      </w:r>
    </w:p>
    <w:tbl>
      <w:tblPr>
        <w:bidiVisual/>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2880"/>
        <w:gridCol w:w="6475"/>
      </w:tblGrid>
      <w:tr w:rsidR="003A0EBF" w:rsidRPr="00B832F2" w14:paraId="0E90513A" w:rsidTr="00201A65">
        <w:tc>
          <w:tcPr>
            <w:tcW w:w="360" w:type="dxa"/>
            <w:shd w:val="clear" w:color="auto" w:fill="1F3864"/>
            <w:tcMar>
              <w:top w:w="40" w:type="dxa"/>
              <w:left w:w="100" w:type="dxa"/>
              <w:bottom w:w="40" w:type="dxa"/>
              <w:right w:w="100" w:type="dxa"/>
            </w:tcMar>
            <w:vAlign w:val="center"/>
          </w:tcPr>
          <w:p w14:paraId="1C557D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w:t>
            </w:r>
          </w:p>
        </w:tc>
        <w:tc>
          <w:tcPr>
            <w:tcW w:w="2880" w:type="dxa"/>
            <w:shd w:val="clear" w:color="auto" w:fill="1F3864"/>
            <w:tcMar>
              <w:top w:w="40" w:type="dxa"/>
              <w:left w:w="100" w:type="dxa"/>
              <w:bottom w:w="40" w:type="dxa"/>
              <w:right w:w="100" w:type="dxa"/>
            </w:tcMar>
            <w:vAlign w:val="center"/>
          </w:tcPr>
          <w:p w14:paraId="16BD58F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النفي المنهجي</w:t>
            </w:r>
          </w:p>
        </w:tc>
        <w:tc>
          <w:tcPr>
            <w:tcW w:w="6475" w:type="dxa"/>
            <w:shd w:val="clear" w:color="auto" w:fill="1F3864"/>
            <w:tcMar>
              <w:top w:w="40" w:type="dxa"/>
              <w:left w:w="100" w:type="dxa"/>
              <w:bottom w:w="40" w:type="dxa"/>
              <w:right w:w="100" w:type="dxa"/>
            </w:tcMar>
            <w:vAlign w:val="center"/>
          </w:tcPr>
          <w:p w14:paraId="7909F88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مثال الانتهاك + كيف يتجنبه هذا الكتاب</w:t>
            </w:r>
          </w:p>
        </w:tc>
      </w:tr>
      <w:tr w:rsidR="003A0EBF" w:rsidRPr="00B832F2" w14:paraId="520FE72B" w:rsidTr="00201A65">
        <w:tc>
          <w:tcPr>
            <w:tcW w:w="360" w:type="dxa"/>
            <w:shd w:val="clear" w:color="auto" w:fill="D6E4F0"/>
            <w:tcMar>
              <w:top w:w="40" w:type="dxa"/>
              <w:left w:w="100" w:type="dxa"/>
              <w:bottom w:w="40" w:type="dxa"/>
              <w:right w:w="100" w:type="dxa"/>
            </w:tcMar>
            <w:vAlign w:val="center"/>
          </w:tcPr>
          <w:p w14:paraId="5188CD0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1</w:t>
            </w:r>
          </w:p>
        </w:tc>
        <w:tc>
          <w:tcPr>
            <w:tcW w:w="2880" w:type="dxa"/>
            <w:shd w:val="clear" w:color="auto" w:fill="F8F8F8"/>
            <w:tcMar>
              <w:top w:w="40" w:type="dxa"/>
              <w:left w:w="100" w:type="dxa"/>
              <w:bottom w:w="40" w:type="dxa"/>
              <w:right w:w="100" w:type="dxa"/>
            </w:tcMar>
            <w:vAlign w:val="center"/>
          </w:tcPr>
          <w:p w14:paraId="082F41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تبحث في القرآن عن نظريات إدارية حديثة لإثبات أن القرآن "سبق" إليها</w:t>
            </w:r>
          </w:p>
        </w:tc>
        <w:tc>
          <w:tcPr>
            <w:tcW w:w="6475" w:type="dxa"/>
            <w:shd w:val="clear" w:color="auto" w:fill="EBF5FB"/>
            <w:tcMar>
              <w:top w:w="40" w:type="dxa"/>
              <w:left w:w="100" w:type="dxa"/>
              <w:bottom w:w="40" w:type="dxa"/>
              <w:right w:w="100" w:type="dxa"/>
            </w:tcMar>
            <w:vAlign w:val="center"/>
          </w:tcPr>
          <w:p w14:paraId="17E89E5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«القرآن سبق الإدارة بالأهداف (Drucker, 1954) بأربعة عشر قرنًا». التجنب: البدء من السياق القرآني، ولا تُذكر النظيرة الغربية إلا بعد إثبات المفهوم مستقلًا.</w:t>
            </w:r>
          </w:p>
        </w:tc>
      </w:tr>
      <w:tr w:rsidR="003A0EBF" w:rsidRPr="00B832F2" w14:paraId="5D270A81" w:rsidTr="00201A65">
        <w:tc>
          <w:tcPr>
            <w:tcW w:w="360" w:type="dxa"/>
            <w:shd w:val="clear" w:color="auto" w:fill="FFFFFF"/>
            <w:tcMar>
              <w:top w:w="40" w:type="dxa"/>
              <w:left w:w="100" w:type="dxa"/>
              <w:bottom w:w="40" w:type="dxa"/>
              <w:right w:w="100" w:type="dxa"/>
            </w:tcMar>
            <w:vAlign w:val="center"/>
          </w:tcPr>
          <w:p w14:paraId="47243BD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2</w:t>
            </w:r>
          </w:p>
        </w:tc>
        <w:tc>
          <w:tcPr>
            <w:tcW w:w="2880" w:type="dxa"/>
            <w:shd w:val="clear" w:color="auto" w:fill="FFFFFF"/>
            <w:tcMar>
              <w:top w:w="40" w:type="dxa"/>
              <w:left w:w="100" w:type="dxa"/>
              <w:bottom w:w="40" w:type="dxa"/>
              <w:right w:w="100" w:type="dxa"/>
            </w:tcMar>
            <w:vAlign w:val="center"/>
          </w:tcPr>
          <w:p w14:paraId="541915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تضع مفهوماً إدارياً حديثاً ثم تبحث له عن آية تؤيده</w:t>
            </w:r>
          </w:p>
        </w:tc>
        <w:tc>
          <w:tcPr>
            <w:tcW w:w="6475" w:type="dxa"/>
            <w:shd w:val="clear" w:color="auto" w:fill="FFFFFF"/>
            <w:tcMar>
              <w:top w:w="40" w:type="dxa"/>
              <w:left w:w="100" w:type="dxa"/>
              <w:bottom w:w="40" w:type="dxa"/>
              <w:right w:w="100" w:type="dxa"/>
            </w:tcMar>
            <w:vAlign w:val="center"/>
          </w:tcPr>
          <w:p w14:paraId="615035A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هذا هو الانحياز التأكيدي (Confirmation Bias) الذي وثَّقه Nickerson (1998). التجنب: بروتوكول القراءة (الفصل السادس) يبدأ إلزاميًا بالسياق واللغة.</w:t>
            </w:r>
          </w:p>
        </w:tc>
      </w:tr>
      <w:tr w:rsidR="003A0EBF" w:rsidRPr="00B832F2" w14:paraId="1A1FB18D" w:rsidTr="00201A65">
        <w:tc>
          <w:tcPr>
            <w:tcW w:w="360" w:type="dxa"/>
            <w:shd w:val="clear" w:color="auto" w:fill="D6E4F0"/>
            <w:tcMar>
              <w:top w:w="40" w:type="dxa"/>
              <w:left w:w="100" w:type="dxa"/>
              <w:bottom w:w="40" w:type="dxa"/>
              <w:right w:w="100" w:type="dxa"/>
            </w:tcMar>
            <w:vAlign w:val="center"/>
          </w:tcPr>
          <w:p w14:paraId="3DCAD1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lastRenderedPageBreak/>
              <w:t>3</w:t>
            </w:r>
          </w:p>
        </w:tc>
        <w:tc>
          <w:tcPr>
            <w:tcW w:w="2880" w:type="dxa"/>
            <w:shd w:val="clear" w:color="auto" w:fill="F8F8F8"/>
            <w:tcMar>
              <w:top w:w="40" w:type="dxa"/>
              <w:left w:w="100" w:type="dxa"/>
              <w:bottom w:w="40" w:type="dxa"/>
              <w:right w:w="100" w:type="dxa"/>
            </w:tcMar>
            <w:vAlign w:val="center"/>
          </w:tcPr>
          <w:p w14:paraId="28D7D98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تُساوِ بين المصطلح القرآني والإداري لمجرد التشابه اللفظي</w:t>
            </w:r>
          </w:p>
        </w:tc>
        <w:tc>
          <w:tcPr>
            <w:tcW w:w="6475" w:type="dxa"/>
            <w:shd w:val="clear" w:color="auto" w:fill="EBF5FB"/>
            <w:tcMar>
              <w:top w:w="40" w:type="dxa"/>
              <w:left w:w="100" w:type="dxa"/>
              <w:bottom w:w="40" w:type="dxa"/>
              <w:right w:w="100" w:type="dxa"/>
            </w:tcMar>
            <w:vAlign w:val="center"/>
          </w:tcPr>
          <w:p w14:paraId="7BC044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مساواة «القوامة» (النساء:34) بـ«القيادة الإدارية» لاشتراك الجذر (ق-و-م). التجنب: التحليل الجذري يفصل الدلالة العامة عن الاستعمال السياقي.</w:t>
            </w:r>
          </w:p>
        </w:tc>
      </w:tr>
      <w:tr w:rsidR="003A0EBF" w:rsidRPr="00B832F2" w14:paraId="34B6F353" w:rsidTr="00201A65">
        <w:tc>
          <w:tcPr>
            <w:tcW w:w="360" w:type="dxa"/>
            <w:shd w:val="clear" w:color="auto" w:fill="FFFFFF"/>
            <w:tcMar>
              <w:top w:w="40" w:type="dxa"/>
              <w:left w:w="100" w:type="dxa"/>
              <w:bottom w:w="40" w:type="dxa"/>
              <w:right w:w="100" w:type="dxa"/>
            </w:tcMar>
            <w:vAlign w:val="center"/>
          </w:tcPr>
          <w:p w14:paraId="4CEB361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4</w:t>
            </w:r>
          </w:p>
        </w:tc>
        <w:tc>
          <w:tcPr>
            <w:tcW w:w="2880" w:type="dxa"/>
            <w:shd w:val="clear" w:color="auto" w:fill="FFFFFF"/>
            <w:tcMar>
              <w:top w:w="40" w:type="dxa"/>
              <w:left w:w="100" w:type="dxa"/>
              <w:bottom w:w="40" w:type="dxa"/>
              <w:right w:w="100" w:type="dxa"/>
            </w:tcMar>
            <w:vAlign w:val="center"/>
          </w:tcPr>
          <w:p w14:paraId="76867E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تنسب إلى القرآن نموذجاً بشرياً دون التصريح بمستواه في السلم</w:t>
            </w:r>
          </w:p>
        </w:tc>
        <w:tc>
          <w:tcPr>
            <w:tcW w:w="6475" w:type="dxa"/>
            <w:shd w:val="clear" w:color="auto" w:fill="FFFFFF"/>
            <w:tcMar>
              <w:top w:w="40" w:type="dxa"/>
              <w:left w:w="100" w:type="dxa"/>
              <w:bottom w:w="40" w:type="dxa"/>
              <w:right w:w="100" w:type="dxa"/>
            </w:tcMar>
            <w:vAlign w:val="center"/>
          </w:tcPr>
          <w:p w14:paraId="20B0ABA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«النموذج القرآني للحوكمة يقول كذا» وهو اجتهاد في المستوى السادس. التجنب: كل ادعاء يحمل مستواه (م1–م7) وهامش عدم اليقين.</w:t>
            </w:r>
          </w:p>
        </w:tc>
      </w:tr>
      <w:tr w:rsidR="003A0EBF" w:rsidRPr="00B832F2" w14:paraId="0468C0B2" w:rsidTr="00201A65">
        <w:tc>
          <w:tcPr>
            <w:tcW w:w="360" w:type="dxa"/>
            <w:shd w:val="clear" w:color="auto" w:fill="D6E4F0"/>
            <w:tcMar>
              <w:top w:w="40" w:type="dxa"/>
              <w:left w:w="100" w:type="dxa"/>
              <w:bottom w:w="40" w:type="dxa"/>
              <w:right w:w="100" w:type="dxa"/>
            </w:tcMar>
            <w:vAlign w:val="center"/>
          </w:tcPr>
          <w:p w14:paraId="69A18B1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5</w:t>
            </w:r>
          </w:p>
        </w:tc>
        <w:tc>
          <w:tcPr>
            <w:tcW w:w="2880" w:type="dxa"/>
            <w:shd w:val="clear" w:color="auto" w:fill="F8F8F8"/>
            <w:tcMar>
              <w:top w:w="40" w:type="dxa"/>
              <w:left w:w="100" w:type="dxa"/>
              <w:bottom w:w="40" w:type="dxa"/>
              <w:right w:w="100" w:type="dxa"/>
            </w:tcMar>
            <w:vAlign w:val="center"/>
          </w:tcPr>
          <w:p w14:paraId="75611C2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نجاح التطبيق دليلاً كافياً على القرآنية</w:t>
            </w:r>
          </w:p>
        </w:tc>
        <w:tc>
          <w:tcPr>
            <w:tcW w:w="6475" w:type="dxa"/>
            <w:shd w:val="clear" w:color="auto" w:fill="EBF5FB"/>
            <w:tcMar>
              <w:top w:w="40" w:type="dxa"/>
              <w:left w:w="100" w:type="dxa"/>
              <w:bottom w:w="40" w:type="dxa"/>
              <w:right w:w="100" w:type="dxa"/>
            </w:tcMar>
            <w:vAlign w:val="center"/>
          </w:tcPr>
          <w:p w14:paraId="29823CF1"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نجاح «شورى قرآنية» في مؤسسة لا يُثبت أصالتها؛ فالشفافية تنجح بلا مرجعية دينية (Open-Book Management). التجنب: محك الأصالة أولًا.</w:t>
            </w:r>
          </w:p>
        </w:tc>
      </w:tr>
      <w:tr w:rsidR="003A0EBF" w:rsidRPr="00B832F2" w14:paraId="705AC60D" w:rsidTr="00201A65">
        <w:tc>
          <w:tcPr>
            <w:tcW w:w="360" w:type="dxa"/>
            <w:shd w:val="clear" w:color="auto" w:fill="FFFFFF"/>
            <w:tcMar>
              <w:top w:w="40" w:type="dxa"/>
              <w:left w:w="100" w:type="dxa"/>
              <w:bottom w:w="40" w:type="dxa"/>
              <w:right w:w="100" w:type="dxa"/>
            </w:tcMar>
            <w:vAlign w:val="center"/>
          </w:tcPr>
          <w:p w14:paraId="41B529A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6</w:t>
            </w:r>
          </w:p>
        </w:tc>
        <w:tc>
          <w:tcPr>
            <w:tcW w:w="2880" w:type="dxa"/>
            <w:shd w:val="clear" w:color="auto" w:fill="FFFFFF"/>
            <w:tcMar>
              <w:top w:w="40" w:type="dxa"/>
              <w:left w:w="100" w:type="dxa"/>
              <w:bottom w:w="40" w:type="dxa"/>
              <w:right w:w="100" w:type="dxa"/>
            </w:tcMar>
            <w:vAlign w:val="center"/>
          </w:tcPr>
          <w:p w14:paraId="5E0BE6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تعتبر فشل التطبيق دليلاً على خطأ النص القرآني</w:t>
            </w:r>
          </w:p>
        </w:tc>
        <w:tc>
          <w:tcPr>
            <w:tcW w:w="6475" w:type="dxa"/>
            <w:shd w:val="clear" w:color="auto" w:fill="FFFFFF"/>
            <w:tcMar>
              <w:top w:w="40" w:type="dxa"/>
              <w:left w:w="100" w:type="dxa"/>
              <w:bottom w:w="40" w:type="dxa"/>
              <w:right w:w="100" w:type="dxa"/>
            </w:tcMar>
            <w:vAlign w:val="center"/>
          </w:tcPr>
          <w:p w14:paraId="098FE54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الوجه الآخر للنفي الخامس. التجنب: يوجّه الفشل المراجعة إلى مستويات الاشتقاق البشري (م1–م7)، وتحدد آلية فض التعارض (الفصل السابع) موضعها.</w:t>
            </w:r>
          </w:p>
        </w:tc>
      </w:tr>
      <w:tr w:rsidR="003A0EBF" w:rsidRPr="00B832F2" w14:paraId="120A8961" w:rsidTr="00201A65">
        <w:tc>
          <w:tcPr>
            <w:tcW w:w="360" w:type="dxa"/>
            <w:shd w:val="clear" w:color="auto" w:fill="D6E4F0"/>
            <w:tcMar>
              <w:top w:w="40" w:type="dxa"/>
              <w:left w:w="100" w:type="dxa"/>
              <w:bottom w:w="40" w:type="dxa"/>
              <w:right w:w="100" w:type="dxa"/>
            </w:tcMar>
            <w:vAlign w:val="center"/>
          </w:tcPr>
          <w:p w14:paraId="656CDFF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7</w:t>
            </w:r>
          </w:p>
        </w:tc>
        <w:tc>
          <w:tcPr>
            <w:tcW w:w="2880" w:type="dxa"/>
            <w:shd w:val="clear" w:color="auto" w:fill="F8F8F8"/>
            <w:tcMar>
              <w:top w:w="40" w:type="dxa"/>
              <w:left w:w="100" w:type="dxa"/>
              <w:bottom w:w="40" w:type="dxa"/>
              <w:right w:w="100" w:type="dxa"/>
            </w:tcMar>
            <w:vAlign w:val="center"/>
          </w:tcPr>
          <w:p w14:paraId="1CD8579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تستخدم القرآن لإضفاء الشرعية الدينية على نظرية مسبقة</w:t>
            </w:r>
          </w:p>
        </w:tc>
        <w:tc>
          <w:tcPr>
            <w:tcW w:w="6475" w:type="dxa"/>
            <w:shd w:val="clear" w:color="auto" w:fill="EBF5FB"/>
            <w:tcMar>
              <w:top w:w="40" w:type="dxa"/>
              <w:left w:w="100" w:type="dxa"/>
              <w:bottom w:w="40" w:type="dxa"/>
              <w:right w:w="100" w:type="dxa"/>
            </w:tcMar>
            <w:vAlign w:val="center"/>
          </w:tcPr>
          <w:p w14:paraId="32A57F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مثال: مؤسسة قرّرت تقليص الأجور ثم بحثت عن آية «ابتلاء» تبرّره. التجنب: الاشتقاق في اتجاه واحد: من النص إلى المبدأ إلى التطبيق.</w:t>
            </w:r>
          </w:p>
        </w:tc>
      </w:tr>
      <w:tr w:rsidR="003A0EBF" w:rsidRPr="00B832F2" w14:paraId="57257C28" w:rsidTr="00201A65">
        <w:tc>
          <w:tcPr>
            <w:tcW w:w="360" w:type="dxa"/>
            <w:shd w:val="clear" w:color="auto" w:fill="FFFFFF"/>
            <w:tcMar>
              <w:top w:w="40" w:type="dxa"/>
              <w:left w:w="100" w:type="dxa"/>
              <w:bottom w:w="40" w:type="dxa"/>
              <w:right w:w="100" w:type="dxa"/>
            </w:tcMar>
            <w:vAlign w:val="center"/>
          </w:tcPr>
          <w:p w14:paraId="3944FBC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8</w:t>
            </w:r>
          </w:p>
        </w:tc>
        <w:tc>
          <w:tcPr>
            <w:tcW w:w="2880" w:type="dxa"/>
            <w:shd w:val="clear" w:color="auto" w:fill="FFFFFF"/>
            <w:tcMar>
              <w:top w:w="40" w:type="dxa"/>
              <w:left w:w="100" w:type="dxa"/>
              <w:bottom w:w="40" w:type="dxa"/>
              <w:right w:w="100" w:type="dxa"/>
            </w:tcMar>
            <w:vAlign w:val="center"/>
          </w:tcPr>
          <w:p w14:paraId="267C855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1F3864"/>
                <w:sz w:val="26"/>
                <w:szCs w:val="26"/>
                <w:rtl/>
              </w:rPr>
              <w:t>لا تدَّعِ أن القرآن كتاب إدارة بالمعنى الاصطلاحي الحديث</w:t>
            </w:r>
          </w:p>
        </w:tc>
        <w:tc>
          <w:tcPr>
            <w:tcW w:w="6475" w:type="dxa"/>
            <w:shd w:val="clear" w:color="auto" w:fill="FFFFFF"/>
            <w:tcMar>
              <w:top w:w="40" w:type="dxa"/>
              <w:left w:w="100" w:type="dxa"/>
              <w:bottom w:w="40" w:type="dxa"/>
              <w:right w:w="100" w:type="dxa"/>
            </w:tcMar>
            <w:vAlign w:val="center"/>
          </w:tcPr>
          <w:p w14:paraId="1215533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هداية شاملة لا دليل تشغيلي؛ ولهذا كان العنوان «الإدارة القرآنية» لا «إدارة القرآن».</w:t>
            </w:r>
          </w:p>
        </w:tc>
      </w:tr>
    </w:tbl>
    <w:p w14:paraId="5418DFF3" w:rsidR="003A0EBF" w:rsidRPr="00B832F2" w:rsidRDefault="003A0EBF" w:rsidP="003A0EBF">
      <w:pPr>
        <w:bidi/>
        <w:spacing w:after="60"/>
        <w:rPr>
          <w:rFonts w:ascii="Sakkal Majalla" w:hAnsi="Sakkal Majalla" w:cs="Sakkal Majalla"/>
          <w:sz w:val="28"/>
          <w:szCs w:val="28"/>
        </w:rPr>
      </w:pPr>
      <w:r w:rsidRPr="00B832F2">
        <w:rPr>
          <w:rFonts w:ascii="Sakkal Majalla" w:hAnsi="Sakkal Majalla" w:cs="Sakkal Majalla"/>
          <w:i/>
          <w:iCs/>
          <w:color w:val="595959"/>
          <w:sz w:val="28"/>
          <w:szCs w:val="28"/>
          <w:rtl/>
        </w:rPr>
        <w:t>جدول 3.1 — قائمة النفي الثمانية مع مثال محدد لكل انتهاك محتمل وآلية تجنبه.</w:t>
      </w:r>
    </w:p>
    <w:p w14:paraId="11A096E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3.4  الفرضية الصفرية: الصياغة الرسمية وتحليلها</w:t>
      </w:r>
      <w:r>
        <w:fldChar w:fldCharType="begin"/>
      </w:r>
      <w:r>
        <w:instrText xml:space="preserve"> TC "3.4  الفرضية الصفرية: الصياغة الرسمية وتحليلها" \l 2 </w:instrText>
      </w:r>
      <w:r>
        <w:fldChar w:fldCharType="end"/>
      </w:r>
    </w:p>
    <w:p w14:paraId="08575FB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أستعير مصطلح الفرضية الصفرية (H₀) من الإحصاء، وهي فيه افتراض محافظ يُعدّ صحيحًا حتى يثبت خلافه، وأستعمله بمعنى أوسع: الادعاء الذي يعلن به المشروع شرط فشله. فالغرض تحديد متى نعترف بالفشل، وهذا ما يجعل المشروع علميًا لا دعويًا: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008B1F04" w:rsidTr="00201A65">
        <w:tc>
          <w:tcPr>
            <w:tcW w:w="8640" w:type="dxa"/>
            <w:shd w:val="clear" w:color="auto" w:fill="C00000"/>
            <w:tcMar>
              <w:top w:w="40" w:type="dxa"/>
              <w:left w:w="100" w:type="dxa"/>
              <w:bottom w:w="40" w:type="dxa"/>
              <w:right w:w="100" w:type="dxa"/>
            </w:tcMar>
            <w:vAlign w:val="center"/>
          </w:tcPr>
          <w:p w14:paraId="1B00961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lastRenderedPageBreak/>
              <w:t>H</w:t>
            </w:r>
            <w:r w:rsidRPr="00B832F2">
              <w:rPr>
                <w:rFonts w:ascii="Cambria Math" w:hAnsi="Cambria Math" w:cs="Cambria Math" w:hint="cs"/>
                <w:b/>
                <w:bCs/>
                <w:color w:val="FFFFFF"/>
                <w:sz w:val="26"/>
                <w:szCs w:val="26"/>
                <w:rtl/>
              </w:rPr>
              <w:t>₀</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 xml:space="preserve">: </w:t>
            </w:r>
            <w:r w:rsidRPr="00B832F2">
              <w:rPr>
                <w:rFonts w:ascii="Sakkal Majalla" w:hAnsi="Sakkal Majalla" w:cs="Sakkal Majalla"/>
                <w:b/>
                <w:bCs/>
                <w:color w:val="FFFFFF"/>
                <w:sz w:val="26"/>
                <w:szCs w:val="26"/>
                <w:rtl/>
              </w:rPr>
              <w:t xml:space="preserve"/>
            </w:r>
            <w:r w:rsidRPr="00B832F2">
              <w:rPr>
                <w:rFonts w:ascii="Sakkal Majalla" w:hAnsi="Sakkal Majalla" w:cs="Sakkal Majalla" w:hint="cs"/>
                <w:b/>
                <w:bCs/>
                <w:color w:val="FFFFFF"/>
                <w:sz w:val="26"/>
                <w:szCs w:val="26"/>
                <w:rtl/>
              </w:rPr>
              <w:t>الفرضية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الصفرية</w:t>
            </w:r>
            <w:r w:rsidRPr="00B832F2">
              <w:rPr>
                <w:rFonts w:ascii="Sakkal Majalla" w:hAnsi="Sakkal Majalla" w:cs="Sakkal Majalla"/>
                <w:b/>
                <w:bCs/>
                <w:color w:val="FFFFFF"/>
                <w:sz w:val="26"/>
                <w:szCs w:val="26"/>
                <w:rtl/>
              </w:rPr>
              <w:t xml:space="preserve"> </w:t>
            </w:r>
            <w:r w:rsidRPr="00B832F2">
              <w:rPr>
                <w:rFonts w:ascii="Sakkal Majalla" w:hAnsi="Sakkal Majalla" w:cs="Sakkal Majalla" w:hint="cs"/>
                <w:b/>
                <w:bCs/>
                <w:color w:val="FFFFFF"/>
                <w:sz w:val="26"/>
                <w:szCs w:val="26"/>
                <w:rtl/>
              </w:rPr>
              <w:t>للمشروع</w:t>
            </w:r>
          </w:p>
        </w:tc>
      </w:tr>
      <w:tr w:rsidR="003A0EBF" w:rsidRPr="00B832F2" w14:paraId="2EBE745D" w:rsidTr="00201A65">
        <w:tc>
          <w:tcPr>
            <w:tcW w:w="8640" w:type="dxa"/>
            <w:shd w:val="clear" w:color="auto" w:fill="FFF0F0"/>
            <w:tcMar>
              <w:top w:w="40" w:type="dxa"/>
              <w:left w:w="100" w:type="dxa"/>
              <w:bottom w:w="40" w:type="dxa"/>
              <w:right w:w="100" w:type="dxa"/>
            </w:tcMar>
            <w:vAlign w:val="center"/>
          </w:tcPr>
          <w:p w14:paraId="74319F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يُعدّ هذا المشروع فاشلاً في مبتغاه إذا أثبت ناقد مستقل أن جميع مخرجاته يمكن اشتقاقها من نظريات إدارية بشرية موجودة دون الرجوع إلى النص القرآني أصلاً، أو أنها لا تعدو كونها إعادة تسمية بمصطلحات عربية لمفاهيم مطوَّرة خارج المنظومة الإسلامية.</w:t>
            </w:r>
          </w:p>
        </w:tc>
      </w:tr>
    </w:tbl>
    <w:p w14:paraId="4933612D"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تحليل الصياغة كلمة كلمة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3A0EBF" w:rsidRPr="00B832F2" w14:paraId="416B3CA8" w:rsidTr="00201A65">
        <w:tc>
          <w:tcPr>
            <w:tcW w:w="2160" w:type="dxa"/>
            <w:shd w:val="clear" w:color="auto" w:fill="1F3864"/>
            <w:tcMar>
              <w:top w:w="40" w:type="dxa"/>
              <w:left w:w="100" w:type="dxa"/>
              <w:bottom w:w="40" w:type="dxa"/>
              <w:right w:w="100" w:type="dxa"/>
            </w:tcMar>
            <w:vAlign w:val="center"/>
          </w:tcPr>
          <w:p w14:paraId="5323D4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العنصر اللغوي</w:t>
            </w:r>
          </w:p>
        </w:tc>
        <w:tc>
          <w:tcPr>
            <w:tcW w:w="6480" w:type="dxa"/>
            <w:shd w:val="clear" w:color="auto" w:fill="1F3864"/>
            <w:tcMar>
              <w:top w:w="40" w:type="dxa"/>
              <w:left w:w="100" w:type="dxa"/>
              <w:bottom w:w="40" w:type="dxa"/>
              <w:right w:w="100" w:type="dxa"/>
            </w:tcMar>
            <w:vAlign w:val="center"/>
          </w:tcPr>
          <w:p w14:paraId="2099A56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لماذا هذا الاختيار بالذات: لا غيره</w:t>
            </w:r>
          </w:p>
        </w:tc>
      </w:tr>
      <w:tr w:rsidR="003A0EBF" w:rsidRPr="00B832F2" w14:paraId="68B8F560" w:rsidTr="00201A65">
        <w:tc>
          <w:tcPr>
            <w:tcW w:w="2160" w:type="dxa"/>
            <w:shd w:val="clear" w:color="auto" w:fill="EBF5FB"/>
            <w:tcMar>
              <w:top w:w="40" w:type="dxa"/>
              <w:left w:w="100" w:type="dxa"/>
              <w:bottom w:w="40" w:type="dxa"/>
              <w:right w:w="100" w:type="dxa"/>
            </w:tcMar>
            <w:vAlign w:val="center"/>
          </w:tcPr>
          <w:p w14:paraId="4A02C38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"جميع مخرجاته" لا "بعضها"</w:t>
            </w:r>
          </w:p>
        </w:tc>
        <w:tc>
          <w:tcPr>
            <w:tcW w:w="6480" w:type="dxa"/>
            <w:shd w:val="clear" w:color="auto" w:fill="F5FAFF"/>
            <w:tcMar>
              <w:top w:w="40" w:type="dxa"/>
              <w:left w:w="100" w:type="dxa"/>
              <w:bottom w:w="40" w:type="dxa"/>
              <w:right w:w="100" w:type="dxa"/>
            </w:tcMar>
            <w:vAlign w:val="center"/>
          </w:tcPr>
          <w:p w14:paraId="67134131"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لو صيغت بـ«بعض» لفشل حتمًا كل مشروع فيه مئات المفاهيم؛ فكل مفهوم يُختبر مستقلًا بمحكّاته.</w:t>
            </w:r>
          </w:p>
        </w:tc>
      </w:tr>
      <w:tr w:rsidR="003A0EBF" w:rsidRPr="00B832F2" w14:paraId="6D835DA2" w:rsidTr="00201A65">
        <w:tc>
          <w:tcPr>
            <w:tcW w:w="2160" w:type="dxa"/>
            <w:shd w:val="clear" w:color="auto" w:fill="FFFFFF"/>
            <w:tcMar>
              <w:top w:w="40" w:type="dxa"/>
              <w:left w:w="100" w:type="dxa"/>
              <w:bottom w:w="40" w:type="dxa"/>
              <w:right w:w="100" w:type="dxa"/>
            </w:tcMar>
            <w:vAlign w:val="center"/>
          </w:tcPr>
          <w:p w14:paraId="1AAA586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"ناقد مستقل"</w:t>
            </w:r>
          </w:p>
        </w:tc>
        <w:tc>
          <w:tcPr>
            <w:tcW w:w="6480" w:type="dxa"/>
            <w:shd w:val="clear" w:color="auto" w:fill="FFFFFF"/>
            <w:tcMar>
              <w:top w:w="40" w:type="dxa"/>
              <w:left w:w="100" w:type="dxa"/>
              <w:bottom w:w="40" w:type="dxa"/>
              <w:right w:w="100" w:type="dxa"/>
            </w:tcMar>
            <w:vAlign w:val="center"/>
          </w:tcPr>
          <w:p w14:paraId="140DB91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يعالج مشكلة الحكم الذاتي، كالتعمية في التجارب السريرية؛ فصاحب المصلحة لا يصلح حكمًا.</w:t>
            </w:r>
          </w:p>
        </w:tc>
      </w:tr>
      <w:tr w:rsidR="003A0EBF" w:rsidRPr="00B832F2" w14:paraId="29E0861E" w:rsidTr="00201A65">
        <w:tc>
          <w:tcPr>
            <w:tcW w:w="2160" w:type="dxa"/>
            <w:shd w:val="clear" w:color="auto" w:fill="EBF5FB"/>
            <w:tcMar>
              <w:top w:w="40" w:type="dxa"/>
              <w:left w:w="100" w:type="dxa"/>
              <w:bottom w:w="40" w:type="dxa"/>
              <w:right w:w="100" w:type="dxa"/>
            </w:tcMar>
            <w:vAlign w:val="center"/>
          </w:tcPr>
          <w:p w14:paraId="63ABF05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"دون الرجوع إلى النص القرآني أصلاً"</w:t>
            </w:r>
          </w:p>
        </w:tc>
        <w:tc>
          <w:tcPr>
            <w:tcW w:w="6480" w:type="dxa"/>
            <w:shd w:val="clear" w:color="auto" w:fill="F5FAFF"/>
            <w:tcMar>
              <w:top w:w="40" w:type="dxa"/>
              <w:left w:w="100" w:type="dxa"/>
              <w:bottom w:w="40" w:type="dxa"/>
              <w:right w:w="100" w:type="dxa"/>
            </w:tcMar>
            <w:vAlign w:val="center"/>
          </w:tcPr>
          <w:p w14:paraId="5630D17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يشغّل «اختبار الاستغناء» (Redundancy Test): إن أمكن حذف القرآن والوصول إلى النتيجة نفسها، فالقرآن في النموذج زخرفة لا مصدر.</w:t>
            </w:r>
          </w:p>
        </w:tc>
      </w:tr>
      <w:tr w:rsidR="003A0EBF" w:rsidRPr="00B832F2" w14:paraId="55FC8C8A" w:rsidTr="00201A65">
        <w:tc>
          <w:tcPr>
            <w:tcW w:w="2160" w:type="dxa"/>
            <w:shd w:val="clear" w:color="auto" w:fill="FFFFFF"/>
            <w:tcMar>
              <w:top w:w="40" w:type="dxa"/>
              <w:left w:w="100" w:type="dxa"/>
              <w:bottom w:w="40" w:type="dxa"/>
              <w:right w:w="100" w:type="dxa"/>
            </w:tcMar>
            <w:vAlign w:val="center"/>
          </w:tcPr>
          <w:p w14:paraId="2585F6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"إعادة تسمية بمصطلحات عربية"</w:t>
            </w:r>
          </w:p>
        </w:tc>
        <w:tc>
          <w:tcPr>
            <w:tcW w:w="6480" w:type="dxa"/>
            <w:shd w:val="clear" w:color="auto" w:fill="FFFFFF"/>
            <w:tcMar>
              <w:top w:w="40" w:type="dxa"/>
              <w:left w:w="100" w:type="dxa"/>
              <w:bottom w:w="40" w:type="dxa"/>
              <w:right w:w="100" w:type="dxa"/>
            </w:tcMar>
            <w:vAlign w:val="center"/>
          </w:tcPr>
          <w:p w14:paraId="1F3F2F0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يستهدف أخطر أشكال الفشل: شكل عربي وبنية غربية، كما في التمويل الإسلامي (الفصل الثاني).</w:t>
            </w:r>
          </w:p>
        </w:tc>
      </w:tr>
    </w:tbl>
    <w:p w14:paraId="5E1B161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كيف تعمل الفرضية الصفرية: من التصريح إلى الحكم</w:t>
      </w:r>
    </w:p>
    <w:p w14:paraId="502AF8B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لا تبقى الفرضية تصريحًا فلسفيًا، هذا مسارها العملي من التصريح إلى الحكم: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A0EBF" w:rsidRPr="00B832F2" w14:paraId="68D3856B" w:rsidTr="00201A65">
        <w:tc>
          <w:tcPr>
            <w:tcW w:w="1440" w:type="dxa"/>
            <w:shd w:val="clear" w:color="auto" w:fill="1F3864"/>
            <w:tcMar>
              <w:top w:w="40" w:type="dxa"/>
              <w:left w:w="100" w:type="dxa"/>
              <w:bottom w:w="40" w:type="dxa"/>
              <w:right w:w="100" w:type="dxa"/>
            </w:tcMar>
            <w:vAlign w:val="center"/>
          </w:tcPr>
          <w:p w14:paraId="1B959E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المرحلة</w:t>
            </w:r>
          </w:p>
        </w:tc>
        <w:tc>
          <w:tcPr>
            <w:tcW w:w="3600" w:type="dxa"/>
            <w:shd w:val="clear" w:color="auto" w:fill="1F3864"/>
            <w:tcMar>
              <w:top w:w="40" w:type="dxa"/>
              <w:left w:w="100" w:type="dxa"/>
              <w:bottom w:w="40" w:type="dxa"/>
              <w:right w:w="100" w:type="dxa"/>
            </w:tcMar>
            <w:vAlign w:val="center"/>
          </w:tcPr>
          <w:p w14:paraId="55EB18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ما يحدث فعلياً</w:t>
            </w:r>
          </w:p>
        </w:tc>
        <w:tc>
          <w:tcPr>
            <w:tcW w:w="3600" w:type="dxa"/>
            <w:shd w:val="clear" w:color="auto" w:fill="1F3864"/>
            <w:tcMar>
              <w:top w:w="40" w:type="dxa"/>
              <w:left w:w="100" w:type="dxa"/>
              <w:bottom w:w="40" w:type="dxa"/>
              <w:right w:w="100" w:type="dxa"/>
            </w:tcMar>
            <w:vAlign w:val="center"/>
          </w:tcPr>
          <w:p w14:paraId="372A322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من يتحمل المسؤولية</w:t>
            </w:r>
          </w:p>
        </w:tc>
      </w:tr>
      <w:tr w:rsidR="003A0EBF" w:rsidRPr="00B832F2" w14:paraId="46CCDFB4" w:rsidTr="00201A65">
        <w:tc>
          <w:tcPr>
            <w:tcW w:w="1440" w:type="dxa"/>
            <w:shd w:val="clear" w:color="auto" w:fill="EBF5FB"/>
            <w:tcMar>
              <w:top w:w="40" w:type="dxa"/>
              <w:left w:w="100" w:type="dxa"/>
              <w:bottom w:w="40" w:type="dxa"/>
              <w:right w:w="100" w:type="dxa"/>
            </w:tcMar>
            <w:vAlign w:val="center"/>
          </w:tcPr>
          <w:p w14:paraId="15B245FF"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①</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التصريح</w:t>
            </w:r>
          </w:p>
        </w:tc>
        <w:tc>
          <w:tcPr>
            <w:tcW w:w="3600" w:type="dxa"/>
            <w:shd w:val="clear" w:color="auto" w:fill="F8F8F8"/>
            <w:tcMar>
              <w:top w:w="40" w:type="dxa"/>
              <w:left w:w="100" w:type="dxa"/>
              <w:bottom w:w="40" w:type="dxa"/>
              <w:right w:w="100" w:type="dxa"/>
            </w:tcMar>
            <w:vAlign w:val="center"/>
          </w:tcPr>
          <w:p w14:paraId="7333FF3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يعلن المشروع الفرضية وشروط انهيارها في هذا الفصل.</w:t>
            </w:r>
          </w:p>
        </w:tc>
        <w:tc>
          <w:tcPr>
            <w:tcW w:w="3600" w:type="dxa"/>
            <w:shd w:val="clear" w:color="auto" w:fill="EBF5FB"/>
            <w:tcMar>
              <w:top w:w="40" w:type="dxa"/>
              <w:left w:w="100" w:type="dxa"/>
              <w:bottom w:w="40" w:type="dxa"/>
              <w:right w:w="100" w:type="dxa"/>
            </w:tcMar>
            <w:vAlign w:val="center"/>
          </w:tcPr>
          <w:p w14:paraId="2CD3721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المؤلف، ولا يحق له تعديل الصياغة لاحقًا.</w:t>
            </w:r>
          </w:p>
        </w:tc>
      </w:tr>
      <w:tr w:rsidR="003A0EBF" w:rsidRPr="00B832F2" w14:paraId="32153DF1" w:rsidTr="00201A65">
        <w:tc>
          <w:tcPr>
            <w:tcW w:w="1440" w:type="dxa"/>
            <w:shd w:val="clear" w:color="auto" w:fill="FFFFFF"/>
            <w:tcMar>
              <w:top w:w="40" w:type="dxa"/>
              <w:left w:w="100" w:type="dxa"/>
              <w:bottom w:w="40" w:type="dxa"/>
              <w:right w:w="100" w:type="dxa"/>
            </w:tcMar>
            <w:vAlign w:val="center"/>
          </w:tcPr>
          <w:p w14:paraId="3CAEE631"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②</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الاشتقاق</w:t>
            </w:r>
          </w:p>
        </w:tc>
        <w:tc>
          <w:tcPr>
            <w:tcW w:w="3600" w:type="dxa"/>
            <w:shd w:val="clear" w:color="auto" w:fill="FFFFFF"/>
            <w:tcMar>
              <w:top w:w="40" w:type="dxa"/>
              <w:left w:w="100" w:type="dxa"/>
              <w:bottom w:w="40" w:type="dxa"/>
              <w:right w:w="100" w:type="dxa"/>
            </w:tcMar>
            <w:vAlign w:val="center"/>
          </w:tcPr>
          <w:p w14:paraId="1CC1AB9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لكل مفهوم مشتق بطاقة هوية معرفية تحدد منطلقاته.</w:t>
            </w:r>
          </w:p>
        </w:tc>
        <w:tc>
          <w:tcPr>
            <w:tcW w:w="3600" w:type="dxa"/>
            <w:shd w:val="clear" w:color="auto" w:fill="FFFFFF"/>
            <w:tcMar>
              <w:top w:w="40" w:type="dxa"/>
              <w:left w:w="100" w:type="dxa"/>
              <w:bottom w:w="40" w:type="dxa"/>
              <w:right w:w="100" w:type="dxa"/>
            </w:tcMar>
            <w:vAlign w:val="center"/>
          </w:tcPr>
          <w:p w14:paraId="4CDF6AE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الباحث، ملتزمًا ببروتوكول الاشتقاق.</w:t>
            </w:r>
          </w:p>
        </w:tc>
      </w:tr>
      <w:tr w:rsidR="003A0EBF" w:rsidRPr="00B832F2" w14:paraId="4CF1B5BD" w:rsidTr="00201A65">
        <w:tc>
          <w:tcPr>
            <w:tcW w:w="1440" w:type="dxa"/>
            <w:shd w:val="clear" w:color="auto" w:fill="EBF5FB"/>
            <w:tcMar>
              <w:top w:w="40" w:type="dxa"/>
              <w:left w:w="100" w:type="dxa"/>
              <w:bottom w:w="40" w:type="dxa"/>
              <w:right w:w="100" w:type="dxa"/>
            </w:tcMar>
            <w:vAlign w:val="center"/>
          </w:tcPr>
          <w:p w14:paraId="73F62376"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③</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التحكيم</w:t>
            </w:r>
          </w:p>
        </w:tc>
        <w:tc>
          <w:tcPr>
            <w:tcW w:w="3600" w:type="dxa"/>
            <w:shd w:val="clear" w:color="auto" w:fill="F8F8F8"/>
            <w:tcMar>
              <w:top w:w="40" w:type="dxa"/>
              <w:left w:w="100" w:type="dxa"/>
              <w:bottom w:w="40" w:type="dxa"/>
              <w:right w:w="100" w:type="dxa"/>
            </w:tcMar>
            <w:vAlign w:val="center"/>
          </w:tcPr>
          <w:p w14:paraId="44BB48B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ثلاثة محكّمين مستقلين يقيّمون كل بطاقة بالمحكّات الثلاثة.</w:t>
            </w:r>
          </w:p>
        </w:tc>
        <w:tc>
          <w:tcPr>
            <w:tcW w:w="3600" w:type="dxa"/>
            <w:shd w:val="clear" w:color="auto" w:fill="EBF5FB"/>
            <w:tcMar>
              <w:top w:w="40" w:type="dxa"/>
              <w:left w:w="100" w:type="dxa"/>
              <w:bottom w:w="40" w:type="dxa"/>
              <w:right w:w="100" w:type="dxa"/>
            </w:tcMar>
            <w:vAlign w:val="center"/>
          </w:tcPr>
          <w:p w14:paraId="5FE0C4F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المحكّمون، ولا يعرفون نتيجة أي محك قبل تطبيقه.</w:t>
            </w:r>
          </w:p>
        </w:tc>
      </w:tr>
      <w:tr w:rsidR="003A0EBF" w:rsidRPr="00B832F2" w14:paraId="5508A670" w:rsidTr="00201A65">
        <w:tc>
          <w:tcPr>
            <w:tcW w:w="1440" w:type="dxa"/>
            <w:shd w:val="clear" w:color="auto" w:fill="FFFFFF"/>
            <w:tcMar>
              <w:top w:w="40" w:type="dxa"/>
              <w:left w:w="100" w:type="dxa"/>
              <w:bottom w:w="40" w:type="dxa"/>
              <w:right w:w="100" w:type="dxa"/>
            </w:tcMar>
            <w:vAlign w:val="center"/>
          </w:tcPr>
          <w:p w14:paraId="6FD5E45B"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lastRenderedPageBreak/>
              <w:t>④</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الاختبار</w:t>
            </w:r>
          </w:p>
        </w:tc>
        <w:tc>
          <w:tcPr>
            <w:tcW w:w="3600" w:type="dxa"/>
            <w:shd w:val="clear" w:color="auto" w:fill="FFFFFF"/>
            <w:tcMar>
              <w:top w:w="40" w:type="dxa"/>
              <w:left w:w="100" w:type="dxa"/>
              <w:bottom w:w="40" w:type="dxa"/>
              <w:right w:w="100" w:type="dxa"/>
            </w:tcMar>
            <w:vAlign w:val="center"/>
          </w:tcPr>
          <w:p w14:paraId="7BA668F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تُختبر كل فرضية اشتقاقية ميدانيًا بالبروتوكولات الثلاثة في المرحلة الأولى.</w:t>
            </w:r>
          </w:p>
        </w:tc>
        <w:tc>
          <w:tcPr>
            <w:tcW w:w="3600" w:type="dxa"/>
            <w:shd w:val="clear" w:color="auto" w:fill="FFFFFF"/>
            <w:tcMar>
              <w:top w:w="40" w:type="dxa"/>
              <w:left w:w="100" w:type="dxa"/>
              <w:bottom w:w="40" w:type="dxa"/>
              <w:right w:w="100" w:type="dxa"/>
            </w:tcMar>
            <w:vAlign w:val="center"/>
          </w:tcPr>
          <w:p w14:paraId="3A150F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المؤسسات المُشاركة + الفريق البحثي + لجنة المراجعة الخارجية.</w:t>
            </w:r>
          </w:p>
        </w:tc>
      </w:tr>
      <w:tr w:rsidR="003A0EBF" w:rsidRPr="00B832F2" w14:paraId="0BEF97A9" w:rsidTr="00201A65">
        <w:tc>
          <w:tcPr>
            <w:tcW w:w="1440" w:type="dxa"/>
            <w:shd w:val="clear" w:color="auto" w:fill="EBF5FB"/>
            <w:tcMar>
              <w:top w:w="40" w:type="dxa"/>
              <w:left w:w="100" w:type="dxa"/>
              <w:bottom w:w="40" w:type="dxa"/>
              <w:right w:w="100" w:type="dxa"/>
            </w:tcMar>
            <w:vAlign w:val="center"/>
          </w:tcPr>
          <w:p w14:paraId="47E5F10D" w:rsidR="003A0EBF" w:rsidRPr="00B832F2" w:rsidRDefault="003A0EBF" w:rsidP="00201A65">
            <w:pPr>
              <w:bidi/>
              <w:spacing w:before="20" w:after="20"/>
              <w:rPr>
                <w:rFonts w:ascii="Sakkal Majalla" w:hAnsi="Sakkal Majalla" w:cs="Sakkal Majalla"/>
                <w:sz w:val="28"/>
                <w:szCs w:val="28"/>
              </w:rPr>
            </w:pPr>
            <w:r w:rsidRPr="00B832F2">
              <w:rPr>
                <w:rFonts w:ascii="Cambria Math" w:hAnsi="Cambria Math" w:cs="Cambria Math" w:hint="cs"/>
                <w:b/>
                <w:bCs/>
                <w:color w:val="156082"/>
                <w:sz w:val="26"/>
                <w:szCs w:val="26"/>
                <w:rtl/>
              </w:rPr>
              <w:t>⑤</w:t>
            </w:r>
            <w:r w:rsidRPr="00B832F2">
              <w:rPr>
                <w:rFonts w:ascii="Sakkal Majalla" w:hAnsi="Sakkal Majalla" w:cs="Sakkal Majalla"/>
                <w:b/>
                <w:bCs/>
                <w:color w:val="156082"/>
                <w:sz w:val="26"/>
                <w:szCs w:val="26"/>
                <w:rtl/>
              </w:rPr>
              <w:t xml:space="preserve"> </w:t>
            </w:r>
            <w:r w:rsidRPr="00B832F2">
              <w:rPr>
                <w:rFonts w:ascii="Sakkal Majalla" w:hAnsi="Sakkal Majalla" w:cs="Sakkal Majalla" w:hint="cs"/>
                <w:b/>
                <w:bCs/>
                <w:color w:val="156082"/>
                <w:sz w:val="26"/>
                <w:szCs w:val="26"/>
                <w:rtl/>
              </w:rPr>
              <w:t>الحكم</w:t>
            </w:r>
          </w:p>
        </w:tc>
        <w:tc>
          <w:tcPr>
            <w:tcW w:w="3600" w:type="dxa"/>
            <w:shd w:val="clear" w:color="auto" w:fill="F8F8F8"/>
            <w:tcMar>
              <w:top w:w="40" w:type="dxa"/>
              <w:left w:w="100" w:type="dxa"/>
              <w:bottom w:w="40" w:type="dxa"/>
              <w:right w:w="100" w:type="dxa"/>
            </w:tcMar>
            <w:vAlign w:val="center"/>
          </w:tcPr>
          <w:p w14:paraId="5B5D5BC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ثبت أن «جميع» المخرجات مطابقة للنظيرة الغربية، يُعلن فشل المشروع.</w:t>
            </w:r>
          </w:p>
        </w:tc>
        <w:tc>
          <w:tcPr>
            <w:tcW w:w="3600" w:type="dxa"/>
            <w:shd w:val="clear" w:color="auto" w:fill="EBF5FB"/>
            <w:tcMar>
              <w:top w:w="40" w:type="dxa"/>
              <w:left w:w="100" w:type="dxa"/>
              <w:bottom w:w="40" w:type="dxa"/>
              <w:right w:w="100" w:type="dxa"/>
            </w:tcMar>
            <w:vAlign w:val="center"/>
          </w:tcPr>
          <w:p w14:paraId="2797F71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مجلس علمي مستقل، لا المؤلف ولا المؤسسة الناشرة.</w:t>
            </w:r>
          </w:p>
        </w:tc>
      </w:tr>
    </w:tbl>
    <w:p w14:paraId="076C9A55"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فلكل مرحلة مسؤول محدد، وكل تحيّز محتمل في مرحلة تحاصره مرحلة تالية مستقلة عنها.</w:t>
      </w:r>
    </w:p>
    <w:p w14:paraId="6C69768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وأعرّف المحكّات الثلاثة قبل تفصيلها. الأصالة: أصل نصي أو دلالي يمكن تتبعه دون قفزة غير معلنة. والاستقلالية: ألا يعتمد بناء المفهوم اعتمادًا حاسمًا على نظرية خارجية ثم يستعير من القرآن مفرداتها. والتمييز: أن يقود المفهوم، في موقف محدد، إلى قرار أو ترتيب أولويات يختلف عن البدائل اختلافًا يمكن وصفه. ولا تنتج المحكّات رقمًا سحريًا ولا تلغي الاجتهاد، لكنها تمنع الخلط بين أنواع الادعاء.</w:t>
      </w:r>
    </w:p>
    <w:p w14:paraId="4CCB762C"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3.5  المحك الأول: الأصالة</w:t>
      </w:r>
      <w:r>
        <w:fldChar w:fldCharType="begin"/>
      </w:r>
      <w:r>
        <w:instrText xml:space="preserve"> TC "3.5  المحك الأول: الأصالة" \l 2 </w:instrText>
      </w:r>
      <w:r>
        <w:fldChar w:fldCharType="end"/>
      </w:r>
    </w:p>
    <w:p w14:paraId="348153F2"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يتحقق محك الأصالة إذا أجاب ثلاثة باحثين مستقلين، من تخصصات تشمل إدارة الأعمال والدراسات القرآنية والفلسفة، بالإيجاب عن السؤال الآتي: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65D8C087" w:rsidTr="00201A65">
        <w:tc>
          <w:tcPr>
            <w:tcW w:w="8640" w:type="dxa"/>
            <w:shd w:val="clear" w:color="auto" w:fill="156082"/>
            <w:tcMar>
              <w:top w:w="40" w:type="dxa"/>
              <w:left w:w="100" w:type="dxa"/>
              <w:bottom w:w="40" w:type="dxa"/>
              <w:right w:w="100" w:type="dxa"/>
            </w:tcMar>
            <w:vAlign w:val="center"/>
          </w:tcPr>
          <w:p w14:paraId="607E3C3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السؤال الإجرائي لمحك الأصالة</w:t>
            </w:r>
          </w:p>
        </w:tc>
      </w:tr>
      <w:tr w:rsidR="003A0EBF" w:rsidRPr="00B832F2" w14:paraId="1D72A442" w:rsidTr="00201A65">
        <w:tc>
          <w:tcPr>
            <w:tcW w:w="8640" w:type="dxa"/>
            <w:shd w:val="clear" w:color="auto" w:fill="EBF5FB"/>
            <w:tcMar>
              <w:top w:w="40" w:type="dxa"/>
              <w:left w:w="100" w:type="dxa"/>
              <w:bottom w:w="40" w:type="dxa"/>
              <w:right w:w="100" w:type="dxa"/>
            </w:tcMar>
            <w:vAlign w:val="center"/>
          </w:tcPr>
          <w:p w14:paraId="475EDDE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لو أزلنا الجذر القرآني وأبقينا المفهوم الإداري وحده؛ هل يصبح مطابقاً لنظيره الغربي أم يظل مختلفاً في منطلقاته الوجودية أو المعرفية؟</w:t>
            </w:r>
          </w:p>
        </w:tc>
      </w:tr>
    </w:tbl>
    <w:p w14:paraId="6B638C5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معيار الاختلاف الجوهري: ليس كل اختلاف يكفي</w:t>
      </w:r>
    </w:p>
    <w:p w14:paraId="650BFD7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والاختلاف المعتبر يقع في أحد مستويين: المنطلق الوجودي، أي الافتراض عن طبيعة الإنسان (مستخلَف أم نفعي رشيد)؛ والمنطلق المعرفي، أي مصدر المعرفة والقيم (الوحي أم التجربة المحضة). أما الاختلاف اللفظي، كأن نسمّي «الثقة المؤسسية» «أمانة» دون تغيير في بنيتها المفهومية، فلا يحقق المحك.</w:t>
      </w:r>
    </w:p>
    <w:p w14:paraId="23B75E80"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إجراء الاختبار: بروتوكول قابل للتكرار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8280"/>
      </w:tblGrid>
      <w:tr w:rsidR="003A0EBF" w:rsidRPr="00B832F2" w14:paraId="00C31C3F" w:rsidTr="00201A65">
        <w:tc>
          <w:tcPr>
            <w:tcW w:w="360" w:type="dxa"/>
            <w:shd w:val="clear" w:color="auto" w:fill="1F3864"/>
            <w:tcMar>
              <w:top w:w="40" w:type="dxa"/>
              <w:left w:w="100" w:type="dxa"/>
              <w:bottom w:w="40" w:type="dxa"/>
              <w:right w:w="100" w:type="dxa"/>
            </w:tcMar>
            <w:vAlign w:val="center"/>
          </w:tcPr>
          <w:p w14:paraId="4CB1277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hint="cs"/>
                <w:b/>
                <w:bCs/>
                <w:color w:val="FFFFFF"/>
                <w:sz w:val="26"/>
                <w:szCs w:val="26"/>
                <w:rtl/>
              </w:rPr>
              <w:t>م</w:t>
            </w:r>
          </w:p>
        </w:tc>
        <w:tc>
          <w:tcPr>
            <w:tcW w:w="8280" w:type="dxa"/>
            <w:shd w:val="clear" w:color="auto" w:fill="1F3864"/>
            <w:tcMar>
              <w:top w:w="40" w:type="dxa"/>
              <w:left w:w="100" w:type="dxa"/>
              <w:bottom w:w="40" w:type="dxa"/>
              <w:right w:w="100" w:type="dxa"/>
            </w:tcMar>
            <w:vAlign w:val="center"/>
          </w:tcPr>
          <w:p w14:paraId="43431D2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التفصيلي</w:t>
            </w:r>
          </w:p>
        </w:tc>
      </w:tr>
      <w:tr w:rsidR="003A0EBF" w:rsidRPr="00B832F2" w14:paraId="0CCDBF9F" w:rsidTr="00201A65">
        <w:tc>
          <w:tcPr>
            <w:tcW w:w="360" w:type="dxa"/>
            <w:shd w:val="clear" w:color="auto" w:fill="EBF5FB"/>
            <w:tcMar>
              <w:top w:w="40" w:type="dxa"/>
              <w:left w:w="100" w:type="dxa"/>
              <w:bottom w:w="40" w:type="dxa"/>
              <w:right w:w="100" w:type="dxa"/>
            </w:tcMar>
            <w:vAlign w:val="center"/>
          </w:tcPr>
          <w:p w14:paraId="581F48A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1</w:t>
            </w:r>
          </w:p>
        </w:tc>
        <w:tc>
          <w:tcPr>
            <w:tcW w:w="8280" w:type="dxa"/>
            <w:shd w:val="clear" w:color="auto" w:fill="F5FAFF"/>
            <w:tcMar>
              <w:top w:w="40" w:type="dxa"/>
              <w:left w:w="100" w:type="dxa"/>
              <w:bottom w:w="40" w:type="dxa"/>
              <w:right w:w="100" w:type="dxa"/>
            </w:tcMar>
            <w:vAlign w:val="center"/>
          </w:tcPr>
          <w:p w14:paraId="4332BEC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يُقدَّم للمحكّمين الثلاثة وصف المفهوم من بطاقة الهوية (15 حقلًا)، دون ذكر النظيرة الغربية.</w:t>
            </w:r>
          </w:p>
        </w:tc>
      </w:tr>
      <w:tr w:rsidR="003A0EBF" w:rsidRPr="00B832F2" w14:paraId="050AAAC4" w:rsidTr="00201A65">
        <w:tc>
          <w:tcPr>
            <w:tcW w:w="360" w:type="dxa"/>
            <w:shd w:val="clear" w:color="auto" w:fill="FFFFFF"/>
            <w:tcMar>
              <w:top w:w="40" w:type="dxa"/>
              <w:left w:w="100" w:type="dxa"/>
              <w:bottom w:w="40" w:type="dxa"/>
              <w:right w:w="100" w:type="dxa"/>
            </w:tcMar>
            <w:vAlign w:val="center"/>
          </w:tcPr>
          <w:p w14:paraId="4C3CFCB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2</w:t>
            </w:r>
          </w:p>
        </w:tc>
        <w:tc>
          <w:tcPr>
            <w:tcW w:w="8280" w:type="dxa"/>
            <w:shd w:val="clear" w:color="auto" w:fill="FFFFFF"/>
            <w:tcMar>
              <w:top w:w="40" w:type="dxa"/>
              <w:left w:w="100" w:type="dxa"/>
              <w:bottom w:w="40" w:type="dxa"/>
              <w:right w:w="100" w:type="dxa"/>
            </w:tcMar>
            <w:vAlign w:val="center"/>
          </w:tcPr>
          <w:p w14:paraId="5AB8F7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يكتب كل محكّم منفردًا وصفًا مستقلًا لما يراه المنطلق الوجودي والمعرفي للمفهوم القرآني.</w:t>
            </w:r>
          </w:p>
        </w:tc>
      </w:tr>
      <w:tr w:rsidR="003A0EBF" w:rsidRPr="00B832F2" w14:paraId="3AE6295E" w:rsidTr="00201A65">
        <w:tc>
          <w:tcPr>
            <w:tcW w:w="360" w:type="dxa"/>
            <w:shd w:val="clear" w:color="auto" w:fill="EBF5FB"/>
            <w:tcMar>
              <w:top w:w="40" w:type="dxa"/>
              <w:left w:w="100" w:type="dxa"/>
              <w:bottom w:w="40" w:type="dxa"/>
              <w:right w:w="100" w:type="dxa"/>
            </w:tcMar>
            <w:vAlign w:val="center"/>
          </w:tcPr>
          <w:p w14:paraId="0545D8E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3</w:t>
            </w:r>
          </w:p>
        </w:tc>
        <w:tc>
          <w:tcPr>
            <w:tcW w:w="8280" w:type="dxa"/>
            <w:shd w:val="clear" w:color="auto" w:fill="F5FAFF"/>
            <w:tcMar>
              <w:top w:w="40" w:type="dxa"/>
              <w:left w:w="100" w:type="dxa"/>
              <w:bottom w:w="40" w:type="dxa"/>
              <w:right w:w="100" w:type="dxa"/>
            </w:tcMar>
            <w:vAlign w:val="center"/>
          </w:tcPr>
          <w:p w14:paraId="639DE1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يُقدَّم لهم وصف أقرب نظيرة غربية من أدبياتها الأصلية.</w:t>
            </w:r>
          </w:p>
        </w:tc>
      </w:tr>
      <w:tr w:rsidR="003A0EBF" w:rsidRPr="00B832F2" w14:paraId="19D444DB" w:rsidTr="00201A65">
        <w:tc>
          <w:tcPr>
            <w:tcW w:w="360" w:type="dxa"/>
            <w:shd w:val="clear" w:color="auto" w:fill="FFFFFF"/>
            <w:tcMar>
              <w:top w:w="40" w:type="dxa"/>
              <w:left w:w="100" w:type="dxa"/>
              <w:bottom w:w="40" w:type="dxa"/>
              <w:right w:w="100" w:type="dxa"/>
            </w:tcMar>
            <w:vAlign w:val="center"/>
          </w:tcPr>
          <w:p w14:paraId="2ACDDE5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4</w:t>
            </w:r>
          </w:p>
        </w:tc>
        <w:tc>
          <w:tcPr>
            <w:tcW w:w="8280" w:type="dxa"/>
            <w:shd w:val="clear" w:color="auto" w:fill="FFFFFF"/>
            <w:tcMar>
              <w:top w:w="40" w:type="dxa"/>
              <w:left w:w="100" w:type="dxa"/>
              <w:bottom w:w="40" w:type="dxa"/>
              <w:right w:w="100" w:type="dxa"/>
            </w:tcMar>
            <w:vAlign w:val="center"/>
          </w:tcPr>
          <w:p w14:paraId="36D80F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يحدد كل منهم منفردًا: هل المنطلقان مختلفان، وهل الاختلاف وجودي أم معرفي أم لفظي؟</w:t>
            </w:r>
          </w:p>
        </w:tc>
      </w:tr>
      <w:tr w:rsidR="003A0EBF" w:rsidRPr="00B832F2" w14:paraId="01389A89" w:rsidTr="00201A65">
        <w:tc>
          <w:tcPr>
            <w:tcW w:w="360" w:type="dxa"/>
            <w:shd w:val="clear" w:color="auto" w:fill="EBF5FB"/>
            <w:tcMar>
              <w:top w:w="40" w:type="dxa"/>
              <w:left w:w="100" w:type="dxa"/>
              <w:bottom w:w="40" w:type="dxa"/>
              <w:right w:w="100" w:type="dxa"/>
            </w:tcMar>
            <w:vAlign w:val="center"/>
          </w:tcPr>
          <w:p w14:paraId="7F6235E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5</w:t>
            </w:r>
          </w:p>
        </w:tc>
        <w:tc>
          <w:tcPr>
            <w:tcW w:w="8280" w:type="dxa"/>
            <w:shd w:val="clear" w:color="auto" w:fill="F5FAFF"/>
            <w:tcMar>
              <w:top w:w="40" w:type="dxa"/>
              <w:left w:w="100" w:type="dxa"/>
              <w:bottom w:w="40" w:type="dxa"/>
              <w:right w:w="100" w:type="dxa"/>
            </w:tcMar>
            <w:vAlign w:val="center"/>
          </w:tcPr>
          <w:p w14:paraId="75BA255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يتحقق المحك إذا اتفق اثنان من الثلاثة على اختلاف وجودي أو معرفي حقيقي، لا لفظي.</w:t>
            </w:r>
          </w:p>
        </w:tc>
      </w:tr>
      <w:tr w:rsidR="003A0EBF" w:rsidRPr="00B832F2" w14:paraId="07CAD9B3" w:rsidTr="00201A65">
        <w:tc>
          <w:tcPr>
            <w:tcW w:w="360" w:type="dxa"/>
            <w:shd w:val="clear" w:color="auto" w:fill="FFFFFF"/>
            <w:tcMar>
              <w:top w:w="40" w:type="dxa"/>
              <w:left w:w="100" w:type="dxa"/>
              <w:bottom w:w="40" w:type="dxa"/>
              <w:right w:w="100" w:type="dxa"/>
            </w:tcMar>
            <w:vAlign w:val="center"/>
          </w:tcPr>
          <w:p w14:paraId="738D38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6</w:t>
            </w:r>
          </w:p>
        </w:tc>
        <w:tc>
          <w:tcPr>
            <w:tcW w:w="8280" w:type="dxa"/>
            <w:shd w:val="clear" w:color="auto" w:fill="FFFFFF"/>
            <w:tcMar>
              <w:top w:w="40" w:type="dxa"/>
              <w:left w:w="100" w:type="dxa"/>
              <w:bottom w:w="40" w:type="dxa"/>
              <w:right w:w="100" w:type="dxa"/>
            </w:tcMar>
            <w:vAlign w:val="center"/>
          </w:tcPr>
          <w:p w14:paraId="0BB7086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يُوثَّق الاختلاف المتفق عليه حرفيًا في البطاقة، مع أسماء المحكّمين وتاريخ المراجعة.</w:t>
            </w:r>
          </w:p>
        </w:tc>
      </w:tr>
    </w:tbl>
    <w:p w14:paraId="1E82CDE8"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وضمانةً إضافية، أشترط أن يكون أحد المحكّمين الثلاثة على الأقل معروفًا بموقف نقدي معلن من مشاريع «الأسلمة» عمومًا، حتى لا يُختار المحكّمون على هوى المشروع.</w:t>
      </w:r>
    </w:p>
    <w:p w14:paraId="0E8F8CC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3.6  المحك الثاني: الاستقلالية</w:t>
      </w:r>
      <w:r>
        <w:fldChar w:fldCharType="begin"/>
      </w:r>
      <w:r>
        <w:instrText xml:space="preserve"> TC "3.6  المحك الثاني: الاستقلالية" \l 2 </w:instrText>
      </w:r>
      <w:r>
        <w:fldChar w:fldCharType="end"/>
      </w:r>
    </w:p>
    <w:p w14:paraId="3418D2E9"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يتحقق محك الاستقلالية إذا طبّق «باحث مقيَّد» (Blind Researcher)، لا يعرف الأدبيات الإدارية الغربية المقارَنة، بروتوكول القراءة القرآنية على النص، فتوصّل إلى مفهوم من الفئة نفسها بفارق لا يتجاوز مستوى واحدًا في سلم الاشتقاق.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A0EBF" w:rsidRPr="00B832F2" w14:paraId="7B775873" w:rsidTr="00201A65">
        <w:tc>
          <w:tcPr>
            <w:tcW w:w="8640" w:type="dxa"/>
            <w:shd w:val="clear" w:color="auto" w:fill="375623"/>
            <w:tcMar>
              <w:top w:w="40" w:type="dxa"/>
              <w:left w:w="100" w:type="dxa"/>
              <w:bottom w:w="40" w:type="dxa"/>
              <w:right w:w="100" w:type="dxa"/>
            </w:tcMar>
            <w:vAlign w:val="center"/>
          </w:tcPr>
          <w:p w14:paraId="376010F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السؤال المحوري لمحك الاستقلالية</w:t>
            </w:r>
          </w:p>
        </w:tc>
      </w:tr>
      <w:tr w:rsidR="003A0EBF" w:rsidRPr="00B832F2" w14:paraId="2368BADD" w:rsidTr="00201A65">
        <w:tc>
          <w:tcPr>
            <w:tcW w:w="8640" w:type="dxa"/>
            <w:shd w:val="clear" w:color="auto" w:fill="EBF5E0"/>
            <w:tcMar>
              <w:top w:w="40" w:type="dxa"/>
              <w:left w:w="100" w:type="dxa"/>
              <w:bottom w:w="40" w:type="dxa"/>
              <w:right w:w="100" w:type="dxa"/>
            </w:tcMar>
            <w:vAlign w:val="center"/>
          </w:tcPr>
          <w:p w14:paraId="2C891EA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هل يستطيع قارئ للقرآن لا يعرف Stewardship Theory أن يصل إلى مفهوم "الأمانة الإدارية" من القرآن وحده بتطبيق البروتوكول؟</w:t>
            </w:r>
          </w:p>
        </w:tc>
      </w:tr>
    </w:tbl>
    <w:p w14:paraId="31EFE17F"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C55A11"/>
          <w:sz w:val="28"/>
          <w:szCs w:val="28"/>
          <w:rtl/>
        </w:rPr>
        <w:t>الاعتراض التأويلي: هل يوجد «قارئ بريء» أصلًا؟</w:t>
      </w:r>
    </w:p>
    <w:p w14:paraId="5AAA97D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ويواجه هذا المحك اعتراضًا من التقليد التأويلي عند هانس-غيورغ غادامير: لا يوجد قارئ «مقيَّد» بالمعنى المطلق، لأن كل فهم يحدث داخل «أفق مسبق» (Vorverständnis) يشمل ما تشرّبه القارئ دون وعي من مفاهيم إدارية حديثة عبر التعليم والإعلام والثقافة العامة.</w:t>
      </w:r>
    </w:p>
    <w:p w14:paraId="5D909AC7"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Gadamer, H-G. (1960/2004). Truth and Method. Continuum. المفهوم المحوري: "Wirkungsgeschichtliches Bewusstsein" (الوعي المتشكل تاريخياً).</w:t>
      </w:r>
    </w:p>
    <w:p w14:paraId="0F8EA5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والاعتراض صحيح جزئيًا، لكنه يعيد تعريف ما يثبته المحك ولا يُبطله. فالمقصود بالتقييد عدم المعرفة الأكاديمية المباشرة بالنظرية الغربية موضع المقارنة، مع التزام صارم ببروتوكول القراءة حاجزًا إجرائيًا يقلّل أثر التأثر الثقافي غير الواعي.</w:t>
      </w:r>
    </w:p>
    <w:p w14:paraId="6E71E338"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وأقول بأمانة: لم يُنفَّذ هذا الاختبار بعد، وتنفيذه مدرج في المرحلة الأولى من المشروع، فكل ادعاء بالاستقلالية قبله فرضية نظرية.</w:t>
      </w:r>
    </w:p>
    <w:p w14:paraId="4409E657"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تصميم اختبار محك الاستقلالية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6840"/>
      </w:tblGrid>
      <w:tr w:rsidR="003A0EBF" w:rsidRPr="00B832F2" w14:paraId="69EC68DB" w:rsidTr="00201A65">
        <w:tc>
          <w:tcPr>
            <w:tcW w:w="1800" w:type="dxa"/>
            <w:shd w:val="clear" w:color="auto" w:fill="1F3864"/>
            <w:tcMar>
              <w:top w:w="40" w:type="dxa"/>
              <w:left w:w="100" w:type="dxa"/>
              <w:bottom w:w="40" w:type="dxa"/>
              <w:right w:w="100" w:type="dxa"/>
            </w:tcMar>
            <w:vAlign w:val="center"/>
          </w:tcPr>
          <w:p w14:paraId="4AD65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العنصر</w:t>
            </w:r>
          </w:p>
        </w:tc>
        <w:tc>
          <w:tcPr>
            <w:tcW w:w="6840" w:type="dxa"/>
            <w:shd w:val="clear" w:color="auto" w:fill="1F3864"/>
            <w:tcMar>
              <w:top w:w="40" w:type="dxa"/>
              <w:left w:w="100" w:type="dxa"/>
              <w:bottom w:w="40" w:type="dxa"/>
              <w:right w:w="100" w:type="dxa"/>
            </w:tcMar>
            <w:vAlign w:val="center"/>
          </w:tcPr>
          <w:p w14:paraId="1D2D32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التفصيل الإجرائي</w:t>
            </w:r>
          </w:p>
        </w:tc>
      </w:tr>
      <w:tr w:rsidR="003A0EBF" w:rsidRPr="00B832F2" w14:paraId="499BCE58" w:rsidTr="00201A65">
        <w:tc>
          <w:tcPr>
            <w:tcW w:w="1800" w:type="dxa"/>
            <w:shd w:val="clear" w:color="auto" w:fill="EBF5FB"/>
            <w:tcMar>
              <w:top w:w="40" w:type="dxa"/>
              <w:left w:w="100" w:type="dxa"/>
              <w:bottom w:w="40" w:type="dxa"/>
              <w:right w:w="100" w:type="dxa"/>
            </w:tcMar>
            <w:vAlign w:val="center"/>
          </w:tcPr>
          <w:p w14:paraId="2D7F83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العيّنة</w:t>
            </w:r>
          </w:p>
        </w:tc>
        <w:tc>
          <w:tcPr>
            <w:tcW w:w="6840" w:type="dxa"/>
            <w:shd w:val="clear" w:color="auto" w:fill="F5FAFF"/>
            <w:tcMar>
              <w:top w:w="40" w:type="dxa"/>
              <w:left w:w="100" w:type="dxa"/>
              <w:bottom w:w="40" w:type="dxa"/>
              <w:right w:w="100" w:type="dxa"/>
            </w:tcMar>
            <w:vAlign w:val="center"/>
          </w:tcPr>
          <w:p w14:paraId="0FE7C5C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5 إلى 8 من حملة الدكتوراه في التفسير أو أصول الدين، بلا تدريب رسمي في إدارة الأعمال (يُتحقق بالسيرة الذاتية).</w:t>
            </w:r>
          </w:p>
        </w:tc>
      </w:tr>
      <w:tr w:rsidR="003A0EBF" w:rsidRPr="00B832F2" w14:paraId="00B5264E" w:rsidTr="00201A65">
        <w:tc>
          <w:tcPr>
            <w:tcW w:w="1800" w:type="dxa"/>
            <w:shd w:val="clear" w:color="auto" w:fill="FFFFFF"/>
            <w:tcMar>
              <w:top w:w="40" w:type="dxa"/>
              <w:left w:w="100" w:type="dxa"/>
              <w:bottom w:w="40" w:type="dxa"/>
              <w:right w:w="100" w:type="dxa"/>
            </w:tcMar>
            <w:vAlign w:val="center"/>
          </w:tcPr>
          <w:p w14:paraId="7947D86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مادة الاختبار</w:t>
            </w:r>
          </w:p>
        </w:tc>
        <w:tc>
          <w:tcPr>
            <w:tcW w:w="6840" w:type="dxa"/>
            <w:shd w:val="clear" w:color="auto" w:fill="FFFFFF"/>
            <w:tcMar>
              <w:top w:w="40" w:type="dxa"/>
              <w:left w:w="100" w:type="dxa"/>
              <w:bottom w:w="40" w:type="dxa"/>
              <w:right w:w="100" w:type="dxa"/>
            </w:tcMar>
            <w:vAlign w:val="center"/>
          </w:tcPr>
          <w:p w14:paraId="544546A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آيات محددة مسبقًا (مثلًا آيات الأمانة: الأحزاب:72، النساء:58)، ونسخة كاملة من بروتوكول القراءة القرآنية بلا أمثلة مطبّقة.</w:t>
            </w:r>
          </w:p>
        </w:tc>
      </w:tr>
      <w:tr w:rsidR="003A0EBF" w:rsidRPr="00B832F2" w14:paraId="1EB4A793" w:rsidTr="00201A65">
        <w:tc>
          <w:tcPr>
            <w:tcW w:w="1800" w:type="dxa"/>
            <w:shd w:val="clear" w:color="auto" w:fill="EBF5FB"/>
            <w:tcMar>
              <w:top w:w="40" w:type="dxa"/>
              <w:left w:w="100" w:type="dxa"/>
              <w:bottom w:w="40" w:type="dxa"/>
              <w:right w:w="100" w:type="dxa"/>
            </w:tcMar>
            <w:vAlign w:val="center"/>
          </w:tcPr>
          <w:p w14:paraId="408B2E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المهمة</w:t>
            </w:r>
          </w:p>
        </w:tc>
        <w:tc>
          <w:tcPr>
            <w:tcW w:w="6840" w:type="dxa"/>
            <w:shd w:val="clear" w:color="auto" w:fill="F5FAFF"/>
            <w:tcMar>
              <w:top w:w="40" w:type="dxa"/>
              <w:left w:w="100" w:type="dxa"/>
              <w:bottom w:w="40" w:type="dxa"/>
              <w:right w:w="100" w:type="dxa"/>
            </w:tcMar>
            <w:vAlign w:val="center"/>
          </w:tcPr>
          <w:p w14:paraId="3681700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اتبع البروتوكول خطوة خطوة، وسجّل ما توصلت إليه بعد كل خطوة: ما المبدأ الإداري المستخلص؟</w:t>
            </w:r>
          </w:p>
        </w:tc>
      </w:tr>
      <w:tr w:rsidR="003A0EBF" w:rsidRPr="00B832F2" w14:paraId="40CFFECD" w:rsidTr="00201A65">
        <w:tc>
          <w:tcPr>
            <w:tcW w:w="1800" w:type="dxa"/>
            <w:shd w:val="clear" w:color="auto" w:fill="FFFFFF"/>
            <w:tcMar>
              <w:top w:w="40" w:type="dxa"/>
              <w:left w:w="100" w:type="dxa"/>
              <w:bottom w:w="40" w:type="dxa"/>
              <w:right w:w="100" w:type="dxa"/>
            </w:tcMar>
            <w:vAlign w:val="center"/>
          </w:tcPr>
          <w:p w14:paraId="138D67C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النجاح</w:t>
            </w:r>
          </w:p>
        </w:tc>
        <w:tc>
          <w:tcPr>
            <w:tcW w:w="6840" w:type="dxa"/>
            <w:shd w:val="clear" w:color="auto" w:fill="FFFFFF"/>
            <w:tcMar>
              <w:top w:w="40" w:type="dxa"/>
              <w:left w:w="100" w:type="dxa"/>
              <w:bottom w:w="40" w:type="dxa"/>
              <w:right w:w="100" w:type="dxa"/>
            </w:tcMar>
            <w:vAlign w:val="center"/>
          </w:tcPr>
          <w:p w14:paraId="32D2172E"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يصل أكثر من نصف المشاركين، وأربعة على الأقل، إلى مفهوم في المستوى نفسه من السلم أو بفارق مستوى واحد.</w:t>
            </w:r>
          </w:p>
        </w:tc>
      </w:tr>
      <w:tr w:rsidR="003A0EBF" w:rsidRPr="00B832F2" w14:paraId="3FFF0AF7" w:rsidTr="00201A65">
        <w:tc>
          <w:tcPr>
            <w:tcW w:w="1800" w:type="dxa"/>
            <w:shd w:val="clear" w:color="auto" w:fill="EBF5FB"/>
            <w:tcMar>
              <w:top w:w="40" w:type="dxa"/>
              <w:left w:w="100" w:type="dxa"/>
              <w:bottom w:w="40" w:type="dxa"/>
              <w:right w:w="100" w:type="dxa"/>
            </w:tcMar>
            <w:vAlign w:val="center"/>
          </w:tcPr>
          <w:p w14:paraId="066ED61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معيار الفشل</w:t>
            </w:r>
          </w:p>
        </w:tc>
        <w:tc>
          <w:tcPr>
            <w:tcW w:w="6840" w:type="dxa"/>
            <w:shd w:val="clear" w:color="auto" w:fill="F5FAFF"/>
            <w:tcMar>
              <w:top w:w="40" w:type="dxa"/>
              <w:left w:w="100" w:type="dxa"/>
              <w:bottom w:w="40" w:type="dxa"/>
              <w:right w:w="100" w:type="dxa"/>
            </w:tcMar>
            <w:vAlign w:val="center"/>
          </w:tcPr>
          <w:p w14:paraId="65170A9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النصف أو أقل يصلون إلى مفهوم مشابه، أو تصل الأغلبية إلى مفهوم يبعد مستويين أو أكثر.</w:t>
            </w:r>
          </w:p>
        </w:tc>
      </w:tr>
    </w:tbl>
    <w:p w14:paraId="36548F15" w:rsidR="003A0EBF" w:rsidRPr="00B832F2" w:rsidRDefault="003A0EBF" w:rsidP="003A0EBF">
      <w:pPr>
        <w:bidi/>
        <w:spacing w:after="60"/>
        <w:rPr>
          <w:rFonts w:ascii="Sakkal Majalla" w:hAnsi="Sakkal Majalla" w:cs="Sakkal Majalla"/>
          <w:sz w:val="28"/>
          <w:szCs w:val="28"/>
        </w:rPr>
      </w:pPr>
      <w:r w:rsidRPr="00B832F2">
        <w:rPr>
          <w:rFonts w:ascii="Sakkal Majalla" w:hAnsi="Sakkal Majalla" w:cs="Sakkal Majalla"/>
          <w:i/>
          <w:iCs/>
          <w:color w:val="595959"/>
          <w:sz w:val="28"/>
          <w:szCs w:val="28"/>
          <w:rtl/>
        </w:rPr>
        <w:t>جدول 3.2 — تصميم اختبار محك الاستقلالية مع معايير النجاح والفشل</w:t>
      </w:r>
    </w:p>
    <w:p w14:paraId="6501DAF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3.7  المحك الثالث: التمييز</w:t>
      </w:r>
      <w:r>
        <w:fldChar w:fldCharType="begin"/>
      </w:r>
      <w:r>
        <w:instrText xml:space="preserve"> TC "3.7  المحك الثالث: التمييز" \l 2 </w:instrText>
      </w:r>
      <w:r>
        <w:fldChar w:fldCharType="end"/>
      </w:r>
    </w:p>
    <w:p w14:paraId="13391FE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يتحقق محك التمييز إذا أنتج المفهوم القرآني تنبؤًا مختلفًا عن نظيره الغربي في موقف مؤسسي محدد مسبقًا. وهو أقرب المحكّات إلى نظرية القرار (Decision Theory)، لأنه يشتق من المفاهيم تنبؤات سلوكية قابلة للملاحظة، ولا يكتفي بمقارنتها تجريديًا.</w:t>
      </w:r>
    </w:p>
    <w:p w14:paraId="1188A36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وللتمييز صورتان: اختلاف في اتجاه القرار (Directional Difference)، حين يرجّح النموذج القرآني خيارًا غير الذي يرجّحه الغربي في الموقف نفسه، وهي الأقوى لأنها تُلاحظ مباشرة؛ واختلاف في الآلية (Process Difference)، حين يصل النموذجان إلى القرار نفسه بآليات مختلفة جوهريًا، ويُثبت بمقاييس الدافعية أو بتحليل التفكير بصوت عالٍ (Think-Aloud) كما عند Ericsson &amp; Simon (1993).</w:t>
      </w:r>
    </w:p>
    <w:p w14:paraId="465B7D7A"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أصعب المحكّات تحقيقًا، لأنه يواجه «فجوة الموقف والسلوك» (Attitude-Behavior Gap): قد يقرّ المدير بأن الأمانة أمام الله تلزمه برعاية العمال، ثم يخالف سلوكُه إقرارَه في لحظة الضغط المالي.</w:t>
      </w:r>
    </w:p>
    <w:p w14:paraId="3EE98577"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LaPiere, R. (1934). Attitudes vs. Actions. Social Forces, 13(2), 230-237. وهي الدراسة الكلاسيكية التي أسّست لهذه المشكلة.</w:t>
      </w:r>
    </w:p>
    <w:p w14:paraId="1FB1FF66" w:rsidR="003A0EBF" w:rsidRPr="00B832F2" w:rsidRDefault="003A0EBF" w:rsidP="003A0EBF">
      <w:pPr>
        <w:shd w:val="clear" w:color="auto" w:fill="EBF5FB"/>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ولهذا ينبغي أن يتضمن كل اختبار للتمييز ملاحظة سلوك فعلي في سياق مؤسسي، أو موقفًا افتراضيًا (Vignette) واقعيًا بما يكفي لتنشيط الآليات النفسية نفسها، لا استبيانات قيم مباشرة.</w:t>
      </w:r>
    </w:p>
    <w:p w14:paraId="4DDC7A20"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3.8  أربعة تطبيقات للمحكّات الثلاثة، مع الاعتراضات والردود</w:t>
      </w:r>
      <w:r>
        <w:fldChar w:fldCharType="begin"/>
      </w:r>
      <w:r>
        <w:instrText xml:space="preserve"> TC "3.8  أربعة تطبيقات للمحكّات الثلاثة، مع الاعتراضات والردود" \l 2 </w:instrText>
      </w:r>
      <w:r>
        <w:fldChar w:fldCharType="end"/>
      </w:r>
    </w:p>
    <w:p w14:paraId="1E46091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وأجرّب المحكّات هنا على أربعة مفاهيم، مع اعتراض الناقد المحتمل على كلٍّ منها ورد المشروع، وهو ما سيواجهه المشروع أمام محكّمي المجلات الأكاديمية:</w:t>
      </w:r>
    </w:p>
    <w:p w14:paraId="7FD6E38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الأول: الأمانة القرآنية وStewardship Theory</w:t>
      </w:r>
    </w:p>
    <w:tbl>
      <w:tblPr>
        <w:bidiVisual/>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002"/>
        <w:gridCol w:w="3351"/>
      </w:tblGrid>
      <w:tr w:rsidR="003A0EBF" w:rsidRPr="00B832F2" w14:paraId="25A1BD0F" w:rsidTr="00201A65">
        <w:tc>
          <w:tcPr>
            <w:tcW w:w="3002" w:type="dxa"/>
            <w:shd w:val="clear" w:color="auto" w:fill="1F3864"/>
            <w:tcMar>
              <w:top w:w="40" w:type="dxa"/>
              <w:left w:w="100" w:type="dxa"/>
              <w:bottom w:w="40" w:type="dxa"/>
              <w:right w:w="100" w:type="dxa"/>
            </w:tcMar>
            <w:vAlign w:val="center"/>
          </w:tcPr>
          <w:p w14:paraId="71E2E89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002" w:type="dxa"/>
            <w:shd w:val="clear" w:color="auto" w:fill="595959"/>
            <w:tcMar>
              <w:top w:w="40" w:type="dxa"/>
              <w:left w:w="100" w:type="dxa"/>
              <w:bottom w:w="40" w:type="dxa"/>
              <w:right w:w="100" w:type="dxa"/>
            </w:tcMar>
            <w:vAlign w:val="center"/>
          </w:tcPr>
          <w:p w14:paraId="2902A89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Stewardship Theory</w:t>
            </w:r>
          </w:p>
        </w:tc>
        <w:tc>
          <w:tcPr>
            <w:tcW w:w="3351" w:type="dxa"/>
            <w:shd w:val="clear" w:color="auto" w:fill="156082"/>
            <w:tcMar>
              <w:top w:w="40" w:type="dxa"/>
              <w:left w:w="100" w:type="dxa"/>
              <w:bottom w:w="40" w:type="dxa"/>
              <w:right w:w="100" w:type="dxa"/>
            </w:tcMar>
            <w:vAlign w:val="center"/>
          </w:tcPr>
          <w:p w14:paraId="6609EB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الأمانة القرآنية</w:t>
            </w:r>
          </w:p>
        </w:tc>
      </w:tr>
      <w:tr w:rsidR="003A0EBF" w:rsidRPr="00B832F2" w14:paraId="6EBEC868" w:rsidTr="00201A65">
        <w:tc>
          <w:tcPr>
            <w:tcW w:w="3002" w:type="dxa"/>
            <w:shd w:val="clear" w:color="auto" w:fill="EBF5FB"/>
            <w:tcMar>
              <w:top w:w="40" w:type="dxa"/>
              <w:left w:w="100" w:type="dxa"/>
              <w:bottom w:w="40" w:type="dxa"/>
              <w:right w:w="100" w:type="dxa"/>
            </w:tcMar>
            <w:vAlign w:val="center"/>
          </w:tcPr>
          <w:p w14:paraId="48DEB10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الأصالة</w:t>
            </w:r>
          </w:p>
        </w:tc>
        <w:tc>
          <w:tcPr>
            <w:tcW w:w="3002" w:type="dxa"/>
            <w:shd w:val="clear" w:color="auto" w:fill="F5F5F5"/>
            <w:tcMar>
              <w:top w:w="40" w:type="dxa"/>
              <w:left w:w="100" w:type="dxa"/>
              <w:bottom w:w="40" w:type="dxa"/>
              <w:right w:w="100" w:type="dxa"/>
            </w:tcMar>
            <w:vAlign w:val="center"/>
          </w:tcPr>
          <w:p w14:paraId="223B404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المدير يتبنى هوية المؤسسة؛ مصلحته مرتبطة نفسياً بمصلحتها (Psychological Ownership). الدافعية داخلية لكن مرجعها المؤسسة.</w:t>
            </w:r>
          </w:p>
        </w:tc>
        <w:tc>
          <w:tcPr>
            <w:tcW w:w="3351" w:type="dxa"/>
            <w:shd w:val="clear" w:color="auto" w:fill="EBF5FB"/>
            <w:tcMar>
              <w:top w:w="40" w:type="dxa"/>
              <w:left w:w="100" w:type="dxa"/>
              <w:bottom w:w="40" w:type="dxa"/>
              <w:right w:w="100" w:type="dxa"/>
            </w:tcMar>
            <w:vAlign w:val="center"/>
          </w:tcPr>
          <w:p w14:paraId="561E981F"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المدير يحمل أمانة أمام الله أولًا؛ دافعيته داخلية ومرجعها متجاوز للمؤسسة: "كلكم راعٍ وكلكم مسؤول عن رعيته."</w:t>
            </w:r>
          </w:p>
        </w:tc>
      </w:tr>
      <w:tr w:rsidR="003A0EBF" w:rsidRPr="00B832F2" w14:paraId="0F5C010E" w:rsidTr="00201A65">
        <w:tc>
          <w:tcPr>
            <w:tcW w:w="3002" w:type="dxa"/>
            <w:shd w:val="clear" w:color="auto" w:fill="FFFFFF"/>
            <w:tcMar>
              <w:top w:w="40" w:type="dxa"/>
              <w:left w:w="100" w:type="dxa"/>
              <w:bottom w:w="40" w:type="dxa"/>
              <w:right w:w="100" w:type="dxa"/>
            </w:tcMar>
            <w:vAlign w:val="center"/>
          </w:tcPr>
          <w:p w14:paraId="281B343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الاستقلالية</w:t>
            </w:r>
          </w:p>
        </w:tc>
        <w:tc>
          <w:tcPr>
            <w:tcW w:w="3002" w:type="dxa"/>
            <w:shd w:val="clear" w:color="auto" w:fill="FFFFFF"/>
            <w:tcMar>
              <w:top w:w="40" w:type="dxa"/>
              <w:left w:w="100" w:type="dxa"/>
              <w:bottom w:w="40" w:type="dxa"/>
              <w:right w:w="100" w:type="dxa"/>
            </w:tcMar>
            <w:vAlign w:val="center"/>
          </w:tcPr>
          <w:p w14:paraId="36B00F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نشأت من نقد Agency Theory في التسعينيات (Davis, Schoorman &amp; Donaldson, 1997)؛ سياق أكاديمي غربي محض.</w:t>
            </w:r>
          </w:p>
        </w:tc>
        <w:tc>
          <w:tcPr>
            <w:tcW w:w="3351" w:type="dxa"/>
            <w:shd w:val="clear" w:color="auto" w:fill="FFFFFF"/>
            <w:tcMar>
              <w:top w:w="40" w:type="dxa"/>
              <w:left w:w="100" w:type="dxa"/>
              <w:bottom w:w="40" w:type="dxa"/>
              <w:right w:w="100" w:type="dxa"/>
            </w:tcMar>
            <w:vAlign w:val="center"/>
          </w:tcPr>
          <w:p w14:paraId="1B405DD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مفهوم قرآني مباشر من الأحزاب:72 والنساء:58؛ لا يحتاج معرفة الأدبيات الغربية للوصول إليه بالبروتوكول.</w:t>
            </w:r>
          </w:p>
        </w:tc>
      </w:tr>
      <w:tr w:rsidR="003A0EBF" w:rsidRPr="00B832F2" w14:paraId="436BF73B" w:rsidTr="00201A65">
        <w:tc>
          <w:tcPr>
            <w:tcW w:w="3002" w:type="dxa"/>
            <w:shd w:val="clear" w:color="auto" w:fill="EBF5FB"/>
            <w:tcMar>
              <w:top w:w="40" w:type="dxa"/>
              <w:left w:w="100" w:type="dxa"/>
              <w:bottom w:w="40" w:type="dxa"/>
              <w:right w:w="100" w:type="dxa"/>
            </w:tcMar>
            <w:vAlign w:val="center"/>
          </w:tcPr>
          <w:p w14:paraId="57A13F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التمييز</w:t>
            </w:r>
          </w:p>
        </w:tc>
        <w:tc>
          <w:tcPr>
            <w:tcW w:w="3002" w:type="dxa"/>
            <w:shd w:val="clear" w:color="auto" w:fill="F5F5F5"/>
            <w:tcMar>
              <w:top w:w="40" w:type="dxa"/>
              <w:left w:w="100" w:type="dxa"/>
              <w:bottom w:w="40" w:type="dxa"/>
              <w:right w:w="100" w:type="dxa"/>
            </w:tcMar>
            <w:vAlign w:val="center"/>
          </w:tcPr>
          <w:p w14:paraId="601444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تعارض ربح المساهمين مع حقوق العمال؛ يُرجِّح Steward مصلحة المؤسسة طويلة المدى لأن هويته مرتبطة بها.</w:t>
            </w:r>
          </w:p>
        </w:tc>
        <w:tc>
          <w:tcPr>
            <w:tcW w:w="3351" w:type="dxa"/>
            <w:shd w:val="clear" w:color="auto" w:fill="EBF5FB"/>
            <w:tcMar>
              <w:top w:w="40" w:type="dxa"/>
              <w:left w:w="100" w:type="dxa"/>
              <w:bottom w:w="40" w:type="dxa"/>
              <w:right w:w="100" w:type="dxa"/>
            </w:tcMar>
            <w:vAlign w:val="center"/>
          </w:tcPr>
          <w:p w14:paraId="04A184B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يرجّح المدير القرآني حقوق العمال ولو بتكلفة مؤسسية، لأن المرجع الله لا المؤسسة.</w:t>
            </w:r>
          </w:p>
        </w:tc>
      </w:tr>
      <w:tr w:rsidR="003A0EBF" w:rsidRPr="00B832F2" w14:paraId="590E84DF" w:rsidTr="00201A65">
        <w:trPr>
          <w:gridAfter w:val="1"/>
          <w:wAfter w:w="3351" w:type="dxa"/>
        </w:trPr>
        <w:tc>
          <w:tcPr>
            <w:tcW w:w="3002" w:type="dxa"/>
            <w:shd w:val="clear" w:color="auto" w:fill="C00000"/>
            <w:tcMar>
              <w:top w:w="40" w:type="dxa"/>
              <w:left w:w="100" w:type="dxa"/>
              <w:bottom w:w="40" w:type="dxa"/>
              <w:right w:w="100" w:type="dxa"/>
            </w:tcMar>
            <w:vAlign w:val="center"/>
          </w:tcPr>
          <w:p w14:paraId="1FF85B1E"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002" w:type="dxa"/>
            <w:shd w:val="clear" w:color="auto" w:fill="375623"/>
            <w:tcMar>
              <w:top w:w="40" w:type="dxa"/>
              <w:left w:w="100" w:type="dxa"/>
              <w:bottom w:w="40" w:type="dxa"/>
              <w:right w:w="100" w:type="dxa"/>
            </w:tcMar>
            <w:vAlign w:val="center"/>
          </w:tcPr>
          <w:p w14:paraId="15CC48B8"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7FF5C03B" w:rsidTr="00201A65">
        <w:trPr>
          <w:gridAfter w:val="1"/>
          <w:wAfter w:w="3351" w:type="dxa"/>
        </w:trPr>
        <w:tc>
          <w:tcPr>
            <w:tcW w:w="3002" w:type="dxa"/>
            <w:shd w:val="clear" w:color="auto" w:fill="FFF0F0"/>
            <w:tcMar>
              <w:top w:w="40" w:type="dxa"/>
              <w:left w:w="100" w:type="dxa"/>
              <w:bottom w:w="40" w:type="dxa"/>
              <w:right w:w="100" w:type="dxa"/>
            </w:tcMar>
            <w:vAlign w:val="center"/>
          </w:tcPr>
          <w:p w14:paraId="1D0C4A89"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أليست الأمانة «حالة خاصة» من Stewardship، إذ يمكن أن تشمل الهوية المرتبطة مرجعًا متجاوزًا كالله؟</w:t>
            </w:r>
          </w:p>
        </w:tc>
        <w:tc>
          <w:tcPr>
            <w:tcW w:w="3002" w:type="dxa"/>
            <w:shd w:val="clear" w:color="auto" w:fill="EBF5E0"/>
            <w:tcMar>
              <w:top w:w="40" w:type="dxa"/>
              <w:left w:w="100" w:type="dxa"/>
              <w:bottom w:w="40" w:type="dxa"/>
              <w:right w:w="100" w:type="dxa"/>
            </w:tcMar>
            <w:vAlign w:val="center"/>
          </w:tcPr>
          <w:p w14:paraId="7B94365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الاعتراض يخلط إمكان المطابقة اللغوية بالمطابقة البنيوية؛ فأدبيات Stewardship الفعلية لا تتضمن هذا التوسيع، ولا تعرف أحادية اتجاه الأمانة: "أدِّ الأمانة إلى من ائتمنك ولا تخن من خانك" (أبو داود).</w:t>
            </w:r>
          </w:p>
        </w:tc>
      </w:tr>
    </w:tbl>
    <w:p w14:paraId="56B7D9B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الثاني: الشورى القرآنية وParticipative Management</w:t>
      </w:r>
    </w:p>
    <w:p w14:paraId="6627A68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ولا يكفي لاختبار الشورى أن نثبت حث القرآن على التشاور. نحتاج إلى أن نسأل: ما وظيفتها في النموذج؟ من يدخل فيها؟ ماذا يحدث حين يختلف المشاركون؟ فقد تتفق الشورى مع المشاركة في المظاهر، وتختلف عنها في مصدر الإلزام أو في الانتقال من التداول إلى القرار.</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563"/>
        <w:gridCol w:w="3060"/>
      </w:tblGrid>
      <w:tr w:rsidR="003A0EBF" w:rsidRPr="00B832F2" w14:paraId="0FD10A62" w:rsidTr="00201A65">
        <w:tc>
          <w:tcPr>
            <w:tcW w:w="3002" w:type="dxa"/>
            <w:shd w:val="clear" w:color="auto" w:fill="1F3864"/>
            <w:tcMar>
              <w:top w:w="40" w:type="dxa"/>
              <w:left w:w="100" w:type="dxa"/>
              <w:bottom w:w="40" w:type="dxa"/>
              <w:right w:w="100" w:type="dxa"/>
            </w:tcMar>
            <w:vAlign w:val="center"/>
          </w:tcPr>
          <w:p w14:paraId="1A2B941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563" w:type="dxa"/>
            <w:shd w:val="clear" w:color="auto" w:fill="595959"/>
            <w:tcMar>
              <w:top w:w="40" w:type="dxa"/>
              <w:left w:w="100" w:type="dxa"/>
              <w:bottom w:w="40" w:type="dxa"/>
              <w:right w:w="100" w:type="dxa"/>
            </w:tcMar>
            <w:vAlign w:val="center"/>
          </w:tcPr>
          <w:p w14:paraId="14DCAEB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Participative Management</w:t>
            </w:r>
          </w:p>
        </w:tc>
        <w:tc>
          <w:tcPr>
            <w:tcW w:w="3060" w:type="dxa"/>
            <w:shd w:val="clear" w:color="auto" w:fill="156082"/>
            <w:tcMar>
              <w:top w:w="40" w:type="dxa"/>
              <w:left w:w="100" w:type="dxa"/>
              <w:bottom w:w="40" w:type="dxa"/>
              <w:right w:w="100" w:type="dxa"/>
            </w:tcMar>
            <w:vAlign w:val="center"/>
          </w:tcPr>
          <w:p w14:paraId="7127681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الشورى القرآنية</w:t>
            </w:r>
          </w:p>
        </w:tc>
      </w:tr>
      <w:tr w:rsidR="003A0EBF" w:rsidRPr="00B832F2" w14:paraId="1417B42F" w:rsidTr="00201A65">
        <w:tc>
          <w:tcPr>
            <w:tcW w:w="3002" w:type="dxa"/>
            <w:shd w:val="clear" w:color="auto" w:fill="FFF2CC"/>
            <w:tcMar>
              <w:top w:w="40" w:type="dxa"/>
              <w:left w:w="100" w:type="dxa"/>
              <w:bottom w:w="40" w:type="dxa"/>
              <w:right w:w="100" w:type="dxa"/>
            </w:tcMar>
            <w:vAlign w:val="center"/>
          </w:tcPr>
          <w:p w14:paraId="618804C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الأصالة</w:t>
            </w:r>
          </w:p>
        </w:tc>
        <w:tc>
          <w:tcPr>
            <w:tcW w:w="3563" w:type="dxa"/>
            <w:shd w:val="clear" w:color="auto" w:fill="F5F5F5"/>
            <w:tcMar>
              <w:top w:w="40" w:type="dxa"/>
              <w:left w:w="100" w:type="dxa"/>
              <w:bottom w:w="40" w:type="dxa"/>
              <w:right w:w="100" w:type="dxa"/>
            </w:tcMar>
            <w:vAlign w:val="center"/>
          </w:tcPr>
          <w:p w14:paraId="3A2C227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أداة تُستخدم حين تُثبت الأبحاث أنها تُحسِّن الأداء (Vroom &amp; Yetton, 1973)؛ علاقة أداتية بالكفاءة.</w:t>
            </w:r>
          </w:p>
        </w:tc>
        <w:tc>
          <w:tcPr>
            <w:tcW w:w="3060" w:type="dxa"/>
            <w:shd w:val="clear" w:color="auto" w:fill="FFF2CC"/>
            <w:tcMar>
              <w:top w:w="40" w:type="dxa"/>
              <w:left w:w="100" w:type="dxa"/>
              <w:bottom w:w="40" w:type="dxa"/>
              <w:right w:w="100" w:type="dxa"/>
            </w:tcMar>
            <w:vAlign w:val="center"/>
          </w:tcPr>
          <w:p w14:paraId="4A32A60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فريضة مستمرة ولو لم تؤدِّ إلى كفاءة أعلى؛ فقد جاء الأمر بها بعد أُحد (آل عمران:159).</w:t>
            </w:r>
          </w:p>
        </w:tc>
      </w:tr>
      <w:tr w:rsidR="003A0EBF" w:rsidRPr="00B832F2" w14:paraId="6570D02B" w:rsidTr="00201A65">
        <w:tc>
          <w:tcPr>
            <w:tcW w:w="3002" w:type="dxa"/>
            <w:shd w:val="clear" w:color="auto" w:fill="FFFFFF"/>
            <w:tcMar>
              <w:top w:w="40" w:type="dxa"/>
              <w:left w:w="100" w:type="dxa"/>
              <w:bottom w:w="40" w:type="dxa"/>
              <w:right w:w="100" w:type="dxa"/>
            </w:tcMar>
            <w:vAlign w:val="center"/>
          </w:tcPr>
          <w:p w14:paraId="6C68228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الاستقلالية</w:t>
            </w:r>
          </w:p>
        </w:tc>
        <w:tc>
          <w:tcPr>
            <w:tcW w:w="3563" w:type="dxa"/>
            <w:shd w:val="clear" w:color="auto" w:fill="FFFFFF"/>
            <w:tcMar>
              <w:top w:w="40" w:type="dxa"/>
              <w:left w:w="100" w:type="dxa"/>
              <w:bottom w:w="40" w:type="dxa"/>
              <w:right w:w="100" w:type="dxa"/>
            </w:tcMar>
            <w:vAlign w:val="center"/>
          </w:tcPr>
          <w:p w14:paraId="72024CE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من Mayo (1933) إلى Likert (1961) إلى Vroom (1973): تراكم غربي.</w:t>
            </w:r>
          </w:p>
        </w:tc>
        <w:tc>
          <w:tcPr>
            <w:tcW w:w="3060" w:type="dxa"/>
            <w:shd w:val="clear" w:color="auto" w:fill="FFFFFF"/>
            <w:tcMar>
              <w:top w:w="40" w:type="dxa"/>
              <w:left w:w="100" w:type="dxa"/>
              <w:bottom w:w="40" w:type="dxa"/>
              <w:right w:w="100" w:type="dxa"/>
            </w:tcMar>
            <w:vAlign w:val="center"/>
          </w:tcPr>
          <w:p w14:paraId="5D4CC6B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ش-و-ر: "استخراج العسل" (ابن فارس)؛ فيصل قارئ القرآن إلى "استخراج الخير الكامن" لا "تحسين الأداء".</w:t>
            </w:r>
          </w:p>
        </w:tc>
      </w:tr>
      <w:tr w:rsidR="003A0EBF" w:rsidRPr="00B832F2" w14:paraId="5411E327" w:rsidTr="00201A65">
        <w:tc>
          <w:tcPr>
            <w:tcW w:w="3002" w:type="dxa"/>
            <w:shd w:val="clear" w:color="auto" w:fill="FFF2CC"/>
            <w:tcMar>
              <w:top w:w="40" w:type="dxa"/>
              <w:left w:w="100" w:type="dxa"/>
              <w:bottom w:w="40" w:type="dxa"/>
              <w:right w:w="100" w:type="dxa"/>
            </w:tcMar>
            <w:vAlign w:val="center"/>
          </w:tcPr>
          <w:p w14:paraId="33EEF2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C49A00"/>
                <w:sz w:val="26"/>
                <w:szCs w:val="26"/>
                <w:rtl/>
              </w:rPr>
              <w:t>التمييز</w:t>
            </w:r>
          </w:p>
        </w:tc>
        <w:tc>
          <w:tcPr>
            <w:tcW w:w="3563" w:type="dxa"/>
            <w:shd w:val="clear" w:color="auto" w:fill="F5F5F5"/>
            <w:tcMar>
              <w:top w:w="40" w:type="dxa"/>
              <w:left w:w="100" w:type="dxa"/>
              <w:bottom w:w="40" w:type="dxa"/>
              <w:right w:w="100" w:type="dxa"/>
            </w:tcMar>
            <w:vAlign w:val="center"/>
          </w:tcPr>
          <w:p w14:paraId="70D887D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مدير يستشير فيحصل على نتيجة خاطئة </w:t>
            </w:r>
            <w:r w:rsidRPr="00B832F2">
              <w:rPr>
                <w:rFonts w:hint="cs"/>
                <w:color w:val="000000"/>
                <w:sz w:val="26"/>
                <w:szCs w:val="26"/>
                <w:rtl/>
              </w:rPr>
              <w:t>→</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يُقلِّص</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الشورى</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مستقبلاً</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أداة</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فشلت</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في</w:t>
            </w:r>
            <w:r w:rsidRPr="00B832F2">
              <w:rPr>
                <w:rFonts w:ascii="Sakkal Majalla" w:hAnsi="Sakkal Majalla" w:cs="Sakkal Majalla"/>
                <w:color w:val="000000"/>
                <w:sz w:val="26"/>
                <w:szCs w:val="26"/>
                <w:rtl/>
              </w:rPr>
              <w:t xml:space="preserve"> </w:t>
            </w:r>
            <w:r w:rsidRPr="00B832F2">
              <w:rPr>
                <w:rFonts w:ascii="Sakkal Majalla" w:hAnsi="Sakkal Majalla" w:cs="Sakkal Majalla" w:hint="cs"/>
                <w:color w:val="000000"/>
                <w:sz w:val="26"/>
                <w:szCs w:val="26"/>
                <w:rtl/>
              </w:rPr>
              <w:t>هدفها</w:t>
            </w:r>
            <w:r w:rsidRPr="00B832F2">
              <w:rPr>
                <w:rFonts w:ascii="Sakkal Majalla" w:hAnsi="Sakkal Majalla" w:cs="Sakkal Majalla"/>
                <w:color w:val="000000"/>
                <w:sz w:val="26"/>
                <w:szCs w:val="26"/>
                <w:rtl/>
              </w:rPr>
              <w:t>).</w:t>
            </w:r>
          </w:p>
        </w:tc>
        <w:tc>
          <w:tcPr>
            <w:tcW w:w="3060" w:type="dxa"/>
            <w:shd w:val="clear" w:color="auto" w:fill="FFF2CC"/>
            <w:tcMar>
              <w:top w:w="40" w:type="dxa"/>
              <w:left w:w="100" w:type="dxa"/>
              <w:bottom w:w="40" w:type="dxa"/>
              <w:right w:w="100" w:type="dxa"/>
            </w:tcMar>
            <w:vAlign w:val="center"/>
          </w:tcPr>
          <w:p w14:paraId="3DDFF6F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مدير يستشير فيخطئ القرار → تستمر الشورى + تسلسل شورى→عزم→توكل الغائب غربياً.</w:t>
            </w:r>
          </w:p>
        </w:tc>
      </w:tr>
      <w:tr w:rsidR="003A0EBF" w:rsidRPr="00B832F2" w14:paraId="76A6C62F" w:rsidTr="00201A65">
        <w:trPr>
          <w:gridAfter w:val="1"/>
          <w:wAfter w:w="3060" w:type="dxa"/>
        </w:trPr>
        <w:tc>
          <w:tcPr>
            <w:tcW w:w="3002" w:type="dxa"/>
            <w:shd w:val="clear" w:color="auto" w:fill="C00000"/>
            <w:tcMar>
              <w:top w:w="40" w:type="dxa"/>
              <w:left w:w="100" w:type="dxa"/>
              <w:bottom w:w="40" w:type="dxa"/>
              <w:right w:w="100" w:type="dxa"/>
            </w:tcMar>
            <w:vAlign w:val="center"/>
          </w:tcPr>
          <w:p w14:paraId="4D443A5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563" w:type="dxa"/>
            <w:shd w:val="clear" w:color="auto" w:fill="375623"/>
            <w:tcMar>
              <w:top w:w="40" w:type="dxa"/>
              <w:left w:w="100" w:type="dxa"/>
              <w:bottom w:w="40" w:type="dxa"/>
              <w:right w:w="100" w:type="dxa"/>
            </w:tcMar>
            <w:vAlign w:val="center"/>
          </w:tcPr>
          <w:p w14:paraId="4D7E0586"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2938A331" w:rsidTr="00201A65">
        <w:trPr>
          <w:gridAfter w:val="1"/>
          <w:wAfter w:w="3060" w:type="dxa"/>
        </w:trPr>
        <w:tc>
          <w:tcPr>
            <w:tcW w:w="3002" w:type="dxa"/>
            <w:shd w:val="clear" w:color="auto" w:fill="FFF0F0"/>
            <w:tcMar>
              <w:top w:w="40" w:type="dxa"/>
              <w:left w:w="100" w:type="dxa"/>
              <w:bottom w:w="40" w:type="dxa"/>
              <w:right w:w="100" w:type="dxa"/>
            </w:tcMar>
            <w:vAlign w:val="center"/>
          </w:tcPr>
          <w:p w14:paraId="770DF77A"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استمرار الشورى بعد أُحد قد يُفسَّر سياسيًا (حفظ تماسك الجماعة) لا قيمةً متعالية.</w:t>
            </w:r>
          </w:p>
        </w:tc>
        <w:tc>
          <w:tcPr>
            <w:tcW w:w="3563" w:type="dxa"/>
            <w:shd w:val="clear" w:color="auto" w:fill="EBF5E0"/>
            <w:tcMar>
              <w:top w:w="40" w:type="dxa"/>
              <w:left w:w="100" w:type="dxa"/>
              <w:bottom w:w="40" w:type="dxa"/>
              <w:right w:w="100" w:type="dxa"/>
            </w:tcMar>
            <w:vAlign w:val="center"/>
          </w:tcPr>
          <w:p w14:paraId="6DDBEDA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التفسير الأداتي وارد عند بعض المفسرين (ابن عاشور). لكن تسلسل "شورى → عزم → توكل" لا نظير له غربيًا؛ فالتوكل بُعد غيبي لا يُترجم إلى مكوّن وضعي.</w:t>
            </w:r>
          </w:p>
        </w:tc>
      </w:tr>
    </w:tbl>
    <w:p w14:paraId="38E9CBC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الثالث: الإحسان القرآني وExcellence / TQM</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293"/>
        <w:gridCol w:w="3330"/>
      </w:tblGrid>
      <w:tr w:rsidR="003A0EBF" w:rsidRPr="00B832F2" w14:paraId="274AF710" w:rsidTr="00201A65">
        <w:tc>
          <w:tcPr>
            <w:tcW w:w="3002" w:type="dxa"/>
            <w:shd w:val="clear" w:color="auto" w:fill="1F3864"/>
            <w:tcMar>
              <w:top w:w="40" w:type="dxa"/>
              <w:left w:w="100" w:type="dxa"/>
              <w:bottom w:w="40" w:type="dxa"/>
              <w:right w:w="100" w:type="dxa"/>
            </w:tcMar>
            <w:vAlign w:val="center"/>
          </w:tcPr>
          <w:p w14:paraId="7C3B2B9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293" w:type="dxa"/>
            <w:shd w:val="clear" w:color="auto" w:fill="595959"/>
            <w:tcMar>
              <w:top w:w="40" w:type="dxa"/>
              <w:left w:w="100" w:type="dxa"/>
              <w:bottom w:w="40" w:type="dxa"/>
              <w:right w:w="100" w:type="dxa"/>
            </w:tcMar>
            <w:vAlign w:val="center"/>
          </w:tcPr>
          <w:p w14:paraId="050436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Excellence / TQM</w:t>
            </w:r>
          </w:p>
        </w:tc>
        <w:tc>
          <w:tcPr>
            <w:tcW w:w="3330" w:type="dxa"/>
            <w:shd w:val="clear" w:color="auto" w:fill="156082"/>
            <w:tcMar>
              <w:top w:w="40" w:type="dxa"/>
              <w:left w:w="100" w:type="dxa"/>
              <w:bottom w:w="40" w:type="dxa"/>
              <w:right w:w="100" w:type="dxa"/>
            </w:tcMar>
            <w:vAlign w:val="center"/>
          </w:tcPr>
          <w:p w14:paraId="0DB3017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الإحسان القرآني</w:t>
            </w:r>
          </w:p>
        </w:tc>
      </w:tr>
      <w:tr w:rsidR="003A0EBF" w:rsidRPr="00B832F2" w14:paraId="50BF4338" w:rsidTr="00201A65">
        <w:tc>
          <w:tcPr>
            <w:tcW w:w="3002" w:type="dxa"/>
            <w:shd w:val="clear" w:color="auto" w:fill="F2E8F8"/>
            <w:tcMar>
              <w:top w:w="40" w:type="dxa"/>
              <w:left w:w="100" w:type="dxa"/>
              <w:bottom w:w="40" w:type="dxa"/>
              <w:right w:w="100" w:type="dxa"/>
            </w:tcMar>
            <w:vAlign w:val="center"/>
          </w:tcPr>
          <w:p w14:paraId="01F4DE5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الأصالة</w:t>
            </w:r>
          </w:p>
        </w:tc>
        <w:tc>
          <w:tcPr>
            <w:tcW w:w="3293" w:type="dxa"/>
            <w:shd w:val="clear" w:color="auto" w:fill="F5F5F5"/>
            <w:tcMar>
              <w:top w:w="40" w:type="dxa"/>
              <w:left w:w="100" w:type="dxa"/>
              <w:bottom w:w="40" w:type="dxa"/>
              <w:right w:w="100" w:type="dxa"/>
            </w:tcMar>
            <w:vAlign w:val="center"/>
          </w:tcPr>
          <w:p w14:paraId="2A021B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تعظيم الأداء وفق معايير موضوعية خارجية (Peters &amp; Waterman, 1982؛ Deming, 1986). الدافعية: تنافسية + معايير قابلة للقياس.</w:t>
            </w:r>
          </w:p>
        </w:tc>
        <w:tc>
          <w:tcPr>
            <w:tcW w:w="3330" w:type="dxa"/>
            <w:shd w:val="clear" w:color="auto" w:fill="F2E8F8"/>
            <w:tcMar>
              <w:top w:w="40" w:type="dxa"/>
              <w:left w:w="100" w:type="dxa"/>
              <w:bottom w:w="40" w:type="dxa"/>
              <w:right w:w="100" w:type="dxa"/>
            </w:tcMar>
            <w:vAlign w:val="center"/>
          </w:tcPr>
          <w:p w14:paraId="2DDB4A5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إتقان (جودة ذاتية) + إنعام (أثر في الآخر) + حضور ("كأنك تراه"، حديث جبريل). الدافعية: حضرة الله.</w:t>
            </w:r>
          </w:p>
        </w:tc>
      </w:tr>
      <w:tr w:rsidR="003A0EBF" w:rsidRPr="00B832F2" w14:paraId="4C9F3774" w:rsidTr="00201A65">
        <w:tc>
          <w:tcPr>
            <w:tcW w:w="3002" w:type="dxa"/>
            <w:shd w:val="clear" w:color="auto" w:fill="FFFFFF"/>
            <w:tcMar>
              <w:top w:w="40" w:type="dxa"/>
              <w:left w:w="100" w:type="dxa"/>
              <w:bottom w:w="40" w:type="dxa"/>
              <w:right w:w="100" w:type="dxa"/>
            </w:tcMar>
            <w:vAlign w:val="center"/>
          </w:tcPr>
          <w:p w14:paraId="548298D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الاستقلالية</w:t>
            </w:r>
          </w:p>
        </w:tc>
        <w:tc>
          <w:tcPr>
            <w:tcW w:w="3293" w:type="dxa"/>
            <w:shd w:val="clear" w:color="auto" w:fill="FFFFFF"/>
            <w:tcMar>
              <w:top w:w="40" w:type="dxa"/>
              <w:left w:w="100" w:type="dxa"/>
              <w:bottom w:w="40" w:type="dxa"/>
              <w:right w:w="100" w:type="dxa"/>
            </w:tcMar>
            <w:vAlign w:val="center"/>
          </w:tcPr>
          <w:p w14:paraId="312ED76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تطورت في أمريكا واليابان من الخمسينيات (Deming, Juran, Ishikawa)؛ سياق صناعي محض.</w:t>
            </w:r>
          </w:p>
        </w:tc>
        <w:tc>
          <w:tcPr>
            <w:tcW w:w="3330" w:type="dxa"/>
            <w:shd w:val="clear" w:color="auto" w:fill="FFFFFF"/>
            <w:tcMar>
              <w:top w:w="40" w:type="dxa"/>
              <w:left w:w="100" w:type="dxa"/>
              <w:bottom w:w="40" w:type="dxa"/>
              <w:right w:w="100" w:type="dxa"/>
            </w:tcMar>
            <w:vAlign w:val="center"/>
          </w:tcPr>
          <w:p w14:paraId="6D0AA66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النحل:90 وحديث جبريل؛ يصل قارئ القرآن إلى "العمل بحضور الله" دافعيةً متجاوزة للرقابة.</w:t>
            </w:r>
          </w:p>
        </w:tc>
      </w:tr>
      <w:tr w:rsidR="003A0EBF" w:rsidRPr="00B832F2" w14:paraId="147C54B3" w:rsidTr="00201A65">
        <w:tc>
          <w:tcPr>
            <w:tcW w:w="3002" w:type="dxa"/>
            <w:shd w:val="clear" w:color="auto" w:fill="F2E8F8"/>
            <w:tcMar>
              <w:top w:w="40" w:type="dxa"/>
              <w:left w:w="100" w:type="dxa"/>
              <w:bottom w:w="40" w:type="dxa"/>
              <w:right w:w="100" w:type="dxa"/>
            </w:tcMar>
            <w:vAlign w:val="center"/>
          </w:tcPr>
          <w:p w14:paraId="131F3C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7030A0"/>
                <w:sz w:val="26"/>
                <w:szCs w:val="26"/>
                <w:rtl/>
              </w:rPr>
              <w:t>التمييز</w:t>
            </w:r>
          </w:p>
        </w:tc>
        <w:tc>
          <w:tcPr>
            <w:tcW w:w="3293" w:type="dxa"/>
            <w:shd w:val="clear" w:color="auto" w:fill="F5F5F5"/>
            <w:tcMar>
              <w:top w:w="40" w:type="dxa"/>
              <w:left w:w="100" w:type="dxa"/>
              <w:bottom w:w="40" w:type="dxa"/>
              <w:right w:w="100" w:type="dxa"/>
            </w:tcMar>
            <w:vAlign w:val="center"/>
          </w:tcPr>
          <w:p w14:paraId="305643C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بيئة بلا رقابة خارجية: قد ينخفض الأداء لأن المعيار خارجي بطبيعته.</w:t>
            </w:r>
          </w:p>
        </w:tc>
        <w:tc>
          <w:tcPr>
            <w:tcW w:w="3330" w:type="dxa"/>
            <w:shd w:val="clear" w:color="auto" w:fill="F2E8F8"/>
            <w:tcMar>
              <w:top w:w="40" w:type="dxa"/>
              <w:left w:w="100" w:type="dxa"/>
              <w:bottom w:w="40" w:type="dxa"/>
              <w:right w:w="100" w:type="dxa"/>
            </w:tcMar>
            <w:vAlign w:val="center"/>
          </w:tcPr>
          <w:p w14:paraId="7873F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نفس البيئة: الإحسان يبقى ثابتاً نظرياً لأن مرجعه الله لا الرقيب: "فإن لم تكن تراه فإنه يراك".</w:t>
            </w:r>
          </w:p>
        </w:tc>
      </w:tr>
      <w:tr w:rsidR="003A0EBF" w:rsidRPr="00B832F2" w14:paraId="7F2BB559" w:rsidTr="00201A65">
        <w:trPr>
          <w:gridAfter w:val="1"/>
          <w:wAfter w:w="3330" w:type="dxa"/>
        </w:trPr>
        <w:tc>
          <w:tcPr>
            <w:tcW w:w="3002" w:type="dxa"/>
            <w:shd w:val="clear" w:color="auto" w:fill="C00000"/>
            <w:tcMar>
              <w:top w:w="40" w:type="dxa"/>
              <w:left w:w="100" w:type="dxa"/>
              <w:bottom w:w="40" w:type="dxa"/>
              <w:right w:w="100" w:type="dxa"/>
            </w:tcMar>
            <w:vAlign w:val="center"/>
          </w:tcPr>
          <w:p w14:paraId="00CA1299"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293" w:type="dxa"/>
            <w:shd w:val="clear" w:color="auto" w:fill="375623"/>
            <w:tcMar>
              <w:top w:w="40" w:type="dxa"/>
              <w:left w:w="100" w:type="dxa"/>
              <w:bottom w:w="40" w:type="dxa"/>
              <w:right w:w="100" w:type="dxa"/>
            </w:tcMar>
            <w:vAlign w:val="center"/>
          </w:tcPr>
          <w:p w14:paraId="63383A91"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w:t>
            </w:r>
          </w:p>
        </w:tc>
      </w:tr>
      <w:tr w:rsidR="003A0EBF" w:rsidRPr="00B832F2" w14:paraId="5008CD78" w:rsidTr="00201A65">
        <w:trPr>
          <w:gridAfter w:val="1"/>
          <w:wAfter w:w="3330" w:type="dxa"/>
        </w:trPr>
        <w:tc>
          <w:tcPr>
            <w:tcW w:w="3002" w:type="dxa"/>
            <w:shd w:val="clear" w:color="auto" w:fill="FFF0F0"/>
            <w:tcMar>
              <w:top w:w="40" w:type="dxa"/>
              <w:left w:w="100" w:type="dxa"/>
              <w:bottom w:w="40" w:type="dxa"/>
              <w:right w:w="100" w:type="dxa"/>
            </w:tcMar>
            <w:vAlign w:val="center"/>
          </w:tcPr>
          <w:p w14:paraId="4AD9197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تنبؤ "ثبات الإحسان بغياب الرقابة" سهل التكذيب؛ فقد يتراخى المتدينون أيضًا.</w:t>
            </w:r>
          </w:p>
        </w:tc>
        <w:tc>
          <w:tcPr>
            <w:tcW w:w="3293" w:type="dxa"/>
            <w:shd w:val="clear" w:color="auto" w:fill="EBF5E0"/>
            <w:tcMar>
              <w:top w:w="40" w:type="dxa"/>
              <w:left w:w="100" w:type="dxa"/>
              <w:bottom w:w="40" w:type="dxa"/>
              <w:right w:w="100" w:type="dxa"/>
            </w:tcMar>
            <w:vAlign w:val="center"/>
          </w:tcPr>
          <w:p w14:paraId="05B37128"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وهذا ما يجعله علميًا بالمعنى البوبري: تنبؤ يمكن كسره. والادعاء احتمالي: "درجة الإحسان المُعتقَد (لا مجرد الانتماء الديني الاسمي) ستكون مُتنبِّئاً إحصائياً أقوى".</w:t>
            </w:r>
          </w:p>
        </w:tc>
      </w:tr>
    </w:tbl>
    <w:p w14:paraId="514AD457"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التطبيق الرابع: العدل القرآني وDistributive Justice</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002"/>
        <w:gridCol w:w="3002"/>
        <w:gridCol w:w="3531"/>
      </w:tblGrid>
      <w:tr w:rsidR="003A0EBF" w:rsidRPr="00B832F2" w14:paraId="3D26CDA8" w:rsidTr="00201A65">
        <w:tc>
          <w:tcPr>
            <w:tcW w:w="3002" w:type="dxa"/>
            <w:shd w:val="clear" w:color="auto" w:fill="1F3864"/>
            <w:tcMar>
              <w:top w:w="40" w:type="dxa"/>
              <w:left w:w="100" w:type="dxa"/>
              <w:bottom w:w="40" w:type="dxa"/>
              <w:right w:w="100" w:type="dxa"/>
            </w:tcMar>
            <w:vAlign w:val="center"/>
          </w:tcPr>
          <w:p w14:paraId="3EC0FD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المحك</w:t>
            </w:r>
          </w:p>
        </w:tc>
        <w:tc>
          <w:tcPr>
            <w:tcW w:w="3002" w:type="dxa"/>
            <w:shd w:val="clear" w:color="auto" w:fill="595959"/>
            <w:tcMar>
              <w:top w:w="40" w:type="dxa"/>
              <w:left w:w="100" w:type="dxa"/>
              <w:bottom w:w="40" w:type="dxa"/>
              <w:right w:w="100" w:type="dxa"/>
            </w:tcMar>
            <w:vAlign w:val="center"/>
          </w:tcPr>
          <w:p w14:paraId="0CDA2B4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Distributive Justice (Rawls/Adams)</w:t>
            </w:r>
          </w:p>
        </w:tc>
        <w:tc>
          <w:tcPr>
            <w:tcW w:w="3531" w:type="dxa"/>
            <w:shd w:val="clear" w:color="auto" w:fill="156082"/>
            <w:tcMar>
              <w:top w:w="40" w:type="dxa"/>
              <w:left w:w="100" w:type="dxa"/>
              <w:bottom w:w="40" w:type="dxa"/>
              <w:right w:w="100" w:type="dxa"/>
            </w:tcMar>
            <w:vAlign w:val="center"/>
          </w:tcPr>
          <w:p w14:paraId="28BB869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العدل القرآني</w:t>
            </w:r>
          </w:p>
        </w:tc>
      </w:tr>
      <w:tr w:rsidR="003A0EBF" w:rsidRPr="00B832F2" w14:paraId="788DFCAF" w:rsidTr="00201A65">
        <w:tc>
          <w:tcPr>
            <w:tcW w:w="3002" w:type="dxa"/>
            <w:shd w:val="clear" w:color="auto" w:fill="EBF5E0"/>
            <w:tcMar>
              <w:top w:w="40" w:type="dxa"/>
              <w:left w:w="100" w:type="dxa"/>
              <w:bottom w:w="40" w:type="dxa"/>
              <w:right w:w="100" w:type="dxa"/>
            </w:tcMar>
            <w:vAlign w:val="center"/>
          </w:tcPr>
          <w:p w14:paraId="14AC837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lastRenderedPageBreak/>
              <w:t>الأصالة</w:t>
            </w:r>
          </w:p>
        </w:tc>
        <w:tc>
          <w:tcPr>
            <w:tcW w:w="3002" w:type="dxa"/>
            <w:shd w:val="clear" w:color="auto" w:fill="F5F5F5"/>
            <w:tcMar>
              <w:top w:w="40" w:type="dxa"/>
              <w:left w:w="100" w:type="dxa"/>
              <w:bottom w:w="40" w:type="dxa"/>
              <w:right w:w="100" w:type="dxa"/>
            </w:tcMar>
            <w:vAlign w:val="center"/>
          </w:tcPr>
          <w:p w14:paraId="393C59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العدل توزيع منصف وفق مبادئ عقلانية متفق عليها اجتماعياً (Rawls: "حجاب الجهل"؛ Adams: Equity Theory).</w:t>
            </w:r>
          </w:p>
        </w:tc>
        <w:tc>
          <w:tcPr>
            <w:tcW w:w="3531" w:type="dxa"/>
            <w:shd w:val="clear" w:color="auto" w:fill="EBF5E0"/>
            <w:tcMar>
              <w:top w:w="40" w:type="dxa"/>
              <w:left w:w="100" w:type="dxa"/>
              <w:bottom w:w="40" w:type="dxa"/>
              <w:right w:w="100" w:type="dxa"/>
            </w:tcMar>
            <w:vAlign w:val="center"/>
          </w:tcPr>
          <w:p w14:paraId="5B4170B7"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أوسع من التوزيع: ﴿إِنَّ اللَّهَ يَأْمُرُ بِالْعَدْلِ وَالْإِحْسَانِ﴾ (النحل:90)؛ يجمع الواجب والفضل فوق حساب المدخل والمخرج.</w:t>
            </w:r>
          </w:p>
        </w:tc>
      </w:tr>
      <w:tr w:rsidR="003A0EBF" w:rsidRPr="00B832F2" w14:paraId="6F4631C4" w:rsidTr="00201A65">
        <w:tc>
          <w:tcPr>
            <w:tcW w:w="3002" w:type="dxa"/>
            <w:shd w:val="clear" w:color="auto" w:fill="FFFFFF"/>
            <w:tcMar>
              <w:top w:w="40" w:type="dxa"/>
              <w:left w:w="100" w:type="dxa"/>
              <w:bottom w:w="40" w:type="dxa"/>
              <w:right w:w="100" w:type="dxa"/>
            </w:tcMar>
            <w:vAlign w:val="center"/>
          </w:tcPr>
          <w:p w14:paraId="7A23CE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الاستقلالية</w:t>
            </w:r>
          </w:p>
        </w:tc>
        <w:tc>
          <w:tcPr>
            <w:tcW w:w="3002" w:type="dxa"/>
            <w:shd w:val="clear" w:color="auto" w:fill="FFFFFF"/>
            <w:tcMar>
              <w:top w:w="40" w:type="dxa"/>
              <w:left w:w="100" w:type="dxa"/>
              <w:bottom w:w="40" w:type="dxa"/>
              <w:right w:w="100" w:type="dxa"/>
            </w:tcMar>
            <w:vAlign w:val="center"/>
          </w:tcPr>
          <w:p w14:paraId="4AB4A60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Rawls (1971): فلسفة سياسية غربية معاصرة. Adams (1963): نظرية نفسية تنظيمية.</w:t>
            </w:r>
          </w:p>
        </w:tc>
        <w:tc>
          <w:tcPr>
            <w:tcW w:w="3531" w:type="dxa"/>
            <w:shd w:val="clear" w:color="auto" w:fill="FFFFFF"/>
            <w:tcMar>
              <w:top w:w="40" w:type="dxa"/>
              <w:left w:w="100" w:type="dxa"/>
              <w:bottom w:w="40" w:type="dxa"/>
              <w:right w:w="100" w:type="dxa"/>
            </w:tcMar>
            <w:vAlign w:val="center"/>
          </w:tcPr>
          <w:p w14:paraId="0F529C6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جذر ع-د-ل: "التسوية والاستقامة" (ابن فارس)، وردت 28+ مرة في سياقات قضائية واجتماعية واقتصادية.</w:t>
            </w:r>
          </w:p>
        </w:tc>
      </w:tr>
      <w:tr w:rsidR="003A0EBF" w:rsidRPr="00B832F2" w14:paraId="604677A2" w:rsidTr="00201A65">
        <w:tc>
          <w:tcPr>
            <w:tcW w:w="3002" w:type="dxa"/>
            <w:shd w:val="clear" w:color="auto" w:fill="EBF5E0"/>
            <w:tcMar>
              <w:top w:w="40" w:type="dxa"/>
              <w:left w:w="100" w:type="dxa"/>
              <w:bottom w:w="40" w:type="dxa"/>
              <w:right w:w="100" w:type="dxa"/>
            </w:tcMar>
            <w:vAlign w:val="center"/>
          </w:tcPr>
          <w:p w14:paraId="72F0280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375623"/>
                <w:sz w:val="26"/>
                <w:szCs w:val="26"/>
                <w:rtl/>
              </w:rPr>
              <w:t>التمييز</w:t>
            </w:r>
          </w:p>
        </w:tc>
        <w:tc>
          <w:tcPr>
            <w:tcW w:w="3002" w:type="dxa"/>
            <w:shd w:val="clear" w:color="auto" w:fill="F5F5F5"/>
            <w:tcMar>
              <w:top w:w="40" w:type="dxa"/>
              <w:left w:w="100" w:type="dxa"/>
              <w:bottom w:w="40" w:type="dxa"/>
              <w:right w:w="100" w:type="dxa"/>
            </w:tcMar>
            <w:vAlign w:val="center"/>
          </w:tcPr>
          <w:p w14:paraId="023DAB0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في تحديد الأجور: تُحلَّل وفق مُدخَلات قابلة للقياس وتتوقف عند التوازن الحسابي.</w:t>
            </w:r>
          </w:p>
        </w:tc>
        <w:tc>
          <w:tcPr>
            <w:tcW w:w="3531" w:type="dxa"/>
            <w:shd w:val="clear" w:color="auto" w:fill="EBF5E0"/>
            <w:tcMar>
              <w:top w:w="40" w:type="dxa"/>
              <w:left w:w="100" w:type="dxa"/>
              <w:bottom w:w="40" w:type="dxa"/>
              <w:right w:w="100" w:type="dxa"/>
            </w:tcMar>
            <w:vAlign w:val="center"/>
          </w:tcPr>
          <w:p w14:paraId="12D714D2"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يضيف «حق ذي الحق»: «أعطوا الأجير أجره قبل أن يجف عرقه» (ابن ماجه)، أي استحقاق فوري لا توازن حسابي فقط.</w:t>
            </w:r>
          </w:p>
        </w:tc>
      </w:tr>
      <w:tr w:rsidR="003A0EBF" w:rsidRPr="00B832F2" w14:paraId="26286C27" w:rsidTr="00201A65">
        <w:trPr>
          <w:gridAfter w:val="1"/>
          <w:wAfter w:w="3531" w:type="dxa"/>
        </w:trPr>
        <w:tc>
          <w:tcPr>
            <w:tcW w:w="3002" w:type="dxa"/>
            <w:shd w:val="clear" w:color="auto" w:fill="C00000"/>
            <w:tcMar>
              <w:top w:w="40" w:type="dxa"/>
              <w:left w:w="100" w:type="dxa"/>
              <w:bottom w:w="40" w:type="dxa"/>
              <w:right w:w="100" w:type="dxa"/>
            </w:tcMar>
            <w:vAlign w:val="center"/>
          </w:tcPr>
          <w:p w14:paraId="0A686D4D"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اعتراض الناقد</w:t>
            </w:r>
          </w:p>
        </w:tc>
        <w:tc>
          <w:tcPr>
            <w:tcW w:w="3002" w:type="dxa"/>
            <w:shd w:val="clear" w:color="auto" w:fill="C49A00"/>
            <w:tcMar>
              <w:top w:w="40" w:type="dxa"/>
              <w:left w:w="100" w:type="dxa"/>
              <w:bottom w:w="40" w:type="dxa"/>
              <w:right w:w="100" w:type="dxa"/>
            </w:tcMar>
            <w:vAlign w:val="center"/>
          </w:tcPr>
          <w:p w14:paraId="6335E894" w:rsidR="003A0EBF" w:rsidRPr="00B832F2" w:rsidRDefault="003A0EBF"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رد المشروع (إقرار جزئي)</w:t>
            </w:r>
          </w:p>
        </w:tc>
      </w:tr>
      <w:tr w:rsidR="003A0EBF" w:rsidRPr="00B832F2" w14:paraId="5C7C3F08" w:rsidTr="00201A65">
        <w:trPr>
          <w:gridAfter w:val="1"/>
          <w:wAfter w:w="3531" w:type="dxa"/>
        </w:trPr>
        <w:tc>
          <w:tcPr>
            <w:tcW w:w="3002" w:type="dxa"/>
            <w:shd w:val="clear" w:color="auto" w:fill="FFF0F0"/>
            <w:tcMar>
              <w:top w:w="40" w:type="dxa"/>
              <w:left w:w="100" w:type="dxa"/>
              <w:bottom w:w="40" w:type="dxa"/>
              <w:right w:w="100" w:type="dxa"/>
            </w:tcMar>
            <w:vAlign w:val="center"/>
          </w:tcPr>
          <w:p w14:paraId="77C9EDB4"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الاستحقاق الفوري موجود في Equity Sensitivity (Huseman et al. 1987)؛ فالفارق في الدرجة لا النوع.</w:t>
            </w:r>
          </w:p>
        </w:tc>
        <w:tc>
          <w:tcPr>
            <w:tcW w:w="3002" w:type="dxa"/>
            <w:shd w:val="clear" w:color="auto" w:fill="FFFDE0"/>
            <w:tcMar>
              <w:top w:w="40" w:type="dxa"/>
              <w:left w:w="100" w:type="dxa"/>
              <w:bottom w:w="40" w:type="dxa"/>
              <w:right w:w="100" w:type="dxa"/>
            </w:tcMar>
            <w:vAlign w:val="center"/>
          </w:tcPr>
          <w:p w14:paraId="18B114EB"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إقرار جزئي: الفارق في مصدر الإلزام. ففي Equity Sensitivity سمة شخصية متفاوتة، وفي العدل القرآني حكم شرعي ملزم لكل مدير؛ فالفارق معياري لا وصفي.</w:t>
            </w:r>
          </w:p>
        </w:tc>
      </w:tr>
    </w:tbl>
    <w:p w14:paraId="5E3BE2A2"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خلاصة التطبيقات الأربعة: نمط متكرر بدرجات متفاوتة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440"/>
        <w:gridCol w:w="1440"/>
        <w:gridCol w:w="1440"/>
        <w:gridCol w:w="2880"/>
      </w:tblGrid>
      <w:tr w:rsidR="003A0EBF" w:rsidRPr="00B832F2" w14:paraId="7E7E3739" w:rsidTr="00201A65">
        <w:tc>
          <w:tcPr>
            <w:tcW w:w="1440" w:type="dxa"/>
            <w:shd w:val="clear" w:color="auto" w:fill="1F3864"/>
            <w:tcMar>
              <w:top w:w="40" w:type="dxa"/>
              <w:left w:w="100" w:type="dxa"/>
              <w:bottom w:w="40" w:type="dxa"/>
              <w:right w:w="100" w:type="dxa"/>
            </w:tcMar>
            <w:vAlign w:val="center"/>
          </w:tcPr>
          <w:p w14:paraId="3A7259A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440" w:type="dxa"/>
            <w:shd w:val="clear" w:color="auto" w:fill="1F3864"/>
            <w:tcMar>
              <w:top w:w="40" w:type="dxa"/>
              <w:left w:w="100" w:type="dxa"/>
              <w:bottom w:w="40" w:type="dxa"/>
              <w:right w:w="100" w:type="dxa"/>
            </w:tcMar>
            <w:vAlign w:val="center"/>
          </w:tcPr>
          <w:p w14:paraId="4FE5948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الأصالة</w:t>
            </w:r>
          </w:p>
        </w:tc>
        <w:tc>
          <w:tcPr>
            <w:tcW w:w="1440" w:type="dxa"/>
            <w:shd w:val="clear" w:color="auto" w:fill="1F3864"/>
            <w:tcMar>
              <w:top w:w="40" w:type="dxa"/>
              <w:left w:w="100" w:type="dxa"/>
              <w:bottom w:w="40" w:type="dxa"/>
              <w:right w:w="100" w:type="dxa"/>
            </w:tcMar>
            <w:vAlign w:val="center"/>
          </w:tcPr>
          <w:p w14:paraId="358123B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الاستقلالية</w:t>
            </w:r>
          </w:p>
        </w:tc>
        <w:tc>
          <w:tcPr>
            <w:tcW w:w="1440" w:type="dxa"/>
            <w:shd w:val="clear" w:color="auto" w:fill="1F3864"/>
            <w:tcMar>
              <w:top w:w="40" w:type="dxa"/>
              <w:left w:w="100" w:type="dxa"/>
              <w:bottom w:w="40" w:type="dxa"/>
              <w:right w:w="100" w:type="dxa"/>
            </w:tcMar>
            <w:vAlign w:val="center"/>
          </w:tcPr>
          <w:p w14:paraId="36430C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التمييز</w:t>
            </w:r>
          </w:p>
        </w:tc>
        <w:tc>
          <w:tcPr>
            <w:tcW w:w="2880" w:type="dxa"/>
            <w:shd w:val="clear" w:color="auto" w:fill="1F3864"/>
            <w:tcMar>
              <w:top w:w="40" w:type="dxa"/>
              <w:left w:w="100" w:type="dxa"/>
              <w:bottom w:w="40" w:type="dxa"/>
              <w:right w:w="100" w:type="dxa"/>
            </w:tcMar>
            <w:vAlign w:val="center"/>
          </w:tcPr>
          <w:p w14:paraId="454EE39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قوة الاعتراض</w:t>
            </w:r>
          </w:p>
        </w:tc>
      </w:tr>
      <w:tr w:rsidR="003A0EBF" w:rsidRPr="00B832F2" w14:paraId="7C7480B3" w:rsidTr="00201A65">
        <w:tc>
          <w:tcPr>
            <w:tcW w:w="1440" w:type="dxa"/>
            <w:shd w:val="clear" w:color="auto" w:fill="EBF5FB"/>
            <w:tcMar>
              <w:top w:w="40" w:type="dxa"/>
              <w:left w:w="100" w:type="dxa"/>
              <w:bottom w:w="40" w:type="dxa"/>
              <w:right w:w="100" w:type="dxa"/>
            </w:tcMar>
            <w:vAlign w:val="center"/>
          </w:tcPr>
          <w:p w14:paraId="4B19935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440" w:type="dxa"/>
            <w:shd w:val="clear" w:color="auto" w:fill="EBF5E0"/>
            <w:tcMar>
              <w:top w:w="40" w:type="dxa"/>
              <w:left w:w="100" w:type="dxa"/>
              <w:bottom w:w="40" w:type="dxa"/>
              <w:right w:w="100" w:type="dxa"/>
            </w:tcMar>
            <w:vAlign w:val="center"/>
          </w:tcPr>
          <w:p w14:paraId="2F35965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35D47F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2CC"/>
            <w:tcMar>
              <w:top w:w="40" w:type="dxa"/>
              <w:left w:w="100" w:type="dxa"/>
              <w:bottom w:w="40" w:type="dxa"/>
              <w:right w:w="100" w:type="dxa"/>
            </w:tcMar>
            <w:vAlign w:val="center"/>
          </w:tcPr>
          <w:p w14:paraId="343EC93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w:t>
            </w:r>
            <w:r w:rsidRPr="00B832F2">
              <w:rPr>
                <w:rFonts w:ascii="Segoe UI Symbol" w:hAnsi="Segoe UI Symbol" w:cs="Segoe UI Symbol" w:hint="cs"/>
                <w:color w:val="000000"/>
                <w:sz w:val="26"/>
                <w:szCs w:val="26"/>
                <w:rtl/>
              </w:rPr>
              <w:t>✓</w:t>
            </w:r>
          </w:p>
        </w:tc>
        <w:tc>
          <w:tcPr>
            <w:tcW w:w="2880" w:type="dxa"/>
            <w:shd w:val="clear" w:color="auto" w:fill="FFF5F5"/>
            <w:tcMar>
              <w:top w:w="40" w:type="dxa"/>
              <w:left w:w="100" w:type="dxa"/>
              <w:bottom w:w="40" w:type="dxa"/>
              <w:right w:w="100" w:type="dxa"/>
            </w:tcMar>
            <w:vAlign w:val="center"/>
          </w:tcPr>
          <w:p w14:paraId="67BA986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6353E591" w:rsidTr="00201A65">
        <w:tc>
          <w:tcPr>
            <w:tcW w:w="1440" w:type="dxa"/>
            <w:shd w:val="clear" w:color="auto" w:fill="FFFFFF"/>
            <w:tcMar>
              <w:top w:w="40" w:type="dxa"/>
              <w:left w:w="100" w:type="dxa"/>
              <w:bottom w:w="40" w:type="dxa"/>
              <w:right w:w="100" w:type="dxa"/>
            </w:tcMar>
            <w:vAlign w:val="center"/>
          </w:tcPr>
          <w:p w14:paraId="1C7A4D7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440" w:type="dxa"/>
            <w:shd w:val="clear" w:color="auto" w:fill="FFFFFF"/>
            <w:tcMar>
              <w:top w:w="40" w:type="dxa"/>
              <w:left w:w="100" w:type="dxa"/>
              <w:bottom w:w="40" w:type="dxa"/>
              <w:right w:w="100" w:type="dxa"/>
            </w:tcMar>
            <w:vAlign w:val="center"/>
          </w:tcPr>
          <w:p w14:paraId="1AFA7A3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62F5B5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31D0A7E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2880" w:type="dxa"/>
            <w:shd w:val="clear" w:color="auto" w:fill="FFFFFF"/>
            <w:tcMar>
              <w:top w:w="40" w:type="dxa"/>
              <w:left w:w="100" w:type="dxa"/>
              <w:bottom w:w="40" w:type="dxa"/>
              <w:right w:w="100" w:type="dxa"/>
            </w:tcMar>
            <w:vAlign w:val="center"/>
          </w:tcPr>
          <w:p w14:paraId="2CC6D7D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 </w:t>
            </w:r>
            <w:r w:rsidRPr="00B832F2">
              <w:rPr>
                <w:rFonts w:hint="cs"/>
                <w:color w:val="000000"/>
                <w:sz w:val="26"/>
                <w:szCs w:val="26"/>
                <w:rtl/>
              </w:rPr>
              <w:t>↔</w:t>
            </w:r>
          </w:p>
        </w:tc>
      </w:tr>
      <w:tr w:rsidR="003A0EBF" w:rsidRPr="00B832F2" w14:paraId="4CEA8876" w:rsidTr="00201A65">
        <w:tc>
          <w:tcPr>
            <w:tcW w:w="1440" w:type="dxa"/>
            <w:shd w:val="clear" w:color="auto" w:fill="EBF5FB"/>
            <w:tcMar>
              <w:top w:w="40" w:type="dxa"/>
              <w:left w:w="100" w:type="dxa"/>
              <w:bottom w:w="40" w:type="dxa"/>
              <w:right w:w="100" w:type="dxa"/>
            </w:tcMar>
            <w:vAlign w:val="center"/>
          </w:tcPr>
          <w:p w14:paraId="249AD2E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440" w:type="dxa"/>
            <w:shd w:val="clear" w:color="auto" w:fill="EBF5E0"/>
            <w:tcMar>
              <w:top w:w="40" w:type="dxa"/>
              <w:left w:w="100" w:type="dxa"/>
              <w:bottom w:w="40" w:type="dxa"/>
              <w:right w:w="100" w:type="dxa"/>
            </w:tcMar>
            <w:vAlign w:val="center"/>
          </w:tcPr>
          <w:p w14:paraId="629AB3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63E41FF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2CC"/>
            <w:tcMar>
              <w:top w:w="40" w:type="dxa"/>
              <w:left w:w="100" w:type="dxa"/>
              <w:bottom w:w="40" w:type="dxa"/>
              <w:right w:w="100" w:type="dxa"/>
            </w:tcMar>
            <w:vAlign w:val="center"/>
          </w:tcPr>
          <w:p w14:paraId="41AA4B7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قوي احتمالي </w:t>
            </w:r>
            <w:r w:rsidRPr="00B832F2">
              <w:rPr>
                <w:rFonts w:ascii="Segoe UI Symbol" w:hAnsi="Segoe UI Symbol" w:cs="Segoe UI Symbol" w:hint="cs"/>
                <w:color w:val="000000"/>
                <w:sz w:val="26"/>
                <w:szCs w:val="26"/>
                <w:rtl/>
              </w:rPr>
              <w:t>✓</w:t>
            </w:r>
            <w:r w:rsidRPr="00B832F2">
              <w:rPr>
                <w:rFonts w:ascii="Sakkal Majalla" w:hAnsi="Sakkal Majalla" w:cs="Sakkal Majalla"/>
                <w:color w:val="000000"/>
                <w:sz w:val="26"/>
                <w:szCs w:val="26"/>
                <w:rtl/>
              </w:rPr>
              <w:t>~</w:t>
            </w:r>
          </w:p>
        </w:tc>
        <w:tc>
          <w:tcPr>
            <w:tcW w:w="2880" w:type="dxa"/>
            <w:shd w:val="clear" w:color="auto" w:fill="FFF5F5"/>
            <w:tcMar>
              <w:top w:w="40" w:type="dxa"/>
              <w:left w:w="100" w:type="dxa"/>
              <w:bottom w:w="40" w:type="dxa"/>
              <w:right w:w="100" w:type="dxa"/>
            </w:tcMar>
            <w:vAlign w:val="center"/>
          </w:tcPr>
          <w:p w14:paraId="3D1E428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ضعيف </w:t>
            </w:r>
            <w:r w:rsidRPr="00B832F2">
              <w:rPr>
                <w:rFonts w:ascii="Cambria Math" w:hAnsi="Cambria Math" w:cs="Cambria Math" w:hint="cs"/>
                <w:color w:val="000000"/>
                <w:sz w:val="26"/>
                <w:szCs w:val="26"/>
                <w:rtl/>
              </w:rPr>
              <w:t>↘</w:t>
            </w:r>
          </w:p>
        </w:tc>
      </w:tr>
      <w:tr w:rsidR="003A0EBF" w:rsidRPr="00B832F2" w14:paraId="536B5B00" w:rsidTr="00201A65">
        <w:tc>
          <w:tcPr>
            <w:tcW w:w="1440" w:type="dxa"/>
            <w:shd w:val="clear" w:color="auto" w:fill="FFFFFF"/>
            <w:tcMar>
              <w:top w:w="40" w:type="dxa"/>
              <w:left w:w="100" w:type="dxa"/>
              <w:bottom w:w="40" w:type="dxa"/>
              <w:right w:w="100" w:type="dxa"/>
            </w:tcMar>
            <w:vAlign w:val="center"/>
          </w:tcPr>
          <w:p w14:paraId="5C81EDC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العدل</w:t>
            </w:r>
          </w:p>
        </w:tc>
        <w:tc>
          <w:tcPr>
            <w:tcW w:w="1440" w:type="dxa"/>
            <w:shd w:val="clear" w:color="auto" w:fill="FFFFFF"/>
            <w:tcMar>
              <w:top w:w="40" w:type="dxa"/>
              <w:left w:w="100" w:type="dxa"/>
              <w:bottom w:w="40" w:type="dxa"/>
              <w:right w:w="100" w:type="dxa"/>
            </w:tcMar>
            <w:vAlign w:val="center"/>
          </w:tcPr>
          <w:p w14:paraId="7F8C0677"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متوسط ≈</w:t>
            </w:r>
          </w:p>
        </w:tc>
        <w:tc>
          <w:tcPr>
            <w:tcW w:w="1440" w:type="dxa"/>
            <w:shd w:val="clear" w:color="auto" w:fill="FFFFFF"/>
            <w:tcMar>
              <w:top w:w="40" w:type="dxa"/>
              <w:left w:w="100" w:type="dxa"/>
              <w:bottom w:w="40" w:type="dxa"/>
              <w:right w:w="100" w:type="dxa"/>
            </w:tcMar>
            <w:vAlign w:val="center"/>
          </w:tcPr>
          <w:p w14:paraId="39E10A4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375623"/>
                <w:sz w:val="26"/>
                <w:szCs w:val="26"/>
                <w:rtl/>
              </w:rPr>
              <w:t xml:space="preserve">قوي </w:t>
            </w: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09531F6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متوسط ≈</w:t>
            </w:r>
          </w:p>
        </w:tc>
        <w:tc>
          <w:tcPr>
            <w:tcW w:w="2880" w:type="dxa"/>
            <w:shd w:val="clear" w:color="auto" w:fill="FFFFFF"/>
            <w:tcMar>
              <w:top w:w="40" w:type="dxa"/>
              <w:left w:w="100" w:type="dxa"/>
              <w:bottom w:w="40" w:type="dxa"/>
              <w:right w:w="100" w:type="dxa"/>
            </w:tcMar>
            <w:vAlign w:val="center"/>
          </w:tcPr>
          <w:p w14:paraId="54E795D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 xml:space="preserve">متوسط-قوي </w:t>
            </w:r>
            <w:r w:rsidRPr="00B832F2">
              <w:rPr>
                <w:rFonts w:hint="cs"/>
                <w:color w:val="000000"/>
                <w:sz w:val="26"/>
                <w:szCs w:val="26"/>
                <w:rtl/>
              </w:rPr>
              <w:t>↑</w:t>
            </w:r>
          </w:p>
        </w:tc>
      </w:tr>
    </w:tbl>
    <w:p w14:paraId="588EF44D"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 xml:space="preserve">جدول 3.3 — قوة تحقق كل محك في التطبيقات الأربعة.</w:t>
      </w:r>
    </w:p>
    <w:p w14:paraId="7F3F1DFD"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ولا أرى في تفاوت القوة عيبًا في المنهج؛ فلو أثبتت الأمثلة كلها المحكّات بالقوة نفسها، لكان ذلك قرينة على انحياز تأكيدي في اختيارها.</w:t>
      </w:r>
    </w:p>
    <w:p w14:paraId="11355E6D"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3.9  بروتوكول الاختبار التجريبي: من التصميم إلى النشر</w:t>
      </w:r>
      <w:r>
        <w:fldChar w:fldCharType="begin"/>
      </w:r>
      <w:r>
        <w:instrText xml:space="preserve"> TC "3.9  بروتوكول الاختبار التجريبي: من التصميم إلى النشر" \l 2 </w:instrText>
      </w:r>
      <w:r>
        <w:fldChar w:fldCharType="end"/>
      </w:r>
    </w:p>
    <w:p w14:paraId="4774388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ويبقى الاشتقاق النظري فرضية حتى يُختبر ميدانيًا. وهذا بروتوكول في ثلاثة تصاميم:</w:t>
      </w:r>
    </w:p>
    <w:p w14:paraId="50A8ED47"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 دراسات الحالة المقارنة (Comparative Case Studies)</w:t>
      </w:r>
    </w:p>
    <w:p w14:paraId="7BA3A80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تُقارن مؤسستان أو أكثر متشابهتان في الحجم والقطاع والسياق الثقافي، وتختلفان في تبنّي المبدأ المختبَر، بمنهج Eisenhardt (1989) في بناء النظرية من دراسة الحالة، ومعايير Yin (2018) للصلاحية.</w:t>
      </w:r>
    </w:p>
    <w:p w14:paraId="50717885"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Eisenhardt, K. (1989). Building Theories from Case Study Research. AMR, 14(4), 532-550. | Yin, R. (2018). Case Study Research and Applications (6th ed.). Sage.</w:t>
      </w:r>
    </w:p>
    <w:p w14:paraId="2C2962DB"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ب) الدراسات التجريبية: تصميم الموقف الافتراضي</w:t>
      </w:r>
    </w:p>
    <w:p w14:paraId="4AC22B8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يُعرض موقف إداري افتراضي (Vignette) على مجموعتين عشوائيتين: تُنشَّط لدى الأولى آيات الأمانة مع شرح مختصر، ولدى الثانية إطار غربي مقابل، ثم يُقاس الفرق في القرار في موقف فيه تعارض مصالح، وفق توصيات Aguinis &amp; Bradley (2014).</w:t>
      </w:r>
    </w:p>
    <w:p w14:paraId="160D7859"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ج) الدراسات النوعية الاستكشافية: بروتوكول المقابلة</w:t>
      </w:r>
    </w:p>
    <w:p w14:paraId="1DCEA3A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مقابلات شبه مقنَّنة (Semi-Structured) مع قادة يطبّقون الأمانة أو الشورى أو الإحسان عن وعي معلن، بمنهجية Gioia (2013) التي تربط الاقتباسات الخام بالمفاهيم النظرية في «شجرة بيانات» موثّقة.</w:t>
      </w:r>
    </w:p>
    <w:p w14:paraId="53D8C2AB"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تهديدات الصلاحية التي يجب ضبطها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3A0EBF" w:rsidRPr="00B832F2" w14:paraId="502A4E4D" w:rsidTr="00201A65">
        <w:tc>
          <w:tcPr>
            <w:tcW w:w="2160" w:type="dxa"/>
            <w:shd w:val="clear" w:color="auto" w:fill="1F3864"/>
            <w:tcMar>
              <w:top w:w="40" w:type="dxa"/>
              <w:left w:w="100" w:type="dxa"/>
              <w:bottom w:w="40" w:type="dxa"/>
              <w:right w:w="100" w:type="dxa"/>
            </w:tcMar>
            <w:vAlign w:val="center"/>
          </w:tcPr>
          <w:p w14:paraId="3DB0F1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نوع التهديد</w:t>
            </w:r>
          </w:p>
        </w:tc>
        <w:tc>
          <w:tcPr>
            <w:tcW w:w="6480" w:type="dxa"/>
            <w:shd w:val="clear" w:color="auto" w:fill="1F3864"/>
            <w:tcMar>
              <w:top w:w="40" w:type="dxa"/>
              <w:left w:w="100" w:type="dxa"/>
              <w:bottom w:w="40" w:type="dxa"/>
              <w:right w:w="100" w:type="dxa"/>
            </w:tcMar>
            <w:vAlign w:val="center"/>
          </w:tcPr>
          <w:p w14:paraId="4835B9E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الوصف وطريقة الضبط</w:t>
            </w:r>
          </w:p>
        </w:tc>
      </w:tr>
      <w:tr w:rsidR="003A0EBF" w:rsidRPr="00B832F2" w14:paraId="388EA08F" w:rsidTr="00201A65">
        <w:tc>
          <w:tcPr>
            <w:tcW w:w="2160" w:type="dxa"/>
            <w:shd w:val="clear" w:color="auto" w:fill="EBF5FB"/>
            <w:tcMar>
              <w:top w:w="40" w:type="dxa"/>
              <w:left w:w="100" w:type="dxa"/>
              <w:bottom w:w="40" w:type="dxa"/>
              <w:right w:w="100" w:type="dxa"/>
            </w:tcMar>
            <w:vAlign w:val="center"/>
          </w:tcPr>
          <w:p w14:paraId="020AC95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الديني (Religious Priming)</w:t>
            </w:r>
          </w:p>
        </w:tc>
        <w:tc>
          <w:tcPr>
            <w:tcW w:w="6480" w:type="dxa"/>
            <w:shd w:val="clear" w:color="auto" w:fill="F5FAFF"/>
            <w:tcMar>
              <w:top w:w="40" w:type="dxa"/>
              <w:left w:w="100" w:type="dxa"/>
              <w:bottom w:w="40" w:type="dxa"/>
              <w:right w:w="100" w:type="dxa"/>
            </w:tcMar>
            <w:vAlign w:val="center"/>
          </w:tcPr>
          <w:p w14:paraId="72DA3776"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ذكر الآيات قد ينشّط استجابة "دينية مرغوبة اجتماعياً". الضبط: مجموعة ضابطة ثالثة تُعرض عليها آيات في سياق غير إداري، لعزل أثر التنشيط الديني عن المفهوم الإداري.</w:t>
            </w:r>
          </w:p>
        </w:tc>
      </w:tr>
      <w:tr w:rsidR="003A0EBF" w:rsidRPr="00B832F2" w14:paraId="74863A86" w:rsidTr="00201A65">
        <w:tc>
          <w:tcPr>
            <w:tcW w:w="2160" w:type="dxa"/>
            <w:shd w:val="clear" w:color="auto" w:fill="FFFFFF"/>
            <w:tcMar>
              <w:top w:w="40" w:type="dxa"/>
              <w:left w:w="100" w:type="dxa"/>
              <w:bottom w:w="40" w:type="dxa"/>
              <w:right w:w="100" w:type="dxa"/>
            </w:tcMar>
            <w:vAlign w:val="center"/>
          </w:tcPr>
          <w:p w14:paraId="52B24DB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التحيز الثقافي المُختلَط (Confounding)</w:t>
            </w:r>
          </w:p>
        </w:tc>
        <w:tc>
          <w:tcPr>
            <w:tcW w:w="6480" w:type="dxa"/>
            <w:shd w:val="clear" w:color="auto" w:fill="FFFFFF"/>
            <w:tcMar>
              <w:top w:w="40" w:type="dxa"/>
              <w:left w:w="100" w:type="dxa"/>
              <w:bottom w:w="40" w:type="dxa"/>
              <w:right w:w="100" w:type="dxa"/>
            </w:tcMar>
            <w:vAlign w:val="center"/>
          </w:tcPr>
          <w:p w14:paraId="1D5C2F10"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اختلفت الثقافة الوطنية فقد يعكس الفارق الثقافة لا المبدأ. الضبط: مقارنة مؤسستين في البيئة الثقافية نفسها، تختلفان في المبدأ الإداري المتبنّى فقط.</w:t>
            </w:r>
          </w:p>
        </w:tc>
      </w:tr>
      <w:tr w:rsidR="003A0EBF" w:rsidRPr="00B832F2" w14:paraId="5B076F92" w:rsidTr="00201A65">
        <w:tc>
          <w:tcPr>
            <w:tcW w:w="2160" w:type="dxa"/>
            <w:shd w:val="clear" w:color="auto" w:fill="EBF5FB"/>
            <w:tcMar>
              <w:top w:w="40" w:type="dxa"/>
              <w:left w:w="100" w:type="dxa"/>
              <w:bottom w:w="40" w:type="dxa"/>
              <w:right w:w="100" w:type="dxa"/>
            </w:tcMar>
            <w:vAlign w:val="center"/>
          </w:tcPr>
          <w:p w14:paraId="5C800BF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lastRenderedPageBreak/>
              <w:t>الرغبة الاجتماعية (Social Desirability)</w:t>
            </w:r>
          </w:p>
        </w:tc>
        <w:tc>
          <w:tcPr>
            <w:tcW w:w="6480" w:type="dxa"/>
            <w:shd w:val="clear" w:color="auto" w:fill="F5FAFF"/>
            <w:tcMar>
              <w:top w:w="40" w:type="dxa"/>
              <w:left w:w="100" w:type="dxa"/>
              <w:bottom w:w="40" w:type="dxa"/>
              <w:right w:w="100" w:type="dxa"/>
            </w:tcMar>
            <w:vAlign w:val="center"/>
          </w:tcPr>
          <w:p w14:paraId="37588C3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الإجابات اللفظية المباشرة تميل للتجميل. الضبط: مقاييس ضمنية (Implicit Measures) أو ملاحظة سلوكية فعلية بدلاً من الاستبيان المباشر.</w:t>
            </w:r>
          </w:p>
        </w:tc>
      </w:tr>
      <w:tr w:rsidR="003A0EBF" w:rsidRPr="00B832F2" w14:paraId="64C218D1" w:rsidTr="00201A65">
        <w:tc>
          <w:tcPr>
            <w:tcW w:w="2160" w:type="dxa"/>
            <w:shd w:val="clear" w:color="auto" w:fill="FFFFFF"/>
            <w:tcMar>
              <w:top w:w="40" w:type="dxa"/>
              <w:left w:w="100" w:type="dxa"/>
              <w:bottom w:w="40" w:type="dxa"/>
              <w:right w:w="100" w:type="dxa"/>
            </w:tcMar>
            <w:vAlign w:val="center"/>
          </w:tcPr>
          <w:p w14:paraId="4750153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القوة الإحصائية (Statistical Power)</w:t>
            </w:r>
          </w:p>
        </w:tc>
        <w:tc>
          <w:tcPr>
            <w:tcW w:w="6480" w:type="dxa"/>
            <w:shd w:val="clear" w:color="auto" w:fill="FFFFFF"/>
            <w:tcMar>
              <w:top w:w="40" w:type="dxa"/>
              <w:left w:w="100" w:type="dxa"/>
              <w:bottom w:w="40" w:type="dxa"/>
              <w:right w:w="100" w:type="dxa"/>
            </w:tcMar>
            <w:vAlign w:val="center"/>
          </w:tcPr>
          <w:p w14:paraId="664AF5B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دراسات المقارنة بين مؤسستين (n=2) لا تسمح بالتعميم؛ قيمتها نظرية (Theory-Building). يجب الإفصاح عن هذا القيد صراحةً.</w:t>
            </w:r>
          </w:p>
        </w:tc>
      </w:tr>
    </w:tbl>
    <w:p w14:paraId="053EFCDF"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3.4 — أربعة تهديدات رئيسية لصلاحية الاختبار التجريبي وطرق ضبطها (انظر Shadish, Cook &amp; Campbell, 2002).</w:t>
      </w:r>
    </w:p>
    <w:p w14:paraId="4C2933E8"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اعتبارات إضافية في تصميم أدوات القياس</w:t>
      </w:r>
    </w:p>
    <w:p w14:paraId="63B929D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ولكي تصير هذه البروتوكولات دراسة قابلة للنشر في مجلة محكّمة، ينبغي معالجة ثلاث قضايا تقنية:</w:t>
      </w:r>
    </w:p>
    <w:p w14:paraId="5186FFC9"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أولاً: صدق البناء (Construct Validity) للمقاييس الجديدة</w:t>
      </w:r>
    </w:p>
    <w:p w14:paraId="430FA45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يحتاج أي مقياس جديد، كمقياس «درجة الإحسان»، إلى إثبات صدق بنائه: تحليل عاملي استكشافي (EFA) ثم توكيدي (CFA)، ثم الصدق التقاربي (Convergent Validity) والتمايزي (Discriminant Validity). والتمايزي يتحقق من أنه يقيس غير ما تقيسه المقاييس الغربية، فيشغّل محك الأصالة إحصائيًا.</w:t>
      </w:r>
    </w:p>
    <w:p w14:paraId="4A1FE9FB"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Hinkin, T. (1998). A Brief Tutorial on the Development of Measures. Organizational Research Methods, 1(1), 104-121.</w:t>
      </w:r>
    </w:p>
    <w:p w14:paraId="45601641"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ثانياً: التكافؤ القياسي عبر السياقات الثقافية (Measurement Invariance)</w:t>
      </w:r>
    </w:p>
    <w:p w14:paraId="12428DD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وإذا قارنت الدراسة بين سياقات ثقافية مختلفة، وجب إثبات أن المقياس يعمل بالطريقة نفسها في كل سياق بالنمذجة متعددة المجموعات (Multi-Group CFA)، وإلا فقد يعكس الفرق تحيزًا قياسيًا (Measurement Bias) لا فرقًا حقيقيًا.</w:t>
      </w:r>
    </w:p>
    <w:p w14:paraId="1E472202"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Vandenberg, R. &amp; Lance, C. (2000). A Review and Synthesis of the Measurement Invariance Literature. ORM, 3(1), 4-70.</w:t>
      </w:r>
    </w:p>
    <w:p w14:paraId="29F0581B" w:rsidR="003A0EBF" w:rsidRPr="00B832F2" w:rsidRDefault="003A0EBF" w:rsidP="003A0EBF">
      <w:pPr>
        <w:bidi/>
        <w:spacing w:before="75" w:after="40"/>
        <w:rPr>
          <w:rFonts w:ascii="Sakkal Majalla" w:hAnsi="Sakkal Majalla" w:cs="Sakkal Majalla"/>
          <w:sz w:val="28"/>
          <w:szCs w:val="28"/>
        </w:rPr>
      </w:pPr>
      <w:r w:rsidRPr="00B832F2">
        <w:rPr>
          <w:rFonts w:ascii="Sakkal Majalla" w:hAnsi="Sakkal Majalla" w:cs="Sakkal Majalla"/>
          <w:b/>
          <w:bCs/>
          <w:color w:val="156082"/>
          <w:sz w:val="28"/>
          <w:szCs w:val="28"/>
          <w:rtl/>
        </w:rPr>
        <w:t>ثالثاً: التسجيل المسبق للفرضيات (Pre-Registration)</w:t>
      </w:r>
    </w:p>
    <w:p w14:paraId="0470D2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واستجابةً لأزمة «إعادة الإنتاج» (Replication Crisis) (Ioannidis, 2005)، أوصي بتسجيل كل اختبار مسبقًا على منصة OSF (Open Science Framework) قبل جمع البيانات، بفرضياته ومقاييس نجاحه وتحليله المخطط، منعًا لـ«التنقيب في البيانات» (P-Hacking).</w:t>
      </w:r>
    </w:p>
    <w:p w14:paraId="773C2EC3"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Nosek, B. et al. (2018). The Preregistration Revolution. PNAS, 115(11), 2600-2606.</w:t>
      </w:r>
    </w:p>
    <w:p w14:paraId="4DC1C25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3.10  جدول القبول والرفض، ودراسة حالة للفشل الكامل</w:t>
      </w:r>
      <w:r>
        <w:fldChar w:fldCharType="begin"/>
      </w:r>
      <w:r>
        <w:instrText xml:space="preserve"> TC "3.10  جدول القبول والرفض، ودراسة حالة للفشل الكامل"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40"/>
        <w:gridCol w:w="5400"/>
      </w:tblGrid>
      <w:tr w:rsidR="003A0EBF" w:rsidRPr="00B832F2" w14:paraId="4B486405" w:rsidTr="00201A65">
        <w:tc>
          <w:tcPr>
            <w:tcW w:w="3240" w:type="dxa"/>
            <w:shd w:val="clear" w:color="auto" w:fill="1F3864"/>
            <w:tcMar>
              <w:top w:w="40" w:type="dxa"/>
              <w:left w:w="100" w:type="dxa"/>
              <w:bottom w:w="40" w:type="dxa"/>
              <w:right w:w="100" w:type="dxa"/>
            </w:tcMar>
            <w:vAlign w:val="center"/>
          </w:tcPr>
          <w:p w14:paraId="1D49F268"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النتيجة التجريبية</w:t>
            </w:r>
          </w:p>
        </w:tc>
        <w:tc>
          <w:tcPr>
            <w:tcW w:w="5400" w:type="dxa"/>
            <w:shd w:val="clear" w:color="auto" w:fill="1F3864"/>
            <w:tcMar>
              <w:top w:w="40" w:type="dxa"/>
              <w:left w:w="100" w:type="dxa"/>
              <w:bottom w:w="40" w:type="dxa"/>
              <w:right w:w="100" w:type="dxa"/>
            </w:tcMar>
            <w:vAlign w:val="center"/>
          </w:tcPr>
          <w:p w14:paraId="38E52EF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الإجراء المنهجي</w:t>
            </w:r>
          </w:p>
        </w:tc>
      </w:tr>
      <w:tr w:rsidR="003A0EBF" w:rsidRPr="00B832F2" w14:paraId="0A82C18D" w:rsidTr="00201A65">
        <w:tc>
          <w:tcPr>
            <w:tcW w:w="3240" w:type="dxa"/>
            <w:shd w:val="clear" w:color="auto" w:fill="EBF5E0"/>
            <w:tcMar>
              <w:top w:w="40" w:type="dxa"/>
              <w:left w:w="100" w:type="dxa"/>
              <w:bottom w:w="40" w:type="dxa"/>
              <w:right w:w="100" w:type="dxa"/>
            </w:tcMar>
            <w:vAlign w:val="center"/>
          </w:tcPr>
          <w:p w14:paraId="3331F1E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أ) تنبؤات مختلفة + يعمل في الواقع</w:t>
            </w:r>
          </w:p>
        </w:tc>
        <w:tc>
          <w:tcPr>
            <w:tcW w:w="5400" w:type="dxa"/>
            <w:shd w:val="clear" w:color="auto" w:fill="EBF5E0"/>
            <w:tcMar>
              <w:top w:w="40" w:type="dxa"/>
              <w:left w:w="100" w:type="dxa"/>
              <w:bottom w:w="40" w:type="dxa"/>
              <w:right w:w="100" w:type="dxa"/>
            </w:tcMar>
            <w:vAlign w:val="center"/>
          </w:tcPr>
          <w:p w14:paraId="1E1AF05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قبول: تُحدَّث البطاقة وترتفع درجة الثقة، ثم يُنشر ويُدرَّس.</w:t>
            </w:r>
          </w:p>
        </w:tc>
      </w:tr>
      <w:tr w:rsidR="003A0EBF" w:rsidRPr="00B832F2" w14:paraId="3C113F34" w:rsidTr="00201A65">
        <w:tc>
          <w:tcPr>
            <w:tcW w:w="3240" w:type="dxa"/>
            <w:shd w:val="clear" w:color="auto" w:fill="FFFFFF"/>
            <w:tcMar>
              <w:top w:w="40" w:type="dxa"/>
              <w:left w:w="100" w:type="dxa"/>
              <w:bottom w:w="40" w:type="dxa"/>
              <w:right w:w="100" w:type="dxa"/>
            </w:tcMar>
            <w:vAlign w:val="center"/>
          </w:tcPr>
          <w:p w14:paraId="5547FB7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ب) تنبؤات مختلفة لكن لا يعمل</w:t>
            </w:r>
          </w:p>
        </w:tc>
        <w:tc>
          <w:tcPr>
            <w:tcW w:w="5400" w:type="dxa"/>
            <w:shd w:val="clear" w:color="auto" w:fill="FFFFFF"/>
            <w:tcMar>
              <w:top w:w="40" w:type="dxa"/>
              <w:left w:w="100" w:type="dxa"/>
              <w:bottom w:w="40" w:type="dxa"/>
              <w:right w:w="100" w:type="dxa"/>
            </w:tcMar>
            <w:vAlign w:val="center"/>
          </w:tcPr>
          <w:p w14:paraId="4585E0E3"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م6–م7 (التطبيق)؛ فالخلل في شروط السياق. يُعدَّل ويُعاد الاختبار.</w:t>
            </w:r>
          </w:p>
        </w:tc>
      </w:tr>
      <w:tr w:rsidR="003A0EBF" w:rsidRPr="00B832F2" w14:paraId="250E25A2" w:rsidTr="00201A65">
        <w:tc>
          <w:tcPr>
            <w:tcW w:w="3240" w:type="dxa"/>
            <w:shd w:val="clear" w:color="auto" w:fill="FFF2CC"/>
            <w:tcMar>
              <w:top w:w="40" w:type="dxa"/>
              <w:left w:w="100" w:type="dxa"/>
              <w:bottom w:w="40" w:type="dxa"/>
              <w:right w:w="100" w:type="dxa"/>
            </w:tcMar>
            <w:vAlign w:val="center"/>
          </w:tcPr>
          <w:p w14:paraId="7CB28674"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ج) لا تنبؤات مختلفة عن النظيرة الغربية</w:t>
            </w:r>
          </w:p>
        </w:tc>
        <w:tc>
          <w:tcPr>
            <w:tcW w:w="5400" w:type="dxa"/>
            <w:shd w:val="clear" w:color="auto" w:fill="EBF5FB"/>
            <w:tcMar>
              <w:top w:w="40" w:type="dxa"/>
              <w:left w:w="100" w:type="dxa"/>
              <w:bottom w:w="40" w:type="dxa"/>
              <w:right w:w="100" w:type="dxa"/>
            </w:tcMar>
            <w:vAlign w:val="center"/>
          </w:tcPr>
          <w:p w14:paraId="67DD04C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مراجعة م4–م5: هل التمييز محدد بما يكفي؟ تُعاد الصياغة والاختبار.</w:t>
            </w:r>
          </w:p>
        </w:tc>
      </w:tr>
      <w:tr w:rsidR="003A0EBF" w:rsidRPr="00B832F2" w14:paraId="5AECCFEB" w:rsidTr="00201A65">
        <w:tc>
          <w:tcPr>
            <w:tcW w:w="3240" w:type="dxa"/>
            <w:shd w:val="clear" w:color="auto" w:fill="FFF0F0"/>
            <w:tcMar>
              <w:top w:w="40" w:type="dxa"/>
              <w:left w:w="100" w:type="dxa"/>
              <w:bottom w:w="40" w:type="dxa"/>
              <w:right w:w="100" w:type="dxa"/>
            </w:tcMar>
            <w:vAlign w:val="center"/>
          </w:tcPr>
          <w:p w14:paraId="2AC686A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د) فاشل تجريبياً + يتفق مع النظيرة كلياً</w:t>
            </w:r>
          </w:p>
        </w:tc>
        <w:tc>
          <w:tcPr>
            <w:tcW w:w="5400" w:type="dxa"/>
            <w:shd w:val="clear" w:color="auto" w:fill="FFF8F8"/>
            <w:tcMar>
              <w:top w:w="40" w:type="dxa"/>
              <w:left w:w="100" w:type="dxa"/>
              <w:bottom w:w="40" w:type="dxa"/>
              <w:right w:w="100" w:type="dxa"/>
            </w:tcMar>
            <w:vAlign w:val="center"/>
          </w:tcPr>
          <w:p w14:paraId="1D2977FC"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تسجيل عدم المطابقة ومراجعة الاشتقاق من المستوى الأول؛ فقد يكون المفهوم إسقاطًا لا اشتقاقًا.</w:t>
            </w:r>
          </w:p>
        </w:tc>
      </w:tr>
    </w:tbl>
    <w:p w14:paraId="49F14E40"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3.5 — أربعة سيناريوهات لنتائج الاختبار التجريبي والإجراء المنهجي لكل منها.</w:t>
      </w:r>
    </w:p>
    <w:p w14:paraId="2EC4669F"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دراسة حالة: كيف يبدو السيناريو (د) في الممارسة</w:t>
      </w:r>
    </w:p>
    <w:p w14:paraId="3FA1BBD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مثال توضيحي: اشتق باحث مفهوم «الحزم الإداري» من ﴿فَإِذَا عَزَمْتَ فَتَوَكَّلْ عَلَى اللَّهِ﴾، وبنى عليه نموذجًا سمّاه «العزم القيادي القرآني»، ثم وجده في الاختبار مطابقًا لما تصفه أدبيات «الحسم القيادي» (Decisiveness)، في اتجاه القرار وفي آليته.</w:t>
      </w:r>
    </w:p>
    <w:p w14:paraId="3AAF743B"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هذا هو السيناريو (د). لكن المراجعة قد تكشف أن «العزم» في الآية حلقة في تسلسل: شورى، ثم عزم، ثم توكل. فالخطأ في عزل العزم عن سياقه، لا في النص، والفشل هنا فشل خطوة اشتقاقية بعينها لا فشل المشروع.</w:t>
      </w:r>
    </w:p>
    <w:p w14:paraId="01BD632B"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 xml:space="preserve">3.11 فض التعارض بين النص والتجربة</w:t>
      </w:r>
      <w:r>
        <w:fldChar w:fldCharType="begin"/>
      </w:r>
      <w:r>
        <w:instrText xml:space="preserve"> TC "3.11 فض التعارض بين النص والتجربة" \l 2 </w:instrText>
      </w:r>
      <w:r>
        <w:fldChar w:fldCharType="end"/>
      </w:r>
    </w:p>
    <w:p w14:paraId="599224A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تطبّق قاعدة فض التعارض بنية لاكاتوش السابقة: القرآن والسنة الثابتة قلب صلب خارج الاختبار، ومستويات الاشتقاق البشري (م1–م7) حزام واقٍ تزداد قابليته للتعديل كلما ابتعد عن النص. فإذا تعارضت نتيجة تجريبية مع نموذج مستخلَص من القرآن، تُراجَع سلسلة الاشتقاق ويُحدَّد موضع الخلل؛ ففشل التطبيق حكم على النموذج البشري، لا على القرآن ولا على السنة الثابتة. ويفصّل الفصل السابع أنواع التعارض وخوارزمية القرار وحدّ التدهور.</w:t>
      </w:r>
    </w:p>
    <w:p w14:paraId="41D6824A"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3.12  ثلاثة اعتراضات جذرية على المنهجية كلها</w:t>
      </w:r>
      <w:r>
        <w:fldChar w:fldCharType="begin"/>
      </w:r>
      <w:r>
        <w:instrText xml:space="preserve"> TC "3.12  ثلاثة اعتراضات جذرية على المنهجية كلها" \l 2 </w:instrText>
      </w:r>
      <w:r>
        <w:fldChar w:fldCharType="end"/>
      </w:r>
    </w:p>
    <w:p w14:paraId="5D51193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وأختم بثلاثة اعتراضات تستهدف جوهر المنهجية لا تفصيلًا فيها:</w:t>
      </w:r>
    </w:p>
    <w:p w14:paraId="0B402B25"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الأول: التناقض الظاهري بين اليقين والاختبارية</w:t>
      </w:r>
    </w:p>
    <w:p w14:paraId="37C3E2B7"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"كيف يمكن لمشروع أن يدَّعي الصرامة العلمية بينما يُسلِّم بمسلَّمة يقينية مطلقة لا يقبل مناقشتها؟"</w:t>
      </w:r>
    </w:p>
    <w:p w14:paraId="70DD49C3"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ناقشته في 3.1: كل نظام معرفي يقوم على مسلّمات لا يبرّرها من داخله، والفرق في الشفافية؛ فهذا المشروع يعلن مسلّمته، وأطر أخرى تُخفي مسلّماتها خلف قناع الحياد.</w:t>
      </w:r>
    </w:p>
    <w:p w14:paraId="7463C263"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الثاني: مشكلة تعدد المفسرين وغياب الحكم القاطع</w:t>
      </w:r>
    </w:p>
    <w:p w14:paraId="3225363E"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"المحكّات الثلاثة تعتمد على أحكام بشر قابلين للخطأ والتحيز؛ من يحكم على المُحكِّمين؟"</w:t>
      </w:r>
    </w:p>
    <w:p w14:paraId="589EC01D"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اعتراض تواجهه العلوم الاجتماعية كلها، وحلّه إجراءات تقلّل التحيز، لا طلب يقين مستحيل: تعدد المحكّمين، والتعمية، وقياس الاتفاق بينهم بمعاملات إحصائية، كمعامل كوهين لمحكّمَين ومعامل فلايس لأكثر من اثنين (انظر المثال الرقمي أدناه). ولا أدّعي إزالة التحيز، وإنما تقليله إلى أدنى حد ممكن.</w:t>
      </w:r>
    </w:p>
    <w:p w14:paraId="5D3CFF56"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Cohen, J. (1960). A Coefficient of Agreement for Nominal Scales. Educational and Psychological Measurement, 20(1), 37-46. | Fleiss, J. L. (1971). Measuring Nominal Scale Agreement Among Many Raters. Psychological Bulletin, 76(5), 378-382.</w:t>
      </w:r>
    </w:p>
    <w:p w14:paraId="4B4655C4"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مثال رقمي: حساب معامل الاتفاق بين المحكّمين (معامل فلايس)</w:t>
      </w:r>
    </w:p>
    <w:p w14:paraId="645512FF"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ولتوضيح قياس الاتفاق في محك الأصالة: ثلاثة محكّمين قيّموا عشرة مفاهيم مرشحة للبطاقات. ولأنهم ثلاثة، فالمعامل المناسب معامل فلايس (Fleiss' κ)، لا معامل كوهين الخاص بمحكّمَين:</w:t>
      </w:r>
    </w:p>
    <w:tbl>
      <w:tblPr>
        <w:bidiVisual/>
        <w:tblW w:w="9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440"/>
        <w:gridCol w:w="1440"/>
        <w:gridCol w:w="1440"/>
        <w:gridCol w:w="1440"/>
        <w:gridCol w:w="2040"/>
      </w:tblGrid>
      <w:tr w:rsidR="003A0EBF" w:rsidRPr="00B832F2" w14:paraId="10B3368A" w:rsidTr="00201A65">
        <w:tc>
          <w:tcPr>
            <w:tcW w:w="1440" w:type="dxa"/>
            <w:shd w:val="clear" w:color="auto" w:fill="1F3864"/>
            <w:tcMar>
              <w:top w:w="40" w:type="dxa"/>
              <w:left w:w="100" w:type="dxa"/>
              <w:bottom w:w="40" w:type="dxa"/>
              <w:right w:w="100" w:type="dxa"/>
            </w:tcMar>
            <w:vAlign w:val="center"/>
          </w:tcPr>
          <w:p w14:paraId="2EC6B5D3"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المفهوم</w:t>
            </w:r>
          </w:p>
        </w:tc>
        <w:tc>
          <w:tcPr>
            <w:tcW w:w="1440" w:type="dxa"/>
            <w:shd w:val="clear" w:color="auto" w:fill="595959"/>
            <w:tcMar>
              <w:top w:w="40" w:type="dxa"/>
              <w:left w:w="100" w:type="dxa"/>
              <w:bottom w:w="40" w:type="dxa"/>
              <w:right w:w="100" w:type="dxa"/>
            </w:tcMar>
            <w:vAlign w:val="center"/>
          </w:tcPr>
          <w:p w14:paraId="183A3CC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1 (إدارة)</w:t>
            </w:r>
          </w:p>
        </w:tc>
        <w:tc>
          <w:tcPr>
            <w:tcW w:w="1440" w:type="dxa"/>
            <w:shd w:val="clear" w:color="auto" w:fill="595959"/>
            <w:tcMar>
              <w:top w:w="40" w:type="dxa"/>
              <w:left w:w="100" w:type="dxa"/>
              <w:bottom w:w="40" w:type="dxa"/>
              <w:right w:w="100" w:type="dxa"/>
            </w:tcMar>
            <w:vAlign w:val="center"/>
          </w:tcPr>
          <w:p w14:paraId="0D3AE2C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2 (تفسير)</w:t>
            </w:r>
          </w:p>
        </w:tc>
        <w:tc>
          <w:tcPr>
            <w:tcW w:w="1440" w:type="dxa"/>
            <w:shd w:val="clear" w:color="auto" w:fill="595959"/>
            <w:tcMar>
              <w:top w:w="40" w:type="dxa"/>
              <w:left w:w="100" w:type="dxa"/>
              <w:bottom w:w="40" w:type="dxa"/>
              <w:right w:w="100" w:type="dxa"/>
            </w:tcMar>
            <w:vAlign w:val="center"/>
          </w:tcPr>
          <w:p w14:paraId="2719E9F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مُحكِّم 3 (فلسفة)</w:t>
            </w:r>
          </w:p>
        </w:tc>
        <w:tc>
          <w:tcPr>
            <w:tcW w:w="1440" w:type="dxa"/>
            <w:shd w:val="clear" w:color="auto" w:fill="1F3864"/>
            <w:tcMar>
              <w:top w:w="40" w:type="dxa"/>
              <w:left w:w="100" w:type="dxa"/>
              <w:bottom w:w="40" w:type="dxa"/>
              <w:right w:w="100" w:type="dxa"/>
            </w:tcMar>
            <w:vAlign w:val="center"/>
          </w:tcPr>
          <w:p w14:paraId="283293F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الأغلبية</w:t>
            </w:r>
          </w:p>
        </w:tc>
        <w:tc>
          <w:tcPr>
            <w:tcW w:w="2040" w:type="dxa"/>
            <w:shd w:val="clear" w:color="auto" w:fill="1F3864"/>
            <w:tcMar>
              <w:top w:w="40" w:type="dxa"/>
              <w:left w:w="100" w:type="dxa"/>
              <w:bottom w:w="40" w:type="dxa"/>
              <w:right w:w="100" w:type="dxa"/>
            </w:tcMar>
            <w:vAlign w:val="center"/>
          </w:tcPr>
          <w:p w14:paraId="3763F4C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FFFFFF"/>
                <w:sz w:val="26"/>
                <w:szCs w:val="26"/>
                <w:rtl/>
              </w:rPr>
              <w:t>اتفاق تام؟</w:t>
            </w:r>
          </w:p>
        </w:tc>
      </w:tr>
      <w:tr w:rsidR="003A0EBF" w:rsidRPr="00B832F2" w14:paraId="5F9558BD" w:rsidTr="00201A65">
        <w:tc>
          <w:tcPr>
            <w:tcW w:w="1440" w:type="dxa"/>
            <w:shd w:val="clear" w:color="auto" w:fill="EBF5FB"/>
            <w:tcMar>
              <w:top w:w="40" w:type="dxa"/>
              <w:left w:w="100" w:type="dxa"/>
              <w:bottom w:w="40" w:type="dxa"/>
              <w:right w:w="100" w:type="dxa"/>
            </w:tcMar>
            <w:vAlign w:val="center"/>
          </w:tcPr>
          <w:p w14:paraId="46400C5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الأمانة</w:t>
            </w:r>
          </w:p>
        </w:tc>
        <w:tc>
          <w:tcPr>
            <w:tcW w:w="1440" w:type="dxa"/>
            <w:shd w:val="clear" w:color="auto" w:fill="F5F5F5"/>
            <w:tcMar>
              <w:top w:w="40" w:type="dxa"/>
              <w:left w:w="100" w:type="dxa"/>
              <w:bottom w:w="40" w:type="dxa"/>
              <w:right w:w="100" w:type="dxa"/>
            </w:tcMar>
            <w:vAlign w:val="center"/>
          </w:tcPr>
          <w:p w14:paraId="22267F5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39F0BBC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63605C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02BAC5CA"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52429685"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B740ED0" w:rsidTr="00201A65">
        <w:tc>
          <w:tcPr>
            <w:tcW w:w="1440" w:type="dxa"/>
            <w:shd w:val="clear" w:color="auto" w:fill="FFFFFF"/>
            <w:tcMar>
              <w:top w:w="40" w:type="dxa"/>
              <w:left w:w="100" w:type="dxa"/>
              <w:bottom w:w="40" w:type="dxa"/>
              <w:right w:w="100" w:type="dxa"/>
            </w:tcMar>
            <w:vAlign w:val="center"/>
          </w:tcPr>
          <w:p w14:paraId="7F7A352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الشورى</w:t>
            </w:r>
          </w:p>
        </w:tc>
        <w:tc>
          <w:tcPr>
            <w:tcW w:w="1440" w:type="dxa"/>
            <w:shd w:val="clear" w:color="auto" w:fill="FFFFFF"/>
            <w:tcMar>
              <w:top w:w="40" w:type="dxa"/>
              <w:left w:w="100" w:type="dxa"/>
              <w:bottom w:w="40" w:type="dxa"/>
              <w:right w:w="100" w:type="dxa"/>
            </w:tcMar>
            <w:vAlign w:val="center"/>
          </w:tcPr>
          <w:p w14:paraId="0E553777"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763D891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31C17F1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67365F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2BF1847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66CC734E" w:rsidTr="00201A65">
        <w:tc>
          <w:tcPr>
            <w:tcW w:w="1440" w:type="dxa"/>
            <w:shd w:val="clear" w:color="auto" w:fill="EBF5FB"/>
            <w:tcMar>
              <w:top w:w="40" w:type="dxa"/>
              <w:left w:w="100" w:type="dxa"/>
              <w:bottom w:w="40" w:type="dxa"/>
              <w:right w:w="100" w:type="dxa"/>
            </w:tcMar>
            <w:vAlign w:val="center"/>
          </w:tcPr>
          <w:p w14:paraId="5E69413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الإحسان</w:t>
            </w:r>
          </w:p>
        </w:tc>
        <w:tc>
          <w:tcPr>
            <w:tcW w:w="1440" w:type="dxa"/>
            <w:shd w:val="clear" w:color="auto" w:fill="F5F5F5"/>
            <w:tcMar>
              <w:top w:w="40" w:type="dxa"/>
              <w:left w:w="100" w:type="dxa"/>
              <w:bottom w:w="40" w:type="dxa"/>
              <w:right w:w="100" w:type="dxa"/>
            </w:tcMar>
            <w:vAlign w:val="center"/>
          </w:tcPr>
          <w:p w14:paraId="06F8AEC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0D55FE8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3712730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59D2F82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0D85F31E"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2350B83" w:rsidTr="00201A65">
        <w:tc>
          <w:tcPr>
            <w:tcW w:w="1440" w:type="dxa"/>
            <w:shd w:val="clear" w:color="auto" w:fill="FFFFFF"/>
            <w:tcMar>
              <w:top w:w="40" w:type="dxa"/>
              <w:left w:w="100" w:type="dxa"/>
              <w:bottom w:w="40" w:type="dxa"/>
              <w:right w:w="100" w:type="dxa"/>
            </w:tcMar>
            <w:vAlign w:val="center"/>
          </w:tcPr>
          <w:p w14:paraId="4C705406"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العدل</w:t>
            </w:r>
          </w:p>
        </w:tc>
        <w:tc>
          <w:tcPr>
            <w:tcW w:w="1440" w:type="dxa"/>
            <w:shd w:val="clear" w:color="auto" w:fill="FFFFFF"/>
            <w:tcMar>
              <w:top w:w="40" w:type="dxa"/>
              <w:left w:w="100" w:type="dxa"/>
              <w:bottom w:w="40" w:type="dxa"/>
              <w:right w:w="100" w:type="dxa"/>
            </w:tcMar>
            <w:vAlign w:val="center"/>
          </w:tcPr>
          <w:p w14:paraId="0C54381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5F93A0E"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FFFFF"/>
            <w:tcMar>
              <w:top w:w="40" w:type="dxa"/>
              <w:left w:w="100" w:type="dxa"/>
              <w:bottom w:w="40" w:type="dxa"/>
              <w:right w:w="100" w:type="dxa"/>
            </w:tcMar>
            <w:vAlign w:val="center"/>
          </w:tcPr>
          <w:p w14:paraId="1534E13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28AFA77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75B8161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B2F2F45" w:rsidTr="00201A65">
        <w:tc>
          <w:tcPr>
            <w:tcW w:w="1440" w:type="dxa"/>
            <w:shd w:val="clear" w:color="auto" w:fill="EBF5FB"/>
            <w:tcMar>
              <w:top w:w="40" w:type="dxa"/>
              <w:left w:w="100" w:type="dxa"/>
              <w:bottom w:w="40" w:type="dxa"/>
              <w:right w:w="100" w:type="dxa"/>
            </w:tcMar>
            <w:vAlign w:val="center"/>
          </w:tcPr>
          <w:p w14:paraId="38076440"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الصبر</w:t>
            </w:r>
          </w:p>
        </w:tc>
        <w:tc>
          <w:tcPr>
            <w:tcW w:w="1440" w:type="dxa"/>
            <w:shd w:val="clear" w:color="auto" w:fill="F5F5F5"/>
            <w:tcMar>
              <w:top w:w="40" w:type="dxa"/>
              <w:left w:w="100" w:type="dxa"/>
              <w:bottom w:w="40" w:type="dxa"/>
              <w:right w:w="100" w:type="dxa"/>
            </w:tcMar>
            <w:vAlign w:val="center"/>
          </w:tcPr>
          <w:p w14:paraId="0E9DC5E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55BE739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0665D3B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0B787F4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28B7B889"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4B23D3D0" w:rsidTr="00201A65">
        <w:tc>
          <w:tcPr>
            <w:tcW w:w="1440" w:type="dxa"/>
            <w:shd w:val="clear" w:color="auto" w:fill="FFFFFF"/>
            <w:tcMar>
              <w:top w:w="40" w:type="dxa"/>
              <w:left w:w="100" w:type="dxa"/>
              <w:bottom w:w="40" w:type="dxa"/>
              <w:right w:w="100" w:type="dxa"/>
            </w:tcMar>
            <w:vAlign w:val="center"/>
          </w:tcPr>
          <w:p w14:paraId="4C353931"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التوكل</w:t>
            </w:r>
          </w:p>
        </w:tc>
        <w:tc>
          <w:tcPr>
            <w:tcW w:w="1440" w:type="dxa"/>
            <w:shd w:val="clear" w:color="auto" w:fill="FFFFFF"/>
            <w:tcMar>
              <w:top w:w="40" w:type="dxa"/>
              <w:left w:w="100" w:type="dxa"/>
              <w:bottom w:w="40" w:type="dxa"/>
              <w:right w:w="100" w:type="dxa"/>
            </w:tcMar>
            <w:vAlign w:val="center"/>
          </w:tcPr>
          <w:p w14:paraId="30DFDF7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78BFFA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70DC0222"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EBF5E0"/>
            <w:tcMar>
              <w:top w:w="40" w:type="dxa"/>
              <w:left w:w="100" w:type="dxa"/>
              <w:bottom w:w="40" w:type="dxa"/>
              <w:right w:w="100" w:type="dxa"/>
            </w:tcMar>
            <w:vAlign w:val="center"/>
          </w:tcPr>
          <w:p w14:paraId="434AC956"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271AD32B"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2D39E931" w:rsidTr="00201A65">
        <w:tc>
          <w:tcPr>
            <w:tcW w:w="1440" w:type="dxa"/>
            <w:shd w:val="clear" w:color="auto" w:fill="EBF5FB"/>
            <w:tcMar>
              <w:top w:w="40" w:type="dxa"/>
              <w:left w:w="100" w:type="dxa"/>
              <w:bottom w:w="40" w:type="dxa"/>
              <w:right w:w="100" w:type="dxa"/>
            </w:tcMar>
            <w:vAlign w:val="center"/>
          </w:tcPr>
          <w:p w14:paraId="3881BF6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الحكمة</w:t>
            </w:r>
          </w:p>
        </w:tc>
        <w:tc>
          <w:tcPr>
            <w:tcW w:w="1440" w:type="dxa"/>
            <w:shd w:val="clear" w:color="auto" w:fill="F5F5F5"/>
            <w:tcMar>
              <w:top w:w="40" w:type="dxa"/>
              <w:left w:w="100" w:type="dxa"/>
              <w:bottom w:w="40" w:type="dxa"/>
              <w:right w:w="100" w:type="dxa"/>
            </w:tcMar>
            <w:vAlign w:val="center"/>
          </w:tcPr>
          <w:p w14:paraId="6499DC3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7DA304F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7202A51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EBF5E0"/>
            <w:tcMar>
              <w:top w:w="40" w:type="dxa"/>
              <w:left w:w="100" w:type="dxa"/>
              <w:bottom w:w="40" w:type="dxa"/>
              <w:right w:w="100" w:type="dxa"/>
            </w:tcMar>
            <w:vAlign w:val="center"/>
          </w:tcPr>
          <w:p w14:paraId="6A852FA9"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1282566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3C6D7E51" w:rsidTr="00201A65">
        <w:tc>
          <w:tcPr>
            <w:tcW w:w="1440" w:type="dxa"/>
            <w:shd w:val="clear" w:color="auto" w:fill="FFFFFF"/>
            <w:tcMar>
              <w:top w:w="40" w:type="dxa"/>
              <w:left w:w="100" w:type="dxa"/>
              <w:bottom w:w="40" w:type="dxa"/>
              <w:right w:w="100" w:type="dxa"/>
            </w:tcMar>
            <w:vAlign w:val="center"/>
          </w:tcPr>
          <w:p w14:paraId="21B3B79F"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الرحمة</w:t>
            </w:r>
          </w:p>
        </w:tc>
        <w:tc>
          <w:tcPr>
            <w:tcW w:w="1440" w:type="dxa"/>
            <w:shd w:val="clear" w:color="auto" w:fill="FFFFFF"/>
            <w:tcMar>
              <w:top w:w="40" w:type="dxa"/>
              <w:left w:w="100" w:type="dxa"/>
              <w:bottom w:w="40" w:type="dxa"/>
              <w:right w:w="100" w:type="dxa"/>
            </w:tcMar>
            <w:vAlign w:val="center"/>
          </w:tcPr>
          <w:p w14:paraId="069818CB"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13FBE8E8"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4222D8DC"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4DE63BD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1491E79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r w:rsidR="003A0EBF" w:rsidRPr="00B832F2" w14:paraId="4E4A9077" w:rsidTr="00201A65">
        <w:tc>
          <w:tcPr>
            <w:tcW w:w="1440" w:type="dxa"/>
            <w:shd w:val="clear" w:color="auto" w:fill="EBF5FB"/>
            <w:tcMar>
              <w:top w:w="40" w:type="dxa"/>
              <w:left w:w="100" w:type="dxa"/>
              <w:bottom w:w="40" w:type="dxa"/>
              <w:right w:w="100" w:type="dxa"/>
            </w:tcMar>
            <w:vAlign w:val="center"/>
          </w:tcPr>
          <w:p w14:paraId="4F93BEB2"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الاستقامة</w:t>
            </w:r>
          </w:p>
        </w:tc>
        <w:tc>
          <w:tcPr>
            <w:tcW w:w="1440" w:type="dxa"/>
            <w:shd w:val="clear" w:color="auto" w:fill="F5F5F5"/>
            <w:tcMar>
              <w:top w:w="40" w:type="dxa"/>
              <w:left w:w="100" w:type="dxa"/>
              <w:bottom w:w="40" w:type="dxa"/>
              <w:right w:w="100" w:type="dxa"/>
            </w:tcMar>
            <w:vAlign w:val="center"/>
          </w:tcPr>
          <w:p w14:paraId="72078143"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F5F5F5"/>
            <w:tcMar>
              <w:top w:w="40" w:type="dxa"/>
              <w:left w:w="100" w:type="dxa"/>
              <w:bottom w:w="40" w:type="dxa"/>
              <w:right w:w="100" w:type="dxa"/>
            </w:tcMar>
            <w:vAlign w:val="center"/>
          </w:tcPr>
          <w:p w14:paraId="24F6D5F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5F5F5"/>
            <w:tcMar>
              <w:top w:w="40" w:type="dxa"/>
              <w:left w:w="100" w:type="dxa"/>
              <w:bottom w:w="40" w:type="dxa"/>
              <w:right w:w="100" w:type="dxa"/>
            </w:tcMar>
            <w:vAlign w:val="center"/>
          </w:tcPr>
          <w:p w14:paraId="2C7A0F90"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C00000"/>
                <w:sz w:val="26"/>
                <w:szCs w:val="26"/>
                <w:rtl/>
              </w:rPr>
              <w:t>✗</w:t>
            </w:r>
          </w:p>
        </w:tc>
        <w:tc>
          <w:tcPr>
            <w:tcW w:w="1440" w:type="dxa"/>
            <w:shd w:val="clear" w:color="auto" w:fill="EBF5E0"/>
            <w:tcMar>
              <w:top w:w="40" w:type="dxa"/>
              <w:left w:w="100" w:type="dxa"/>
              <w:bottom w:w="40" w:type="dxa"/>
              <w:right w:w="100" w:type="dxa"/>
            </w:tcMar>
            <w:vAlign w:val="center"/>
          </w:tcPr>
          <w:p w14:paraId="61B3C3B4"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لا</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FFF2CC"/>
            <w:tcMar>
              <w:top w:w="40" w:type="dxa"/>
              <w:left w:w="100" w:type="dxa"/>
              <w:bottom w:w="40" w:type="dxa"/>
              <w:right w:w="100" w:type="dxa"/>
            </w:tcMar>
            <w:vAlign w:val="center"/>
          </w:tcPr>
          <w:p w14:paraId="4867B9AA"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لا</w:t>
            </w:r>
          </w:p>
        </w:tc>
      </w:tr>
      <w:tr w:rsidR="003A0EBF" w:rsidRPr="00B832F2" w14:paraId="606ED629" w:rsidTr="00201A65">
        <w:tc>
          <w:tcPr>
            <w:tcW w:w="1440" w:type="dxa"/>
            <w:shd w:val="clear" w:color="auto" w:fill="FFFFFF"/>
            <w:tcMar>
              <w:top w:w="40" w:type="dxa"/>
              <w:left w:w="100" w:type="dxa"/>
              <w:bottom w:w="40" w:type="dxa"/>
              <w:right w:w="100" w:type="dxa"/>
            </w:tcMar>
            <w:vAlign w:val="center"/>
          </w:tcPr>
          <w:p w14:paraId="1D94F9AD"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b/>
                <w:bCs/>
                <w:color w:val="000000"/>
                <w:sz w:val="26"/>
                <w:szCs w:val="26"/>
                <w:rtl/>
              </w:rPr>
              <w:t>الأخوة</w:t>
            </w:r>
          </w:p>
        </w:tc>
        <w:tc>
          <w:tcPr>
            <w:tcW w:w="1440" w:type="dxa"/>
            <w:shd w:val="clear" w:color="auto" w:fill="FFFFFF"/>
            <w:tcMar>
              <w:top w:w="40" w:type="dxa"/>
              <w:left w:w="100" w:type="dxa"/>
              <w:bottom w:w="40" w:type="dxa"/>
              <w:right w:w="100" w:type="dxa"/>
            </w:tcMar>
            <w:vAlign w:val="center"/>
          </w:tcPr>
          <w:p w14:paraId="773B3085"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34C153E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FFFFFF"/>
            <w:tcMar>
              <w:top w:w="40" w:type="dxa"/>
              <w:left w:w="100" w:type="dxa"/>
              <w:bottom w:w="40" w:type="dxa"/>
              <w:right w:w="100" w:type="dxa"/>
            </w:tcMar>
            <w:vAlign w:val="center"/>
          </w:tcPr>
          <w:p w14:paraId="77BBB86D"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p>
        </w:tc>
        <w:tc>
          <w:tcPr>
            <w:tcW w:w="1440" w:type="dxa"/>
            <w:shd w:val="clear" w:color="auto" w:fill="EBF5E0"/>
            <w:tcMar>
              <w:top w:w="40" w:type="dxa"/>
              <w:left w:w="100" w:type="dxa"/>
              <w:bottom w:w="40" w:type="dxa"/>
              <w:right w:w="100" w:type="dxa"/>
            </w:tcMar>
            <w:vAlign w:val="center"/>
          </w:tcPr>
          <w:p w14:paraId="779F17B1" w:rsidR="003A0EBF" w:rsidRPr="00B832F2" w:rsidRDefault="003A0EBF" w:rsidP="00201A65">
            <w:pPr>
              <w:bidi/>
              <w:spacing w:before="20" w:after="20"/>
              <w:rPr>
                <w:rFonts w:ascii="Sakkal Majalla" w:hAnsi="Sakkal Majalla" w:cs="Sakkal Majalla"/>
                <w:sz w:val="28"/>
                <w:szCs w:val="28"/>
              </w:rPr>
            </w:pPr>
            <w:r w:rsidRPr="00B832F2">
              <w:rPr>
                <w:rFonts w:ascii="Segoe UI Symbol" w:hAnsi="Segoe UI Symbol" w:cs="Segoe UI Symbol" w:hint="cs"/>
                <w:color w:val="375623"/>
                <w:sz w:val="26"/>
                <w:szCs w:val="26"/>
                <w:rtl/>
              </w:rPr>
              <w:t>✓</w:t>
            </w:r>
            <w:r w:rsidRPr="00B832F2">
              <w:rPr>
                <w:rFonts w:ascii="Sakkal Majalla" w:hAnsi="Sakkal Majalla" w:cs="Sakkal Majalla"/>
                <w:color w:val="375623"/>
                <w:sz w:val="26"/>
                <w:szCs w:val="26"/>
                <w:rtl/>
              </w:rPr>
              <w:t xml:space="preserve"> </w:t>
            </w:r>
            <w:r w:rsidRPr="00B832F2">
              <w:rPr>
                <w:rFonts w:ascii="Sakkal Majalla" w:hAnsi="Sakkal Majalla" w:cs="Sakkal Majalla" w:hint="cs"/>
                <w:color w:val="375623"/>
                <w:sz w:val="26"/>
                <w:szCs w:val="26"/>
                <w:rtl/>
              </w:rPr>
              <w:t>يُحقق</w:t>
            </w:r>
          </w:p>
        </w:tc>
        <w:tc>
          <w:tcPr>
            <w:tcW w:w="2040" w:type="dxa"/>
            <w:shd w:val="clear" w:color="auto" w:fill="E2EFDA"/>
            <w:tcMar>
              <w:top w:w="40" w:type="dxa"/>
              <w:left w:w="100" w:type="dxa"/>
              <w:bottom w:w="40" w:type="dxa"/>
              <w:right w:w="100" w:type="dxa"/>
            </w:tcMar>
            <w:vAlign w:val="center"/>
          </w:tcPr>
          <w:p w14:paraId="2D5CE94C" w:rsidR="003A0EBF" w:rsidRPr="00B832F2" w:rsidRDefault="003A0EBF" w:rsidP="00201A65">
            <w:pPr>
              <w:bidi/>
              <w:spacing w:before="20" w:after="20"/>
              <w:rPr>
                <w:rFonts w:ascii="Sakkal Majalla" w:hAnsi="Sakkal Majalla" w:cs="Sakkal Majalla"/>
                <w:sz w:val="28"/>
                <w:szCs w:val="28"/>
              </w:rPr>
            </w:pPr>
            <w:r w:rsidRPr="00B832F2">
              <w:rPr>
                <w:rFonts w:ascii="Sakkal Majalla" w:hAnsi="Sakkal Majalla" w:cs="Sakkal Majalla"/>
                <w:color w:val="000000"/>
                <w:sz w:val="26"/>
                <w:szCs w:val="26"/>
                <w:rtl/>
              </w:rPr>
              <w:t>نعم</w:t>
            </w:r>
          </w:p>
        </w:tc>
      </w:tr>
    </w:tbl>
    <w:p w14:paraId="171ABCA9" w:rsidR="003A0EBF" w:rsidRPr="00B832F2" w:rsidRDefault="003A0EBF" w:rsidP="003A0EBF">
      <w:pPr>
        <w:bidi/>
        <w:spacing w:after="60"/>
        <w:rPr>
          <w:rFonts w:ascii="Sakkal Majalla" w:hAnsi="Sakkal Majalla" w:cs="Sakkal Majalla"/>
          <w:sz w:val="28"/>
          <w:szCs w:val="28"/>
        </w:rPr>
      </w:pPr>
      <w:r>
        <w:rPr>
          <w:rFonts w:ascii="Sakkal Majalla" w:hAnsi="Sakkal Majalla" w:cs="Sakkal Majalla"/>
          <w:i/>
          <w:iCs/>
          <w:color w:val="595959"/>
          <w:sz w:val="28"/>
          <w:szCs w:val="28"/>
          <w:rtl/>
        </w:rPr>
        <w:t>جدول 3.6 — بيانات افتراضية لتوضيح حساب معامل الاتفاق بين المحكّمين.</w:t>
      </w:r>
    </w:p>
    <w:p w14:paraId="77C46A18"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في ستة مفاهيم اتفق المحكّمون الثلاثة (اتفاق = 1)، وفي أربعة انقسموا اثنين إلى واحد (اتفاق = 1/3)، فمتوسط الاتفاق P̄ = (6 × 1 + 4 × 1/3) ÷ 10 ≈ 0.733. وبلغت أحكام «يحقق» 21 من 30 (0.70)، و«لا يحقق» 9 (0.30)، فالاتفاق المتوقع بالمصادفة Pe = 0.70² + 0.30² = 0.58. ومعامل فلايس: κ = (P̄ − Pe) ÷ (1 − Pe) = (0.733 − 0.58) ÷ 0.42 ≈ 0.36، وهو في تصنيف Landis &amp; Koch (1977) «اتفاق مقبول» (0.21–0.40)، أي أن وصف المفهوم في البطاقة يحتاج إلى تنقيح.</w:t>
      </w:r>
    </w:p>
    <w:p w14:paraId="45271E98"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Landis, J.R. &amp; Koch, G.G. (1977). The Measurement of Observer Agreement for Categorical Data. Biometrics, 33(1), 159-174.</w:t>
      </w:r>
    </w:p>
    <w:p w14:paraId="08CD7B13"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فانخفاض المعامل لا يُخفى، وإنما يُقرأ إشارة إلى أن الأداة تحتاج مراجعة. وهذا ما يميّز القياس الإحصائي من قول «اتفق المحكّمون» دون أي رقم.</w:t>
      </w:r>
    </w:p>
    <w:p w14:paraId="081C682D" w:rsidR="003A0EBF" w:rsidRPr="00B832F2" w:rsidRDefault="003A0EBF" w:rsidP="003A0EBF">
      <w:pPr>
        <w:shd w:val="clear" w:color="auto" w:fill="D6E4F0"/>
        <w:bidi/>
        <w:spacing w:before="110" w:after="65"/>
        <w:rPr>
          <w:rFonts w:ascii="Sakkal Majalla" w:hAnsi="Sakkal Majalla" w:cs="Sakkal Majalla"/>
          <w:sz w:val="28"/>
          <w:szCs w:val="28"/>
        </w:rPr>
      </w:pPr>
      <w:r w:rsidRPr="00B832F2">
        <w:rPr>
          <w:rFonts w:ascii="Sakkal Majalla" w:hAnsi="Sakkal Majalla" w:cs="Sakkal Majalla"/>
          <w:b/>
          <w:bCs/>
          <w:color w:val="1F3864"/>
          <w:sz w:val="28"/>
          <w:szCs w:val="28"/>
          <w:rtl/>
        </w:rPr>
        <w:t>الاعتراض الثالث: هل يمكن فعلاً فصل الاشتقاق عن الرغبة في نتيجة معينة؟</w:t>
      </w:r>
    </w:p>
    <w:p w14:paraId="44D54955" w:rsidR="003A0EBF" w:rsidRPr="00B832F2" w:rsidRDefault="003A0EBF" w:rsidP="003A0EBF">
      <w:pPr>
        <w:shd w:val="clear" w:color="auto" w:fill="FFF2CC"/>
        <w:bidi/>
        <w:spacing w:after="70"/>
        <w:ind w:right="200"/>
        <w:rPr>
          <w:rFonts w:ascii="Sakkal Majalla" w:hAnsi="Sakkal Majalla" w:cs="Sakkal Majalla"/>
          <w:sz w:val="28"/>
          <w:szCs w:val="28"/>
        </w:rPr>
      </w:pPr>
      <w:r w:rsidRPr="00B832F2">
        <w:rPr>
          <w:rFonts w:ascii="Sakkal Majalla" w:hAnsi="Sakkal Majalla" w:cs="Sakkal Majalla"/>
          <w:i/>
          <w:iCs/>
          <w:color w:val="000000"/>
          <w:sz w:val="28"/>
          <w:szCs w:val="28"/>
          <w:rtl/>
        </w:rPr>
        <w:t>"المؤلف يريد أن يُثبت أن الإسلام يُقدِّم بديلاً إدارياً متفوقاً؛ فكيف نثق أن الاشتقاق موضوعي؟"</w:t>
      </w:r>
    </w:p>
    <w:p w14:paraId="456B2A8E"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وهو أعمقها، لأنه يمسّ «التحميل النظري للملاحظة» (Theory-Ladenness) الذي طرحه Hanson (1958) وناقشه Kuhn: لا ملاحظة «بريئة» في أي علم.</w:t>
      </w:r>
    </w:p>
    <w:p w14:paraId="3B4C59E9"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Hanson, N.R. (1958). Patterns of Discovery. Cambridge University Press.</w:t>
      </w:r>
    </w:p>
    <w:p w14:paraId="7B220EB1"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والجواب الصادق أن المشروع لا يدّعي حيادًا مستحيلًا، وإنما يقدّم بنية إجرائية تجعل النقد الخارجي ممكنًا وفعّالًا. فالمؤلف متحيّز بالضرورة، والسؤال المفيد: هل صُمّمت الإجراءات بحيث يكتشف ناقد مستقل الخطأ إن وُجد؟ وهذا ما تفعله الفرضية الصفرية.</w:t>
      </w:r>
    </w:p>
    <w:p w14:paraId="18538B21"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t>سابقة إسلامية: نقد الإسناد مثالًا على الفحص الناقد</w:t>
      </w:r>
    </w:p>
    <w:p w14:paraId="580D3D90"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وحين يُتّهم المشروع بأنه «يستورد صرامة غربية لا أصل لها في التراث»، نحيل إلى علم نقد الحديث (الجرح والتعديل) منذ القرن الثاني الهجري: فالمحدّث يبحث عن الضعف في كل حلقة من السند، هل لقي الراوي شيخه؟ وهل عُرف بالصدق أم بالتدليس؟ وهذا البحث النشط عن نقاط الضعف قريب في روحه مما يطالب به بوبر.</w:t>
      </w:r>
    </w:p>
    <w:p w14:paraId="01FF9AAF" w:rsidR="003A0EBF" w:rsidRPr="00B832F2" w:rsidRDefault="003A0EBF" w:rsidP="003A0EBF">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t xml:space="preserve">    ابن الصلاح (ت.643ه). مقدمة ابن الصلاح في علوم الحديث، وهي المرجع التأسيسي لمصطلحاته (الصحيح، الحسن، الضعيف، الموضوع).</w:t>
      </w:r>
    </w:p>
    <w:p w14:paraId="45DDDDDA" w:rsidR="003A0EBF" w:rsidRPr="00B832F2" w:rsidRDefault="003A0EBF" w:rsidP="003A0EBF">
      <w:pPr>
        <w:shd w:val="clear" w:color="auto" w:fill="FFF2CC"/>
        <w:bidi/>
        <w:spacing w:after="70"/>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وللمقارنة حدود: فالإسناد يسأل سؤالًا تاريخيًا، والفرضية الصفرية سؤالًا معرفيًا بنيويًا؛ فالتشابه في روح السعي إلى التكذيب، لا في الموضوع ولا في الأدوات.</w:t>
      </w:r>
    </w:p>
    <w:p w14:paraId="1F187C26" w:rsidR="003A0EBF" w:rsidRPr="00B832F2" w:rsidRDefault="003A0EBF" w:rsidP="003A0EBF">
      <w:pPr>
        <w:shd w:val="clear" w:color="auto" w:fill="D6E4F0"/>
        <w:bidi/>
        <w:spacing w:before="110" w:after="65"/>
        <w:rPr>
          <w:rFonts w:ascii="Sakkal Majalla" w:hAnsi="Sakkal Majalla" w:cs="Sakkal Majalla"/>
          <w:sz w:val="28"/>
          <w:szCs w:val="28"/>
        </w:rPr>
      </w:pPr>
      <w:r>
        <w:rPr>
          <w:rFonts w:ascii="Sakkal Majalla" w:hAnsi="Sakkal Majalla" w:cs="Sakkal Majalla"/>
          <w:b/>
          <w:bCs/>
          <w:color w:val="1F3864"/>
          <w:sz w:val="28"/>
          <w:szCs w:val="28"/>
          <w:rtl/>
        </w:rPr>
        <w:lastRenderedPageBreak/>
        <w:t>مقارنة منهجية: كيف تعامل الاقتصاد الإسلامي مع الإشكالية نفسها؟</w:t>
      </w:r>
    </w:p>
    <w:p w14:paraId="095F767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وقد سبق الاقتصاد الإسلامي إلى مواجهة إشكالية «الصرامة العلمية والأصالة الشرعية»، وفي تجربته دروس مباشرة:</w:t>
      </w:r>
    </w:p>
    <w:p w14:paraId="2E4FFFE8"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محمد عمر شابرا: التكامل دون أدوات اختبار صريحة</w:t>
      </w:r>
    </w:p>
    <w:p w14:paraId="4E1930DC"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يقدّم شابرا في «Islam and the Economic Challenge» (1992) بديلًا مبنيًا على مقاصد الشريعة (الفلاح في مقابل تعظيم المنفعة)، وكان تأصيله للمقاصد إطارًا تقييميًا رائدًا، لكنه لا يقدّم آلية إجرائية تختبر هل المفهوم الاقتصادي إسلامي أصيل أم إعادة تدوير لمفهوم غربي.</w:t>
      </w:r>
    </w:p>
    <w:p w14:paraId="3774500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Chapra, M.U. (1992). Islam and the Economic Challenge. The Islamic Foundation &amp; IIIT.</w:t>
      </w:r>
    </w:p>
    <w:p w14:paraId="042DCEF2" w:rsidR="003A0EBF" w:rsidRPr="00B832F2" w:rsidRDefault="003A0EBF" w:rsidP="003A0EBF">
      <w:pPr>
        <w:bidi/>
        <w:spacing w:before="75" w:after="40"/>
        <w:rPr>
          <w:rFonts w:ascii="Sakkal Majalla" w:hAnsi="Sakkal Majalla" w:cs="Sakkal Majalla"/>
          <w:sz w:val="28"/>
          <w:szCs w:val="28"/>
        </w:rPr>
      </w:pPr>
      <w:r>
        <w:rPr>
          <w:rFonts w:ascii="Sakkal Majalla" w:hAnsi="Sakkal Majalla" w:cs="Sakkal Majalla"/>
          <w:b/>
          <w:bCs/>
          <w:color w:val="156082"/>
          <w:sz w:val="28"/>
          <w:szCs w:val="28"/>
          <w:rtl/>
        </w:rPr>
        <w:t>سيد نواب حيدر النقوي: أقرب محاولة لصياغة إجرائية</w:t>
      </w:r>
    </w:p>
    <w:p w14:paraId="6C68BD34"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ويشتق النقوي في «Islam, Economics, and Society» (1994) أربعة مبادئ (التوحيد، والتوازن، والإرادة الحرة، والمسؤولية) ويحاول ربطها بنماذج رياضية قابلة للتحليل الكمي، فهو أقرب إلى روح هذا الفصل.</w:t>
      </w:r>
    </w:p>
    <w:p w14:paraId="092F62F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Naqvi, S.N.H. (1994). Islam, Economics, and Society. Kegan Paul International.</w:t>
      </w:r>
    </w:p>
    <w:p w14:paraId="79F34C27" w:rsidR="003A0EBF" w:rsidRPr="00B832F2" w:rsidRDefault="003A0EBF" w:rsidP="003A0EBF">
      <w:pPr>
        <w:bidi/>
        <w:spacing w:after="95"/>
        <w:rPr>
          <w:rFonts w:ascii="Sakkal Majalla" w:hAnsi="Sakkal Majalla" w:cs="Sakkal Majalla"/>
          <w:sz w:val="28"/>
          <w:szCs w:val="28"/>
        </w:rPr>
      </w:pPr>
      <w:r>
        <w:rPr>
          <w:rFonts w:ascii="Sakkal Majalla" w:hAnsi="Sakkal Majalla" w:cs="Sakkal Majalla"/>
          <w:color w:val="000000"/>
          <w:sz w:val="28"/>
          <w:szCs w:val="28"/>
          <w:rtl/>
        </w:rPr>
        <w:t xml:space="preserve">غير أن المحاولتين وُجّه إليهما نقد بغياب «محك تمييز»: فلا تحددان التنبؤ الذي يختلف فيه النموذج الإسلامي عن النظير الكينزي في موقف محدد مسبقًا، وهذا من أسباب وصف Kuran (2004) كثيرًا من «الاقتصاد الإسلامي» بأنه اقتصاد تقليدي تُضاف إليه تبريرات أخلاقية. والدرس أن تأصيل المبادئ شرط ضروري غير كافٍ، وأن محك التمييز الإجرائي محاولة لسدّ هذه الحلقة في حقل الإدارة.</w:t>
      </w:r>
    </w:p>
    <w:p w14:paraId="05BD7280" w:rsidR="003A0EBF" w:rsidRPr="00B832F2" w:rsidRDefault="003A0EBF" w:rsidP="003A0EBF">
      <w:pPr>
        <w:bidi/>
        <w:spacing w:after="70"/>
        <w:ind w:right="260"/>
        <w:rPr>
          <w:rFonts w:ascii="Sakkal Majalla" w:hAnsi="Sakkal Majalla" w:cs="Sakkal Majalla"/>
          <w:sz w:val="28"/>
          <w:szCs w:val="28"/>
        </w:rPr>
      </w:pPr>
      <w:r w:rsidRPr="00B832F2">
        <w:rPr>
          <w:rFonts w:ascii="Sakkal Majalla" w:hAnsi="Sakkal Majalla" w:cs="Sakkal Majalla"/>
          <w:i/>
          <w:iCs/>
          <w:color w:val="595959"/>
          <w:sz w:val="28"/>
          <w:szCs w:val="28"/>
        </w:rPr>
        <w:t xml:space="preserve">    Kuran, T. (2004). Islam and Mammon: The Economic Predicaments of Islamism. Princeton University Press.</w:t>
      </w:r>
    </w:p>
    <w:p w14:paraId="3825A99C" w:rsidR="003A0EBF" w:rsidRPr="00B832F2" w:rsidRDefault="003A0EBF" w:rsidP="003A0EBF">
      <w:pPr>
        <w:shd w:val="clear" w:color="auto" w:fill="156082"/>
        <w:bidi/>
        <w:spacing w:before="150" w:after="90"/>
        <w:rPr>
          <w:rFonts w:ascii="Sakkal Majalla" w:hAnsi="Sakkal Majalla" w:cs="Sakkal Majalla"/>
          <w:sz w:val="28"/>
          <w:szCs w:val="28"/>
        </w:rPr>
      </w:pPr>
      <w:r>
        <w:rPr>
          <w:rFonts w:ascii="Sakkal Majalla" w:hAnsi="Sakkal Majalla" w:cs="Sakkal Majalla"/>
          <w:b/>
          <w:bCs/>
          <w:color w:val="FFFFFF"/>
          <w:sz w:val="28"/>
          <w:szCs w:val="28"/>
          <w:rtl/>
        </w:rPr>
        <w:t>3.13  حدود الادعاء: ما يثبته هذا الفصل وما لا يثبته</w:t>
      </w:r>
      <w:r>
        <w:fldChar w:fldCharType="begin"/>
      </w:r>
      <w:r>
        <w:instrText xml:space="preserve"> TC "3.13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للمشروع فرضية صفرية مصاغة بدقة، تستند إلى بوبر ولاكاتوش معًا، ويستطيع باحث مستقل أن يشغّلها، وأن للمحكّات الثلاثة تعريفات إجرائية وبروتوكولات اختبار قابلة للتنفيذ، وأن التطبيقات الأربعة تتفاوت قوتها تفاوتًا حقيقيًا. ولا يثبت أن أيًّا من الاختبارات الميدانية نُفّذ؛ فكلها بروتوكولات تنتظر التنفيذ. ولا يدّعي حيادًا فلسفيًا مطلقًا، ولا أن الأمثلة الأربعة عينة تكفي للحكم على الموسوعة، ولا أن الاتفاق بين المحكّمين سيبلغ مستوى مرتفعًا.</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25"/>
      </w:tblGrid>
      <w:tr w:rsidR="003A0EBF" w:rsidRPr="00B832F2" w14:paraId="4C370553" w:rsidTr="00201A65">
        <w:tc>
          <w:tcPr>
            <w:tcW w:w="9625" w:type="dxa"/>
            <w:shd w:val="clear" w:color="auto" w:fill="156082"/>
            <w:tcMar>
              <w:top w:w="40" w:type="dxa"/>
              <w:left w:w="100" w:type="dxa"/>
              <w:bottom w:w="40" w:type="dxa"/>
              <w:right w:w="100" w:type="dxa"/>
            </w:tcMar>
            <w:vAlign w:val="center"/>
          </w:tcPr>
          <w:p w14:paraId="326AF49D"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3A0EBF" w:rsidRPr="00B832F2" w14:paraId="64673C17" w:rsidTr="00201A65">
        <w:tc>
          <w:tcPr>
            <w:tcW w:w="9625" w:type="dxa"/>
            <w:shd w:val="clear" w:color="auto" w:fill="EBF5FB"/>
            <w:tcMar>
              <w:top w:w="40" w:type="dxa"/>
              <w:left w:w="100" w:type="dxa"/>
              <w:bottom w:w="40" w:type="dxa"/>
              <w:right w:w="100" w:type="dxa"/>
            </w:tcMar>
            <w:vAlign w:val="center"/>
          </w:tcPr>
          <w:p w14:paraId="75D41645" w:rsidR="003A0EBF" w:rsidRPr="00B832F2" w:rsidRDefault="003A0EBF" w:rsidP="00201A65">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t xml:space="preserve">لا تمنح المحكّات الثلاثة أي مفهوم شهادة نهائية، وإنما تحدد درجة الثقة التي يجوز أن نتعامل بها معه. فقد يكون المفهوم قوي الأصل ضعيف التطبيق، أو واضح الأثر غامض المصدر، أو متوافقًا مع نموذج غربي دون أن يكون مستعارًا منه. ولهذا سترافق كل نتيجة في الكتاب بطاقة تبيّن مستوى اليقين، وما أثبتناه، وما لم نثبته. وهذا أصعب فصول الباب التمهيدي وأكثرها عرضة للنقد، وهو مقصود: فهو يضع في يد القارئ أداة يحاسب بها بقية الكتاب. أما الفصل الرابع فينتقل إلى التأصيل: القرآن دستورًا، والمصادر التي تشرحه، وترتيبها.</w:t>
            </w:r>
          </w:p>
        </w:tc>
      </w:tr>
    </w:tbl>
    <w:p w14:paraId="567E4680" w:rsidR="00573D16" w:rsidRPr="00A60245" w:rsidRDefault="00573D16" w:rsidP="00573D16">
      <w:pPr>
        <w:pageBreakBefore/>
        <w:shd w:val="clear" w:color="auto" w:fill="1F3864"/>
        <w:bidi/>
        <w:rPr>
          <w:rFonts w:ascii="Sakkal Majalla" w:hAnsi="Sakkal Majalla" w:cs="Sakkal Majalla"/>
          <w:sz w:val="28"/>
          <w:szCs w:val="28"/>
        </w:rPr>
      </w:pPr>
      <w:r w:rsidRPr="00A60245">
        <w:rPr>
          <w:rFonts w:ascii="Sakkal Majalla" w:hAnsi="Sakkal Majalla" w:cs="Sakkal Majalla"/>
          <w:b/>
          <w:bCs/>
          <w:color w:val="FFFFFF"/>
          <w:sz w:val="28"/>
          <w:szCs w:val="28"/>
          <w:rtl/>
        </w:rPr>
        <w:lastRenderedPageBreak/>
        <w:t>الفصل الرابع</w:t>
      </w:r>
      <w:r>
        <w:fldChar w:fldCharType="begin"/>
      </w:r>
      <w:r>
        <w:instrText xml:space="preserve"> TC "الفصل الرابع: القرآن دستورًا والمصادر الشارحة، هرم المرجعية الكامل" \l 1 </w:instrText>
      </w:r>
      <w:r>
        <w:fldChar w:fldCharType="end"/>
      </w:r>
    </w:p>
    <w:p w14:paraId="45638D44" w:rsidR="00573D16" w:rsidRPr="00A60245" w:rsidRDefault="00573D16" w:rsidP="00573D16">
      <w:pPr>
        <w:shd w:val="clear" w:color="auto" w:fill="156082"/>
        <w:bidi/>
        <w:rPr>
          <w:rFonts w:ascii="Sakkal Majalla" w:hAnsi="Sakkal Majalla" w:cs="Sakkal Majalla"/>
          <w:sz w:val="28"/>
          <w:szCs w:val="28"/>
        </w:rPr>
      </w:pPr>
      <w:r w:rsidRPr="00A60245">
        <w:rPr>
          <w:rFonts w:ascii="Sakkal Majalla" w:hAnsi="Sakkal Majalla" w:cs="Sakkal Majalla"/>
          <w:b/>
          <w:bCs/>
          <w:color w:val="FFFFFF"/>
          <w:sz w:val="28"/>
          <w:szCs w:val="28"/>
          <w:rtl/>
        </w:rPr>
        <w:t>القرآن دستورًا والمصادر الشارحة</w:t>
      </w:r>
    </w:p>
    <w:p w14:paraId="172F51B5" w:rsidR="00573D16" w:rsidRPr="00A60245" w:rsidRDefault="00573D16" w:rsidP="00573D16">
      <w:pPr>
        <w:shd w:val="clear" w:color="auto" w:fill="2E74B5"/>
        <w:bidi/>
        <w:spacing w:after="18"/>
        <w:rPr>
          <w:rFonts w:ascii="Sakkal Majalla" w:hAnsi="Sakkal Majalla" w:cs="Sakkal Majalla"/>
          <w:sz w:val="28"/>
          <w:szCs w:val="28"/>
        </w:rPr>
      </w:pPr>
      <w:r w:rsidRPr="00A60245">
        <w:rPr>
          <w:rFonts w:ascii="Sakkal Majalla" w:hAnsi="Sakkal Majalla" w:cs="Sakkal Majalla"/>
          <w:color w:val="FFFFFF"/>
          <w:sz w:val="28"/>
          <w:szCs w:val="28"/>
          <w:rtl/>
        </w:rPr>
        <w:t>هرم المرجعية الكامل</w:t>
      </w:r>
    </w:p>
    <w:p w14:paraId="747F6158" w:rsidR="00573D16" w:rsidRPr="00A60245" w:rsidRDefault="00573D16" w:rsidP="00573D16">
      <w:pPr>
        <w:shd w:val="clear" w:color="auto" w:fill="F5F0FF"/>
        <w:bidi/>
        <w:spacing w:before="10"/>
        <w:rPr>
          <w:rFonts w:ascii="Sakkal Majalla" w:hAnsi="Sakkal Majalla" w:cs="Sakkal Majalla"/>
          <w:sz w:val="28"/>
          <w:szCs w:val="28"/>
        </w:rPr>
      </w:pPr>
      <w:r w:rsidRPr="00A60245">
        <w:rPr>
          <w:rFonts w:ascii="Sakkal Majalla" w:hAnsi="Sakkal Majalla" w:cs="Sakkal Majalla"/>
          <w:b/>
          <w:bCs/>
          <w:color w:val="1F3864"/>
          <w:sz w:val="28"/>
          <w:szCs w:val="28"/>
          <w:rtl/>
        </w:rPr>
        <w:t>﴿وَأَنزَلْنَا إِلَيْكَ الذِّكْرَ لِتُبَيِّنَ لِلنَّاسِ مَا نُزِّلَ إِلَيْهِمْ﴾</w:t>
      </w:r>
    </w:p>
    <w:p w14:paraId="55C65BA3" w:rsidR="00573D16" w:rsidRPr="00A60245" w:rsidRDefault="00573D16" w:rsidP="00573D16">
      <w:pPr>
        <w:bidi/>
        <w:spacing w:after="18"/>
        <w:rPr>
          <w:rFonts w:ascii="Sakkal Majalla" w:hAnsi="Sakkal Majalla" w:cs="Sakkal Majalla"/>
          <w:sz w:val="28"/>
          <w:szCs w:val="28"/>
        </w:rPr>
      </w:pPr>
      <w:r w:rsidRPr="00A60245">
        <w:rPr>
          <w:rFonts w:ascii="Sakkal Majalla" w:hAnsi="Sakkal Majalla" w:cs="Sakkal Majalla"/>
          <w:color w:val="595959"/>
          <w:sz w:val="28"/>
          <w:szCs w:val="28"/>
          <w:rtl/>
        </w:rPr>
        <w:t>النحل : 44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لماذا نقدّم مصدرًا على آخر حين نشتق مفهومًا إداريًا من القرآن، وبأي معيار؟ يرتّب هذا الفصل المصادر التي يستدل بها الكتاب: القرآن دستورًا، والسنة بيانًا لا منشأً، وخمس مدارس تفسيرية بمعايير اختيارها، ثم مصادر السيرة بحسب ثبوتها، والمصادر اللغوية. ويعالج مسألة الاستفادة من الطباطبائي، ويطبق الهرم كاملًا على مفهوم العدل، ثم يقارنه بنظريات السلطة المعرفية والشهادة الغربية، ويناقش ثلاثة اعتراضات.</w:t>
      </w:r>
    </w:p>
    <w:tbl>
      <w:tblPr>
        <w:bidiVisual/>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355"/>
      </w:tblGrid>
      <w:tr w:rsidR="00573D16" w:rsidRPr="00A60245" w14:paraId="7E20D7E6" w:rsidTr="00201A65">
        <w:tc>
          <w:tcPr>
            <w:tcW w:w="9355" w:type="dxa"/>
            <w:shd w:val="clear" w:color="auto" w:fill="2E74B5"/>
            <w:tcMar>
              <w:top w:w="40" w:type="dxa"/>
              <w:left w:w="100" w:type="dxa"/>
              <w:bottom w:w="40" w:type="dxa"/>
              <w:right w:w="100" w:type="dxa"/>
            </w:tcMar>
            <w:vAlign w:val="center"/>
          </w:tcPr>
          <w:p w14:paraId="30B3D5E1" w:rsidR="00573D16" w:rsidRPr="00A60245" w:rsidRDefault="00573D16" w:rsidP="00201A65">
            <w:pPr>
              <w:bidi/>
              <w:spacing w:before="20" w:after="20"/>
              <w:rPr>
                <w:rFonts w:ascii="Sakkal Majalla" w:hAnsi="Sakkal Majalla" w:cs="Sakkal Majalla"/>
                <w:sz w:val="28"/>
                <w:szCs w:val="28"/>
              </w:rPr>
            </w:pPr>
            <w:r>
              <w:rPr>
                <w:rFonts w:ascii="Segoe UI Emoji" w:hAnsi="Segoe UI Emoji" w:cs="Segoe UI Emoji" w:hint="cs"/>
                <w:b/>
                <w:bCs/>
                <w:color w:val="FFFFFF"/>
                <w:sz w:val="26"/>
                <w:szCs w:val="26"/>
                <w:rtl/>
              </w:rPr>
              <w:t>حين يصبح المصدر حكمًا على نفسه</w:t>
            </w:r>
          </w:p>
        </w:tc>
      </w:tr>
      <w:tr w:rsidR="00573D16" w:rsidRPr="00A60245" w14:paraId="374B0627" w:rsidTr="00201A65">
        <w:tc>
          <w:tcPr>
            <w:tcW w:w="9355" w:type="dxa"/>
            <w:shd w:val="clear" w:color="auto" w:fill="EBF5FB"/>
            <w:tcMar>
              <w:top w:w="40" w:type="dxa"/>
              <w:left w:w="100" w:type="dxa"/>
              <w:bottom w:w="40" w:type="dxa"/>
              <w:right w:w="100" w:type="dxa"/>
            </w:tcMar>
            <w:vAlign w:val="center"/>
          </w:tcPr>
          <w:p w14:paraId="4D07977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في برنامج لتطوير الإدارة الوقفية، سألتُ مجموعة من المديرين عن أهم مبدأ يحكم قرارات مؤسساتهم، فأجابوا: «الشورى». ثم طلبت مصدرًا دقيقًا لفهمهم لها، فتفرّقت الإجابات: حديث لم يجد صاحبه له تخريجًا، وآية من سياق الأسرة لا المؤسسة، وكتاب معاصر يعتمد على تلخيص عابر. وحين اختلفوا لم يكن لدى أحد أداة تحسم الخلاف. وهذه الأداة موضوع الفصل: هرم المصادر بمستوياته الستة، ومعايير وزن كل منها.</w:t>
            </w:r>
          </w:p>
        </w:tc>
      </w:tr>
    </w:tbl>
    <w:p w14:paraId="1F47B7A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4.1 لماذا يكون ترتيب المصادر مسألة فلسفية قبل أن يكون تنظيمية</w:t>
      </w:r>
      <w:r>
        <w:fldChar w:fldCharType="begin"/>
      </w:r>
      <w:r>
        <w:instrText xml:space="preserve"> TC "4.1 لماذا يكون ترتيب المصادر مسألة فلسفية قبل أن يكون تنظيمية" \l 2 </w:instrText>
      </w:r>
      <w:r>
        <w:fldChar w:fldCharType="end"/>
      </w:r>
    </w:p>
    <w:p w14:paraId="27887F5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قد يبدو ترتيب مصادر الاستدلال مسألة تنظيمية، لكنه تطبيق لما تسميه الإبستيمولوجيا المعاصرة «نظرية السلطة المعرفية» (Epistemic Authority Theory)، التي تسأل: متى يحق لمصدر أن يقيّد حكمي، ولو خالف ما أعتقده؟ فالمدير الذي يرى قرارًا صحيحًا ويخالفه الخبير المالي يواجه هذا السؤال، والباحث يواجهه حين يسأل: متى نقدّم ابن كثير على ابن عاشور، ومتى نفعل العكس؟</w:t>
      </w:r>
    </w:p>
    <w:p w14:paraId="3A8AE488"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Zagzebski, L. (2012). Epistemic Authority: A Theory of Trust, Authority, and Autonomy in Belief. Oxford University Press.</w:t>
      </w:r>
    </w:p>
    <w:p w14:paraId="7D6E15C3"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وتفرّق زغزيبسكي بين أسباب «الشخص الأول» (First-Person Reasons)، حين أتحقق بنفسي، وأسباب «الشخص الثالث» (Third-Person Reasons)، حين أثق بحكم غيري لأنه أهل للثقة. والسلطة المعرفية تنشأ حين تكون هذه الثقة الثانية عقلانية.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73D16" w:rsidRPr="00A60245" w14:paraId="276F04E7" w:rsidTr="00201A65">
        <w:tc>
          <w:tcPr>
            <w:tcW w:w="8640" w:type="dxa"/>
            <w:shd w:val="clear" w:color="auto" w:fill="1F3864"/>
            <w:tcMar>
              <w:top w:w="40" w:type="dxa"/>
              <w:left w:w="100" w:type="dxa"/>
              <w:bottom w:w="40" w:type="dxa"/>
              <w:right w:w="100" w:type="dxa"/>
            </w:tcMar>
            <w:vAlign w:val="center"/>
          </w:tcPr>
          <w:p w14:paraId="0345CA5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lastRenderedPageBreak/>
              <w:t>القاعدة الفلسفية التي يقوم عليها الفصل</w:t>
            </w:r>
          </w:p>
        </w:tc>
      </w:tr>
      <w:tr w:rsidR="00573D16" w:rsidRPr="00A60245" w14:paraId="6DA0CC20" w:rsidTr="00201A65">
        <w:tc>
          <w:tcPr>
            <w:tcW w:w="8640" w:type="dxa"/>
            <w:shd w:val="clear" w:color="auto" w:fill="EBF5FB"/>
            <w:tcMar>
              <w:top w:w="40" w:type="dxa"/>
              <w:left w:w="100" w:type="dxa"/>
              <w:bottom w:w="40" w:type="dxa"/>
              <w:right w:w="100" w:type="dxa"/>
            </w:tcMar>
            <w:vAlign w:val="center"/>
          </w:tcPr>
          <w:p w14:paraId="691BE15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هرم المصادر تطبيق لتفاوت أنواع السلطة المعرفية، لا تفضيل تعسفي. فللقرآن سلطة يقينية (Type-1 Authority) خارج نطاق الشهادة البشرية، ولما دونه سلطة مشتقة متدرجة (Type-2 Authority) تُقاس بالخبرة والأمانة والمنهج.</w:t>
            </w:r>
          </w:p>
        </w:tc>
      </w:tr>
    </w:tbl>
    <w:p w14:paraId="10CFD6B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تاريخ مبدأ الترتيب في علم أصول التفسير</w:t>
      </w:r>
    </w:p>
    <w:p w14:paraId="106CF3E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ومبدأ ترتيب مصادر التفسير امتداد لتقليد إسلامي طويل:</w:t>
      </w:r>
    </w:p>
    <w:tbl>
      <w:tblPr>
        <w:bidiVisual/>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7645"/>
      </w:tblGrid>
      <w:tr w:rsidR="00573D16" w:rsidRPr="00A60245" w14:paraId="68FBC4CB" w:rsidTr="00201A65">
        <w:tc>
          <w:tcPr>
            <w:tcW w:w="2160" w:type="dxa"/>
            <w:shd w:val="clear" w:color="auto" w:fill="1F3864"/>
            <w:tcMar>
              <w:top w:w="40" w:type="dxa"/>
              <w:left w:w="100" w:type="dxa"/>
              <w:bottom w:w="40" w:type="dxa"/>
              <w:right w:w="100" w:type="dxa"/>
            </w:tcMar>
            <w:vAlign w:val="center"/>
          </w:tcPr>
          <w:p w14:paraId="3ED60BC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العالِم والعمل</w:t>
            </w:r>
          </w:p>
        </w:tc>
        <w:tc>
          <w:tcPr>
            <w:tcW w:w="7645" w:type="dxa"/>
            <w:shd w:val="clear" w:color="auto" w:fill="1F3864"/>
            <w:tcMar>
              <w:top w:w="40" w:type="dxa"/>
              <w:left w:w="100" w:type="dxa"/>
              <w:bottom w:w="40" w:type="dxa"/>
              <w:right w:w="100" w:type="dxa"/>
            </w:tcMar>
            <w:vAlign w:val="center"/>
          </w:tcPr>
          <w:p w14:paraId="348EE53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الإسهام في مبدأ التراتبية</w:t>
            </w:r>
          </w:p>
        </w:tc>
      </w:tr>
      <w:tr w:rsidR="00573D16" w:rsidRPr="00A60245" w14:paraId="25D4B26E" w:rsidTr="00201A65">
        <w:tc>
          <w:tcPr>
            <w:tcW w:w="2160" w:type="dxa"/>
            <w:shd w:val="clear" w:color="auto" w:fill="EBF5FB"/>
            <w:tcMar>
              <w:top w:w="40" w:type="dxa"/>
              <w:left w:w="100" w:type="dxa"/>
              <w:bottom w:w="40" w:type="dxa"/>
              <w:right w:w="100" w:type="dxa"/>
            </w:tcMar>
            <w:vAlign w:val="center"/>
          </w:tcPr>
          <w:p w14:paraId="1DB995D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الطبري (ت.310ه) جامع البيان</w:t>
            </w:r>
          </w:p>
        </w:tc>
        <w:tc>
          <w:tcPr>
            <w:tcW w:w="7645" w:type="dxa"/>
            <w:shd w:val="clear" w:color="auto" w:fill="F5FAFF"/>
            <w:tcMar>
              <w:top w:w="40" w:type="dxa"/>
              <w:left w:w="100" w:type="dxa"/>
              <w:bottom w:w="40" w:type="dxa"/>
              <w:right w:w="100" w:type="dxa"/>
            </w:tcMar>
            <w:vAlign w:val="center"/>
          </w:tcPr>
          <w:p w14:paraId="73B5F06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أوائل من قعّدوا صراحةً لطبقات التفسير: القرآن بالقرآن، ثم بالسنة، ثم بأقوال الصحابة، ثم التابعين، ثم اللغة المنضبطة.</w:t>
            </w:r>
          </w:p>
        </w:tc>
      </w:tr>
      <w:tr w:rsidR="00573D16" w:rsidRPr="00A60245" w14:paraId="4C750888" w:rsidTr="00201A65">
        <w:tc>
          <w:tcPr>
            <w:tcW w:w="2160" w:type="dxa"/>
            <w:shd w:val="clear" w:color="auto" w:fill="FFFFFF"/>
            <w:tcMar>
              <w:top w:w="40" w:type="dxa"/>
              <w:left w:w="100" w:type="dxa"/>
              <w:bottom w:w="40" w:type="dxa"/>
              <w:right w:w="100" w:type="dxa"/>
            </w:tcMar>
            <w:vAlign w:val="center"/>
          </w:tcPr>
          <w:p w14:paraId="6BCDE81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ابن تيمية (ت.728ه) مقدمة في أصول التفسير</w:t>
            </w:r>
          </w:p>
        </w:tc>
        <w:tc>
          <w:tcPr>
            <w:tcW w:w="7645" w:type="dxa"/>
            <w:shd w:val="clear" w:color="auto" w:fill="FFFFFF"/>
            <w:tcMar>
              <w:top w:w="40" w:type="dxa"/>
              <w:left w:w="100" w:type="dxa"/>
              <w:bottom w:w="40" w:type="dxa"/>
              <w:right w:w="100" w:type="dxa"/>
            </w:tcMar>
            <w:vAlign w:val="center"/>
          </w:tcPr>
          <w:p w14:paraId="554ED60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طوّر الترتيب وميّز بين إجماع الصحابة وآرائهم المتفرقة. و«طرق التفسير» عنده الأصل التاريخي المباشر لهرم هذا الفصل.</w:t>
            </w:r>
          </w:p>
        </w:tc>
      </w:tr>
      <w:tr w:rsidR="00573D16" w:rsidRPr="00A60245" w14:paraId="05A05BC4" w:rsidTr="00201A65">
        <w:tc>
          <w:tcPr>
            <w:tcW w:w="2160" w:type="dxa"/>
            <w:shd w:val="clear" w:color="auto" w:fill="EBF5FB"/>
            <w:tcMar>
              <w:top w:w="40" w:type="dxa"/>
              <w:left w:w="100" w:type="dxa"/>
              <w:bottom w:w="40" w:type="dxa"/>
              <w:right w:w="100" w:type="dxa"/>
            </w:tcMar>
            <w:vAlign w:val="center"/>
          </w:tcPr>
          <w:p w14:paraId="40D5224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الزركشي والسيوطي (ق.8-9ه)</w:t>
            </w:r>
          </w:p>
        </w:tc>
        <w:tc>
          <w:tcPr>
            <w:tcW w:w="7645" w:type="dxa"/>
            <w:shd w:val="clear" w:color="auto" w:fill="F5FAFF"/>
            <w:tcMar>
              <w:top w:w="40" w:type="dxa"/>
              <w:left w:w="100" w:type="dxa"/>
              <w:bottom w:w="40" w:type="dxa"/>
              <w:right w:w="100" w:type="dxa"/>
            </w:tcMar>
            <w:vAlign w:val="center"/>
          </w:tcPr>
          <w:p w14:paraId="4B909B3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دوّنا «علوم القرآن» حقلًا مستقلًا بقواعده: شروط المفسّر المقبول، ومراتب الاختلاف في التفسير، وضوابط قبول الإسرائيليات.</w:t>
            </w:r>
          </w:p>
        </w:tc>
      </w:tr>
    </w:tbl>
    <w:p w14:paraId="70F9A72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فهرم المصادر يأخذ من التراث تراتبيته الأساسية عند الطبري وابن تيمية، ويضيف إليها تصنيف المدارس الخمس ولغة فلسفية معاصرة تيسّر الحوار مع القارئ الأكاديمي.</w:t>
      </w:r>
    </w:p>
    <w:p w14:paraId="359B0C28"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مثال: كيف يُحسم الخلاف حين تختلف المدارس فعلًا؟</w:t>
      </w:r>
    </w:p>
    <w:p w14:paraId="182E1ED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واختلف المفسرون في حكم الأمر بالشورى وعلّته في ﴿وَشَاوِرْهُمْ فِي الْأَمْرِ﴾ (آل عمران:159). فالطبري، وهو من عمد التفسير الأثري وإن لم يكن ممثل المدرسة في هذا الكتاب، ينقل أقوالًا في علّة الأمر: تطييب نفوس الصحابة، والاستعانة برأيهم فيما لم ينزل فيه وحي، وتعليم الأمة أن تتشاور من بعده. والقرطبي (المدرسة الفقهية) يعدّ الشورى من قواعد الشريعة، وينقل عن ابن عطية أن من لا يستشير أهل العلم والدين فعزله واجب. وابن عاشور (المدرسة اللغوية) يستدل بصيغة الأمر على الوجوب، مقيَّدًا بوجوب الفعل لا بلزوم النتيجة.</w:t>
      </w:r>
    </w:p>
    <w:p w14:paraId="3BB617D8"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وطريقة الحسم في مثل هذا الخلاف أربع خطوات. أولًا: تحديد نوع الخلاف، أفي الرواية (نصوص متعارضة) أم في الاستنباط (نص واحد وتأويلات مختلفة)؟ والخلاف هنا استنباطي. ثانيًا: الترجيح بما اجتمعت عليه أقوى المدارس في هذا الجانب؛ ويُرجَّح هنا وجوب المشاورة فعلًا لا لزوم نتيجتها، لموافقته صيغة الأمر، ولما نقله القرطبي من عدّها من قواعد الشريعة، ولأن أقوال الطبري في علّة الأمر لا تنفي وجوبه. ثالثًا: توثيق الخلاف في بطاقة الهوية المعرفية بدل ادعاء إجماع لا وجود له. رابعًا: بيان أثر الخلاف في الاشتقاق، فوجوب الفعل ينتج مبدأً غير الذي ينتجه الاستحباب المحض، ويُذكر ذلك في حقل «الاختلاف التفسيري وأثره».</w:t>
      </w:r>
    </w:p>
    <w:p w14:paraId="7FFAE931"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فقد ينتهي الخلاف إلى ترجيح معلَّل، وقد يبقى موثَّقًا بلا حسم، والأمانة أن نفرّق بين الحالتين.</w:t>
      </w:r>
    </w:p>
    <w:p w14:paraId="66B3F27D"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4.2  السنة بيانًا لا منشأً: التأصيل من علم أصول الفقه</w:t>
      </w:r>
      <w:r>
        <w:fldChar w:fldCharType="begin"/>
      </w:r>
      <w:r>
        <w:instrText xml:space="preserve"> TC "4.2  السنة بيانًا لا منشأً: التأصيل من علم أصول الفقه" \l 2 </w:instrText>
      </w:r>
      <w:r>
        <w:fldChar w:fldCharType="end"/>
      </w:r>
    </w:p>
    <w:p w14:paraId="206A93E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ذكر الفصل الأول أن القرآن منشأ الأفكار، وأن السنة بيان لا منشأ مستقل. وهذا تطبيق لما أرساه علم أصول الفقه:</w:t>
      </w:r>
    </w:p>
    <w:p w14:paraId="33B9E83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الشافعي في «الرسالة»: التأسيس الأول</w:t>
      </w:r>
    </w:p>
    <w:p w14:paraId="7E0EDFF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يُعدّ الإمام الشافعي (ت.204ه) أول من قعّد منهجيًا لمنزلة السنة من القرآن في «الرسالة»، أول مصنَّف مستقل في أصول الفقه. ويقسّم بيان السنة للقرآن إلى: تفصيل لمجمل، وتخصيص لعام، وإنشاء حكم سكت عنه القرآن.</w:t>
      </w:r>
    </w:p>
    <w:p w14:paraId="1BB22FD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الشافعي، محمد بن إدريس (ت.204ه). الرسالة. تحقيق أحمد شاكر، مكتبة الحلبي، القاهرة، 1940. الفصل الخاص بـ"بيان السنة للكتاب."</w:t>
      </w:r>
    </w:p>
    <w:p w14:paraId="1DE123CB"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ابن القيم في «إعلام الموقعين»: تقسيم أدق</w:t>
      </w:r>
    </w:p>
    <w:p w14:paraId="6126E56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ويطوّر ابن القيم (ت.751ه) هذا التأصيل بتقسيم أدق: فالسنة إما مؤكِّدة لما في القرآن (بيان تأكيدي)، أو مفسّرة لمجمله (بيان تفسيري، وهو الأكثر)، أو منشئة حكمًا سكت عنه القرآن دون أن تخالف أصلًا قرآنيًا (بيان إنشائي مقيّد).</w:t>
      </w:r>
    </w:p>
    <w:p w14:paraId="2C3CA021" w:rsidR="00573D16" w:rsidRPr="00A60245" w:rsidRDefault="00573D16" w:rsidP="00573D16">
      <w:pPr>
        <w:bidi/>
        <w:spacing w:after="70"/>
        <w:ind w:right="260"/>
        <w:rPr>
          <w:rFonts w:ascii="Sakkal Majalla" w:hAnsi="Sakkal Majalla" w:cs="Sakkal Majalla"/>
          <w:sz w:val="28"/>
          <w:szCs w:val="28"/>
        </w:rPr>
      </w:pPr>
      <w:r w:rsidRPr="00A60245">
        <w:rPr>
          <w:rFonts w:ascii="Sakkal Majalla" w:hAnsi="Sakkal Majalla" w:cs="Sakkal Majalla"/>
          <w:i/>
          <w:iCs/>
          <w:color w:val="595959"/>
          <w:sz w:val="28"/>
          <w:szCs w:val="28"/>
        </w:rPr>
        <w:t xml:space="preserve">    ابن القيم، محمد بن أبي بكر (ت.751ه). إعلام الموقعين. تحقيق طه عبد الرؤوف سعد، دار الجيل، بيروت. الجزء الثاني، مبحث "أقسام بيان السنة للقرآن."</w:t>
      </w:r>
    </w:p>
    <w:p w14:paraId="2CD7CC6F"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لماذا يقتصر هذا الكتاب على النوعين الأول والثاني</w:t>
      </w:r>
    </w:p>
    <w:p w14:paraId="6DCA8BDF"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ويأخذ الكتاب من تقسيم ابن القيم النوعين الأول والثاني (التأكيد والتفسير)، ويتحفّظ عمدًا عن الثالث مصدرًا مستقلًا للمفاهيم. ولا أفعل ذلك لأن النوع الثالث غير معتبر أصوليًا، وإنما لأن غاية الكتاب أضيق: أن يكون لكل مفهوم إداري أصل قرآني مباشر. وهذا تشدد فوق ما يشترطه علم الأصول، يجعل «الأصالة القرآنية» أصعب تحقيقًا لا أسهل. ويدخل تفصيل المجمل وتخصيص العام عند الشافعي في البيان التفسيري. أما تصنيف الفصل الأول (تفسيري، وتطبيقي، ونطاقي) فيصف طريقة البيان داخل هذين النوعين، ولا يضيف نوعًا ثالثًا.</w:t>
      </w:r>
    </w:p>
    <w:p w14:paraId="3A0699C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وحين نستشهد بحديث، قولًا كان أو فعلًا أو تقريرًا، نوضح علاقته بالآية أو المفهوم: هل يفسّر مجملًا، أم يخصّص عامًا، أم يقدّم نموذجًا سلوكيًا، أم يضيء سياقًا تاريخيًا؟ فلا تُستعمل السنة غطاءً يضيف شرعية شكلية إلى مفهوم سبق بناؤه. ثم إن صحة الحديث لا تعني أن الانتقال منه إلى إجراء إداري صحيح؛ فذلك الانتقال يحتاج إلى شرح واختبار.</w:t>
      </w:r>
    </w:p>
    <w:p w14:paraId="3501ED10"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4.3  خمس مدارس تفسيرية: معايير الاختيار والتحليل النقدي</w:t>
      </w:r>
      <w:r>
        <w:fldChar w:fldCharType="begin"/>
      </w:r>
      <w:r>
        <w:instrText xml:space="preserve"> TC "4.3  خمس مدارس تفسيرية: معايير الاختيار والتحليل النقدي" \l 2 </w:instrText>
      </w:r>
      <w:r>
        <w:fldChar w:fldCharType="end"/>
      </w:r>
    </w:p>
    <w:p w14:paraId="25F058A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يكفي أن نذكر «خمس مدارس تفسيرية»؛ ينبغي أن نبيّن لماذا هذه الخمس. ومعايير اختيار ممثل كل مدرسة أربعة: التمثيل المنهجي، أي أن يكون صاحب منهج تفسيري متكامل لا ناقلًا فقط؛ والاعتراف العلمي الواسع الممتد عبر القرون؛ والاكتمال، أي أن يغطي تفسيره القرآن كله؛ وإتاحة النص محقَّقًا مطبوعًا طباعة موثوقة.</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2160"/>
        <w:gridCol w:w="1800"/>
        <w:gridCol w:w="2965"/>
      </w:tblGrid>
      <w:tr w:rsidR="00573D16" w:rsidRPr="00A60245" w14:paraId="7A5F987C" w:rsidTr="00201A65">
        <w:tc>
          <w:tcPr>
            <w:tcW w:w="360" w:type="dxa"/>
            <w:shd w:val="clear" w:color="auto" w:fill="1F3864"/>
            <w:tcMar>
              <w:top w:w="40" w:type="dxa"/>
              <w:left w:w="100" w:type="dxa"/>
              <w:bottom w:w="40" w:type="dxa"/>
              <w:right w:w="100" w:type="dxa"/>
            </w:tcMar>
            <w:vAlign w:val="center"/>
          </w:tcPr>
          <w:p w14:paraId="4B16608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2160" w:type="dxa"/>
            <w:shd w:val="clear" w:color="auto" w:fill="1F3864"/>
            <w:tcMar>
              <w:top w:w="40" w:type="dxa"/>
              <w:left w:w="100" w:type="dxa"/>
              <w:bottom w:w="40" w:type="dxa"/>
              <w:right w:w="100" w:type="dxa"/>
            </w:tcMar>
            <w:vAlign w:val="center"/>
          </w:tcPr>
          <w:p w14:paraId="3482FC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المدرسة والممثل</w:t>
            </w:r>
          </w:p>
        </w:tc>
        <w:tc>
          <w:tcPr>
            <w:tcW w:w="2160" w:type="dxa"/>
            <w:shd w:val="clear" w:color="auto" w:fill="1F3864"/>
            <w:tcMar>
              <w:top w:w="40" w:type="dxa"/>
              <w:left w:w="100" w:type="dxa"/>
              <w:bottom w:w="40" w:type="dxa"/>
              <w:right w:w="100" w:type="dxa"/>
            </w:tcMar>
            <w:vAlign w:val="center"/>
          </w:tcPr>
          <w:p w14:paraId="200E6D7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المنهج المميِّز</w:t>
            </w:r>
          </w:p>
        </w:tc>
        <w:tc>
          <w:tcPr>
            <w:tcW w:w="1800" w:type="dxa"/>
            <w:shd w:val="clear" w:color="auto" w:fill="1F3864"/>
            <w:tcMar>
              <w:top w:w="40" w:type="dxa"/>
              <w:left w:w="100" w:type="dxa"/>
              <w:bottom w:w="40" w:type="dxa"/>
              <w:right w:w="100" w:type="dxa"/>
            </w:tcMar>
            <w:vAlign w:val="center"/>
          </w:tcPr>
          <w:p w14:paraId="6489C63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نقاط القوة لهذا الكتاب</w:t>
            </w:r>
          </w:p>
        </w:tc>
        <w:tc>
          <w:tcPr>
            <w:tcW w:w="2965" w:type="dxa"/>
            <w:shd w:val="clear" w:color="auto" w:fill="1F3864"/>
            <w:tcMar>
              <w:top w:w="40" w:type="dxa"/>
              <w:left w:w="100" w:type="dxa"/>
              <w:bottom w:w="40" w:type="dxa"/>
              <w:right w:w="100" w:type="dxa"/>
            </w:tcMar>
            <w:vAlign w:val="center"/>
          </w:tcPr>
          <w:p w14:paraId="14862C5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الحدود والتحفظات</w:t>
            </w:r>
          </w:p>
        </w:tc>
      </w:tr>
      <w:tr w:rsidR="00573D16" w:rsidRPr="00A60245" w14:paraId="2BD75F59" w:rsidTr="00201A65">
        <w:tc>
          <w:tcPr>
            <w:tcW w:w="360" w:type="dxa"/>
            <w:shd w:val="clear" w:color="auto" w:fill="EBF5FB"/>
            <w:tcMar>
              <w:top w:w="40" w:type="dxa"/>
              <w:left w:w="100" w:type="dxa"/>
              <w:bottom w:w="40" w:type="dxa"/>
              <w:right w:w="100" w:type="dxa"/>
            </w:tcMar>
            <w:vAlign w:val="center"/>
          </w:tcPr>
          <w:p w14:paraId="4069C48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١</w:t>
            </w:r>
          </w:p>
        </w:tc>
        <w:tc>
          <w:tcPr>
            <w:tcW w:w="2160" w:type="dxa"/>
            <w:shd w:val="clear" w:color="auto" w:fill="F8F8F8"/>
            <w:tcMar>
              <w:top w:w="40" w:type="dxa"/>
              <w:left w:w="100" w:type="dxa"/>
              <w:bottom w:w="40" w:type="dxa"/>
              <w:right w:w="100" w:type="dxa"/>
            </w:tcMar>
            <w:vAlign w:val="center"/>
          </w:tcPr>
          <w:p w14:paraId="34A6710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الأثرية ابن كثير (ت.774ه) تفسير القرآن العظيم</w:t>
            </w:r>
          </w:p>
        </w:tc>
        <w:tc>
          <w:tcPr>
            <w:tcW w:w="2160" w:type="dxa"/>
            <w:shd w:val="clear" w:color="auto" w:fill="F8F8F8"/>
            <w:tcMar>
              <w:top w:w="40" w:type="dxa"/>
              <w:left w:w="100" w:type="dxa"/>
              <w:bottom w:w="40" w:type="dxa"/>
              <w:right w:w="100" w:type="dxa"/>
            </w:tcMar>
            <w:vAlign w:val="center"/>
          </w:tcPr>
          <w:p w14:paraId="7049D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القرآن بالقرآن، ثم بالسنة، ثم بأقوال الصحابة والتابعين؛ ويقدّم النقل عند التعارض.</w:t>
            </w:r>
          </w:p>
        </w:tc>
        <w:tc>
          <w:tcPr>
            <w:tcW w:w="1800" w:type="dxa"/>
            <w:shd w:val="clear" w:color="auto" w:fill="EBF5E0"/>
            <w:tcMar>
              <w:top w:w="40" w:type="dxa"/>
              <w:left w:w="100" w:type="dxa"/>
              <w:bottom w:w="40" w:type="dxa"/>
              <w:right w:w="100" w:type="dxa"/>
            </w:tcMar>
            <w:vAlign w:val="center"/>
          </w:tcPr>
          <w:p w14:paraId="5C0A503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أعلى ضبط في نسبة الأقوال ومصادرها؛ يمنع الانزلاق إلى الرأي المحض.</w:t>
            </w:r>
          </w:p>
        </w:tc>
        <w:tc>
          <w:tcPr>
            <w:tcW w:w="2965" w:type="dxa"/>
            <w:shd w:val="clear" w:color="auto" w:fill="FFF5F5"/>
            <w:tcMar>
              <w:top w:w="40" w:type="dxa"/>
              <w:left w:w="100" w:type="dxa"/>
              <w:bottom w:w="40" w:type="dxa"/>
              <w:right w:w="100" w:type="dxa"/>
            </w:tcMar>
            <w:vAlign w:val="center"/>
          </w:tcPr>
          <w:p w14:paraId="12B4596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قد يُهمل الدلالات اللغوية الدقيقة، فيُستكمل بالمدرسة اللغوية.</w:t>
            </w:r>
          </w:p>
        </w:tc>
      </w:tr>
      <w:tr w:rsidR="00573D16" w:rsidRPr="00A60245" w14:paraId="3FC2E8F2" w:rsidTr="00201A65">
        <w:tc>
          <w:tcPr>
            <w:tcW w:w="360" w:type="dxa"/>
            <w:shd w:val="clear" w:color="auto" w:fill="FFF2CC"/>
            <w:tcMar>
              <w:top w:w="40" w:type="dxa"/>
              <w:left w:w="100" w:type="dxa"/>
              <w:bottom w:w="40" w:type="dxa"/>
              <w:right w:w="100" w:type="dxa"/>
            </w:tcMar>
            <w:vAlign w:val="center"/>
          </w:tcPr>
          <w:p w14:paraId="0071AE6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٢</w:t>
            </w:r>
          </w:p>
        </w:tc>
        <w:tc>
          <w:tcPr>
            <w:tcW w:w="2160" w:type="dxa"/>
            <w:shd w:val="clear" w:color="auto" w:fill="FFFFFF"/>
            <w:tcMar>
              <w:top w:w="40" w:type="dxa"/>
              <w:left w:w="100" w:type="dxa"/>
              <w:bottom w:w="40" w:type="dxa"/>
              <w:right w:w="100" w:type="dxa"/>
            </w:tcMar>
            <w:vAlign w:val="center"/>
          </w:tcPr>
          <w:p w14:paraId="243B78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اللغوية والبيانية ابن عاشور (ت.1393ه) التحرير والتنوير</w:t>
            </w:r>
          </w:p>
        </w:tc>
        <w:tc>
          <w:tcPr>
            <w:tcW w:w="2160" w:type="dxa"/>
            <w:shd w:val="clear" w:color="auto" w:fill="FFFFFF"/>
            <w:tcMar>
              <w:top w:w="40" w:type="dxa"/>
              <w:left w:w="100" w:type="dxa"/>
              <w:bottom w:w="40" w:type="dxa"/>
              <w:right w:w="100" w:type="dxa"/>
            </w:tcMar>
            <w:vAlign w:val="center"/>
          </w:tcPr>
          <w:p w14:paraId="189B3D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تحليل لغوي ومقاصدي يربط الدلالة بمقصد السورة؛ امتداد لمنهج الزمخشري مهذَّبًا من اعتزاله.</w:t>
            </w:r>
          </w:p>
        </w:tc>
        <w:tc>
          <w:tcPr>
            <w:tcW w:w="1800" w:type="dxa"/>
            <w:shd w:val="clear" w:color="auto" w:fill="FFFFFF"/>
            <w:tcMar>
              <w:top w:w="40" w:type="dxa"/>
              <w:left w:w="100" w:type="dxa"/>
              <w:bottom w:w="40" w:type="dxa"/>
              <w:right w:w="100" w:type="dxa"/>
            </w:tcMar>
            <w:vAlign w:val="center"/>
          </w:tcPr>
          <w:p w14:paraId="169019F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أدق تحليل نحوي وصرفي وبلاغي في التفسير الحديث.</w:t>
            </w:r>
          </w:p>
        </w:tc>
        <w:tc>
          <w:tcPr>
            <w:tcW w:w="2965" w:type="dxa"/>
            <w:shd w:val="clear" w:color="auto" w:fill="FFFFFF"/>
            <w:tcMar>
              <w:top w:w="40" w:type="dxa"/>
              <w:left w:w="100" w:type="dxa"/>
              <w:bottom w:w="40" w:type="dxa"/>
              <w:right w:w="100" w:type="dxa"/>
            </w:tcMar>
            <w:vAlign w:val="center"/>
          </w:tcPr>
          <w:p w14:paraId="3141AE2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تأثره بالمقاصد يستوجب تمييز الاستنباط من النص عن الإسقاط المقاصدي اللاحق.</w:t>
            </w:r>
          </w:p>
        </w:tc>
      </w:tr>
      <w:tr w:rsidR="00573D16" w:rsidRPr="00A60245" w14:paraId="693B1E0E" w:rsidTr="00201A65">
        <w:tc>
          <w:tcPr>
            <w:tcW w:w="360" w:type="dxa"/>
            <w:shd w:val="clear" w:color="auto" w:fill="EBF5E0"/>
            <w:tcMar>
              <w:top w:w="40" w:type="dxa"/>
              <w:left w:w="100" w:type="dxa"/>
              <w:bottom w:w="40" w:type="dxa"/>
              <w:right w:w="100" w:type="dxa"/>
            </w:tcMar>
            <w:vAlign w:val="center"/>
          </w:tcPr>
          <w:p w14:paraId="336F54C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٣</w:t>
            </w:r>
          </w:p>
        </w:tc>
        <w:tc>
          <w:tcPr>
            <w:tcW w:w="2160" w:type="dxa"/>
            <w:shd w:val="clear" w:color="auto" w:fill="F8F8F8"/>
            <w:tcMar>
              <w:top w:w="40" w:type="dxa"/>
              <w:left w:w="100" w:type="dxa"/>
              <w:bottom w:w="40" w:type="dxa"/>
              <w:right w:w="100" w:type="dxa"/>
            </w:tcMar>
            <w:vAlign w:val="center"/>
          </w:tcPr>
          <w:p w14:paraId="51145C1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الفقهية القرطبي (ت.671ه) الجامع لأحكام القرآن</w:t>
            </w:r>
          </w:p>
        </w:tc>
        <w:tc>
          <w:tcPr>
            <w:tcW w:w="2160" w:type="dxa"/>
            <w:shd w:val="clear" w:color="auto" w:fill="F8F8F8"/>
            <w:tcMar>
              <w:top w:w="40" w:type="dxa"/>
              <w:left w:w="100" w:type="dxa"/>
              <w:bottom w:w="40" w:type="dxa"/>
              <w:right w:w="100" w:type="dxa"/>
            </w:tcMar>
            <w:vAlign w:val="center"/>
          </w:tcPr>
          <w:p w14:paraId="151EAE1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استخراج الأحكام مع عرض خلاف المذاهب الأربعة وترجيحه الخاص (مالكي).</w:t>
            </w:r>
          </w:p>
        </w:tc>
        <w:tc>
          <w:tcPr>
            <w:tcW w:w="1800" w:type="dxa"/>
            <w:shd w:val="clear" w:color="auto" w:fill="EBF5E0"/>
            <w:tcMar>
              <w:top w:w="40" w:type="dxa"/>
              <w:left w:w="100" w:type="dxa"/>
              <w:bottom w:w="40" w:type="dxa"/>
              <w:right w:w="100" w:type="dxa"/>
            </w:tcMar>
            <w:vAlign w:val="center"/>
          </w:tcPr>
          <w:p w14:paraId="550A3F6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يربط النص بالتطبيق العملي المحدد، فيخدم اشتقاق مبادئ إدارية تطبيقية.</w:t>
            </w:r>
          </w:p>
        </w:tc>
        <w:tc>
          <w:tcPr>
            <w:tcW w:w="2965" w:type="dxa"/>
            <w:shd w:val="clear" w:color="auto" w:fill="FFF5F5"/>
            <w:tcMar>
              <w:top w:w="40" w:type="dxa"/>
              <w:left w:w="100" w:type="dxa"/>
              <w:bottom w:w="40" w:type="dxa"/>
              <w:right w:w="100" w:type="dxa"/>
            </w:tcMar>
            <w:vAlign w:val="center"/>
          </w:tcPr>
          <w:p w14:paraId="052EA3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بعض أحكامه مقيد بسياق تشريعي تاريخي يحتاج تمييزًا عن المبدأ الكلي.</w:t>
            </w:r>
          </w:p>
        </w:tc>
      </w:tr>
      <w:tr w:rsidR="00573D16" w:rsidRPr="00A60245" w14:paraId="0C886564" w:rsidTr="00201A65">
        <w:tc>
          <w:tcPr>
            <w:tcW w:w="360" w:type="dxa"/>
            <w:shd w:val="clear" w:color="auto" w:fill="F2E8F8"/>
            <w:tcMar>
              <w:top w:w="40" w:type="dxa"/>
              <w:left w:w="100" w:type="dxa"/>
              <w:bottom w:w="40" w:type="dxa"/>
              <w:right w:w="100" w:type="dxa"/>
            </w:tcMar>
            <w:vAlign w:val="center"/>
          </w:tcPr>
          <w:p w14:paraId="1BFCE6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٤</w:t>
            </w:r>
          </w:p>
        </w:tc>
        <w:tc>
          <w:tcPr>
            <w:tcW w:w="2160" w:type="dxa"/>
            <w:shd w:val="clear" w:color="auto" w:fill="FFFFFF"/>
            <w:tcMar>
              <w:top w:w="40" w:type="dxa"/>
              <w:left w:w="100" w:type="dxa"/>
              <w:bottom w:w="40" w:type="dxa"/>
              <w:right w:w="100" w:type="dxa"/>
            </w:tcMar>
            <w:vAlign w:val="center"/>
          </w:tcPr>
          <w:p w14:paraId="5025F63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الكلامية الرازي (ت.606ه) مفاتيح الغيب</w:t>
            </w:r>
          </w:p>
        </w:tc>
        <w:tc>
          <w:tcPr>
            <w:tcW w:w="2160" w:type="dxa"/>
            <w:shd w:val="clear" w:color="auto" w:fill="FFFFFF"/>
            <w:tcMar>
              <w:top w:w="40" w:type="dxa"/>
              <w:left w:w="100" w:type="dxa"/>
              <w:bottom w:w="40" w:type="dxa"/>
              <w:right w:w="100" w:type="dxa"/>
            </w:tcMar>
            <w:vAlign w:val="center"/>
          </w:tcPr>
          <w:p w14:paraId="5B64200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تفسير موسوعي يستقصي الإشكالات العقدية والفلسفية والعلمية في كل آية.</w:t>
            </w:r>
          </w:p>
        </w:tc>
        <w:tc>
          <w:tcPr>
            <w:tcW w:w="1800" w:type="dxa"/>
            <w:shd w:val="clear" w:color="auto" w:fill="FFFFFF"/>
            <w:tcMar>
              <w:top w:w="40" w:type="dxa"/>
              <w:left w:w="100" w:type="dxa"/>
              <w:bottom w:w="40" w:type="dxa"/>
              <w:right w:w="100" w:type="dxa"/>
            </w:tcMar>
            <w:vAlign w:val="center"/>
          </w:tcPr>
          <w:p w14:paraId="2B2EA52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يستقصي الاحتمالات التأويلية، فيخدم منهج مواجهة الاعتراضات.</w:t>
            </w:r>
          </w:p>
        </w:tc>
        <w:tc>
          <w:tcPr>
            <w:tcW w:w="2965" w:type="dxa"/>
            <w:shd w:val="clear" w:color="auto" w:fill="FFFFFF"/>
            <w:tcMar>
              <w:top w:w="40" w:type="dxa"/>
              <w:left w:w="100" w:type="dxa"/>
              <w:bottom w:w="40" w:type="dxa"/>
              <w:right w:w="100" w:type="dxa"/>
            </w:tcMar>
            <w:vAlign w:val="center"/>
          </w:tcPr>
          <w:p w14:paraId="3781E05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إطالته الكلامية قد تُبعد عن السياق المباشر للآية.</w:t>
            </w:r>
          </w:p>
        </w:tc>
      </w:tr>
      <w:tr w:rsidR="00573D16" w:rsidRPr="00A60245" w14:paraId="3826AE3D" w:rsidTr="00201A65">
        <w:tc>
          <w:tcPr>
            <w:tcW w:w="360" w:type="dxa"/>
            <w:shd w:val="clear" w:color="auto" w:fill="FFF0F0"/>
            <w:tcMar>
              <w:top w:w="40" w:type="dxa"/>
              <w:left w:w="100" w:type="dxa"/>
              <w:bottom w:w="40" w:type="dxa"/>
              <w:right w:w="100" w:type="dxa"/>
            </w:tcMar>
            <w:vAlign w:val="center"/>
          </w:tcPr>
          <w:p w14:paraId="67A6638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٥</w:t>
            </w:r>
          </w:p>
        </w:tc>
        <w:tc>
          <w:tcPr>
            <w:tcW w:w="2160" w:type="dxa"/>
            <w:shd w:val="clear" w:color="auto" w:fill="F8F8F8"/>
            <w:tcMar>
              <w:top w:w="40" w:type="dxa"/>
              <w:left w:w="100" w:type="dxa"/>
              <w:bottom w:w="40" w:type="dxa"/>
              <w:right w:w="100" w:type="dxa"/>
            </w:tcMar>
            <w:vAlign w:val="center"/>
          </w:tcPr>
          <w:p w14:paraId="75440BD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الأدبية والحركية سيد قطب (ت.1966م) في ظلال القرآن</w:t>
            </w:r>
          </w:p>
        </w:tc>
        <w:tc>
          <w:tcPr>
            <w:tcW w:w="2160" w:type="dxa"/>
            <w:shd w:val="clear" w:color="auto" w:fill="F8F8F8"/>
            <w:tcMar>
              <w:top w:w="40" w:type="dxa"/>
              <w:left w:w="100" w:type="dxa"/>
              <w:bottom w:w="40" w:type="dxa"/>
              <w:right w:w="100" w:type="dxa"/>
            </w:tcMar>
            <w:vAlign w:val="center"/>
          </w:tcPr>
          <w:p w14:paraId="4E8788A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يقرأ القرآن نصًّا حيًّا يخاطب الوجدان، ويُبرز «الصورة الفنية» والبعد الحركي للآيات.</w:t>
            </w:r>
          </w:p>
        </w:tc>
        <w:tc>
          <w:tcPr>
            <w:tcW w:w="1800" w:type="dxa"/>
            <w:shd w:val="clear" w:color="auto" w:fill="EBF5E0"/>
            <w:tcMar>
              <w:top w:w="40" w:type="dxa"/>
              <w:left w:w="100" w:type="dxa"/>
              <w:bottom w:w="40" w:type="dxa"/>
              <w:right w:w="100" w:type="dxa"/>
            </w:tcMar>
            <w:vAlign w:val="center"/>
          </w:tcPr>
          <w:p w14:paraId="4093570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يكشف أبعادًا نفسية وحركية تُغفلها المدارس الأخرى.</w:t>
            </w:r>
          </w:p>
        </w:tc>
        <w:tc>
          <w:tcPr>
            <w:tcW w:w="2965" w:type="dxa"/>
            <w:shd w:val="clear" w:color="auto" w:fill="FFF5F5"/>
            <w:tcMar>
              <w:top w:w="40" w:type="dxa"/>
              <w:left w:w="100" w:type="dxa"/>
              <w:bottom w:w="40" w:type="dxa"/>
              <w:right w:w="100" w:type="dxa"/>
            </w:tcMar>
            <w:vAlign w:val="center"/>
          </w:tcPr>
          <w:p w14:paraId="6F7D620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أقل التزامًا بالضبط الإسنادي؛ يُستعمل مكمّلًا لا أساسًا وحيدًا.</w:t>
            </w:r>
          </w:p>
        </w:tc>
      </w:tr>
    </w:tbl>
    <w:p w14:paraId="3EF73234"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 xml:space="preserve">جدول 4.1 — خمس مدارس تفسيرية: المنهج ونقاط القوة والحدود.</w:t>
      </w:r>
    </w:p>
    <w:p w14:paraId="3CB67380"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ويلتزم الكتاب بالجمع التكاملي بين المدارس لا بالتلفيق بينها: ابن كثير للضبط الإسنادي، وابن عاشور للتحليل اللغوي، والقرطبي للتطبيق الفقهي، والرازي لمواجهة الاعتراضات، وسيد قطب للبعد الحركي؛ فلكل مدرسة السؤال الذي صُمّمت للإجابة عنه.</w:t>
      </w:r>
    </w:p>
    <w:p w14:paraId="3E79BABC"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ولا أخفي اختلاف المفسرين لتظهر نتيجة موحّدة؛ فالاختلاف جزء من المادة العلمية. أعرض موضع الاتفاق والاختلاف، وسبب الترجيح إن وُجد، وأثر كل قول في المفهوم الإداري، وأصرّح إذا بقي الخلاف مؤثرًا بلا حسم. ولا يعني ذلك أن الأقوال متساوية، ولا يعني اختيار قول أن الخلاف لم يكن.</w:t>
      </w:r>
    </w:p>
    <w:p w14:paraId="40D0D340"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منظور مقارن: كيف تعالج تقاليد دينية أخرى علاقة النص بالتفسير؟</w:t>
      </w:r>
    </w:p>
    <w:p w14:paraId="2645188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ويفيد أن ننظر كيف عالجت تقاليد دينية أخرى الإشكالية البنيوية نفسها: نص مقدّس يحتاج إلى تفسير بشري يتراكم عبر الأجيال. والغرض بيان أن الإشكالية إنسانية عامة، لا المفاضلة بين الأديان:</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515"/>
        <w:gridCol w:w="2340"/>
      </w:tblGrid>
      <w:tr w:rsidR="00573D16" w:rsidRPr="00A60245" w14:paraId="720BB7BC" w:rsidTr="00201A65">
        <w:tc>
          <w:tcPr>
            <w:tcW w:w="1440" w:type="dxa"/>
            <w:shd w:val="clear" w:color="auto" w:fill="1F3864"/>
            <w:tcMar>
              <w:top w:w="40" w:type="dxa"/>
              <w:left w:w="100" w:type="dxa"/>
              <w:bottom w:w="40" w:type="dxa"/>
              <w:right w:w="100" w:type="dxa"/>
            </w:tcMar>
            <w:vAlign w:val="center"/>
          </w:tcPr>
          <w:p w14:paraId="43CB3B4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النموذج</w:t>
            </w:r>
          </w:p>
        </w:tc>
        <w:tc>
          <w:tcPr>
            <w:tcW w:w="3240" w:type="dxa"/>
            <w:shd w:val="clear" w:color="auto" w:fill="1F3864"/>
            <w:tcMar>
              <w:top w:w="40" w:type="dxa"/>
              <w:left w:w="100" w:type="dxa"/>
              <w:bottom w:w="40" w:type="dxa"/>
              <w:right w:w="100" w:type="dxa"/>
            </w:tcMar>
            <w:vAlign w:val="center"/>
          </w:tcPr>
          <w:p w14:paraId="66ACED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آلية السلطة</w:t>
            </w:r>
          </w:p>
        </w:tc>
        <w:tc>
          <w:tcPr>
            <w:tcW w:w="2515" w:type="dxa"/>
            <w:shd w:val="clear" w:color="auto" w:fill="1F3864"/>
            <w:tcMar>
              <w:top w:w="40" w:type="dxa"/>
              <w:left w:w="100" w:type="dxa"/>
              <w:bottom w:w="40" w:type="dxa"/>
              <w:right w:w="100" w:type="dxa"/>
            </w:tcMar>
            <w:vAlign w:val="center"/>
          </w:tcPr>
          <w:p w14:paraId="13178D4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القوة</w:t>
            </w:r>
          </w:p>
        </w:tc>
        <w:tc>
          <w:tcPr>
            <w:tcW w:w="2340" w:type="dxa"/>
            <w:shd w:val="clear" w:color="auto" w:fill="1F3864"/>
            <w:tcMar>
              <w:top w:w="40" w:type="dxa"/>
              <w:left w:w="100" w:type="dxa"/>
              <w:bottom w:w="40" w:type="dxa"/>
              <w:right w:w="100" w:type="dxa"/>
            </w:tcMar>
            <w:vAlign w:val="center"/>
          </w:tcPr>
          <w:p w14:paraId="099346B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نقطة الضعف</w:t>
            </w:r>
          </w:p>
        </w:tc>
      </w:tr>
      <w:tr w:rsidR="00573D16" w:rsidRPr="00A60245" w14:paraId="52006782" w:rsidTr="00201A65">
        <w:tc>
          <w:tcPr>
            <w:tcW w:w="1440" w:type="dxa"/>
            <w:shd w:val="clear" w:color="auto" w:fill="EBF5FB"/>
            <w:tcMar>
              <w:top w:w="40" w:type="dxa"/>
              <w:left w:w="100" w:type="dxa"/>
              <w:bottom w:w="40" w:type="dxa"/>
              <w:right w:w="100" w:type="dxa"/>
            </w:tcMar>
            <w:vAlign w:val="center"/>
          </w:tcPr>
          <w:p w14:paraId="4694936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1F3864"/>
                <w:sz w:val="26"/>
                <w:szCs w:val="26"/>
                <w:rtl/>
              </w:rPr>
              <w:lastRenderedPageBreak/>
              <w:t>اليهودي (التقليد الحاخامي: المشنا والتلمود)</w:t>
            </w:r>
          </w:p>
        </w:tc>
        <w:tc>
          <w:tcPr>
            <w:tcW w:w="3240" w:type="dxa"/>
            <w:shd w:val="clear" w:color="auto" w:fill="F5F5F5"/>
            <w:tcMar>
              <w:top w:w="40" w:type="dxa"/>
              <w:left w:w="100" w:type="dxa"/>
              <w:bottom w:w="40" w:type="dxa"/>
              <w:right w:w="100" w:type="dxa"/>
            </w:tcMar>
            <w:vAlign w:val="center"/>
          </w:tcPr>
          <w:p w14:paraId="4CE84DE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سلسلة تعليم حاخامية متصلة، مع تراكم تفسيري تلمودي مستمر.</w:t>
            </w:r>
          </w:p>
        </w:tc>
        <w:tc>
          <w:tcPr>
            <w:tcW w:w="2515" w:type="dxa"/>
            <w:shd w:val="clear" w:color="auto" w:fill="EBF5E0"/>
            <w:tcMar>
              <w:top w:w="40" w:type="dxa"/>
              <w:left w:w="100" w:type="dxa"/>
              <w:bottom w:w="40" w:type="dxa"/>
              <w:right w:w="100" w:type="dxa"/>
            </w:tcMar>
            <w:vAlign w:val="center"/>
          </w:tcPr>
          <w:p w14:paraId="0701958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مرونة تراكمية عبر العصور.</w:t>
            </w:r>
          </w:p>
        </w:tc>
        <w:tc>
          <w:tcPr>
            <w:tcW w:w="2340" w:type="dxa"/>
            <w:shd w:val="clear" w:color="auto" w:fill="FFF5F5"/>
            <w:tcMar>
              <w:top w:w="40" w:type="dxa"/>
              <w:left w:w="100" w:type="dxa"/>
              <w:bottom w:w="40" w:type="dxa"/>
              <w:right w:w="100" w:type="dxa"/>
            </w:tcMar>
            <w:vAlign w:val="center"/>
          </w:tcPr>
          <w:p w14:paraId="62D2F4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تعدد المدارس قد يُنتج أحكامًا متضاربة بلا آلية حسم مركزية.</w:t>
            </w:r>
          </w:p>
        </w:tc>
      </w:tr>
      <w:tr w:rsidR="00573D16" w:rsidRPr="00A60245" w14:paraId="2577C859" w:rsidTr="00201A65">
        <w:tc>
          <w:tcPr>
            <w:tcW w:w="1440" w:type="dxa"/>
            <w:shd w:val="clear" w:color="auto" w:fill="FFFFFF"/>
            <w:tcMar>
              <w:top w:w="40" w:type="dxa"/>
              <w:left w:w="100" w:type="dxa"/>
              <w:bottom w:w="40" w:type="dxa"/>
              <w:right w:w="100" w:type="dxa"/>
            </w:tcMar>
            <w:vAlign w:val="center"/>
          </w:tcPr>
          <w:p w14:paraId="748FD2F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الكاثوليكي (Magisterium)</w:t>
            </w:r>
          </w:p>
        </w:tc>
        <w:tc>
          <w:tcPr>
            <w:tcW w:w="3240" w:type="dxa"/>
            <w:shd w:val="clear" w:color="auto" w:fill="FFFFFF"/>
            <w:tcMar>
              <w:top w:w="40" w:type="dxa"/>
              <w:left w:w="100" w:type="dxa"/>
              <w:bottom w:w="40" w:type="dxa"/>
              <w:right w:w="100" w:type="dxa"/>
            </w:tcMar>
            <w:vAlign w:val="center"/>
          </w:tcPr>
          <w:p w14:paraId="4C9C7D4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سلطة مركزية (البابا والمجامع) تملك التفسير الرسمي الملزم (Dei Verbum، §10).</w:t>
            </w:r>
          </w:p>
        </w:tc>
        <w:tc>
          <w:tcPr>
            <w:tcW w:w="2515" w:type="dxa"/>
            <w:shd w:val="clear" w:color="auto" w:fill="FFFFFF"/>
            <w:tcMar>
              <w:top w:w="40" w:type="dxa"/>
              <w:left w:w="100" w:type="dxa"/>
              <w:bottom w:w="40" w:type="dxa"/>
              <w:right w:w="100" w:type="dxa"/>
            </w:tcMar>
            <w:vAlign w:val="center"/>
          </w:tcPr>
          <w:p w14:paraId="2A7E23D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وحدة الموقف العقدي وسرعة الحسم.</w:t>
            </w:r>
          </w:p>
        </w:tc>
        <w:tc>
          <w:tcPr>
            <w:tcW w:w="2340" w:type="dxa"/>
            <w:shd w:val="clear" w:color="auto" w:fill="FFFFFF"/>
            <w:tcMar>
              <w:top w:w="40" w:type="dxa"/>
              <w:left w:w="100" w:type="dxa"/>
              <w:bottom w:w="40" w:type="dxa"/>
              <w:right w:w="100" w:type="dxa"/>
            </w:tcMar>
            <w:vAlign w:val="center"/>
          </w:tcPr>
          <w:p w14:paraId="4430F6C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قد تُقصي اجتهادات مشروعة وتركّز الخطأ في جهة واحدة.</w:t>
            </w:r>
          </w:p>
        </w:tc>
      </w:tr>
      <w:tr w:rsidR="00573D16" w:rsidRPr="00A60245" w14:paraId="599740AA" w:rsidTr="00201A65">
        <w:tc>
          <w:tcPr>
            <w:tcW w:w="1440" w:type="dxa"/>
            <w:shd w:val="clear" w:color="auto" w:fill="EBF5FB"/>
            <w:tcMar>
              <w:top w:w="40" w:type="dxa"/>
              <w:left w:w="100" w:type="dxa"/>
              <w:bottom w:w="40" w:type="dxa"/>
              <w:right w:w="100" w:type="dxa"/>
            </w:tcMar>
            <w:vAlign w:val="center"/>
          </w:tcPr>
          <w:p w14:paraId="7F4DBD9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البروتستانتي (Sola Scriptura)</w:t>
            </w:r>
          </w:p>
        </w:tc>
        <w:tc>
          <w:tcPr>
            <w:tcW w:w="3240" w:type="dxa"/>
            <w:shd w:val="clear" w:color="auto" w:fill="F5F5F5"/>
            <w:tcMar>
              <w:top w:w="40" w:type="dxa"/>
              <w:left w:w="100" w:type="dxa"/>
              <w:bottom w:w="40" w:type="dxa"/>
              <w:right w:w="100" w:type="dxa"/>
            </w:tcMar>
            <w:vAlign w:val="center"/>
          </w:tcPr>
          <w:p w14:paraId="646E6F9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سلطة وسيطة؛ لكل قارئ حق التفسير المباشر (مبدأ وضوح الكتاب بذاته، Perspicuity of Scripture).</w:t>
            </w:r>
          </w:p>
        </w:tc>
        <w:tc>
          <w:tcPr>
            <w:tcW w:w="2515" w:type="dxa"/>
            <w:shd w:val="clear" w:color="auto" w:fill="EBF5E0"/>
            <w:tcMar>
              <w:top w:w="40" w:type="dxa"/>
              <w:left w:w="100" w:type="dxa"/>
              <w:bottom w:w="40" w:type="dxa"/>
              <w:right w:w="100" w:type="dxa"/>
            </w:tcMar>
            <w:vAlign w:val="center"/>
          </w:tcPr>
          <w:p w14:paraId="7BBAEC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تحرير كامل من الوساطة الكهنوتية.</w:t>
            </w:r>
          </w:p>
        </w:tc>
        <w:tc>
          <w:tcPr>
            <w:tcW w:w="2340" w:type="dxa"/>
            <w:shd w:val="clear" w:color="auto" w:fill="FFF5F5"/>
            <w:tcMar>
              <w:top w:w="40" w:type="dxa"/>
              <w:left w:w="100" w:type="dxa"/>
              <w:bottom w:w="40" w:type="dxa"/>
              <w:right w:w="100" w:type="dxa"/>
            </w:tcMar>
            <w:vAlign w:val="center"/>
          </w:tcPr>
          <w:p w14:paraId="4D087C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ترافق تاريخيًا مع تعدد كبير في الطوائف بلا آلية مشتركة لحسم الخلاف (McGrath, 2007).</w:t>
            </w:r>
          </w:p>
        </w:tc>
      </w:tr>
      <w:tr w:rsidR="00573D16" w:rsidRPr="00A60245" w14:paraId="686EA820" w:rsidTr="00201A65">
        <w:tc>
          <w:tcPr>
            <w:tcW w:w="1440" w:type="dxa"/>
            <w:shd w:val="clear" w:color="auto" w:fill="EBF5E0"/>
            <w:tcMar>
              <w:top w:w="40" w:type="dxa"/>
              <w:left w:w="100" w:type="dxa"/>
              <w:bottom w:w="40" w:type="dxa"/>
              <w:right w:w="100" w:type="dxa"/>
            </w:tcMar>
            <w:vAlign w:val="center"/>
          </w:tcPr>
          <w:p w14:paraId="1A98ADE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375623"/>
                <w:sz w:val="26"/>
                <w:szCs w:val="26"/>
                <w:rtl/>
              </w:rPr>
              <w:t>هذا الكتاب (تعددية منضبطة)</w:t>
            </w:r>
          </w:p>
        </w:tc>
        <w:tc>
          <w:tcPr>
            <w:tcW w:w="3240" w:type="dxa"/>
            <w:shd w:val="clear" w:color="auto" w:fill="FFFFFF"/>
            <w:tcMar>
              <w:top w:w="40" w:type="dxa"/>
              <w:left w:w="100" w:type="dxa"/>
              <w:bottom w:w="40" w:type="dxa"/>
              <w:right w:w="100" w:type="dxa"/>
            </w:tcMar>
            <w:vAlign w:val="center"/>
          </w:tcPr>
          <w:p w14:paraId="6E5418D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خمس مدارس بمعايير اختيار صريحة، وآلية حسم عند التعارض، وتراتبية للمصادر الأخرى.</w:t>
            </w:r>
          </w:p>
        </w:tc>
        <w:tc>
          <w:tcPr>
            <w:tcW w:w="2515" w:type="dxa"/>
            <w:shd w:val="clear" w:color="auto" w:fill="FFFFFF"/>
            <w:tcMar>
              <w:top w:w="40" w:type="dxa"/>
              <w:left w:w="100" w:type="dxa"/>
              <w:bottom w:w="40" w:type="dxa"/>
              <w:right w:w="100" w:type="dxa"/>
            </w:tcMar>
            <w:vAlign w:val="center"/>
          </w:tcPr>
          <w:p w14:paraId="2B4A94A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يجمع مرونة التعدد وانضباط الحسم دون مركزية بشرية؛ فالسلطة النهائية للنص لا لمؤسسة.</w:t>
            </w:r>
          </w:p>
        </w:tc>
        <w:tc>
          <w:tcPr>
            <w:tcW w:w="2340" w:type="dxa"/>
            <w:shd w:val="clear" w:color="auto" w:fill="FFFFFF"/>
            <w:tcMar>
              <w:top w:w="40" w:type="dxa"/>
              <w:left w:w="100" w:type="dxa"/>
              <w:bottom w:w="40" w:type="dxa"/>
              <w:right w:w="100" w:type="dxa"/>
            </w:tcMar>
            <w:vAlign w:val="center"/>
          </w:tcPr>
          <w:p w14:paraId="67349CC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يحتاج إلى باحثين يلتزمون بالمعايير فعلًا، ويبقى ترجيحه اجتهادًا قابلًا للخطأ.</w:t>
            </w:r>
          </w:p>
        </w:tc>
      </w:tr>
    </w:tbl>
    <w:p w14:paraId="7834B1C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4.2 — مقارنة بين نماذج إدارة السلطة التفسيرية. والمقارنة بنيوية توضيحية، لا مفاضلة بين الأديان.</w:t>
      </w:r>
    </w:p>
    <w:p w14:paraId="1896386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وما أستفيده: أن التعددية بلا معايير اختيار معلنة يصعب أن تحسم الخلاف أو تميّز الاجتهاد المنضبط من الرأي المجرد، وأن الأحادية الكاملة قد تُقصي اجتهادات مشروعة. والتعددية المنضبطة بمعايير صريحة محاولة للتوسط بين الطرفين. ويلتقي الهرم مع التقليد الحاخامي في رفض الفصل التام بين النص المؤسِّس والتفسير المتراكم، مع الحفاظ على تراتبية بينهما في السلطة.</w:t>
      </w:r>
    </w:p>
    <w:p w14:paraId="43D74EB5" w:rsidR="00573D16" w:rsidRPr="00A60245" w:rsidRDefault="00573D16" w:rsidP="00573D16">
      <w:pPr>
        <w:bidi/>
        <w:spacing w:after="70"/>
        <w:ind w:right="260"/>
        <w:rPr>
          <w:rFonts w:ascii="Sakkal Majalla" w:hAnsi="Sakkal Majalla" w:cs="Sakkal Majalla"/>
          <w:sz w:val="28"/>
          <w:szCs w:val="28"/>
        </w:rPr>
      </w:pPr>
      <w:r>
        <w:rPr>
          <w:rFonts w:ascii="Sakkal Majalla" w:hAnsi="Sakkal Majalla" w:cs="Sakkal Majalla"/>
          <w:i/>
          <w:iCs/>
          <w:color w:val="595959"/>
          <w:sz w:val="28"/>
          <w:szCs w:val="28"/>
        </w:rPr>
        <w:lastRenderedPageBreak/>
        <w:t xml:space="preserve">    Neusner, J. (1994). Introduction to Rabbinic Literature. Doubleday. | McGrath, A. (2007). Christianity's Dangerous Idea: The Protestant Revolution. HarperOne.</w:t>
      </w:r>
    </w:p>
    <w:p w14:paraId="1C30900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4.4  مسألة الطباطبائي: ضوابط الاستفادة من مصدر خارج المدرسة السنية</w:t>
      </w:r>
      <w:r>
        <w:fldChar w:fldCharType="begin"/>
      </w:r>
      <w:r>
        <w:instrText xml:space="preserve"> TC "4.4  مسألة الطباطبائي: ضوابط الاستفادة من مصدر خارج المدرسة السنية" \l 2 </w:instrText>
      </w:r>
      <w:r>
        <w:fldChar w:fldCharType="end"/>
      </w:r>
    </w:p>
    <w:p w14:paraId="0E1136F4"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ويستفيد الكتاب أحيانًا من «الميزان في تفسير القرآن» للطباطبائي (ت.1981م)، أهم تفسير فلسفي شيعي معاصر، في البعد الفلسفي التحليلي وحده. ومسوّغ ذلك أن الميزان يلتزم بتفسير القرآن بالقرآن بصرامة قبل أي مصدر آخر، فتبقى الطبقة الأولى من تحليله الفلسفي بعيدة نسبيًا عن المسائل المذهبية الخاصة، كالإمامة والعصمة. وللاستفادة منه ثلاثة ضوابط:</w:t>
      </w:r>
    </w:p>
    <w:tbl>
      <w:tblPr>
        <w:bidiVisual/>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095"/>
      </w:tblGrid>
      <w:tr w:rsidR="00573D16" w:rsidRPr="00A60245" w14:paraId="030351AE" w:rsidTr="00201A65">
        <w:tc>
          <w:tcPr>
            <w:tcW w:w="1440" w:type="dxa"/>
            <w:shd w:val="clear" w:color="auto" w:fill="C55A11"/>
            <w:tcMar>
              <w:top w:w="40" w:type="dxa"/>
              <w:left w:w="100" w:type="dxa"/>
              <w:bottom w:w="40" w:type="dxa"/>
              <w:right w:w="100" w:type="dxa"/>
            </w:tcMar>
            <w:vAlign w:val="center"/>
          </w:tcPr>
          <w:p w14:paraId="5692D8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الضابط</w:t>
            </w:r>
          </w:p>
        </w:tc>
        <w:tc>
          <w:tcPr>
            <w:tcW w:w="8095" w:type="dxa"/>
            <w:shd w:val="clear" w:color="auto" w:fill="C55A11"/>
            <w:tcMar>
              <w:top w:w="40" w:type="dxa"/>
              <w:left w:w="100" w:type="dxa"/>
              <w:bottom w:w="40" w:type="dxa"/>
              <w:right w:w="100" w:type="dxa"/>
            </w:tcMar>
            <w:vAlign w:val="center"/>
          </w:tcPr>
          <w:p w14:paraId="5A8031C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التفصيل</w:t>
            </w:r>
          </w:p>
        </w:tc>
      </w:tr>
      <w:tr w:rsidR="00573D16" w:rsidRPr="00A60245" w14:paraId="7E63AA42" w:rsidTr="00201A65">
        <w:tc>
          <w:tcPr>
            <w:tcW w:w="1440" w:type="dxa"/>
            <w:shd w:val="clear" w:color="auto" w:fill="FFF5E0"/>
            <w:tcMar>
              <w:top w:w="40" w:type="dxa"/>
              <w:left w:w="100" w:type="dxa"/>
              <w:bottom w:w="40" w:type="dxa"/>
              <w:right w:w="100" w:type="dxa"/>
            </w:tcMar>
            <w:vAlign w:val="center"/>
          </w:tcPr>
          <w:p w14:paraId="3161294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الموضع</w:t>
            </w:r>
          </w:p>
        </w:tc>
        <w:tc>
          <w:tcPr>
            <w:tcW w:w="8095" w:type="dxa"/>
            <w:shd w:val="clear" w:color="auto" w:fill="FFFCF5"/>
            <w:tcMar>
              <w:top w:w="40" w:type="dxa"/>
              <w:left w:w="100" w:type="dxa"/>
              <w:bottom w:w="40" w:type="dxa"/>
              <w:right w:w="100" w:type="dxa"/>
            </w:tcMar>
            <w:vAlign w:val="center"/>
          </w:tcPr>
          <w:p w14:paraId="77792A9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لا يُستعمل الطباطبائي إلا في مواضع التحليل الفلسفي العام (نظرية المعرفة، والوجود)، ولا في أي موضع يتصل بالإمامة أو العصمة.</w:t>
            </w:r>
          </w:p>
        </w:tc>
      </w:tr>
      <w:tr w:rsidR="00573D16" w:rsidRPr="00A60245" w14:paraId="5B3532F5" w:rsidTr="00201A65">
        <w:tc>
          <w:tcPr>
            <w:tcW w:w="1440" w:type="dxa"/>
            <w:shd w:val="clear" w:color="auto" w:fill="FFFFFF"/>
            <w:tcMar>
              <w:top w:w="40" w:type="dxa"/>
              <w:left w:w="100" w:type="dxa"/>
              <w:bottom w:w="40" w:type="dxa"/>
              <w:right w:w="100" w:type="dxa"/>
            </w:tcMar>
            <w:vAlign w:val="center"/>
          </w:tcPr>
          <w:p w14:paraId="5087AA3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التصريح</w:t>
            </w:r>
          </w:p>
        </w:tc>
        <w:tc>
          <w:tcPr>
            <w:tcW w:w="8095" w:type="dxa"/>
            <w:shd w:val="clear" w:color="auto" w:fill="FFFFFF"/>
            <w:tcMar>
              <w:top w:w="40" w:type="dxa"/>
              <w:left w:w="100" w:type="dxa"/>
              <w:bottom w:w="40" w:type="dxa"/>
              <w:right w:w="100" w:type="dxa"/>
            </w:tcMar>
            <w:vAlign w:val="center"/>
          </w:tcPr>
          <w:p w14:paraId="7F9A3D7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كل استشهاد بالطباطبائي يُصرَّح فيه بمذهبه وبحدود الاستفادة منه، دون إخفاء ولا تعميم.</w:t>
            </w:r>
          </w:p>
        </w:tc>
      </w:tr>
      <w:tr w:rsidR="00573D16" w:rsidRPr="00A60245" w14:paraId="767189E8" w:rsidTr="00201A65">
        <w:tc>
          <w:tcPr>
            <w:tcW w:w="1440" w:type="dxa"/>
            <w:shd w:val="clear" w:color="auto" w:fill="FFF5E0"/>
            <w:tcMar>
              <w:top w:w="40" w:type="dxa"/>
              <w:left w:w="100" w:type="dxa"/>
              <w:bottom w:w="40" w:type="dxa"/>
              <w:right w:w="100" w:type="dxa"/>
            </w:tcMar>
            <w:vAlign w:val="center"/>
          </w:tcPr>
          <w:p w14:paraId="22F0BF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C55A11"/>
                <w:sz w:val="26"/>
                <w:szCs w:val="26"/>
                <w:rtl/>
              </w:rPr>
              <w:t>ضابط التبعية</w:t>
            </w:r>
          </w:p>
        </w:tc>
        <w:tc>
          <w:tcPr>
            <w:tcW w:w="8095" w:type="dxa"/>
            <w:shd w:val="clear" w:color="auto" w:fill="FFFCF5"/>
            <w:tcMar>
              <w:top w:w="40" w:type="dxa"/>
              <w:left w:w="100" w:type="dxa"/>
              <w:bottom w:w="40" w:type="dxa"/>
              <w:right w:w="100" w:type="dxa"/>
            </w:tcMar>
            <w:vAlign w:val="center"/>
          </w:tcPr>
          <w:p w14:paraId="08E93A6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يُعتمد رأيه مستقلًا، وإنما يُستعمل مكمّلًا ومحاورًا لما استقرت عليه المدارس الخمس، دون أن يعادلها في السلطة المعرفية.</w:t>
            </w:r>
          </w:p>
        </w:tc>
      </w:tr>
    </w:tbl>
    <w:p w14:paraId="4E373D6F"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4.5 تراتبية مصادر السيرة: الثبوت التاريخي قبل الشهرة الأدبية</w:t>
      </w:r>
      <w:r>
        <w:fldChar w:fldCharType="begin"/>
      </w:r>
      <w:r>
        <w:instrText xml:space="preserve"> TC "4.5 تراتبية مصادر السيرة: الثبوت التاريخي قبل الشهرة الأدبية" \l 2 </w:instrText>
      </w:r>
      <w:r>
        <w:fldChar w:fldCharType="end"/>
      </w:r>
    </w:p>
    <w:p w14:paraId="383CB07A"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ويتكرر في كتابات معاصرة كثيرة الاستشهاد بواقعة من السيرة لشهرتها الأدبية قبل التحقق من ثبوتها. ولهذا يلتزم الكتاب بتراتبية صارمة: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2160"/>
        <w:gridCol w:w="2880"/>
        <w:gridCol w:w="2880"/>
      </w:tblGrid>
      <w:tr w:rsidR="00573D16" w:rsidRPr="00A60245" w14:paraId="17A92BC3" w:rsidTr="00201A65">
        <w:tc>
          <w:tcPr>
            <w:tcW w:w="720" w:type="dxa"/>
            <w:shd w:val="clear" w:color="auto" w:fill="1F3864"/>
            <w:tcMar>
              <w:top w:w="40" w:type="dxa"/>
              <w:left w:w="100" w:type="dxa"/>
              <w:bottom w:w="40" w:type="dxa"/>
              <w:right w:w="100" w:type="dxa"/>
            </w:tcMar>
            <w:vAlign w:val="center"/>
          </w:tcPr>
          <w:p w14:paraId="0B4B1A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2160" w:type="dxa"/>
            <w:shd w:val="clear" w:color="auto" w:fill="1F3864"/>
            <w:tcMar>
              <w:top w:w="40" w:type="dxa"/>
              <w:left w:w="100" w:type="dxa"/>
              <w:bottom w:w="40" w:type="dxa"/>
              <w:right w:w="100" w:type="dxa"/>
            </w:tcMar>
            <w:vAlign w:val="center"/>
          </w:tcPr>
          <w:p w14:paraId="5B40B2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2880" w:type="dxa"/>
            <w:shd w:val="clear" w:color="auto" w:fill="1F3864"/>
            <w:tcMar>
              <w:top w:w="40" w:type="dxa"/>
              <w:left w:w="100" w:type="dxa"/>
              <w:bottom w:w="40" w:type="dxa"/>
              <w:right w:w="100" w:type="dxa"/>
            </w:tcMar>
            <w:vAlign w:val="center"/>
          </w:tcPr>
          <w:p w14:paraId="5C06940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تُثبته</w:t>
            </w:r>
          </w:p>
        </w:tc>
        <w:tc>
          <w:tcPr>
            <w:tcW w:w="2880" w:type="dxa"/>
            <w:shd w:val="clear" w:color="auto" w:fill="1F3864"/>
            <w:tcMar>
              <w:top w:w="40" w:type="dxa"/>
              <w:left w:w="100" w:type="dxa"/>
              <w:bottom w:w="40" w:type="dxa"/>
              <w:right w:w="100" w:type="dxa"/>
            </w:tcMar>
            <w:vAlign w:val="center"/>
          </w:tcPr>
          <w:p w14:paraId="036A14B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كيف تُستخدَم</w:t>
            </w:r>
          </w:p>
        </w:tc>
      </w:tr>
      <w:tr w:rsidR="00573D16" w:rsidRPr="00A60245" w14:paraId="348366FE" w:rsidTr="00201A65">
        <w:tc>
          <w:tcPr>
            <w:tcW w:w="720" w:type="dxa"/>
            <w:shd w:val="clear" w:color="auto" w:fill="EBF5FB"/>
            <w:tcMar>
              <w:top w:w="40" w:type="dxa"/>
              <w:left w:w="100" w:type="dxa"/>
              <w:bottom w:w="40" w:type="dxa"/>
              <w:right w:w="100" w:type="dxa"/>
            </w:tcMar>
            <w:vAlign w:val="center"/>
          </w:tcPr>
          <w:p w14:paraId="5000A0A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w:t>
            </w:r>
          </w:p>
        </w:tc>
        <w:tc>
          <w:tcPr>
            <w:tcW w:w="2160" w:type="dxa"/>
            <w:shd w:val="clear" w:color="auto" w:fill="F8F8F8"/>
            <w:tcMar>
              <w:top w:w="40" w:type="dxa"/>
              <w:left w:w="100" w:type="dxa"/>
              <w:bottom w:w="40" w:type="dxa"/>
              <w:right w:w="100" w:type="dxa"/>
            </w:tcMar>
            <w:vAlign w:val="center"/>
          </w:tcPr>
          <w:p w14:paraId="4320AF3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البخاري ومسلم وأحد السنن الأربعة بإسناد صحيح أو حسن</w:t>
            </w:r>
          </w:p>
        </w:tc>
        <w:tc>
          <w:tcPr>
            <w:tcW w:w="2880" w:type="dxa"/>
            <w:shd w:val="clear" w:color="auto" w:fill="EBF5E0"/>
            <w:tcMar>
              <w:top w:w="40" w:type="dxa"/>
              <w:left w:w="100" w:type="dxa"/>
              <w:bottom w:w="40" w:type="dxa"/>
              <w:right w:w="100" w:type="dxa"/>
            </w:tcMar>
            <w:vAlign w:val="center"/>
          </w:tcPr>
          <w:p w14:paraId="57EF9F4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أصل وقوع الحدث تاريخياً بمعيار علم الحديث الصارم (نقد الإسناد)</w:t>
            </w:r>
          </w:p>
        </w:tc>
        <w:tc>
          <w:tcPr>
            <w:tcW w:w="2880" w:type="dxa"/>
            <w:shd w:val="clear" w:color="auto" w:fill="EBF5FB"/>
            <w:tcMar>
              <w:top w:w="40" w:type="dxa"/>
              <w:left w:w="100" w:type="dxa"/>
              <w:bottom w:w="40" w:type="dxa"/>
              <w:right w:w="100" w:type="dxa"/>
            </w:tcMar>
            <w:vAlign w:val="center"/>
          </w:tcPr>
          <w:p w14:paraId="1EBF85F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وحدها تُثبت الواقعة ابتداءً؛ فلا يُستشهد بواقعة دليلًا إداريًا بغير هذه المرتبة</w:t>
            </w:r>
          </w:p>
        </w:tc>
      </w:tr>
      <w:tr w:rsidR="00573D16" w:rsidRPr="00A60245" w14:paraId="7F0816B7" w:rsidTr="00201A65">
        <w:tc>
          <w:tcPr>
            <w:tcW w:w="720" w:type="dxa"/>
            <w:shd w:val="clear" w:color="auto" w:fill="FFFFFF"/>
            <w:tcMar>
              <w:top w:w="40" w:type="dxa"/>
              <w:left w:w="100" w:type="dxa"/>
              <w:bottom w:w="40" w:type="dxa"/>
              <w:right w:w="100" w:type="dxa"/>
            </w:tcMar>
            <w:vAlign w:val="center"/>
          </w:tcPr>
          <w:p w14:paraId="3012E75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lastRenderedPageBreak/>
              <w:t>الثانية</w:t>
            </w:r>
          </w:p>
        </w:tc>
        <w:tc>
          <w:tcPr>
            <w:tcW w:w="2160" w:type="dxa"/>
            <w:shd w:val="clear" w:color="auto" w:fill="FFFFFF"/>
            <w:tcMar>
              <w:top w:w="40" w:type="dxa"/>
              <w:left w:w="100" w:type="dxa"/>
              <w:bottom w:w="40" w:type="dxa"/>
              <w:right w:w="100" w:type="dxa"/>
            </w:tcMar>
            <w:vAlign w:val="center"/>
          </w:tcPr>
          <w:p w14:paraId="60415F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السيرة لابن هشام (ت.213ه): تهذيب لسيرة ابن إسحاق</w:t>
            </w:r>
          </w:p>
        </w:tc>
        <w:tc>
          <w:tcPr>
            <w:tcW w:w="2880" w:type="dxa"/>
            <w:shd w:val="clear" w:color="auto" w:fill="FFFFFF"/>
            <w:tcMar>
              <w:top w:w="40" w:type="dxa"/>
              <w:left w:w="100" w:type="dxa"/>
              <w:bottom w:w="40" w:type="dxa"/>
              <w:right w:w="100" w:type="dxa"/>
            </w:tcMar>
            <w:vAlign w:val="center"/>
          </w:tcPr>
          <w:p w14:paraId="46ED1D2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التفاصيل الإضافية: التواريخ، الأسماء، الترتيب الزمني</w:t>
            </w:r>
          </w:p>
        </w:tc>
        <w:tc>
          <w:tcPr>
            <w:tcW w:w="2880" w:type="dxa"/>
            <w:shd w:val="clear" w:color="auto" w:fill="FFFFFF"/>
            <w:tcMar>
              <w:top w:w="40" w:type="dxa"/>
              <w:left w:w="100" w:type="dxa"/>
              <w:bottom w:w="40" w:type="dxa"/>
              <w:right w:w="100" w:type="dxa"/>
            </w:tcMar>
            <w:vAlign w:val="center"/>
          </w:tcPr>
          <w:p w14:paraId="11838EC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للتفاصيل بعد إثبات أصل الواقعة من المرتبة الأولى، لا لإثبات وقوعها ابتداءً</w:t>
            </w:r>
          </w:p>
        </w:tc>
      </w:tr>
      <w:tr w:rsidR="00573D16" w:rsidRPr="00A60245" w14:paraId="333DD2A4" w:rsidTr="00201A65">
        <w:tc>
          <w:tcPr>
            <w:tcW w:w="720" w:type="dxa"/>
            <w:shd w:val="clear" w:color="auto" w:fill="EBF5FB"/>
            <w:tcMar>
              <w:top w:w="40" w:type="dxa"/>
              <w:left w:w="100" w:type="dxa"/>
              <w:bottom w:w="40" w:type="dxa"/>
              <w:right w:w="100" w:type="dxa"/>
            </w:tcMar>
            <w:vAlign w:val="center"/>
          </w:tcPr>
          <w:p w14:paraId="745C68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w:t>
            </w:r>
          </w:p>
        </w:tc>
        <w:tc>
          <w:tcPr>
            <w:tcW w:w="2160" w:type="dxa"/>
            <w:shd w:val="clear" w:color="auto" w:fill="F8F8F8"/>
            <w:tcMar>
              <w:top w:w="40" w:type="dxa"/>
              <w:left w:w="100" w:type="dxa"/>
              <w:bottom w:w="40" w:type="dxa"/>
              <w:right w:w="100" w:type="dxa"/>
            </w:tcMar>
            <w:vAlign w:val="center"/>
          </w:tcPr>
          <w:p w14:paraId="182DB0A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فقه السيرة لمحمد الغزالي | الفقه الحركي للسيرة النبوية لمنير الغضبان</w:t>
            </w:r>
          </w:p>
        </w:tc>
        <w:tc>
          <w:tcPr>
            <w:tcW w:w="2880" w:type="dxa"/>
            <w:shd w:val="clear" w:color="auto" w:fill="EBF5E0"/>
            <w:tcMar>
              <w:top w:w="40" w:type="dxa"/>
              <w:left w:w="100" w:type="dxa"/>
              <w:bottom w:w="40" w:type="dxa"/>
              <w:right w:w="100" w:type="dxa"/>
            </w:tcMar>
            <w:vAlign w:val="center"/>
          </w:tcPr>
          <w:p w14:paraId="2BDDE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التحليل الإداري والحركي للوقائع المُثبَتة</w:t>
            </w:r>
          </w:p>
        </w:tc>
        <w:tc>
          <w:tcPr>
            <w:tcW w:w="2880" w:type="dxa"/>
            <w:shd w:val="clear" w:color="auto" w:fill="EBF5FB"/>
            <w:tcMar>
              <w:top w:w="40" w:type="dxa"/>
              <w:left w:w="100" w:type="dxa"/>
              <w:bottom w:w="40" w:type="dxa"/>
              <w:right w:w="100" w:type="dxa"/>
            </w:tcMar>
            <w:vAlign w:val="center"/>
          </w:tcPr>
          <w:p w14:paraId="7BACE79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لفهم الدلالة الإدارية للوقائع، لا لإثبات وقوعها</w:t>
            </w:r>
          </w:p>
        </w:tc>
      </w:tr>
      <w:tr w:rsidR="00573D16" w:rsidRPr="00A60245" w14:paraId="704EAC20" w:rsidTr="00201A65">
        <w:tc>
          <w:tcPr>
            <w:tcW w:w="720" w:type="dxa"/>
            <w:shd w:val="clear" w:color="auto" w:fill="FFFFFF"/>
            <w:tcMar>
              <w:top w:w="40" w:type="dxa"/>
              <w:left w:w="100" w:type="dxa"/>
              <w:bottom w:w="40" w:type="dxa"/>
              <w:right w:w="100" w:type="dxa"/>
            </w:tcMar>
            <w:vAlign w:val="center"/>
          </w:tcPr>
          <w:p w14:paraId="65C6B35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الرابعة</w:t>
            </w:r>
          </w:p>
        </w:tc>
        <w:tc>
          <w:tcPr>
            <w:tcW w:w="2160" w:type="dxa"/>
            <w:shd w:val="clear" w:color="auto" w:fill="FFFFFF"/>
            <w:tcMar>
              <w:top w:w="40" w:type="dxa"/>
              <w:left w:w="100" w:type="dxa"/>
              <w:bottom w:w="40" w:type="dxa"/>
              <w:right w:w="100" w:type="dxa"/>
            </w:tcMar>
            <w:vAlign w:val="center"/>
          </w:tcPr>
          <w:p w14:paraId="12DC1C8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الرحيق المختوم للمباركفوري | السيرة في ضوء المصادر لمهدي رزق الله</w:t>
            </w:r>
          </w:p>
        </w:tc>
        <w:tc>
          <w:tcPr>
            <w:tcW w:w="2880" w:type="dxa"/>
            <w:shd w:val="clear" w:color="auto" w:fill="FFFFFF"/>
            <w:tcMar>
              <w:top w:w="40" w:type="dxa"/>
              <w:left w:w="100" w:type="dxa"/>
              <w:bottom w:w="40" w:type="dxa"/>
              <w:right w:w="100" w:type="dxa"/>
            </w:tcMar>
            <w:vAlign w:val="center"/>
          </w:tcPr>
          <w:p w14:paraId="213F38C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السياق التاريخي العام والتسلسل</w:t>
            </w:r>
          </w:p>
        </w:tc>
        <w:tc>
          <w:tcPr>
            <w:tcW w:w="2880" w:type="dxa"/>
            <w:shd w:val="clear" w:color="auto" w:fill="FFFFFF"/>
            <w:tcMar>
              <w:top w:w="40" w:type="dxa"/>
              <w:left w:w="100" w:type="dxa"/>
              <w:bottom w:w="40" w:type="dxa"/>
              <w:right w:w="100" w:type="dxa"/>
            </w:tcMar>
            <w:vAlign w:val="center"/>
          </w:tcPr>
          <w:p w14:paraId="11727DB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للخلفية والسياق، لا للاستشهاد المباشر على تفصيل يحتاج توثيقًا مستقلًا</w:t>
            </w:r>
          </w:p>
        </w:tc>
      </w:tr>
    </w:tbl>
    <w:p w14:paraId="152E3A1E"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4.3 — تراتبية مصادر السيرة الأربع، من الأعلى ثبوتًا تاريخيًا إلى الأوسع سياقًا.</w:t>
      </w:r>
    </w:p>
    <w:p w14:paraId="2978595B"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تراتبية السيرة على واقعة صلح الحديبية</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75"/>
        <w:gridCol w:w="7470"/>
      </w:tblGrid>
      <w:tr w:rsidR="00573D16" w:rsidRPr="00A60245" w14:paraId="11894A41" w:rsidTr="00201A65">
        <w:tc>
          <w:tcPr>
            <w:tcW w:w="1975" w:type="dxa"/>
            <w:shd w:val="clear" w:color="auto" w:fill="1F3864"/>
            <w:tcMar>
              <w:top w:w="40" w:type="dxa"/>
              <w:left w:w="100" w:type="dxa"/>
              <w:bottom w:w="40" w:type="dxa"/>
              <w:right w:w="100" w:type="dxa"/>
            </w:tcMar>
            <w:vAlign w:val="center"/>
          </w:tcPr>
          <w:p w14:paraId="0908C45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المرتبة</w:t>
            </w:r>
          </w:p>
        </w:tc>
        <w:tc>
          <w:tcPr>
            <w:tcW w:w="7470" w:type="dxa"/>
            <w:shd w:val="clear" w:color="auto" w:fill="1F3864"/>
            <w:tcMar>
              <w:top w:w="40" w:type="dxa"/>
              <w:left w:w="100" w:type="dxa"/>
              <w:bottom w:w="40" w:type="dxa"/>
              <w:right w:w="100" w:type="dxa"/>
            </w:tcMar>
            <w:vAlign w:val="center"/>
          </w:tcPr>
          <w:p w14:paraId="3060EDA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تُقدِّمه لواقعة الحديبية تحديداً</w:t>
            </w:r>
          </w:p>
        </w:tc>
      </w:tr>
      <w:tr w:rsidR="00573D16" w:rsidRPr="00A60245" w14:paraId="14B1E0DF" w:rsidTr="00201A65">
        <w:tc>
          <w:tcPr>
            <w:tcW w:w="1975" w:type="dxa"/>
            <w:shd w:val="clear" w:color="auto" w:fill="EBF5FB"/>
            <w:tcMar>
              <w:top w:w="40" w:type="dxa"/>
              <w:left w:w="100" w:type="dxa"/>
              <w:bottom w:w="40" w:type="dxa"/>
              <w:right w:w="100" w:type="dxa"/>
            </w:tcMar>
            <w:vAlign w:val="center"/>
          </w:tcPr>
          <w:p w14:paraId="5AF250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الأولى (البخاري)</w:t>
            </w:r>
          </w:p>
        </w:tc>
        <w:tc>
          <w:tcPr>
            <w:tcW w:w="7470" w:type="dxa"/>
            <w:shd w:val="clear" w:color="auto" w:fill="F5FAFF"/>
            <w:tcMar>
              <w:top w:w="40" w:type="dxa"/>
              <w:left w:w="100" w:type="dxa"/>
              <w:bottom w:w="40" w:type="dxa"/>
              <w:right w:w="100" w:type="dxa"/>
            </w:tcMar>
            <w:vAlign w:val="center"/>
          </w:tcPr>
          <w:p w14:paraId="1D02EFA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تُثبت بإسناد صحيح: خروج النبي ﷺ للعمرة، وصدّ قريش، وشروط الاتفاق، واعتراض عمر. وبهذا نعرف «ماذا حدث» بيقين تاريخي عالٍ.</w:t>
            </w:r>
          </w:p>
        </w:tc>
      </w:tr>
      <w:tr w:rsidR="00573D16" w:rsidRPr="00A60245" w14:paraId="26F85CAB" w:rsidTr="00201A65">
        <w:tc>
          <w:tcPr>
            <w:tcW w:w="1975" w:type="dxa"/>
            <w:shd w:val="clear" w:color="auto" w:fill="FFFFFF"/>
            <w:tcMar>
              <w:top w:w="40" w:type="dxa"/>
              <w:left w:w="100" w:type="dxa"/>
              <w:bottom w:w="40" w:type="dxa"/>
              <w:right w:w="100" w:type="dxa"/>
            </w:tcMar>
            <w:vAlign w:val="center"/>
          </w:tcPr>
          <w:p w14:paraId="070C8BC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الثانية (ابن هشام)</w:t>
            </w:r>
          </w:p>
        </w:tc>
        <w:tc>
          <w:tcPr>
            <w:tcW w:w="7470" w:type="dxa"/>
            <w:shd w:val="clear" w:color="auto" w:fill="FFFFFF"/>
            <w:tcMar>
              <w:top w:w="40" w:type="dxa"/>
              <w:left w:w="100" w:type="dxa"/>
              <w:bottom w:w="40" w:type="dxa"/>
              <w:right w:w="100" w:type="dxa"/>
            </w:tcMar>
            <w:vAlign w:val="center"/>
          </w:tcPr>
          <w:p w14:paraId="075A1C32"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تضيف تفاصيل الحوار مع سهيل بن عمرو، ونص الشروط كاملًا، واعتراض عمر بلفظه، وتُستعمل للفهم الدقيق بثقة أقل.</w:t>
            </w:r>
          </w:p>
        </w:tc>
      </w:tr>
      <w:tr w:rsidR="00573D16" w:rsidRPr="00A60245" w14:paraId="557B1D2B" w:rsidTr="00201A65">
        <w:tc>
          <w:tcPr>
            <w:tcW w:w="1975" w:type="dxa"/>
            <w:shd w:val="clear" w:color="auto" w:fill="EBF5FB"/>
            <w:tcMar>
              <w:top w:w="40" w:type="dxa"/>
              <w:left w:w="100" w:type="dxa"/>
              <w:bottom w:w="40" w:type="dxa"/>
              <w:right w:w="100" w:type="dxa"/>
            </w:tcMar>
            <w:vAlign w:val="center"/>
          </w:tcPr>
          <w:p w14:paraId="2107CFE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الثالثة (الغضبان)</w:t>
            </w:r>
          </w:p>
        </w:tc>
        <w:tc>
          <w:tcPr>
            <w:tcW w:w="7470" w:type="dxa"/>
            <w:shd w:val="clear" w:color="auto" w:fill="F5FAFF"/>
            <w:tcMar>
              <w:top w:w="40" w:type="dxa"/>
              <w:left w:w="100" w:type="dxa"/>
              <w:bottom w:w="40" w:type="dxa"/>
              <w:right w:w="100" w:type="dxa"/>
            </w:tcMar>
            <w:vAlign w:val="center"/>
          </w:tcPr>
          <w:p w14:paraId="43C0C61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يحلّل الواقعة نموذجًا لـ«القيادة الاستراتيجية بعيدة المدى»: قبول خسارة تكتيكية ظاهرة لمكسب استراتيجي أعمق، وهو تحليل مبني على الوقائع الثابتة لا مصدر إثبات.</w:t>
            </w:r>
          </w:p>
        </w:tc>
      </w:tr>
      <w:tr w:rsidR="00573D16" w:rsidRPr="00A60245" w14:paraId="5C4FAB54" w:rsidTr="00201A65">
        <w:tc>
          <w:tcPr>
            <w:tcW w:w="1975" w:type="dxa"/>
            <w:shd w:val="clear" w:color="auto" w:fill="FFFFFF"/>
            <w:tcMar>
              <w:top w:w="40" w:type="dxa"/>
              <w:left w:w="100" w:type="dxa"/>
              <w:bottom w:w="40" w:type="dxa"/>
              <w:right w:w="100" w:type="dxa"/>
            </w:tcMar>
            <w:vAlign w:val="center"/>
          </w:tcPr>
          <w:p w14:paraId="6F1ACDC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المبدأ الإداري</w:t>
            </w:r>
          </w:p>
        </w:tc>
        <w:tc>
          <w:tcPr>
            <w:tcW w:w="7470" w:type="dxa"/>
            <w:shd w:val="clear" w:color="auto" w:fill="FFFFFF"/>
            <w:tcMar>
              <w:top w:w="40" w:type="dxa"/>
              <w:left w:w="100" w:type="dxa"/>
              <w:bottom w:w="40" w:type="dxa"/>
              <w:right w:w="100" w:type="dxa"/>
            </w:tcMar>
            <w:vAlign w:val="center"/>
          </w:tcPr>
          <w:p w14:paraId="7255B00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مبدأ «الحزم الاستراتيجي المرن»: قبول شروط ظاهرها الخسارة حين تخدم غاية أبعد، مع إدارة الاعتراض الداخلي، كموقف عمر، بحكمة دون قمعه.</w:t>
            </w:r>
          </w:p>
        </w:tc>
      </w:tr>
    </w:tbl>
    <w:p w14:paraId="1172C5AC"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4.6 المصادر اللغوية: من الجذر إلى البلاغة</w:t>
      </w:r>
      <w:r>
        <w:fldChar w:fldCharType="begin"/>
      </w:r>
      <w:r>
        <w:instrText xml:space="preserve"> TC "4.6 المصادر اللغوية: من الجذر إلى البلاغة"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2880"/>
        <w:gridCol w:w="3600"/>
      </w:tblGrid>
      <w:tr w:rsidR="00573D16" w:rsidRPr="00A60245" w14:paraId="6AAD58ED" w:rsidTr="00201A65">
        <w:tc>
          <w:tcPr>
            <w:tcW w:w="2160" w:type="dxa"/>
            <w:shd w:val="clear" w:color="auto" w:fill="1F3864"/>
            <w:tcMar>
              <w:top w:w="40" w:type="dxa"/>
              <w:left w:w="100" w:type="dxa"/>
              <w:bottom w:w="40" w:type="dxa"/>
              <w:right w:w="100" w:type="dxa"/>
            </w:tcMar>
            <w:vAlign w:val="center"/>
          </w:tcPr>
          <w:p w14:paraId="7B1601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2880" w:type="dxa"/>
            <w:shd w:val="clear" w:color="auto" w:fill="1F3864"/>
            <w:tcMar>
              <w:top w:w="40" w:type="dxa"/>
              <w:left w:w="100" w:type="dxa"/>
              <w:bottom w:w="40" w:type="dxa"/>
              <w:right w:w="100" w:type="dxa"/>
            </w:tcMar>
            <w:vAlign w:val="center"/>
          </w:tcPr>
          <w:p w14:paraId="164801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 المحددة</w:t>
            </w:r>
          </w:p>
        </w:tc>
        <w:tc>
          <w:tcPr>
            <w:tcW w:w="3600" w:type="dxa"/>
            <w:shd w:val="clear" w:color="auto" w:fill="1F3864"/>
            <w:tcMar>
              <w:top w:w="40" w:type="dxa"/>
              <w:left w:w="100" w:type="dxa"/>
              <w:bottom w:w="40" w:type="dxa"/>
              <w:right w:w="100" w:type="dxa"/>
            </w:tcMar>
            <w:vAlign w:val="center"/>
          </w:tcPr>
          <w:p w14:paraId="636311C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مثال تطبيقي على الاستخدام الصحيح</w:t>
            </w:r>
          </w:p>
        </w:tc>
      </w:tr>
      <w:tr w:rsidR="00573D16" w:rsidRPr="00A60245" w14:paraId="42DFD11B" w:rsidTr="00201A65">
        <w:tc>
          <w:tcPr>
            <w:tcW w:w="2160" w:type="dxa"/>
            <w:shd w:val="clear" w:color="auto" w:fill="EBF5FB"/>
            <w:tcMar>
              <w:top w:w="40" w:type="dxa"/>
              <w:left w:w="100" w:type="dxa"/>
              <w:bottom w:w="40" w:type="dxa"/>
              <w:right w:w="100" w:type="dxa"/>
            </w:tcMar>
            <w:vAlign w:val="center"/>
          </w:tcPr>
          <w:p w14:paraId="17397C4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lastRenderedPageBreak/>
              <w:t>مقاييس اللغة ابن فارس (ت.395ه)</w:t>
            </w:r>
          </w:p>
        </w:tc>
        <w:tc>
          <w:tcPr>
            <w:tcW w:w="2880" w:type="dxa"/>
            <w:shd w:val="clear" w:color="auto" w:fill="F8F8F8"/>
            <w:tcMar>
              <w:top w:w="40" w:type="dxa"/>
              <w:left w:w="100" w:type="dxa"/>
              <w:bottom w:w="40" w:type="dxa"/>
              <w:right w:w="100" w:type="dxa"/>
            </w:tcMar>
            <w:vAlign w:val="center"/>
          </w:tcPr>
          <w:p w14:paraId="136267A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ردّ الجذر الثلاثي إلى معنى مركزي واحد، وهو منهج يتميز به هذا المعجم.</w:t>
            </w:r>
          </w:p>
        </w:tc>
        <w:tc>
          <w:tcPr>
            <w:tcW w:w="3600" w:type="dxa"/>
            <w:shd w:val="clear" w:color="auto" w:fill="EBF5FB"/>
            <w:tcMar>
              <w:top w:w="40" w:type="dxa"/>
              <w:left w:w="100" w:type="dxa"/>
              <w:bottom w:w="40" w:type="dxa"/>
              <w:right w:w="100" w:type="dxa"/>
            </w:tcMar>
            <w:vAlign w:val="center"/>
          </w:tcPr>
          <w:p w14:paraId="412EFE5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جذر أ-م-ن: «الأمن والطمأنينة»، ومنه تتفرع الأمانة والإيمان والأمن فروعًا لأصل واحد.</w:t>
            </w:r>
          </w:p>
        </w:tc>
      </w:tr>
      <w:tr w:rsidR="00573D16" w:rsidRPr="00A60245" w14:paraId="7A8322B8" w:rsidTr="00201A65">
        <w:tc>
          <w:tcPr>
            <w:tcW w:w="2160" w:type="dxa"/>
            <w:shd w:val="clear" w:color="auto" w:fill="FFFFFF"/>
            <w:tcMar>
              <w:top w:w="40" w:type="dxa"/>
              <w:left w:w="100" w:type="dxa"/>
              <w:bottom w:w="40" w:type="dxa"/>
              <w:right w:w="100" w:type="dxa"/>
            </w:tcMar>
            <w:vAlign w:val="center"/>
          </w:tcPr>
          <w:p w14:paraId="1F65C49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المفردات في غريب القرآن الراغب الأصفهاني (ت.502ه)</w:t>
            </w:r>
          </w:p>
        </w:tc>
        <w:tc>
          <w:tcPr>
            <w:tcW w:w="2880" w:type="dxa"/>
            <w:shd w:val="clear" w:color="auto" w:fill="FFFFFF"/>
            <w:tcMar>
              <w:top w:w="40" w:type="dxa"/>
              <w:left w:w="100" w:type="dxa"/>
              <w:bottom w:w="40" w:type="dxa"/>
              <w:right w:w="100" w:type="dxa"/>
            </w:tcMar>
            <w:vAlign w:val="center"/>
          </w:tcPr>
          <w:p w14:paraId="1E3294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معجم خاص بمفردات القرآن، يفرّق بدقة بين الدلالة القرآنية الخاصة والاستعمال العربي العام.</w:t>
            </w:r>
          </w:p>
        </w:tc>
        <w:tc>
          <w:tcPr>
            <w:tcW w:w="3600" w:type="dxa"/>
            <w:shd w:val="clear" w:color="auto" w:fill="FFFFFF"/>
            <w:tcMar>
              <w:top w:w="40" w:type="dxa"/>
              <w:left w:w="100" w:type="dxa"/>
              <w:bottom w:w="40" w:type="dxa"/>
              <w:right w:w="100" w:type="dxa"/>
            </w:tcMar>
            <w:vAlign w:val="center"/>
          </w:tcPr>
          <w:p w14:paraId="156FBBC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لفظ "الإحسان": يُميّز الراغب بين الإحسان العام (إجادة الفعل) والدلالة القرآنية الخاصة (حديث جبريل، حالة استحضار وجودي).</w:t>
            </w:r>
          </w:p>
        </w:tc>
      </w:tr>
      <w:tr w:rsidR="00573D16" w:rsidRPr="00A60245" w14:paraId="110F1B60" w:rsidTr="00201A65">
        <w:tc>
          <w:tcPr>
            <w:tcW w:w="2160" w:type="dxa"/>
            <w:shd w:val="clear" w:color="auto" w:fill="EBF5FB"/>
            <w:tcMar>
              <w:top w:w="40" w:type="dxa"/>
              <w:left w:w="100" w:type="dxa"/>
              <w:bottom w:w="40" w:type="dxa"/>
              <w:right w:w="100" w:type="dxa"/>
            </w:tcMar>
            <w:vAlign w:val="center"/>
          </w:tcPr>
          <w:p w14:paraId="13D7E8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لسان العرب ابن منظور (ت.711ه)</w:t>
            </w:r>
          </w:p>
        </w:tc>
        <w:tc>
          <w:tcPr>
            <w:tcW w:w="2880" w:type="dxa"/>
            <w:shd w:val="clear" w:color="auto" w:fill="F8F8F8"/>
            <w:tcMar>
              <w:top w:w="40" w:type="dxa"/>
              <w:left w:w="100" w:type="dxa"/>
              <w:bottom w:w="40" w:type="dxa"/>
              <w:right w:w="100" w:type="dxa"/>
            </w:tcMar>
            <w:vAlign w:val="center"/>
          </w:tcPr>
          <w:p w14:paraId="5D0CBE5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أوسع المعاجم استيعابًا للاستعمالات التاريخية، ويُرجع إليه للتحقق من اتساع الاستعمال.</w:t>
            </w:r>
          </w:p>
        </w:tc>
        <w:tc>
          <w:tcPr>
            <w:tcW w:w="3600" w:type="dxa"/>
            <w:shd w:val="clear" w:color="auto" w:fill="EBF5FB"/>
            <w:tcMar>
              <w:top w:w="40" w:type="dxa"/>
              <w:left w:w="100" w:type="dxa"/>
              <w:bottom w:w="40" w:type="dxa"/>
              <w:right w:w="100" w:type="dxa"/>
            </w:tcMar>
            <w:vAlign w:val="center"/>
          </w:tcPr>
          <w:p w14:paraId="4CEF3D4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التحقق من استعمالات «الشورى» في الشعر الجاهلي والنثر العربي القديم، لبيان أن الدلالة القرآنية ليست معزولة عن اللغة.</w:t>
            </w:r>
          </w:p>
        </w:tc>
      </w:tr>
      <w:tr w:rsidR="00573D16" w:rsidRPr="00A60245" w14:paraId="1E743FDA" w:rsidTr="00201A65">
        <w:tc>
          <w:tcPr>
            <w:tcW w:w="2160" w:type="dxa"/>
            <w:shd w:val="clear" w:color="auto" w:fill="FFFFFF"/>
            <w:tcMar>
              <w:top w:w="40" w:type="dxa"/>
              <w:left w:w="100" w:type="dxa"/>
              <w:bottom w:w="40" w:type="dxa"/>
              <w:right w:w="100" w:type="dxa"/>
            </w:tcMar>
            <w:vAlign w:val="center"/>
          </w:tcPr>
          <w:p w14:paraId="0B99DD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الكشّاف الزمخشري (ت.538ه)</w:t>
            </w:r>
          </w:p>
        </w:tc>
        <w:tc>
          <w:tcPr>
            <w:tcW w:w="2880" w:type="dxa"/>
            <w:shd w:val="clear" w:color="auto" w:fill="FFFFFF"/>
            <w:tcMar>
              <w:top w:w="40" w:type="dxa"/>
              <w:left w:w="100" w:type="dxa"/>
              <w:bottom w:w="40" w:type="dxa"/>
              <w:right w:w="100" w:type="dxa"/>
            </w:tcMar>
            <w:vAlign w:val="center"/>
          </w:tcPr>
          <w:p w14:paraId="28C16DB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التحليل البلاغي والنحوي الدقيق، والأعلى سلطة في سؤال «لماذا هذا التركيب دون غيره».</w:t>
            </w:r>
          </w:p>
        </w:tc>
        <w:tc>
          <w:tcPr>
            <w:tcW w:w="3600" w:type="dxa"/>
            <w:shd w:val="clear" w:color="auto" w:fill="FFFFFF"/>
            <w:tcMar>
              <w:top w:w="40" w:type="dxa"/>
              <w:left w:w="100" w:type="dxa"/>
              <w:bottom w:w="40" w:type="dxa"/>
              <w:right w:w="100" w:type="dxa"/>
            </w:tcMar>
            <w:vAlign w:val="center"/>
          </w:tcPr>
          <w:p w14:paraId="1F9B28AD"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لماذا «وشاورهم» بصيغة الأمر المباشر لا «ينبغي أن تشاورهم»؟ يحلّل الزمخشري الفارق البلاغي ودلالته على الإلزام.</w:t>
            </w:r>
          </w:p>
        </w:tc>
      </w:tr>
    </w:tbl>
    <w:p w14:paraId="6CC26137"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4.4 — أربعة مصادر لغوية لكلٍّ منها وظيفته: التأصيل الجذري، والخصوصية القرآنية، واتساع الاستعمال، والتحليل البلاغي.</w:t>
      </w:r>
    </w:p>
    <w:p w14:paraId="78185EB5" w:rsidR="00573D16" w:rsidRPr="00A60245" w:rsidRDefault="00573D16" w:rsidP="00573D16">
      <w:pPr>
        <w:shd w:val="clear" w:color="auto" w:fill="FFF2CC"/>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والقاعدة: لا يُكتفى بمصدر لغوي واحد في أي تحليل جذري في بطاقة الهوية المعرفية؛ فالحقل الثاني يستوجب مراجعة المصادر الأربعة معًا.</w:t>
      </w:r>
    </w:p>
    <w:p w14:paraId="568DA94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ضمانات منهجية ضد الانتقاء المغرض بين المصادر</w:t>
      </w:r>
    </w:p>
    <w:p w14:paraId="13A3983B"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وأكبر خطر في نظام متعدد المصادر الانتقاء المغرض (Cherry-Picking)، وتحدّ منه ثلاث ضمانات:</w:t>
      </w:r>
    </w:p>
    <w:p w14:paraId="0613D2F3"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الاستقصاء قبل الانتقاء: تُعرض مواقف المدارس الخمس كلها في بطاقة الهوية (الحقل السابع)، وغياب مدرسة يحتاج إلى تسويغ صريح.</w:t>
      </w:r>
    </w:p>
    <w:p w14:paraId="41905AA4"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تسجيل الخلاف قبل الترجيح: يُسجَّل الخلاف أولًا، ثم يُرجَّح بمعايير معلنة.</w:t>
      </w:r>
    </w:p>
    <w:p w14:paraId="59F21F6A" w:rsidR="00573D16" w:rsidRPr="00A60245" w:rsidRDefault="00573D16" w:rsidP="00573D16">
      <w:pPr>
        <w:bidi/>
        <w:spacing w:after="55"/>
        <w:ind w:right="260"/>
        <w:rPr>
          <w:rFonts w:ascii="Sakkal Majalla" w:hAnsi="Sakkal Majalla" w:cs="Sakkal Majalla"/>
          <w:sz w:val="28"/>
          <w:szCs w:val="28"/>
        </w:rPr>
      </w:pPr>
      <w:r>
        <w:rPr>
          <w:rFonts w:ascii="Cambria Math" w:hAnsi="Cambria Math" w:cs="Cambria Math"/>
          <w:b/>
          <w:bCs/>
          <w:color w:val="156082"/>
          <w:sz w:val="28"/>
          <w:szCs w:val="28"/>
        </w:rPr>
        <w:t xml:space="preserve">◆ المراجعة الخارجية: كما في محك الأصالة (الفصل الثالث)، يراجع محكّم مستقل متخصص في التفسير أمانة عرض المدارس.</w:t>
      </w:r>
    </w:p>
    <w:p w14:paraId="3DF636E3"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4.7  تطبيق كامل لهرم المصادر: مفهوم «العدل» من الدلالة إلى المبدأ</w:t>
      </w:r>
      <w:r>
        <w:fldChar w:fldCharType="begin"/>
      </w:r>
      <w:r>
        <w:instrText xml:space="preserve"> TC "4.7  تطبيق كامل لهرم المصادر: مفهوم «العدل» من الدلالة إلى المبدأ" \l 2 </w:instrText>
      </w:r>
      <w:r>
        <w:fldChar w:fldCharType="end"/>
      </w:r>
    </w:p>
    <w:p w14:paraId="29A470B1"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ولنرَ مستويات الهرم تعمل معًا، أطبّقه على مفهوم العدل من أوله إلى آخره:</w:t>
      </w:r>
    </w:p>
    <w:tbl>
      <w:tblPr>
        <w:bidiVisual/>
        <w:tblW w:w="97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8275"/>
      </w:tblGrid>
      <w:tr w:rsidR="00573D16" w:rsidRPr="00A60245" w14:paraId="449609B2" w:rsidTr="00201A65">
        <w:tc>
          <w:tcPr>
            <w:tcW w:w="1440" w:type="dxa"/>
            <w:shd w:val="clear" w:color="auto" w:fill="1F3864"/>
            <w:tcMar>
              <w:top w:w="40" w:type="dxa"/>
              <w:left w:w="100" w:type="dxa"/>
              <w:bottom w:w="40" w:type="dxa"/>
              <w:right w:w="100" w:type="dxa"/>
            </w:tcMar>
            <w:vAlign w:val="center"/>
          </w:tcPr>
          <w:p w14:paraId="2484020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w:t>
            </w:r>
          </w:p>
        </w:tc>
        <w:tc>
          <w:tcPr>
            <w:tcW w:w="8275" w:type="dxa"/>
            <w:shd w:val="clear" w:color="auto" w:fill="1F3864"/>
            <w:tcMar>
              <w:top w:w="40" w:type="dxa"/>
              <w:left w:w="100" w:type="dxa"/>
              <w:bottom w:w="40" w:type="dxa"/>
              <w:right w:w="100" w:type="dxa"/>
            </w:tcMar>
            <w:vAlign w:val="center"/>
          </w:tcPr>
          <w:p w14:paraId="774F9F0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ما يُقدِّمه لمفهوم العدل تحديداً</w:t>
            </w:r>
          </w:p>
        </w:tc>
      </w:tr>
      <w:tr w:rsidR="00573D16" w:rsidRPr="00A60245" w14:paraId="071E9DD1" w:rsidTr="00201A65">
        <w:tc>
          <w:tcPr>
            <w:tcW w:w="1440" w:type="dxa"/>
            <w:shd w:val="clear" w:color="auto" w:fill="EBF5FB"/>
            <w:tcMar>
              <w:top w:w="40" w:type="dxa"/>
              <w:left w:w="100" w:type="dxa"/>
              <w:bottom w:w="40" w:type="dxa"/>
              <w:right w:w="100" w:type="dxa"/>
            </w:tcMar>
            <w:vAlign w:val="center"/>
          </w:tcPr>
          <w:p w14:paraId="4AFEC64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lastRenderedPageBreak/>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المنشأ</w:t>
            </w:r>
            <w:r w:rsidRPr="00A60245">
              <w:rPr>
                <w:rFonts w:ascii="Sakkal Majalla" w:hAnsi="Sakkal Majalla" w:cs="Sakkal Majalla"/>
                <w:b/>
                <w:bCs/>
                <w:color w:val="1F3864"/>
                <w:sz w:val="26"/>
                <w:szCs w:val="26"/>
                <w:rtl/>
              </w:rPr>
              <w:t>)</w:t>
            </w:r>
          </w:p>
        </w:tc>
        <w:tc>
          <w:tcPr>
            <w:tcW w:w="8275" w:type="dxa"/>
            <w:shd w:val="clear" w:color="auto" w:fill="F5FAFF"/>
            <w:tcMar>
              <w:top w:w="40" w:type="dxa"/>
              <w:left w:w="100" w:type="dxa"/>
              <w:bottom w:w="40" w:type="dxa"/>
              <w:right w:w="100" w:type="dxa"/>
            </w:tcMar>
            <w:vAlign w:val="center"/>
          </w:tcPr>
          <w:p w14:paraId="2B08AE9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﴿إِنَّ اللَّهَ يَأْمُرُ بِالْعَدْلِ وَالْإِحْسَانِ﴾ (النحل:90)؛ العدل أمر إلهي مباشر يُقرَن بالإحسان في مرتبة تعلو على العدل ذاته. وردت مادة ع-د-ل أكثر من 28 مرة بصيغ مختلفة.</w:t>
            </w:r>
          </w:p>
        </w:tc>
      </w:tr>
      <w:tr w:rsidR="00573D16" w:rsidRPr="00A60245" w14:paraId="2F68CBFB" w:rsidTr="00201A65">
        <w:tc>
          <w:tcPr>
            <w:tcW w:w="1440" w:type="dxa"/>
            <w:shd w:val="clear" w:color="auto" w:fill="FFFFFF"/>
            <w:tcMar>
              <w:top w:w="40" w:type="dxa"/>
              <w:left w:w="100" w:type="dxa"/>
              <w:bottom w:w="40" w:type="dxa"/>
              <w:right w:w="100" w:type="dxa"/>
            </w:tcMar>
            <w:vAlign w:val="center"/>
          </w:tcPr>
          <w:p w14:paraId="3C990EED"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البيان</w:t>
            </w:r>
            <w:r w:rsidRPr="00A60245">
              <w:rPr>
                <w:rFonts w:ascii="Sakkal Majalla" w:hAnsi="Sakkal Majalla" w:cs="Sakkal Majalla"/>
                <w:b/>
                <w:bCs/>
                <w:color w:val="1F3864"/>
                <w:sz w:val="26"/>
                <w:szCs w:val="26"/>
                <w:rtl/>
              </w:rPr>
              <w:t>)</w:t>
            </w:r>
          </w:p>
        </w:tc>
        <w:tc>
          <w:tcPr>
            <w:tcW w:w="8275" w:type="dxa"/>
            <w:shd w:val="clear" w:color="auto" w:fill="FFFFFF"/>
            <w:tcMar>
              <w:top w:w="40" w:type="dxa"/>
              <w:left w:w="100" w:type="dxa"/>
              <w:bottom w:w="40" w:type="dxa"/>
              <w:right w:w="100" w:type="dxa"/>
            </w:tcMar>
            <w:vAlign w:val="center"/>
          </w:tcPr>
          <w:p w14:paraId="56DE762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«أعطوا الأجير أجره قبل أن يجف عرقه» (ابن ماجه). وتبيّن السنة هنا بعدًا زمنيًا فوريًا للعدل لم يُفصَّل في الآية المجملة، وهو من النوع الثاني (التفسيري) من بيان ابن القيم.</w:t>
            </w:r>
          </w:p>
        </w:tc>
      </w:tr>
      <w:tr w:rsidR="00573D16" w:rsidRPr="00A60245" w14:paraId="496FC2B4" w:rsidTr="00201A65">
        <w:tc>
          <w:tcPr>
            <w:tcW w:w="1440" w:type="dxa"/>
            <w:shd w:val="clear" w:color="auto" w:fill="EBF5FB"/>
            <w:tcMar>
              <w:top w:w="40" w:type="dxa"/>
              <w:left w:w="100" w:type="dxa"/>
              <w:bottom w:w="40" w:type="dxa"/>
              <w:right w:w="100" w:type="dxa"/>
            </w:tcMar>
            <w:vAlign w:val="center"/>
          </w:tcPr>
          <w:p w14:paraId="62662D08"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ابن</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فارس</w:t>
            </w:r>
            <w:r w:rsidRPr="00A60245">
              <w:rPr>
                <w:rFonts w:ascii="Sakkal Majalla" w:hAnsi="Sakkal Majalla" w:cs="Sakkal Majalla"/>
                <w:b/>
                <w:bCs/>
                <w:color w:val="1F3864"/>
                <w:sz w:val="26"/>
                <w:szCs w:val="26"/>
                <w:rtl/>
              </w:rPr>
              <w:t>)</w:t>
            </w:r>
          </w:p>
        </w:tc>
        <w:tc>
          <w:tcPr>
            <w:tcW w:w="8275" w:type="dxa"/>
            <w:shd w:val="clear" w:color="auto" w:fill="F5FAFF"/>
            <w:tcMar>
              <w:top w:w="40" w:type="dxa"/>
              <w:left w:w="100" w:type="dxa"/>
              <w:bottom w:w="40" w:type="dxa"/>
              <w:right w:w="100" w:type="dxa"/>
            </w:tcMar>
            <w:vAlign w:val="center"/>
          </w:tcPr>
          <w:p w14:paraId="04DA65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جذر ع-د-ل: "التسوية والاستقامة"؛ معنى مركزي واحد يجمع "العدل ضد الجور" و"العِدل" (المثيل الذي يُساوي في الوزن) في أصل دلالي: وضع الشيء في موضعه المُستقيم دون جور.</w:t>
            </w:r>
          </w:p>
        </w:tc>
      </w:tr>
      <w:tr w:rsidR="00573D16" w:rsidRPr="00A60245" w14:paraId="53CD03C9" w:rsidTr="00201A65">
        <w:tc>
          <w:tcPr>
            <w:tcW w:w="1440" w:type="dxa"/>
            <w:shd w:val="clear" w:color="auto" w:fill="FFFFFF"/>
            <w:tcMar>
              <w:top w:w="40" w:type="dxa"/>
              <w:left w:w="100" w:type="dxa"/>
              <w:bottom w:w="40" w:type="dxa"/>
              <w:right w:w="100" w:type="dxa"/>
            </w:tcMar>
            <w:vAlign w:val="center"/>
          </w:tcPr>
          <w:p w14:paraId="5F8D6162"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r w:rsidRPr="00A60245">
              <w:rPr>
                <w:rFonts w:ascii="Sakkal Majalla" w:hAnsi="Sakkal Majalla" w:cs="Sakkal Majalla"/>
                <w:b/>
                <w:bCs/>
                <w:color w:val="1F3864"/>
                <w:sz w:val="26"/>
                <w:szCs w:val="26"/>
                <w:rtl/>
              </w:rPr>
              <w:t xml:space="preserve"> (5 </w:t>
            </w:r>
            <w:r w:rsidRPr="00A60245">
              <w:rPr>
                <w:rFonts w:ascii="Sakkal Majalla" w:hAnsi="Sakkal Majalla" w:cs="Sakkal Majalla" w:hint="cs"/>
                <w:b/>
                <w:bCs/>
                <w:color w:val="1F3864"/>
                <w:sz w:val="26"/>
                <w:szCs w:val="26"/>
                <w:rtl/>
              </w:rPr>
              <w:t>مدارس</w:t>
            </w:r>
            <w:r w:rsidRPr="00A60245">
              <w:rPr>
                <w:rFonts w:ascii="Sakkal Majalla" w:hAnsi="Sakkal Majalla" w:cs="Sakkal Majalla"/>
                <w:b/>
                <w:bCs/>
                <w:color w:val="1F3864"/>
                <w:sz w:val="26"/>
                <w:szCs w:val="26"/>
                <w:rtl/>
              </w:rPr>
              <w:t>)</w:t>
            </w:r>
          </w:p>
        </w:tc>
        <w:tc>
          <w:tcPr>
            <w:tcW w:w="8275" w:type="dxa"/>
            <w:shd w:val="clear" w:color="auto" w:fill="FFFFFF"/>
            <w:tcMar>
              <w:top w:w="40" w:type="dxa"/>
              <w:left w:w="100" w:type="dxa"/>
              <w:bottom w:w="40" w:type="dxa"/>
              <w:right w:w="100" w:type="dxa"/>
            </w:tcMar>
            <w:vAlign w:val="center"/>
          </w:tcPr>
          <w:p w14:paraId="4DDDDF5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ابن كثير: العدل هو التوحيد وأداء الفرائض. ابن عاشور: نظام اجتماعي يسبق الإحسان رتبةً. القرطبي: تفصيل فقهي للعدل في القضاء والمعاملات. الرازي: مناقشة فلسفية لعلاقة العدل بالحكمة الإلهية. سيد قطب: العدل صورة حياة متكاملة لا حكم قانوني مجرد.</w:t>
            </w:r>
          </w:p>
        </w:tc>
      </w:tr>
      <w:tr w:rsidR="00573D16" w:rsidRPr="00A60245" w14:paraId="24721676" w:rsidTr="00201A65">
        <w:tc>
          <w:tcPr>
            <w:tcW w:w="1440" w:type="dxa"/>
            <w:shd w:val="clear" w:color="auto" w:fill="EBF5FB"/>
            <w:tcMar>
              <w:top w:w="40" w:type="dxa"/>
              <w:left w:w="100" w:type="dxa"/>
              <w:bottom w:w="40" w:type="dxa"/>
              <w:right w:w="100" w:type="dxa"/>
            </w:tcMar>
            <w:vAlign w:val="center"/>
          </w:tcPr>
          <w:p w14:paraId="7B171C4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F3864"/>
                <w:sz w:val="26"/>
                <w:szCs w:val="26"/>
                <w:rtl/>
              </w:rPr>
              <w:t>⑤ السيرة</w:t>
            </w:r>
          </w:p>
        </w:tc>
        <w:tc>
          <w:tcPr>
            <w:tcW w:w="8275" w:type="dxa"/>
            <w:shd w:val="clear" w:color="auto" w:fill="F5FAFF"/>
            <w:tcMar>
              <w:top w:w="40" w:type="dxa"/>
              <w:left w:w="100" w:type="dxa"/>
              <w:bottom w:w="40" w:type="dxa"/>
              <w:right w:w="100" w:type="dxa"/>
            </w:tcMar>
            <w:vAlign w:val="center"/>
          </w:tcPr>
          <w:p w14:paraId="40A5672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قضاء النبي ﷺ بين المتخاصمين دون تفريق بين شريف ووضيع، كما في واقعة المرأة المخزومية (البخاري، كتاب الحدود) وقوله ﷺ: «والله لو أن فاطمة بنت محمد سرقت لقطعت يدها»، نموذجًا مؤسسيًا لعدالة لا تراعي المكانة الاجتماعية.</w:t>
            </w:r>
          </w:p>
        </w:tc>
      </w:tr>
      <w:tr w:rsidR="00573D16" w:rsidRPr="00A60245" w14:paraId="57329625" w:rsidTr="00201A65">
        <w:tc>
          <w:tcPr>
            <w:tcW w:w="1440" w:type="dxa"/>
            <w:shd w:val="clear" w:color="auto" w:fill="1F3864"/>
            <w:tcMar>
              <w:top w:w="40" w:type="dxa"/>
              <w:left w:w="100" w:type="dxa"/>
              <w:bottom w:w="40" w:type="dxa"/>
              <w:right w:w="100" w:type="dxa"/>
            </w:tcMar>
            <w:vAlign w:val="center"/>
          </w:tcPr>
          <w:p w14:paraId="47D46C8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FFFFFF"/>
                <w:sz w:val="26"/>
                <w:szCs w:val="26"/>
                <w:rtl/>
              </w:rPr>
              <w:t>⑥</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المبدأ</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الإداري</w:t>
            </w:r>
            <w:r w:rsidRPr="00A60245">
              <w:rPr>
                <w:rFonts w:ascii="Sakkal Majalla" w:hAnsi="Sakkal Majalla" w:cs="Sakkal Majalla"/>
                <w:b/>
                <w:bCs/>
                <w:color w:val="FFFFFF"/>
                <w:sz w:val="26"/>
                <w:szCs w:val="26"/>
                <w:rtl/>
              </w:rPr>
              <w:t xml:space="preserve"> (</w:t>
            </w:r>
            <w:r w:rsidRPr="00A60245">
              <w:rPr>
                <w:rFonts w:ascii="Sakkal Majalla" w:hAnsi="Sakkal Majalla" w:cs="Sakkal Majalla" w:hint="cs"/>
                <w:b/>
                <w:bCs/>
                <w:color w:val="FFFFFF"/>
                <w:sz w:val="26"/>
                <w:szCs w:val="26"/>
                <w:rtl/>
              </w:rPr>
              <w:t>الناتج</w:t>
            </w:r>
            <w:r w:rsidRPr="00A60245">
              <w:rPr>
                <w:rFonts w:ascii="Sakkal Majalla" w:hAnsi="Sakkal Majalla" w:cs="Sakkal Majalla"/>
                <w:b/>
                <w:bCs/>
                <w:color w:val="FFFFFF"/>
                <w:sz w:val="26"/>
                <w:szCs w:val="26"/>
                <w:rtl/>
              </w:rPr>
              <w:t>)</w:t>
            </w:r>
          </w:p>
        </w:tc>
        <w:tc>
          <w:tcPr>
            <w:tcW w:w="8275" w:type="dxa"/>
            <w:shd w:val="clear" w:color="auto" w:fill="1F3864"/>
            <w:tcMar>
              <w:top w:w="40" w:type="dxa"/>
              <w:left w:w="100" w:type="dxa"/>
              <w:bottom w:w="40" w:type="dxa"/>
              <w:right w:w="100" w:type="dxa"/>
            </w:tcMar>
            <w:vAlign w:val="center"/>
          </w:tcPr>
          <w:p w14:paraId="3B556C9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العدل الإداري القرآني: توزيع الحقوق والفرص وفق الاستحقاق الفوري، لا التوازن الحسابي المؤجل وحده. ويضيف إلى نظريات العدالة التوزيعية الغربية إلزامًا شرعيًا فوريًا لا يتوقف على تفاوت السمات الشخصية.</w:t>
            </w:r>
          </w:p>
        </w:tc>
      </w:tr>
    </w:tbl>
    <w:p w14:paraId="4AB6EE5F"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4.5 — تطبيق كامل لهرم المصادر الستة على مفهوم العدل، ويتسق مع التطبيق الرابع في الفصل الثالث.</w:t>
      </w:r>
    </w:p>
    <w:p w14:paraId="40A6603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تطبيق ثانٍ: مفهوم «الإحسان»، لاختبار عمومية الهرم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وطبّقتُ الهرم نفسه على مفهوم «الإحسان»: فالقرآن يأمر به مرتبةً فوق العدل (النحل:90)، والسنة تبيّنه في حديث جبريل: "الإحسان أن تعبد الله كأنك تراه، فإن لم تكن تراه فإنه يراك." (البخاري ومسلم)، واللغة تميّزه فعلًا متعديًا إلى الغير (ابن فارس والراغب)، والمدارس الخمس تتكامل في بيانه، والسيرة تجسّده في إتقان إدارة الدولة الناشئة في المدينة. والناتج مبدأ «الإحسان الإداري»: أداء يتجاوز معايير الجودة الخارجية (Excellence/TQM) إلى استحضار داخلي لا يتوقف بغياب الرقابة، وهو التنبؤ الذي اقترحه الفصل الثالث فرضيةً قابلة للاختبار.</w:t>
      </w:r>
    </w:p>
    <w:p w14:paraId="2C494E08"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واتساق الهرم في المفهومين مع الفصل الثالث يوحي بأنه أداة عامة قابلة للتكرار (Replicable)، لا حيلة خاصة بمفهوم واحد.</w:t>
      </w:r>
    </w:p>
    <w:p w14:paraId="17DA5179"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من الهرم إلى البطاقة: كيف يتحول كل مستوى إلى حقل في بطاقة الهوية المعرفية</w:t>
      </w:r>
    </w:p>
    <w:tbl>
      <w:tblPr>
        <w:bidiVisual/>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695"/>
        <w:gridCol w:w="5310"/>
      </w:tblGrid>
      <w:tr w:rsidR="00573D16" w:rsidRPr="00A60245" w14:paraId="4D71049E" w:rsidTr="00201A65">
        <w:tc>
          <w:tcPr>
            <w:tcW w:w="1800" w:type="dxa"/>
            <w:shd w:val="clear" w:color="auto" w:fill="1F3864"/>
            <w:tcMar>
              <w:top w:w="40" w:type="dxa"/>
              <w:left w:w="100" w:type="dxa"/>
              <w:bottom w:w="40" w:type="dxa"/>
              <w:right w:w="100" w:type="dxa"/>
            </w:tcMar>
            <w:vAlign w:val="center"/>
          </w:tcPr>
          <w:p w14:paraId="2D743E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مستوى الهرم</w:t>
            </w:r>
          </w:p>
        </w:tc>
        <w:tc>
          <w:tcPr>
            <w:tcW w:w="2695" w:type="dxa"/>
            <w:shd w:val="clear" w:color="auto" w:fill="1F3864"/>
            <w:tcMar>
              <w:top w:w="40" w:type="dxa"/>
              <w:left w:w="100" w:type="dxa"/>
              <w:bottom w:w="40" w:type="dxa"/>
              <w:right w:w="100" w:type="dxa"/>
            </w:tcMar>
            <w:vAlign w:val="center"/>
          </w:tcPr>
          <w:p w14:paraId="5F87551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حقل البطاقة المقابل</w:t>
            </w:r>
          </w:p>
        </w:tc>
        <w:tc>
          <w:tcPr>
            <w:tcW w:w="5310" w:type="dxa"/>
            <w:shd w:val="clear" w:color="auto" w:fill="1F3864"/>
            <w:tcMar>
              <w:top w:w="40" w:type="dxa"/>
              <w:left w:w="100" w:type="dxa"/>
              <w:bottom w:w="40" w:type="dxa"/>
              <w:right w:w="100" w:type="dxa"/>
            </w:tcMar>
            <w:vAlign w:val="center"/>
          </w:tcPr>
          <w:p w14:paraId="65D8E9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وظيفة الربط</w:t>
            </w:r>
          </w:p>
        </w:tc>
      </w:tr>
      <w:tr w:rsidR="00573D16" w:rsidRPr="00A60245" w14:paraId="531BBABD" w:rsidTr="00201A65">
        <w:tc>
          <w:tcPr>
            <w:tcW w:w="1800" w:type="dxa"/>
            <w:shd w:val="clear" w:color="auto" w:fill="EBF5FB"/>
            <w:tcMar>
              <w:top w:w="40" w:type="dxa"/>
              <w:left w:w="100" w:type="dxa"/>
              <w:bottom w:w="40" w:type="dxa"/>
              <w:right w:w="100" w:type="dxa"/>
            </w:tcMar>
            <w:vAlign w:val="center"/>
          </w:tcPr>
          <w:p w14:paraId="03CAEF07"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①</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القرآن</w:t>
            </w:r>
          </w:p>
        </w:tc>
        <w:tc>
          <w:tcPr>
            <w:tcW w:w="2695" w:type="dxa"/>
            <w:shd w:val="clear" w:color="auto" w:fill="FFF2CC"/>
            <w:tcMar>
              <w:top w:w="40" w:type="dxa"/>
              <w:left w:w="100" w:type="dxa"/>
              <w:bottom w:w="40" w:type="dxa"/>
              <w:right w:w="100" w:type="dxa"/>
            </w:tcMar>
            <w:vAlign w:val="center"/>
          </w:tcPr>
          <w:p w14:paraId="1B4099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4: المواضع القرآنية</w:t>
            </w:r>
          </w:p>
        </w:tc>
        <w:tc>
          <w:tcPr>
            <w:tcW w:w="5310" w:type="dxa"/>
            <w:shd w:val="clear" w:color="auto" w:fill="F5FAFF"/>
            <w:tcMar>
              <w:top w:w="40" w:type="dxa"/>
              <w:left w:w="100" w:type="dxa"/>
              <w:bottom w:w="40" w:type="dxa"/>
              <w:right w:w="100" w:type="dxa"/>
            </w:tcMar>
            <w:vAlign w:val="center"/>
          </w:tcPr>
          <w:p w14:paraId="185D6C9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توثيق الآيات المصدر بدقة (السورة ورقم الآية).</w:t>
            </w:r>
          </w:p>
        </w:tc>
      </w:tr>
      <w:tr w:rsidR="00573D16" w:rsidRPr="00A60245" w14:paraId="65A381F1" w:rsidTr="00201A65">
        <w:tc>
          <w:tcPr>
            <w:tcW w:w="1800" w:type="dxa"/>
            <w:shd w:val="clear" w:color="auto" w:fill="FFFFFF"/>
            <w:tcMar>
              <w:top w:w="40" w:type="dxa"/>
              <w:left w:w="100" w:type="dxa"/>
              <w:bottom w:w="40" w:type="dxa"/>
              <w:right w:w="100" w:type="dxa"/>
            </w:tcMar>
            <w:vAlign w:val="center"/>
          </w:tcPr>
          <w:p w14:paraId="69D7D55A"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②</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السنة</w:t>
            </w:r>
          </w:p>
        </w:tc>
        <w:tc>
          <w:tcPr>
            <w:tcW w:w="2695" w:type="dxa"/>
            <w:shd w:val="clear" w:color="auto" w:fill="FFFFFF"/>
            <w:tcMar>
              <w:top w:w="40" w:type="dxa"/>
              <w:left w:w="100" w:type="dxa"/>
              <w:bottom w:w="40" w:type="dxa"/>
              <w:right w:w="100" w:type="dxa"/>
            </w:tcMar>
            <w:vAlign w:val="center"/>
          </w:tcPr>
          <w:p w14:paraId="1820BEB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9: بيان السنة النبوية</w:t>
            </w:r>
          </w:p>
        </w:tc>
        <w:tc>
          <w:tcPr>
            <w:tcW w:w="5310" w:type="dxa"/>
            <w:shd w:val="clear" w:color="auto" w:fill="FFFFFF"/>
            <w:tcMar>
              <w:top w:w="40" w:type="dxa"/>
              <w:left w:w="100" w:type="dxa"/>
              <w:bottom w:w="40" w:type="dxa"/>
              <w:right w:w="100" w:type="dxa"/>
            </w:tcMar>
            <w:vAlign w:val="center"/>
          </w:tcPr>
          <w:p w14:paraId="3B41C80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تخريج الحديث وتحديد صورة البيان (تفسيري، أو تطبيقي، أو نطاقي).</w:t>
            </w:r>
          </w:p>
        </w:tc>
      </w:tr>
      <w:tr w:rsidR="00573D16" w:rsidRPr="00A60245" w14:paraId="4A195374" w:rsidTr="00201A65">
        <w:tc>
          <w:tcPr>
            <w:tcW w:w="1800" w:type="dxa"/>
            <w:shd w:val="clear" w:color="auto" w:fill="EBF5FB"/>
            <w:tcMar>
              <w:top w:w="40" w:type="dxa"/>
              <w:left w:w="100" w:type="dxa"/>
              <w:bottom w:w="40" w:type="dxa"/>
              <w:right w:w="100" w:type="dxa"/>
            </w:tcMar>
            <w:vAlign w:val="center"/>
          </w:tcPr>
          <w:p w14:paraId="4CBCECBE"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③</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اللغة</w:t>
            </w:r>
          </w:p>
        </w:tc>
        <w:tc>
          <w:tcPr>
            <w:tcW w:w="2695" w:type="dxa"/>
            <w:shd w:val="clear" w:color="auto" w:fill="FFF2CC"/>
            <w:tcMar>
              <w:top w:w="40" w:type="dxa"/>
              <w:left w:w="100" w:type="dxa"/>
              <w:bottom w:w="40" w:type="dxa"/>
              <w:right w:w="100" w:type="dxa"/>
            </w:tcMar>
            <w:vAlign w:val="center"/>
          </w:tcPr>
          <w:p w14:paraId="06D307F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2: الجذر والاشتقاق</w:t>
            </w:r>
          </w:p>
        </w:tc>
        <w:tc>
          <w:tcPr>
            <w:tcW w:w="5310" w:type="dxa"/>
            <w:shd w:val="clear" w:color="auto" w:fill="F5FAFF"/>
            <w:tcMar>
              <w:top w:w="40" w:type="dxa"/>
              <w:left w:w="100" w:type="dxa"/>
              <w:bottom w:w="40" w:type="dxa"/>
              <w:right w:w="100" w:type="dxa"/>
            </w:tcMar>
            <w:vAlign w:val="center"/>
          </w:tcPr>
          <w:p w14:paraId="68E591D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تحليل ابن فارس للمعنى المركزي + الراغب للخصوصية القرآنية.</w:t>
            </w:r>
          </w:p>
        </w:tc>
      </w:tr>
      <w:tr w:rsidR="00573D16" w:rsidRPr="00A60245" w14:paraId="6BDEFD9D" w:rsidTr="00201A65">
        <w:tc>
          <w:tcPr>
            <w:tcW w:w="1800" w:type="dxa"/>
            <w:shd w:val="clear" w:color="auto" w:fill="FFFFFF"/>
            <w:tcMar>
              <w:top w:w="40" w:type="dxa"/>
              <w:left w:w="100" w:type="dxa"/>
              <w:bottom w:w="40" w:type="dxa"/>
              <w:right w:w="100" w:type="dxa"/>
            </w:tcMar>
            <w:vAlign w:val="center"/>
          </w:tcPr>
          <w:p w14:paraId="48A35B43"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④</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التفسير</w:t>
            </w:r>
          </w:p>
        </w:tc>
        <w:tc>
          <w:tcPr>
            <w:tcW w:w="2695" w:type="dxa"/>
            <w:shd w:val="clear" w:color="auto" w:fill="FFFFFF"/>
            <w:tcMar>
              <w:top w:w="40" w:type="dxa"/>
              <w:left w:w="100" w:type="dxa"/>
              <w:bottom w:w="40" w:type="dxa"/>
              <w:right w:w="100" w:type="dxa"/>
            </w:tcMar>
            <w:vAlign w:val="center"/>
          </w:tcPr>
          <w:p w14:paraId="3DF0F6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7: الاستعمال التفسيري</w:t>
            </w:r>
          </w:p>
        </w:tc>
        <w:tc>
          <w:tcPr>
            <w:tcW w:w="5310" w:type="dxa"/>
            <w:shd w:val="clear" w:color="auto" w:fill="FFFFFF"/>
            <w:tcMar>
              <w:top w:w="40" w:type="dxa"/>
              <w:left w:w="100" w:type="dxa"/>
              <w:bottom w:w="40" w:type="dxa"/>
              <w:right w:w="100" w:type="dxa"/>
            </w:tcMar>
            <w:vAlign w:val="center"/>
          </w:tcPr>
          <w:p w14:paraId="6020F83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مواقف المدارس الخمس موثقة مع الخلاف الجوهري إن وُجد.</w:t>
            </w:r>
          </w:p>
        </w:tc>
      </w:tr>
      <w:tr w:rsidR="00573D16" w:rsidRPr="00A60245" w14:paraId="38142E11" w:rsidTr="00201A65">
        <w:tc>
          <w:tcPr>
            <w:tcW w:w="1800" w:type="dxa"/>
            <w:shd w:val="clear" w:color="auto" w:fill="EBF5FB"/>
            <w:tcMar>
              <w:top w:w="40" w:type="dxa"/>
              <w:left w:w="100" w:type="dxa"/>
              <w:bottom w:w="40" w:type="dxa"/>
              <w:right w:w="100" w:type="dxa"/>
            </w:tcMar>
            <w:vAlign w:val="center"/>
          </w:tcPr>
          <w:p w14:paraId="64B4739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⑤</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السيرة</w:t>
            </w:r>
          </w:p>
        </w:tc>
        <w:tc>
          <w:tcPr>
            <w:tcW w:w="2695" w:type="dxa"/>
            <w:shd w:val="clear" w:color="auto" w:fill="FFF2CC"/>
            <w:tcMar>
              <w:top w:w="40" w:type="dxa"/>
              <w:left w:w="100" w:type="dxa"/>
              <w:bottom w:w="40" w:type="dxa"/>
              <w:right w:w="100" w:type="dxa"/>
            </w:tcMar>
            <w:vAlign w:val="center"/>
          </w:tcPr>
          <w:p w14:paraId="79C4000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C49A00"/>
                <w:sz w:val="26"/>
                <w:szCs w:val="26"/>
                <w:rtl/>
              </w:rPr>
              <w:t>الحقل 10: التطبيق النبوي في السيرة</w:t>
            </w:r>
          </w:p>
        </w:tc>
        <w:tc>
          <w:tcPr>
            <w:tcW w:w="5310" w:type="dxa"/>
            <w:shd w:val="clear" w:color="auto" w:fill="F5FAFF"/>
            <w:tcMar>
              <w:top w:w="40" w:type="dxa"/>
              <w:left w:w="100" w:type="dxa"/>
              <w:bottom w:w="40" w:type="dxa"/>
              <w:right w:w="100" w:type="dxa"/>
            </w:tcMar>
            <w:vAlign w:val="center"/>
          </w:tcPr>
          <w:p w14:paraId="6F4152D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الواقعة موثّقة بمرتبتها، مع تحليل محمد الغزالي أو الغضبان.</w:t>
            </w:r>
          </w:p>
        </w:tc>
      </w:tr>
      <w:tr w:rsidR="00573D16" w:rsidRPr="00A60245" w14:paraId="713559B4" w:rsidTr="00201A65">
        <w:tc>
          <w:tcPr>
            <w:tcW w:w="1800" w:type="dxa"/>
            <w:shd w:val="clear" w:color="auto" w:fill="FFFFFF"/>
            <w:tcMar>
              <w:top w:w="40" w:type="dxa"/>
              <w:left w:w="100" w:type="dxa"/>
              <w:bottom w:w="40" w:type="dxa"/>
              <w:right w:w="100" w:type="dxa"/>
            </w:tcMar>
            <w:vAlign w:val="center"/>
          </w:tcPr>
          <w:p w14:paraId="793816EB" w:rsidR="00573D16" w:rsidRPr="00A60245" w:rsidRDefault="00573D16" w:rsidP="00201A65">
            <w:pPr>
              <w:bidi/>
              <w:spacing w:before="20" w:after="20"/>
              <w:rPr>
                <w:rFonts w:ascii="Sakkal Majalla" w:hAnsi="Sakkal Majalla" w:cs="Sakkal Majalla"/>
                <w:sz w:val="28"/>
                <w:szCs w:val="28"/>
              </w:rPr>
            </w:pPr>
            <w:r w:rsidRPr="00A60245">
              <w:rPr>
                <w:rFonts w:ascii="Cambria Math" w:hAnsi="Cambria Math" w:cs="Cambria Math" w:hint="cs"/>
                <w:b/>
                <w:bCs/>
                <w:color w:val="1F3864"/>
                <w:sz w:val="26"/>
                <w:szCs w:val="26"/>
                <w:rtl/>
              </w:rPr>
              <w:t>⑥</w:t>
            </w:r>
            <w:r w:rsidRPr="00A60245">
              <w:rPr>
                <w:rFonts w:ascii="Sakkal Majalla" w:hAnsi="Sakkal Majalla" w:cs="Sakkal Majalla"/>
                <w:b/>
                <w:bCs/>
                <w:color w:val="1F3864"/>
                <w:sz w:val="26"/>
                <w:szCs w:val="26"/>
                <w:rtl/>
              </w:rPr>
              <w:t xml:space="preserve"> </w:t>
            </w:r>
            <w:r w:rsidRPr="00A60245">
              <w:rPr>
                <w:rFonts w:ascii="Sakkal Majalla" w:hAnsi="Sakkal Majalla" w:cs="Sakkal Majalla" w:hint="cs"/>
                <w:b/>
                <w:bCs/>
                <w:color w:val="1F3864"/>
                <w:sz w:val="26"/>
                <w:szCs w:val="26"/>
                <w:rtl/>
              </w:rPr>
              <w:t>المبدأ</w:t>
            </w:r>
          </w:p>
        </w:tc>
        <w:tc>
          <w:tcPr>
            <w:tcW w:w="2695" w:type="dxa"/>
            <w:shd w:val="clear" w:color="auto" w:fill="FFFFFF"/>
            <w:tcMar>
              <w:top w:w="40" w:type="dxa"/>
              <w:left w:w="100" w:type="dxa"/>
              <w:bottom w:w="40" w:type="dxa"/>
              <w:right w:w="100" w:type="dxa"/>
            </w:tcMar>
            <w:vAlign w:val="center"/>
          </w:tcPr>
          <w:p w14:paraId="77D41FE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الحقلان 13–14: المبدأ الإداري والفرضية</w:t>
            </w:r>
          </w:p>
        </w:tc>
        <w:tc>
          <w:tcPr>
            <w:tcW w:w="5310" w:type="dxa"/>
            <w:shd w:val="clear" w:color="auto" w:fill="FFFFFF"/>
            <w:tcMar>
              <w:top w:w="40" w:type="dxa"/>
              <w:left w:w="100" w:type="dxa"/>
              <w:bottom w:w="40" w:type="dxa"/>
              <w:right w:w="100" w:type="dxa"/>
            </w:tcMar>
            <w:vAlign w:val="center"/>
          </w:tcPr>
          <w:p w14:paraId="1FD95F9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الناتج النهائي بعد المرور بكل المستويات السابقة.</w:t>
            </w:r>
          </w:p>
        </w:tc>
      </w:tr>
    </w:tbl>
    <w:p w14:paraId="26BF4887"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 xml:space="preserve">فالفصلان الرابع والخامس يصفان العملية نفسها من زاويتين: المصادر هنا، والتوثيق في البطاقة هناك.</w:t>
      </w:r>
    </w:p>
    <w:p w14:paraId="3635B8D1"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4.8  مقارنة فلسفية: نظرية السلطة المعرفية ونظريات الشهادة الغربية</w:t>
      </w:r>
      <w:r>
        <w:fldChar w:fldCharType="begin"/>
      </w:r>
      <w:r>
        <w:instrText xml:space="preserve"> TC "4.8  مقارنة فلسفية: نظرية السلطة المعرفية ونظريات الشهادة الغربية" \l 2 </w:instrText>
      </w:r>
      <w:r>
        <w:fldChar w:fldCharType="end"/>
      </w:r>
    </w:p>
    <w:p w14:paraId="45FFF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ونعود إلى الإطار الفلسفي لنقارن الهرم بمعالجات غربية معاصرة لسؤال قريب: كيف نقيّم مصداقية الشهادة (Testimony) مصدرًا للمعرفة؟</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4225"/>
      </w:tblGrid>
      <w:tr w:rsidR="00573D16" w:rsidRPr="00A60245" w14:paraId="6B165169" w:rsidTr="00201A65">
        <w:tc>
          <w:tcPr>
            <w:tcW w:w="1800" w:type="dxa"/>
            <w:shd w:val="clear" w:color="auto" w:fill="1F3864"/>
            <w:tcMar>
              <w:top w:w="40" w:type="dxa"/>
              <w:left w:w="100" w:type="dxa"/>
              <w:bottom w:w="40" w:type="dxa"/>
              <w:right w:w="100" w:type="dxa"/>
            </w:tcMar>
            <w:vAlign w:val="center"/>
          </w:tcPr>
          <w:p w14:paraId="07D71C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المحور</w:t>
            </w:r>
          </w:p>
        </w:tc>
        <w:tc>
          <w:tcPr>
            <w:tcW w:w="3420" w:type="dxa"/>
            <w:shd w:val="clear" w:color="auto" w:fill="595959"/>
            <w:tcMar>
              <w:top w:w="40" w:type="dxa"/>
              <w:left w:w="100" w:type="dxa"/>
              <w:bottom w:w="40" w:type="dxa"/>
              <w:right w:w="100" w:type="dxa"/>
            </w:tcMar>
            <w:vAlign w:val="center"/>
          </w:tcPr>
          <w:p w14:paraId="6265DB0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نظرية الشهادة الغربية (كوادي 1992/زغزيبسكي 2012)</w:t>
            </w:r>
          </w:p>
        </w:tc>
        <w:tc>
          <w:tcPr>
            <w:tcW w:w="4225" w:type="dxa"/>
            <w:shd w:val="clear" w:color="auto" w:fill="156082"/>
            <w:tcMar>
              <w:top w:w="40" w:type="dxa"/>
              <w:left w:w="100" w:type="dxa"/>
              <w:bottom w:w="40" w:type="dxa"/>
              <w:right w:w="100" w:type="dxa"/>
            </w:tcMar>
            <w:vAlign w:val="center"/>
          </w:tcPr>
          <w:p w14:paraId="7890EE6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نظرية السلطة المعرفية الإسلامية (هذا الفصل)</w:t>
            </w:r>
          </w:p>
        </w:tc>
      </w:tr>
      <w:tr w:rsidR="00573D16" w:rsidRPr="00A60245" w14:paraId="6A9B68B9" w:rsidTr="00201A65">
        <w:tc>
          <w:tcPr>
            <w:tcW w:w="1800" w:type="dxa"/>
            <w:shd w:val="clear" w:color="auto" w:fill="EBF5FB"/>
            <w:tcMar>
              <w:top w:w="40" w:type="dxa"/>
              <w:left w:w="100" w:type="dxa"/>
              <w:bottom w:w="40" w:type="dxa"/>
              <w:right w:w="100" w:type="dxa"/>
            </w:tcMar>
            <w:vAlign w:val="center"/>
          </w:tcPr>
          <w:p w14:paraId="523E165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يقينية المصدر</w:t>
            </w:r>
          </w:p>
        </w:tc>
        <w:tc>
          <w:tcPr>
            <w:tcW w:w="3420" w:type="dxa"/>
            <w:shd w:val="clear" w:color="auto" w:fill="F5F5F5"/>
            <w:tcMar>
              <w:top w:w="40" w:type="dxa"/>
              <w:left w:w="100" w:type="dxa"/>
              <w:bottom w:w="40" w:type="dxa"/>
              <w:right w:w="100" w:type="dxa"/>
            </w:tcMar>
            <w:vAlign w:val="center"/>
          </w:tcPr>
          <w:p w14:paraId="32EAEDE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كل شهادة بشرية قابلة للخطأ، والثقة بها احتمالية مهما علت مرتبة الشاهد.</w:t>
            </w:r>
          </w:p>
        </w:tc>
        <w:tc>
          <w:tcPr>
            <w:tcW w:w="4225" w:type="dxa"/>
            <w:shd w:val="clear" w:color="auto" w:fill="EBF5FB"/>
            <w:tcMar>
              <w:top w:w="40" w:type="dxa"/>
              <w:left w:w="100" w:type="dxa"/>
              <w:bottom w:w="40" w:type="dxa"/>
              <w:right w:w="100" w:type="dxa"/>
            </w:tcMar>
            <w:vAlign w:val="center"/>
          </w:tcPr>
          <w:p w14:paraId="79B68864"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للقرآن يقين خارج فئة الشهادة البشرية القابلة للخطأ، فلا يُقاس بمعيار شهادة المفسّر.</w:t>
            </w:r>
          </w:p>
        </w:tc>
      </w:tr>
      <w:tr w:rsidR="00573D16" w:rsidRPr="00A60245" w14:paraId="3A1F8699" w:rsidTr="00201A65">
        <w:tc>
          <w:tcPr>
            <w:tcW w:w="1800" w:type="dxa"/>
            <w:shd w:val="clear" w:color="auto" w:fill="FFFFFF"/>
            <w:tcMar>
              <w:top w:w="40" w:type="dxa"/>
              <w:left w:w="100" w:type="dxa"/>
              <w:bottom w:w="40" w:type="dxa"/>
              <w:right w:w="100" w:type="dxa"/>
            </w:tcMar>
            <w:vAlign w:val="center"/>
          </w:tcPr>
          <w:p w14:paraId="670D7FE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بناء الثقة</w:t>
            </w:r>
          </w:p>
        </w:tc>
        <w:tc>
          <w:tcPr>
            <w:tcW w:w="3420" w:type="dxa"/>
            <w:shd w:val="clear" w:color="auto" w:fill="FFFFFF"/>
            <w:tcMar>
              <w:top w:w="40" w:type="dxa"/>
              <w:left w:w="100" w:type="dxa"/>
              <w:bottom w:w="40" w:type="dxa"/>
              <w:right w:w="100" w:type="dxa"/>
            </w:tcMar>
            <w:vAlign w:val="center"/>
          </w:tcPr>
          <w:p w14:paraId="0BF0ED6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الثقة بالشاهد تُبنى تراكميًا من سجله في الصدق (Track Record).</w:t>
            </w:r>
          </w:p>
        </w:tc>
        <w:tc>
          <w:tcPr>
            <w:tcW w:w="4225" w:type="dxa"/>
            <w:shd w:val="clear" w:color="auto" w:fill="FFFFFF"/>
            <w:tcMar>
              <w:top w:w="40" w:type="dxa"/>
              <w:left w:w="100" w:type="dxa"/>
              <w:bottom w:w="40" w:type="dxa"/>
              <w:right w:w="100" w:type="dxa"/>
            </w:tcMar>
            <w:vAlign w:val="center"/>
          </w:tcPr>
          <w:p w14:paraId="34D067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المبدأ نفسه في تقييم المفسرين والمحدّثين، وعلم الجرح والتعديل من أدق تطبيقاته التاريخية.</w:t>
            </w:r>
          </w:p>
        </w:tc>
      </w:tr>
      <w:tr w:rsidR="00573D16" w:rsidRPr="00A60245" w14:paraId="2141AF8F" w:rsidTr="00201A65">
        <w:tc>
          <w:tcPr>
            <w:tcW w:w="1800" w:type="dxa"/>
            <w:shd w:val="clear" w:color="auto" w:fill="EBF5FB"/>
            <w:tcMar>
              <w:top w:w="40" w:type="dxa"/>
              <w:left w:w="100" w:type="dxa"/>
              <w:bottom w:w="40" w:type="dxa"/>
              <w:right w:w="100" w:type="dxa"/>
            </w:tcMar>
            <w:vAlign w:val="center"/>
          </w:tcPr>
          <w:p w14:paraId="667B610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إمكان المراجعة</w:t>
            </w:r>
          </w:p>
        </w:tc>
        <w:tc>
          <w:tcPr>
            <w:tcW w:w="3420" w:type="dxa"/>
            <w:shd w:val="clear" w:color="auto" w:fill="F5F5F5"/>
            <w:tcMar>
              <w:top w:w="40" w:type="dxa"/>
              <w:left w:w="100" w:type="dxa"/>
              <w:bottom w:w="40" w:type="dxa"/>
              <w:right w:w="100" w:type="dxa"/>
            </w:tcMar>
            <w:vAlign w:val="center"/>
          </w:tcPr>
          <w:p w14:paraId="2646A51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سلطة مطلقة لمصدر بشري؛ كل سلطة مشروطة بإمكان المراجعة.</w:t>
            </w:r>
          </w:p>
        </w:tc>
        <w:tc>
          <w:tcPr>
            <w:tcW w:w="4225" w:type="dxa"/>
            <w:shd w:val="clear" w:color="auto" w:fill="EBF5FB"/>
            <w:tcMar>
              <w:top w:w="40" w:type="dxa"/>
              <w:left w:w="100" w:type="dxa"/>
              <w:bottom w:w="40" w:type="dxa"/>
              <w:right w:w="100" w:type="dxa"/>
            </w:tcMar>
            <w:vAlign w:val="center"/>
          </w:tcPr>
          <w:p w14:paraId="7F37F868"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ينطبق على كل ما دون القرآن، وهو ما يسوّغ الفرضية الصفرية (الفصل الثالث) آليةً دائمة للمراجعة.</w:t>
            </w:r>
          </w:p>
        </w:tc>
      </w:tr>
    </w:tbl>
    <w:p w14:paraId="36A3E370"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ويعالج ألفين غولدمان في «Experts: Which Ones Should You Trust?» (2001) سؤالًا قريبًا: كيف يقيّم غير المتخصص خبيرًا حين يختلف الخبراء؟ ومن قرائنه: سجل الخبير في الإصابة، واتفاقه مع خبراء مستقلين، وقوة حججه وشفافيتها. ويقابلها في هذا الفصل: معيار الاتصال المنهجي، والجمع بين المدارس الخمس، وإلزام توثيق الاستدلال في بطاقة الهوية.</w:t>
      </w:r>
    </w:p>
    <w:p w14:paraId="1CAB27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وهذا التقارب فيما دون القرآن قرينة، في رأيي، على أن مبادئ العقل السليم في تقييم المصادر مشتركة بين البشر، لا خصوصية إسلامية معزولة عن الحوار الفلسفي. ويبقى التمايز في طبيعة المصدر الأول، القرآن، لا في منهج التعامل مع بقية المصادر.</w:t>
      </w:r>
    </w:p>
    <w:p w14:paraId="7C9E9CC5"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إسناد الكتب لا إسناد الأحاديث وحدها: كيف نثق أن «تفسير الطبري» للطبري؟</w:t>
      </w:r>
    </w:p>
    <w:p w14:paraId="6BF137E9"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ومما يُغفل كثيرًا التحقق من صحة نسبة الكتاب المطبوع إلى مؤلفه؛ فنقد انتقال نص الكتاب كاملًا علم له قواعده، غير نقد أسانيد الأحاديث الفردية (انظر: الأعظمي، دراسات في الحديث النبوي وتاريخ تدوينه). فـ«تفسير الطبري» وصل إلينا عبر نسخ مخطوطة متعددة، بعضها ناقص وبعضها مختلف الألفاظ، وأعمال التحقيق الحديثة، كعمل محمود شاكر وأحمد شاكر، تقارن بينها بمنهج نقد النص (Textual Criticism) لتثبيت الأقرب إلى نص المؤلف، وفي ذلك هامش اجتهاد بشري أيضًا.</w:t>
      </w:r>
    </w:p>
    <w:p w14:paraId="757EDC87"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156082"/>
          <w:sz w:val="28"/>
          <w:szCs w:val="28"/>
          <w:rtl/>
        </w:rPr>
        <w:t>الطبعات المعتمدة في هذا الكتاب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960"/>
        <w:gridCol w:w="2880"/>
      </w:tblGrid>
      <w:tr w:rsidR="00573D16" w:rsidRPr="00A60245" w14:paraId="41D69B93" w:rsidTr="00201A65">
        <w:tc>
          <w:tcPr>
            <w:tcW w:w="1800" w:type="dxa"/>
            <w:shd w:val="clear" w:color="auto" w:fill="1F3864"/>
            <w:tcMar>
              <w:top w:w="40" w:type="dxa"/>
              <w:left w:w="100" w:type="dxa"/>
              <w:bottom w:w="40" w:type="dxa"/>
              <w:right w:w="100" w:type="dxa"/>
            </w:tcMar>
            <w:vAlign w:val="center"/>
          </w:tcPr>
          <w:p w14:paraId="1EDF16D7"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الكتاب</w:t>
            </w:r>
          </w:p>
        </w:tc>
        <w:tc>
          <w:tcPr>
            <w:tcW w:w="3960" w:type="dxa"/>
            <w:shd w:val="clear" w:color="auto" w:fill="1F3864"/>
            <w:tcMar>
              <w:top w:w="40" w:type="dxa"/>
              <w:left w:w="100" w:type="dxa"/>
              <w:bottom w:w="40" w:type="dxa"/>
              <w:right w:w="100" w:type="dxa"/>
            </w:tcMar>
            <w:vAlign w:val="center"/>
          </w:tcPr>
          <w:p w14:paraId="6F7BE9E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الطبعة المعتمدة والمُحقِّق</w:t>
            </w:r>
          </w:p>
        </w:tc>
        <w:tc>
          <w:tcPr>
            <w:tcW w:w="2880" w:type="dxa"/>
            <w:shd w:val="clear" w:color="auto" w:fill="1F3864"/>
            <w:tcMar>
              <w:top w:w="40" w:type="dxa"/>
              <w:left w:w="100" w:type="dxa"/>
              <w:bottom w:w="40" w:type="dxa"/>
              <w:right w:w="100" w:type="dxa"/>
            </w:tcMar>
            <w:vAlign w:val="center"/>
          </w:tcPr>
          <w:p w14:paraId="7FC84A4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سبب الاعتماد</w:t>
            </w:r>
          </w:p>
        </w:tc>
      </w:tr>
      <w:tr w:rsidR="00573D16" w:rsidRPr="00A60245" w14:paraId="4FFFE76E" w:rsidTr="00201A65">
        <w:tc>
          <w:tcPr>
            <w:tcW w:w="1800" w:type="dxa"/>
            <w:shd w:val="clear" w:color="auto" w:fill="EBF5FB"/>
            <w:tcMar>
              <w:top w:w="40" w:type="dxa"/>
              <w:left w:w="100" w:type="dxa"/>
              <w:bottom w:w="40" w:type="dxa"/>
              <w:right w:w="100" w:type="dxa"/>
            </w:tcMar>
            <w:vAlign w:val="center"/>
          </w:tcPr>
          <w:p w14:paraId="611B3423"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جامع البيان (الطبري)</w:t>
            </w:r>
          </w:p>
        </w:tc>
        <w:tc>
          <w:tcPr>
            <w:tcW w:w="3960" w:type="dxa"/>
            <w:shd w:val="clear" w:color="auto" w:fill="F8F8F8"/>
            <w:tcMar>
              <w:top w:w="40" w:type="dxa"/>
              <w:left w:w="100" w:type="dxa"/>
              <w:bottom w:w="40" w:type="dxa"/>
              <w:right w:w="100" w:type="dxa"/>
            </w:tcMar>
            <w:vAlign w:val="center"/>
          </w:tcPr>
          <w:p w14:paraId="6BAC057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ومحمود شاكر، مؤسسة الرسالة</w:t>
            </w:r>
          </w:p>
        </w:tc>
        <w:tc>
          <w:tcPr>
            <w:tcW w:w="2880" w:type="dxa"/>
            <w:shd w:val="clear" w:color="auto" w:fill="EBF5E0"/>
            <w:tcMar>
              <w:top w:w="40" w:type="dxa"/>
              <w:left w:w="100" w:type="dxa"/>
              <w:bottom w:w="40" w:type="dxa"/>
              <w:right w:w="100" w:type="dxa"/>
            </w:tcMar>
            <w:vAlign w:val="center"/>
          </w:tcPr>
          <w:p w14:paraId="415AB5D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أدق تحقيق لمخطوطات متعددة مع تخريج الأسانيد</w:t>
            </w:r>
          </w:p>
        </w:tc>
      </w:tr>
      <w:tr w:rsidR="00573D16" w:rsidRPr="00A60245" w14:paraId="07DE3BDE" w:rsidTr="00201A65">
        <w:tc>
          <w:tcPr>
            <w:tcW w:w="1800" w:type="dxa"/>
            <w:shd w:val="clear" w:color="auto" w:fill="FFFFFF"/>
            <w:tcMar>
              <w:top w:w="40" w:type="dxa"/>
              <w:left w:w="100" w:type="dxa"/>
              <w:bottom w:w="40" w:type="dxa"/>
              <w:right w:w="100" w:type="dxa"/>
            </w:tcMar>
            <w:vAlign w:val="center"/>
          </w:tcPr>
          <w:p w14:paraId="275E426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تفسير القرآن العظيم (ابن كثير)</w:t>
            </w:r>
          </w:p>
        </w:tc>
        <w:tc>
          <w:tcPr>
            <w:tcW w:w="3960" w:type="dxa"/>
            <w:shd w:val="clear" w:color="auto" w:fill="FFFFFF"/>
            <w:tcMar>
              <w:top w:w="40" w:type="dxa"/>
              <w:left w:w="100" w:type="dxa"/>
              <w:bottom w:w="40" w:type="dxa"/>
              <w:right w:w="100" w:type="dxa"/>
            </w:tcMar>
            <w:vAlign w:val="center"/>
          </w:tcPr>
          <w:p w14:paraId="6625276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سامي بن محمد سلامة، دار طيبة</w:t>
            </w:r>
          </w:p>
        </w:tc>
        <w:tc>
          <w:tcPr>
            <w:tcW w:w="2880" w:type="dxa"/>
            <w:shd w:val="clear" w:color="auto" w:fill="FFFFFF"/>
            <w:tcMar>
              <w:top w:w="40" w:type="dxa"/>
              <w:left w:w="100" w:type="dxa"/>
              <w:bottom w:w="40" w:type="dxa"/>
              <w:right w:w="100" w:type="dxa"/>
            </w:tcMar>
            <w:vAlign w:val="center"/>
          </w:tcPr>
          <w:p w14:paraId="3A66768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تخريج شامل لكل حديث مع الحكم عليه</w:t>
            </w:r>
          </w:p>
        </w:tc>
      </w:tr>
      <w:tr w:rsidR="00573D16" w:rsidRPr="00A60245" w14:paraId="0E76D07B" w:rsidTr="00201A65">
        <w:tc>
          <w:tcPr>
            <w:tcW w:w="1800" w:type="dxa"/>
            <w:shd w:val="clear" w:color="auto" w:fill="EBF5FB"/>
            <w:tcMar>
              <w:top w:w="40" w:type="dxa"/>
              <w:left w:w="100" w:type="dxa"/>
              <w:bottom w:w="40" w:type="dxa"/>
              <w:right w:w="100" w:type="dxa"/>
            </w:tcMar>
            <w:vAlign w:val="center"/>
          </w:tcPr>
          <w:p w14:paraId="73AB5BC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الرسالة (الشافعي)</w:t>
            </w:r>
          </w:p>
        </w:tc>
        <w:tc>
          <w:tcPr>
            <w:tcW w:w="3960" w:type="dxa"/>
            <w:shd w:val="clear" w:color="auto" w:fill="F8F8F8"/>
            <w:tcMar>
              <w:top w:w="40" w:type="dxa"/>
              <w:left w:w="100" w:type="dxa"/>
              <w:bottom w:w="40" w:type="dxa"/>
              <w:right w:w="100" w:type="dxa"/>
            </w:tcMar>
            <w:vAlign w:val="center"/>
          </w:tcPr>
          <w:p w14:paraId="0FEDFBD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أحمد شاكر، مكتبة الحلبي، 1940</w:t>
            </w:r>
          </w:p>
        </w:tc>
        <w:tc>
          <w:tcPr>
            <w:tcW w:w="2880" w:type="dxa"/>
            <w:shd w:val="clear" w:color="auto" w:fill="EBF5E0"/>
            <w:tcMar>
              <w:top w:w="40" w:type="dxa"/>
              <w:left w:w="100" w:type="dxa"/>
              <w:bottom w:w="40" w:type="dxa"/>
              <w:right w:w="100" w:type="dxa"/>
            </w:tcMar>
            <w:vAlign w:val="center"/>
          </w:tcPr>
          <w:p w14:paraId="37E2AF96"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الطبعة المرجعية المعتمدة أكاديمياً عالمياً</w:t>
            </w:r>
          </w:p>
        </w:tc>
      </w:tr>
      <w:tr w:rsidR="00573D16" w:rsidRPr="00A60245" w14:paraId="6DF9C68C" w:rsidTr="00201A65">
        <w:tc>
          <w:tcPr>
            <w:tcW w:w="1800" w:type="dxa"/>
            <w:shd w:val="clear" w:color="auto" w:fill="FFFFFF"/>
            <w:tcMar>
              <w:top w:w="40" w:type="dxa"/>
              <w:left w:w="100" w:type="dxa"/>
              <w:bottom w:w="40" w:type="dxa"/>
              <w:right w:w="100" w:type="dxa"/>
            </w:tcMar>
            <w:vAlign w:val="center"/>
          </w:tcPr>
          <w:p w14:paraId="7F28C0F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إعلام الموقعين (ابن القيم)</w:t>
            </w:r>
          </w:p>
        </w:tc>
        <w:tc>
          <w:tcPr>
            <w:tcW w:w="3960" w:type="dxa"/>
            <w:shd w:val="clear" w:color="auto" w:fill="FFFFFF"/>
            <w:tcMar>
              <w:top w:w="40" w:type="dxa"/>
              <w:left w:w="100" w:type="dxa"/>
              <w:bottom w:w="40" w:type="dxa"/>
              <w:right w:w="100" w:type="dxa"/>
            </w:tcMar>
            <w:vAlign w:val="center"/>
          </w:tcPr>
          <w:p w14:paraId="5980C6F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تحقيق طه عبد الرؤوف سعد، دار الجيل</w:t>
            </w:r>
          </w:p>
        </w:tc>
        <w:tc>
          <w:tcPr>
            <w:tcW w:w="2880" w:type="dxa"/>
            <w:shd w:val="clear" w:color="auto" w:fill="FFFFFF"/>
            <w:tcMar>
              <w:top w:w="40" w:type="dxa"/>
              <w:left w:w="100" w:type="dxa"/>
              <w:bottom w:w="40" w:type="dxa"/>
              <w:right w:w="100" w:type="dxa"/>
            </w:tcMar>
            <w:vAlign w:val="center"/>
          </w:tcPr>
          <w:p w14:paraId="3C5D9A6B"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الأوسع تداولاً مع فهرسة موضوعية دقيقة</w:t>
            </w:r>
          </w:p>
        </w:tc>
      </w:tr>
      <w:tr w:rsidR="00573D16" w:rsidRPr="00A60245" w14:paraId="79279A6E" w:rsidTr="00201A65">
        <w:tc>
          <w:tcPr>
            <w:tcW w:w="1800" w:type="dxa"/>
            <w:shd w:val="clear" w:color="auto" w:fill="EBF5FB"/>
            <w:tcMar>
              <w:top w:w="40" w:type="dxa"/>
              <w:left w:w="100" w:type="dxa"/>
              <w:bottom w:w="40" w:type="dxa"/>
              <w:right w:w="100" w:type="dxa"/>
            </w:tcMar>
            <w:vAlign w:val="center"/>
          </w:tcPr>
          <w:p w14:paraId="2242D43C"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000000"/>
                <w:sz w:val="26"/>
                <w:szCs w:val="26"/>
                <w:rtl/>
              </w:rPr>
              <w:t>التحرير والتنوير (ابن عاشور)</w:t>
            </w:r>
          </w:p>
        </w:tc>
        <w:tc>
          <w:tcPr>
            <w:tcW w:w="3960" w:type="dxa"/>
            <w:shd w:val="clear" w:color="auto" w:fill="F8F8F8"/>
            <w:tcMar>
              <w:top w:w="40" w:type="dxa"/>
              <w:left w:w="100" w:type="dxa"/>
              <w:bottom w:w="40" w:type="dxa"/>
              <w:right w:w="100" w:type="dxa"/>
            </w:tcMar>
            <w:vAlign w:val="center"/>
          </w:tcPr>
          <w:p w14:paraId="78D4C082"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الدار التونسية للنشر (النسخة الكاملة 30 مجلداً)</w:t>
            </w:r>
          </w:p>
        </w:tc>
        <w:tc>
          <w:tcPr>
            <w:tcW w:w="2880" w:type="dxa"/>
            <w:shd w:val="clear" w:color="auto" w:fill="EBF5E0"/>
            <w:tcMar>
              <w:top w:w="40" w:type="dxa"/>
              <w:left w:w="100" w:type="dxa"/>
              <w:bottom w:w="40" w:type="dxa"/>
              <w:right w:w="100" w:type="dxa"/>
            </w:tcMar>
            <w:vAlign w:val="center"/>
          </w:tcPr>
          <w:p w14:paraId="14EA3CB5"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النص الكامل غير المُختصَر: أساس الاستشهاد الدقيق</w:t>
            </w:r>
          </w:p>
        </w:tc>
      </w:tr>
    </w:tbl>
    <w:p w14:paraId="7F5C7461" w:rsidR="00573D16" w:rsidRPr="00A60245" w:rsidRDefault="00573D16" w:rsidP="00573D16">
      <w:pPr>
        <w:shd w:val="clear" w:color="auto" w:fill="EBF5FB"/>
        <w:bidi/>
        <w:spacing w:after="65"/>
        <w:ind w:right="200"/>
        <w:rPr>
          <w:rFonts w:ascii="Sakkal Majalla" w:hAnsi="Sakkal Majalla" w:cs="Sakkal Majalla"/>
          <w:sz w:val="28"/>
          <w:szCs w:val="28"/>
        </w:rPr>
      </w:pPr>
      <w:r>
        <w:rPr>
          <w:rFonts w:ascii="Sakkal Majalla" w:hAnsi="Sakkal Majalla" w:cs="Sakkal Majalla"/>
          <w:i/>
          <w:iCs/>
          <w:color w:val="000000"/>
          <w:sz w:val="28"/>
          <w:szCs w:val="28"/>
          <w:rtl/>
        </w:rPr>
        <w:t>والقاعدة: تُستعمل الطبعات المحقّقة وحدها، مع ذكر المحقّق ودار النشر في كل استشهاد.</w:t>
      </w:r>
    </w:p>
    <w:p w14:paraId="56EC2297"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كيف نقيّم مفسّري القرن العشرين؟</w:t>
      </w:r>
    </w:p>
    <w:p w14:paraId="3BF7E6E7"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ويضم الهرم مفسّرين من القرن الثامن الهجري كابن كثير، ومن القرن العشرين كسيد قطب والزحيلي. فهل للمعاصر وزن الكلاسيكي؟ معياري أن وزن المفسّر يُقاس بـ«اتصاله المنهجي» بالتقليد التفسيري السابق وإضافته الحقيقية إليه، لا بقدمه الزمني.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703"/>
        <w:gridCol w:w="3937"/>
      </w:tblGrid>
      <w:tr w:rsidR="00573D16" w:rsidRPr="00A60245" w14:paraId="362900AF" w:rsidTr="00201A65">
        <w:tc>
          <w:tcPr>
            <w:tcW w:w="1440" w:type="dxa"/>
            <w:shd w:val="clear" w:color="auto" w:fill="1F3864"/>
            <w:tcMar>
              <w:top w:w="40" w:type="dxa"/>
              <w:left w:w="100" w:type="dxa"/>
              <w:bottom w:w="40" w:type="dxa"/>
              <w:right w:w="100" w:type="dxa"/>
            </w:tcMar>
            <w:vAlign w:val="center"/>
          </w:tcPr>
          <w:p w14:paraId="3B167A10"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المعيار</w:t>
            </w:r>
          </w:p>
        </w:tc>
        <w:tc>
          <w:tcPr>
            <w:tcW w:w="7200" w:type="dxa"/>
            <w:shd w:val="clear" w:color="auto" w:fill="1F3864"/>
            <w:tcMar>
              <w:top w:w="40" w:type="dxa"/>
              <w:left w:w="100" w:type="dxa"/>
              <w:bottom w:w="40" w:type="dxa"/>
              <w:right w:w="100" w:type="dxa"/>
            </w:tcMar>
            <w:vAlign w:val="center"/>
          </w:tcPr>
          <w:p w14:paraId="6855945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التطبيق على الزحيلي (ت.2015م)</w:t>
            </w:r>
          </w:p>
        </w:tc>
      </w:tr>
      <w:tr w:rsidR="00573D16" w:rsidRPr="00A60245" w14:paraId="5AC8B252" w:rsidTr="00201A65">
        <w:tc>
          <w:tcPr>
            <w:tcW w:w="1440" w:type="dxa"/>
            <w:shd w:val="clear" w:color="auto" w:fill="EBF5FB"/>
            <w:tcMar>
              <w:top w:w="40" w:type="dxa"/>
              <w:left w:w="100" w:type="dxa"/>
              <w:bottom w:w="40" w:type="dxa"/>
              <w:right w:w="100" w:type="dxa"/>
            </w:tcMar>
            <w:vAlign w:val="center"/>
          </w:tcPr>
          <w:p w14:paraId="5E0C180F"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lastRenderedPageBreak/>
              <w:t>الاتصال المنهجي</w:t>
            </w:r>
          </w:p>
        </w:tc>
        <w:tc>
          <w:tcPr>
            <w:tcW w:w="7200" w:type="dxa"/>
            <w:shd w:val="clear" w:color="auto" w:fill="F5FAFF"/>
            <w:tcMar>
              <w:top w:w="40" w:type="dxa"/>
              <w:left w:w="100" w:type="dxa"/>
              <w:bottom w:w="40" w:type="dxa"/>
              <w:right w:w="100" w:type="dxa"/>
            </w:tcMar>
            <w:vAlign w:val="center"/>
          </w:tcPr>
          <w:p w14:paraId="1103D32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«التفسير المنير» يجمع الدقة اللغوية والفقهية لسابقيه، فهو متصل منهجيًا بسلسلة التفسير.</w:t>
            </w:r>
          </w:p>
        </w:tc>
      </w:tr>
      <w:tr w:rsidR="00573D16" w:rsidRPr="00A60245" w14:paraId="719BFA56" w:rsidTr="00201A65">
        <w:tc>
          <w:tcPr>
            <w:tcW w:w="1440" w:type="dxa"/>
            <w:shd w:val="clear" w:color="auto" w:fill="FFFFFF"/>
            <w:tcMar>
              <w:top w:w="40" w:type="dxa"/>
              <w:left w:w="100" w:type="dxa"/>
              <w:bottom w:w="40" w:type="dxa"/>
              <w:right w:w="100" w:type="dxa"/>
            </w:tcMar>
            <w:vAlign w:val="center"/>
          </w:tcPr>
          <w:p w14:paraId="606DD93E"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الإضافة الحقيقية</w:t>
            </w:r>
          </w:p>
        </w:tc>
        <w:tc>
          <w:tcPr>
            <w:tcW w:w="7200" w:type="dxa"/>
            <w:shd w:val="clear" w:color="auto" w:fill="FFFFFF"/>
            <w:tcMar>
              <w:top w:w="40" w:type="dxa"/>
              <w:left w:w="100" w:type="dxa"/>
              <w:bottom w:w="40" w:type="dxa"/>
              <w:right w:w="100" w:type="dxa"/>
            </w:tcMar>
            <w:vAlign w:val="center"/>
          </w:tcPr>
          <w:p w14:paraId="7133F71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color w:val="000000"/>
                <w:sz w:val="26"/>
                <w:szCs w:val="26"/>
                <w:rtl/>
              </w:rPr>
              <w:t>يُعالج قضايا معاصرة (البنوك، الطب الحديث، التعاملات المعاصرة) لم تكن مطروحة تفصيلاً سابقاً.</w:t>
            </w:r>
          </w:p>
        </w:tc>
      </w:tr>
      <w:tr w:rsidR="00573D16" w:rsidRPr="00A60245" w14:paraId="4060F16D" w:rsidTr="00201A65">
        <w:tc>
          <w:tcPr>
            <w:tcW w:w="1440" w:type="dxa"/>
            <w:shd w:val="clear" w:color="auto" w:fill="EBF5FB"/>
            <w:tcMar>
              <w:top w:w="40" w:type="dxa"/>
              <w:left w:w="100" w:type="dxa"/>
              <w:bottom w:w="40" w:type="dxa"/>
              <w:right w:w="100" w:type="dxa"/>
            </w:tcMar>
            <w:vAlign w:val="center"/>
          </w:tcPr>
          <w:p w14:paraId="07DF972D"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1F3864"/>
                <w:sz w:val="26"/>
                <w:szCs w:val="26"/>
                <w:rtl/>
              </w:rPr>
              <w:t>الاستبعاد المُبرَّر</w:t>
            </w:r>
          </w:p>
        </w:tc>
        <w:tc>
          <w:tcPr>
            <w:tcW w:w="7200" w:type="dxa"/>
            <w:shd w:val="clear" w:color="auto" w:fill="F5FAFF"/>
            <w:tcMar>
              <w:top w:w="40" w:type="dxa"/>
              <w:left w:w="100" w:type="dxa"/>
              <w:bottom w:w="40" w:type="dxa"/>
              <w:right w:w="100" w:type="dxa"/>
            </w:tcMar>
            <w:vAlign w:val="center"/>
          </w:tcPr>
          <w:p w14:paraId="27B75C6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تُستبعد كتابات «الإعجاز العلمي» التي تُسقط اكتشافات حديثة على الآيات دون تحليل لغوي أو سياقي، لافتقارها إلى الاتصال المنهجي مهما اشتهرت.</w:t>
            </w:r>
          </w:p>
        </w:tc>
      </w:tr>
      <w:tr w:rsidR="00573D16" w:rsidRPr="00A60245" w14:paraId="34B0BDE6" w:rsidTr="00201A65">
        <w:trPr>
          <w:gridAfter w:val="1"/>
          <w:wAfter w:w="100" w:type="dxa"/>
        </w:trPr>
        <w:tc>
          <w:tcPr>
            <w:tcW w:w="8640" w:type="dxa"/>
            <w:shd w:val="clear" w:color="auto" w:fill="156082"/>
            <w:tcMar>
              <w:top w:w="40" w:type="dxa"/>
              <w:left w:w="100" w:type="dxa"/>
              <w:bottom w:w="40" w:type="dxa"/>
              <w:right w:w="100" w:type="dxa"/>
            </w:tcMar>
            <w:vAlign w:val="center"/>
          </w:tcPr>
          <w:p w14:paraId="621AAEC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قاعدة التصنيف</w:t>
            </w:r>
          </w:p>
        </w:tc>
      </w:tr>
      <w:tr w:rsidR="00573D16" w:rsidRPr="00A60245" w14:paraId="5BF964E2" w:rsidTr="00201A65">
        <w:trPr>
          <w:gridAfter w:val="1"/>
          <w:wAfter w:w="100" w:type="dxa"/>
        </w:trPr>
        <w:tc>
          <w:tcPr>
            <w:tcW w:w="8640" w:type="dxa"/>
            <w:shd w:val="clear" w:color="auto" w:fill="EBF5FB"/>
            <w:tcMar>
              <w:top w:w="40" w:type="dxa"/>
              <w:left w:w="100" w:type="dxa"/>
              <w:bottom w:w="40" w:type="dxa"/>
              <w:right w:w="100" w:type="dxa"/>
            </w:tcMar>
            <w:vAlign w:val="center"/>
          </w:tcPr>
          <w:p w14:paraId="7B71E8B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فمن اتصل منهجيًا بتراكم علمي موثّق وأضاف إليه إضافة يمكن تقييمها دخل الهرم، في أي قرن عاش.</w:t>
            </w:r>
          </w:p>
        </w:tc>
      </w:tr>
    </w:tbl>
    <w:p w14:paraId="7B86A6DA" w:rsidR="00573D16" w:rsidRPr="00A60245" w:rsidRDefault="00573D16" w:rsidP="00573D16">
      <w:pPr>
        <w:shd w:val="clear" w:color="auto" w:fill="D6E4F0"/>
        <w:bidi/>
        <w:spacing w:before="110" w:after="60"/>
        <w:rPr>
          <w:rFonts w:ascii="Sakkal Majalla" w:hAnsi="Sakkal Majalla" w:cs="Sakkal Majalla"/>
          <w:sz w:val="28"/>
          <w:szCs w:val="28"/>
        </w:rPr>
      </w:pPr>
      <w:r>
        <w:rPr>
          <w:rFonts w:ascii="Sakkal Majalla" w:hAnsi="Sakkal Majalla" w:cs="Sakkal Majalla"/>
          <w:b/>
          <w:bCs/>
          <w:color w:val="1F3864"/>
          <w:sz w:val="28"/>
          <w:szCs w:val="28"/>
          <w:rtl/>
        </w:rPr>
        <w:t>الهرم كاملًا في نظرة واحدة</w:t>
      </w:r>
    </w:p>
    <w:p w14:paraId="77BBE2FE"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وهذا الهرم مجموعًا، بمصدر كل مستوى ووظيفته ودرجة اليقين فيه: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800"/>
        <w:gridCol w:w="2160"/>
        <w:gridCol w:w="2160"/>
        <w:gridCol w:w="2160"/>
      </w:tblGrid>
      <w:tr w:rsidR="00573D16" w:rsidRPr="00A60245" w14:paraId="3A7FFC99" w:rsidTr="00201A65">
        <w:tc>
          <w:tcPr>
            <w:tcW w:w="360" w:type="dxa"/>
            <w:shd w:val="clear" w:color="auto" w:fill="1F3864"/>
            <w:tcMar>
              <w:top w:w="40" w:type="dxa"/>
              <w:left w:w="100" w:type="dxa"/>
              <w:bottom w:w="40" w:type="dxa"/>
              <w:right w:w="100" w:type="dxa"/>
            </w:tcMar>
            <w:vAlign w:val="center"/>
          </w:tcPr>
          <w:p w14:paraId="7E001664"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w:t>
            </w:r>
          </w:p>
        </w:tc>
        <w:tc>
          <w:tcPr>
            <w:tcW w:w="1800" w:type="dxa"/>
            <w:shd w:val="clear" w:color="auto" w:fill="1F3864"/>
            <w:tcMar>
              <w:top w:w="40" w:type="dxa"/>
              <w:left w:w="100" w:type="dxa"/>
              <w:bottom w:w="40" w:type="dxa"/>
              <w:right w:w="100" w:type="dxa"/>
            </w:tcMar>
            <w:vAlign w:val="center"/>
          </w:tcPr>
          <w:p w14:paraId="6467FEB9"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المستوى</w:t>
            </w:r>
          </w:p>
        </w:tc>
        <w:tc>
          <w:tcPr>
            <w:tcW w:w="2160" w:type="dxa"/>
            <w:shd w:val="clear" w:color="auto" w:fill="1F3864"/>
            <w:tcMar>
              <w:top w:w="40" w:type="dxa"/>
              <w:left w:w="100" w:type="dxa"/>
              <w:bottom w:w="40" w:type="dxa"/>
              <w:right w:w="100" w:type="dxa"/>
            </w:tcMar>
            <w:vAlign w:val="center"/>
          </w:tcPr>
          <w:p w14:paraId="04A3FDEA"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المصدر الرئيسي</w:t>
            </w:r>
          </w:p>
        </w:tc>
        <w:tc>
          <w:tcPr>
            <w:tcW w:w="2160" w:type="dxa"/>
            <w:shd w:val="clear" w:color="auto" w:fill="1F3864"/>
            <w:tcMar>
              <w:top w:w="40" w:type="dxa"/>
              <w:left w:w="100" w:type="dxa"/>
              <w:bottom w:w="40" w:type="dxa"/>
              <w:right w:w="100" w:type="dxa"/>
            </w:tcMar>
            <w:vAlign w:val="center"/>
          </w:tcPr>
          <w:p w14:paraId="2250B368"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الوظيفة</w:t>
            </w:r>
          </w:p>
        </w:tc>
        <w:tc>
          <w:tcPr>
            <w:tcW w:w="2160" w:type="dxa"/>
            <w:shd w:val="clear" w:color="auto" w:fill="1F3864"/>
            <w:tcMar>
              <w:top w:w="40" w:type="dxa"/>
              <w:left w:w="100" w:type="dxa"/>
              <w:bottom w:w="40" w:type="dxa"/>
              <w:right w:w="100" w:type="dxa"/>
            </w:tcMar>
            <w:vAlign w:val="center"/>
          </w:tcPr>
          <w:p w14:paraId="0CFF5581" w:rsidR="00573D16" w:rsidRPr="00A60245" w:rsidRDefault="00573D16" w:rsidP="00201A65">
            <w:pPr>
              <w:bidi/>
              <w:spacing w:before="20" w:after="20"/>
              <w:rPr>
                <w:rFonts w:ascii="Sakkal Majalla" w:hAnsi="Sakkal Majalla" w:cs="Sakkal Majalla"/>
                <w:sz w:val="28"/>
                <w:szCs w:val="28"/>
              </w:rPr>
            </w:pPr>
            <w:r w:rsidRPr="00A60245">
              <w:rPr>
                <w:rFonts w:ascii="Sakkal Majalla" w:hAnsi="Sakkal Majalla" w:cs="Sakkal Majalla"/>
                <w:b/>
                <w:bCs/>
                <w:color w:val="FFFFFF"/>
                <w:sz w:val="26"/>
                <w:szCs w:val="26"/>
                <w:rtl/>
              </w:rPr>
              <w:t>درجة اليقين</w:t>
            </w:r>
          </w:p>
        </w:tc>
      </w:tr>
      <w:tr w:rsidR="00573D16" w:rsidRPr="00A60245" w14:paraId="6DEF6982" w:rsidTr="00201A65">
        <w:tc>
          <w:tcPr>
            <w:tcW w:w="360" w:type="dxa"/>
            <w:shd w:val="clear" w:color="auto" w:fill="1F3864"/>
            <w:tcMar>
              <w:top w:w="40" w:type="dxa"/>
              <w:left w:w="100" w:type="dxa"/>
              <w:bottom w:w="40" w:type="dxa"/>
              <w:right w:w="100" w:type="dxa"/>
            </w:tcMar>
            <w:vAlign w:val="center"/>
          </w:tcPr>
          <w:p w14:paraId="5B0A3F0A"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FFFFFF"/>
                <w:sz w:val="26"/>
                <w:szCs w:val="26"/>
                <w:rtl/>
              </w:rPr>
              <w:t>①</w:t>
            </w:r>
          </w:p>
        </w:tc>
        <w:tc>
          <w:tcPr>
            <w:tcW w:w="1800" w:type="dxa"/>
            <w:shd w:val="clear" w:color="auto" w:fill="F0F4FF"/>
            <w:tcMar>
              <w:top w:w="40" w:type="dxa"/>
              <w:left w:w="100" w:type="dxa"/>
              <w:bottom w:w="40" w:type="dxa"/>
              <w:right w:w="100" w:type="dxa"/>
            </w:tcMar>
            <w:vAlign w:val="center"/>
          </w:tcPr>
          <w:p w14:paraId="33214B1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القرآن الكريم</w:t>
            </w:r>
          </w:p>
        </w:tc>
        <w:tc>
          <w:tcPr>
            <w:tcW w:w="2160" w:type="dxa"/>
            <w:shd w:val="clear" w:color="auto" w:fill="F5FAFF"/>
            <w:tcMar>
              <w:top w:w="40" w:type="dxa"/>
              <w:left w:w="100" w:type="dxa"/>
              <w:bottom w:w="40" w:type="dxa"/>
              <w:right w:w="100" w:type="dxa"/>
            </w:tcMar>
            <w:vAlign w:val="center"/>
          </w:tcPr>
          <w:p w14:paraId="1F4A466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النص الكريم: الآيات المصدر</w:t>
            </w:r>
          </w:p>
        </w:tc>
        <w:tc>
          <w:tcPr>
            <w:tcW w:w="2160" w:type="dxa"/>
            <w:shd w:val="clear" w:color="auto" w:fill="EBF5E0"/>
            <w:tcMar>
              <w:top w:w="40" w:type="dxa"/>
              <w:left w:w="100" w:type="dxa"/>
              <w:bottom w:w="40" w:type="dxa"/>
              <w:right w:w="100" w:type="dxa"/>
            </w:tcMar>
            <w:vAlign w:val="center"/>
          </w:tcPr>
          <w:p w14:paraId="7F7C058E"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الإنشاء والتأسيس، ولا يُقدَّم عليه مصدر</w:t>
            </w:r>
          </w:p>
        </w:tc>
        <w:tc>
          <w:tcPr>
            <w:tcW w:w="2160" w:type="dxa"/>
            <w:shd w:val="clear" w:color="auto" w:fill="FFF2CC"/>
            <w:tcMar>
              <w:top w:w="40" w:type="dxa"/>
              <w:left w:w="100" w:type="dxa"/>
              <w:bottom w:w="40" w:type="dxa"/>
              <w:right w:w="100" w:type="dxa"/>
            </w:tcMar>
            <w:vAlign w:val="center"/>
          </w:tcPr>
          <w:p w14:paraId="53EE09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C49A00"/>
                <w:sz w:val="26"/>
                <w:szCs w:val="26"/>
                <w:rtl/>
              </w:rPr>
              <w:t>يقين مطلق (المسلّمة الأولى)</w:t>
            </w:r>
          </w:p>
        </w:tc>
      </w:tr>
      <w:tr w:rsidR="00573D16" w:rsidRPr="00A60245" w14:paraId="2CF72E8F" w:rsidTr="00201A65">
        <w:tc>
          <w:tcPr>
            <w:tcW w:w="360" w:type="dxa"/>
            <w:shd w:val="clear" w:color="auto" w:fill="FFFFFF"/>
            <w:tcMar>
              <w:top w:w="40" w:type="dxa"/>
              <w:left w:w="100" w:type="dxa"/>
              <w:bottom w:w="40" w:type="dxa"/>
              <w:right w:w="100" w:type="dxa"/>
            </w:tcMar>
            <w:vAlign w:val="center"/>
          </w:tcPr>
          <w:p w14:paraId="14AFA3A7"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②</w:t>
            </w:r>
          </w:p>
        </w:tc>
        <w:tc>
          <w:tcPr>
            <w:tcW w:w="1800" w:type="dxa"/>
            <w:shd w:val="clear" w:color="auto" w:fill="FFFFFF"/>
            <w:tcMar>
              <w:top w:w="40" w:type="dxa"/>
              <w:left w:w="100" w:type="dxa"/>
              <w:bottom w:w="40" w:type="dxa"/>
              <w:right w:w="100" w:type="dxa"/>
            </w:tcMar>
            <w:vAlign w:val="center"/>
          </w:tcPr>
          <w:p w14:paraId="3126083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السنة النبوية</w:t>
            </w:r>
          </w:p>
        </w:tc>
        <w:tc>
          <w:tcPr>
            <w:tcW w:w="2160" w:type="dxa"/>
            <w:shd w:val="clear" w:color="auto" w:fill="FFFFFF"/>
            <w:tcMar>
              <w:top w:w="40" w:type="dxa"/>
              <w:left w:w="100" w:type="dxa"/>
              <w:bottom w:w="40" w:type="dxa"/>
              <w:right w:w="100" w:type="dxa"/>
            </w:tcMar>
            <w:vAlign w:val="center"/>
          </w:tcPr>
          <w:p w14:paraId="1B164249"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الصحيحان والسنن الأربعة (بإسناد صحيح أو حسن)</w:t>
            </w:r>
          </w:p>
        </w:tc>
        <w:tc>
          <w:tcPr>
            <w:tcW w:w="2160" w:type="dxa"/>
            <w:shd w:val="clear" w:color="auto" w:fill="FFFFFF"/>
            <w:tcMar>
              <w:top w:w="40" w:type="dxa"/>
              <w:left w:w="100" w:type="dxa"/>
              <w:bottom w:w="40" w:type="dxa"/>
              <w:right w:w="100" w:type="dxa"/>
            </w:tcMar>
            <w:vAlign w:val="center"/>
          </w:tcPr>
          <w:p w14:paraId="3FF99A4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البيان: التأكيد والتفسير (ومنه تفصيل المجمل وتخصيص العام)، لا الإنشاء المستقل</w:t>
            </w:r>
          </w:p>
        </w:tc>
        <w:tc>
          <w:tcPr>
            <w:tcW w:w="2160" w:type="dxa"/>
            <w:shd w:val="clear" w:color="auto" w:fill="FFFFFF"/>
            <w:tcMar>
              <w:top w:w="40" w:type="dxa"/>
              <w:left w:w="100" w:type="dxa"/>
              <w:bottom w:w="40" w:type="dxa"/>
              <w:right w:w="100" w:type="dxa"/>
            </w:tcMar>
            <w:vAlign w:val="center"/>
          </w:tcPr>
          <w:p w14:paraId="659F57C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مرتفع جدًا (صحيح) ثم مرتفع (حسن)</w:t>
            </w:r>
          </w:p>
        </w:tc>
      </w:tr>
      <w:tr w:rsidR="00573D16" w:rsidRPr="00A60245" w14:paraId="53D8680E" w:rsidTr="00201A65">
        <w:tc>
          <w:tcPr>
            <w:tcW w:w="360" w:type="dxa"/>
            <w:shd w:val="clear" w:color="auto" w:fill="EBF5FB"/>
            <w:tcMar>
              <w:top w:w="40" w:type="dxa"/>
              <w:left w:w="100" w:type="dxa"/>
              <w:bottom w:w="40" w:type="dxa"/>
              <w:right w:w="100" w:type="dxa"/>
            </w:tcMar>
            <w:vAlign w:val="center"/>
          </w:tcPr>
          <w:p w14:paraId="21C1DF72"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lastRenderedPageBreak/>
              <w:t>③</w:t>
            </w:r>
          </w:p>
        </w:tc>
        <w:tc>
          <w:tcPr>
            <w:tcW w:w="1800" w:type="dxa"/>
            <w:shd w:val="clear" w:color="auto" w:fill="F5F5F5"/>
            <w:tcMar>
              <w:top w:w="40" w:type="dxa"/>
              <w:left w:w="100" w:type="dxa"/>
              <w:bottom w:w="40" w:type="dxa"/>
              <w:right w:w="100" w:type="dxa"/>
            </w:tcMar>
            <w:vAlign w:val="center"/>
          </w:tcPr>
          <w:p w14:paraId="25A5D46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المصادر اللغوية</w:t>
            </w:r>
          </w:p>
        </w:tc>
        <w:tc>
          <w:tcPr>
            <w:tcW w:w="2160" w:type="dxa"/>
            <w:shd w:val="clear" w:color="auto" w:fill="F5FAFF"/>
            <w:tcMar>
              <w:top w:w="40" w:type="dxa"/>
              <w:left w:w="100" w:type="dxa"/>
              <w:bottom w:w="40" w:type="dxa"/>
              <w:right w:w="100" w:type="dxa"/>
            </w:tcMar>
            <w:vAlign w:val="center"/>
          </w:tcPr>
          <w:p w14:paraId="65D36C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ابن فارس، والراغب، وابن منظور، والزمخشري</w:t>
            </w:r>
          </w:p>
        </w:tc>
        <w:tc>
          <w:tcPr>
            <w:tcW w:w="2160" w:type="dxa"/>
            <w:shd w:val="clear" w:color="auto" w:fill="EBF5E0"/>
            <w:tcMar>
              <w:top w:w="40" w:type="dxa"/>
              <w:left w:w="100" w:type="dxa"/>
              <w:bottom w:w="40" w:type="dxa"/>
              <w:right w:w="100" w:type="dxa"/>
            </w:tcMar>
            <w:vAlign w:val="center"/>
          </w:tcPr>
          <w:p w14:paraId="7B001E6C"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التأصيل الجذري، والخصوصية القرآنية، والاتساع، والبلاغة</w:t>
            </w:r>
          </w:p>
        </w:tc>
        <w:tc>
          <w:tcPr>
            <w:tcW w:w="2160" w:type="dxa"/>
            <w:shd w:val="clear" w:color="auto" w:fill="EBF5FB"/>
            <w:tcMar>
              <w:top w:w="40" w:type="dxa"/>
              <w:left w:w="100" w:type="dxa"/>
              <w:bottom w:w="40" w:type="dxa"/>
              <w:right w:w="100" w:type="dxa"/>
            </w:tcMar>
            <w:vAlign w:val="center"/>
          </w:tcPr>
          <w:p w14:paraId="4E9C0E2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لغوي تحكمه قواعد العربية</w:t>
            </w:r>
          </w:p>
        </w:tc>
      </w:tr>
      <w:tr w:rsidR="00573D16" w:rsidRPr="00A60245" w14:paraId="24947A5D" w:rsidTr="00201A65">
        <w:tc>
          <w:tcPr>
            <w:tcW w:w="360" w:type="dxa"/>
            <w:shd w:val="clear" w:color="auto" w:fill="FFFFFF"/>
            <w:tcMar>
              <w:top w:w="40" w:type="dxa"/>
              <w:left w:w="100" w:type="dxa"/>
              <w:bottom w:w="40" w:type="dxa"/>
              <w:right w:w="100" w:type="dxa"/>
            </w:tcMar>
            <w:vAlign w:val="center"/>
          </w:tcPr>
          <w:p w14:paraId="301CB229"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④</w:t>
            </w:r>
          </w:p>
        </w:tc>
        <w:tc>
          <w:tcPr>
            <w:tcW w:w="1800" w:type="dxa"/>
            <w:shd w:val="clear" w:color="auto" w:fill="FFFFFF"/>
            <w:tcMar>
              <w:top w:w="40" w:type="dxa"/>
              <w:left w:w="100" w:type="dxa"/>
              <w:bottom w:w="40" w:type="dxa"/>
              <w:right w:w="100" w:type="dxa"/>
            </w:tcMar>
            <w:vAlign w:val="center"/>
          </w:tcPr>
          <w:p w14:paraId="57EB96E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التفسير</w:t>
            </w:r>
          </w:p>
        </w:tc>
        <w:tc>
          <w:tcPr>
            <w:tcW w:w="2160" w:type="dxa"/>
            <w:shd w:val="clear" w:color="auto" w:fill="FFFFFF"/>
            <w:tcMar>
              <w:top w:w="40" w:type="dxa"/>
              <w:left w:w="100" w:type="dxa"/>
              <w:bottom w:w="40" w:type="dxa"/>
              <w:right w:w="100" w:type="dxa"/>
            </w:tcMar>
            <w:vAlign w:val="center"/>
          </w:tcPr>
          <w:p w14:paraId="0408E4C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المدارس الخمس، كلٌّ في موضع تخصصه</w:t>
            </w:r>
          </w:p>
        </w:tc>
        <w:tc>
          <w:tcPr>
            <w:tcW w:w="2160" w:type="dxa"/>
            <w:shd w:val="clear" w:color="auto" w:fill="FFFFFF"/>
            <w:tcMar>
              <w:top w:w="40" w:type="dxa"/>
              <w:left w:w="100" w:type="dxa"/>
              <w:bottom w:w="40" w:type="dxa"/>
              <w:right w:w="100" w:type="dxa"/>
            </w:tcMar>
            <w:vAlign w:val="center"/>
          </w:tcPr>
          <w:p w14:paraId="643C628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الفهم: دلالة الألفاظ في السياق القرآني</w:t>
            </w:r>
          </w:p>
        </w:tc>
        <w:tc>
          <w:tcPr>
            <w:tcW w:w="2160" w:type="dxa"/>
            <w:shd w:val="clear" w:color="auto" w:fill="FFFFFF"/>
            <w:tcMar>
              <w:top w:w="40" w:type="dxa"/>
              <w:left w:w="100" w:type="dxa"/>
              <w:bottom w:w="40" w:type="dxa"/>
              <w:right w:w="100" w:type="dxa"/>
            </w:tcMar>
            <w:vAlign w:val="center"/>
          </w:tcPr>
          <w:p w14:paraId="7B9BD70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اجتهادي متفاوت، ويُصرَّح بالخلاف</w:t>
            </w:r>
          </w:p>
        </w:tc>
      </w:tr>
      <w:tr w:rsidR="00573D16" w:rsidRPr="00A60245" w14:paraId="07BF7765" w:rsidTr="00201A65">
        <w:tc>
          <w:tcPr>
            <w:tcW w:w="360" w:type="dxa"/>
            <w:shd w:val="clear" w:color="auto" w:fill="EBF5FB"/>
            <w:tcMar>
              <w:top w:w="40" w:type="dxa"/>
              <w:left w:w="100" w:type="dxa"/>
              <w:bottom w:w="40" w:type="dxa"/>
              <w:right w:w="100" w:type="dxa"/>
            </w:tcMar>
            <w:vAlign w:val="center"/>
          </w:tcPr>
          <w:p w14:paraId="6F270764"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⑤</w:t>
            </w:r>
          </w:p>
        </w:tc>
        <w:tc>
          <w:tcPr>
            <w:tcW w:w="1800" w:type="dxa"/>
            <w:shd w:val="clear" w:color="auto" w:fill="F5F5F5"/>
            <w:tcMar>
              <w:top w:w="40" w:type="dxa"/>
              <w:left w:w="100" w:type="dxa"/>
              <w:bottom w:w="40" w:type="dxa"/>
              <w:right w:w="100" w:type="dxa"/>
            </w:tcMar>
            <w:vAlign w:val="center"/>
          </w:tcPr>
          <w:p w14:paraId="47537DB7"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السيرة النبوية</w:t>
            </w:r>
          </w:p>
        </w:tc>
        <w:tc>
          <w:tcPr>
            <w:tcW w:w="2160" w:type="dxa"/>
            <w:shd w:val="clear" w:color="auto" w:fill="F5FAFF"/>
            <w:tcMar>
              <w:top w:w="40" w:type="dxa"/>
              <w:left w:w="100" w:type="dxa"/>
              <w:bottom w:w="40" w:type="dxa"/>
              <w:right w:w="100" w:type="dxa"/>
            </w:tcMar>
            <w:vAlign w:val="center"/>
          </w:tcPr>
          <w:p w14:paraId="690AAF05"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أربع مراتب: الصحاح، ثم ابن هشام، ثم محمد الغزالي والغضبان، ثم كتب السياق</w:t>
            </w:r>
          </w:p>
        </w:tc>
        <w:tc>
          <w:tcPr>
            <w:tcW w:w="2160" w:type="dxa"/>
            <w:shd w:val="clear" w:color="auto" w:fill="EBF5E0"/>
            <w:tcMar>
              <w:top w:w="40" w:type="dxa"/>
              <w:left w:w="100" w:type="dxa"/>
              <w:bottom w:w="40" w:type="dxa"/>
              <w:right w:w="100" w:type="dxa"/>
            </w:tcMar>
            <w:vAlign w:val="center"/>
          </w:tcPr>
          <w:p w14:paraId="59E92EFA"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التطبيق والتجسيد: واقعة تُثبت ثم تُحلَّل</w:t>
            </w:r>
          </w:p>
        </w:tc>
        <w:tc>
          <w:tcPr>
            <w:tcW w:w="2160" w:type="dxa"/>
            <w:shd w:val="clear" w:color="auto" w:fill="EBF5FB"/>
            <w:tcMar>
              <w:top w:w="40" w:type="dxa"/>
              <w:left w:w="100" w:type="dxa"/>
              <w:bottom w:w="40" w:type="dxa"/>
              <w:right w:w="100" w:type="dxa"/>
            </w:tcMar>
            <w:vAlign w:val="center"/>
          </w:tcPr>
          <w:p w14:paraId="61BC16B1"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متفاوت بحسب المرتبة</w:t>
            </w:r>
          </w:p>
        </w:tc>
      </w:tr>
      <w:tr w:rsidR="00573D16" w:rsidRPr="00A60245" w14:paraId="09056DD1" w:rsidTr="00201A65">
        <w:tc>
          <w:tcPr>
            <w:tcW w:w="360" w:type="dxa"/>
            <w:shd w:val="clear" w:color="auto" w:fill="FFFFFF"/>
            <w:tcMar>
              <w:top w:w="40" w:type="dxa"/>
              <w:left w:w="100" w:type="dxa"/>
              <w:bottom w:w="40" w:type="dxa"/>
              <w:right w:w="100" w:type="dxa"/>
            </w:tcMar>
            <w:vAlign w:val="center"/>
          </w:tcPr>
          <w:p w14:paraId="5754112B" w:rsidR="00573D16" w:rsidRPr="00A60245" w:rsidRDefault="00573D16" w:rsidP="00201A65">
            <w:pPr>
              <w:bidi/>
              <w:spacing w:before="20" w:after="20"/>
              <w:rPr>
                <w:rFonts w:ascii="Sakkal Majalla" w:hAnsi="Sakkal Majalla" w:cs="Sakkal Majalla"/>
                <w:sz w:val="28"/>
                <w:szCs w:val="28"/>
              </w:rPr>
            </w:pPr>
            <w:r>
              <w:rPr>
                <w:rFonts w:ascii="Cambria Math" w:hAnsi="Cambria Math" w:cs="Cambria Math" w:hint="cs"/>
                <w:b/>
                <w:bCs/>
                <w:color w:val="156082"/>
                <w:sz w:val="26"/>
                <w:szCs w:val="26"/>
                <w:rtl/>
              </w:rPr>
              <w:t>⑥</w:t>
            </w:r>
          </w:p>
        </w:tc>
        <w:tc>
          <w:tcPr>
            <w:tcW w:w="1800" w:type="dxa"/>
            <w:shd w:val="clear" w:color="auto" w:fill="FFFFFF"/>
            <w:tcMar>
              <w:top w:w="40" w:type="dxa"/>
              <w:left w:w="100" w:type="dxa"/>
              <w:bottom w:w="40" w:type="dxa"/>
              <w:right w:w="100" w:type="dxa"/>
            </w:tcMar>
            <w:vAlign w:val="center"/>
          </w:tcPr>
          <w:p w14:paraId="4F23704B"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المبدأ الإداري</w:t>
            </w:r>
          </w:p>
        </w:tc>
        <w:tc>
          <w:tcPr>
            <w:tcW w:w="2160" w:type="dxa"/>
            <w:shd w:val="clear" w:color="auto" w:fill="FFFFFF"/>
            <w:tcMar>
              <w:top w:w="40" w:type="dxa"/>
              <w:left w:w="100" w:type="dxa"/>
              <w:bottom w:w="40" w:type="dxa"/>
              <w:right w:w="100" w:type="dxa"/>
            </w:tcMar>
            <w:vAlign w:val="center"/>
          </w:tcPr>
          <w:p w14:paraId="1D97C6A3"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الناتج المشتق من المستويات السابقة</w:t>
            </w:r>
          </w:p>
        </w:tc>
        <w:tc>
          <w:tcPr>
            <w:tcW w:w="2160" w:type="dxa"/>
            <w:shd w:val="clear" w:color="auto" w:fill="FFFFFF"/>
            <w:tcMar>
              <w:top w:w="40" w:type="dxa"/>
              <w:left w:w="100" w:type="dxa"/>
              <w:bottom w:w="40" w:type="dxa"/>
              <w:right w:w="100" w:type="dxa"/>
            </w:tcMar>
            <w:vAlign w:val="center"/>
          </w:tcPr>
          <w:p w14:paraId="62AC2970"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المبدأ القابل للاختبار والتطبيق</w:t>
            </w:r>
          </w:p>
        </w:tc>
        <w:tc>
          <w:tcPr>
            <w:tcW w:w="2160" w:type="dxa"/>
            <w:shd w:val="clear" w:color="auto" w:fill="FFFFFF"/>
            <w:tcMar>
              <w:top w:w="40" w:type="dxa"/>
              <w:left w:w="100" w:type="dxa"/>
              <w:bottom w:w="40" w:type="dxa"/>
              <w:right w:w="100" w:type="dxa"/>
            </w:tcMar>
            <w:vAlign w:val="center"/>
          </w:tcPr>
          <w:p w14:paraId="01BE9FC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color w:val="000000"/>
                <w:sz w:val="26"/>
                <w:szCs w:val="26"/>
                <w:rtl/>
              </w:rPr>
              <w:t>اجتهاد بشري يخضع للفرضية الصفرية</w:t>
            </w:r>
          </w:p>
        </w:tc>
      </w:tr>
    </w:tbl>
    <w:p w14:paraId="3052A573" w:rsidR="00573D16" w:rsidRPr="00A60245" w:rsidRDefault="00573D16" w:rsidP="00573D16">
      <w:pPr>
        <w:bidi/>
        <w:spacing w:after="55"/>
        <w:rPr>
          <w:rFonts w:ascii="Sakkal Majalla" w:hAnsi="Sakkal Majalla" w:cs="Sakkal Majalla"/>
          <w:sz w:val="28"/>
          <w:szCs w:val="28"/>
        </w:rPr>
      </w:pPr>
      <w:r>
        <w:rPr>
          <w:rFonts w:ascii="Sakkal Majalla" w:hAnsi="Sakkal Majalla" w:cs="Sakkal Majalla"/>
          <w:i/>
          <w:iCs/>
          <w:color w:val="595959"/>
          <w:sz w:val="28"/>
          <w:szCs w:val="28"/>
          <w:rtl/>
        </w:rPr>
        <w:t>جدول 4.6 — الهرم كاملًا في نظرة واحدة: ستة مستويات بمصادرها ووظائفها ودرجة اليقين في كل منها.</w:t>
      </w:r>
    </w:p>
    <w:p w14:paraId="6DA1F1ED"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ولا يُفهم الهرم خطًّا واحدًا يضع كل مصدر أعلى من غيره في كل الوظائف. فالمصدر الأعلى ثبوتًا قد لا يقدّم وحده التفصيل الإجرائي الذي يحتاجه القرار، والأدنى رتبة قد يكون مهمًا لفهم السياق أو المقارنة المؤسسية. ولهذا ننظر إلى المصادر من أربعة محاور: درجة الثبوت، والقرب من النص، والوظيفة التفسيرية، وقابلية الاستعمال في بناء النموذج. وتقديم اللغة على التفسير في الجدول ترتيب استعمال يوافق بروتوكول القراءة (الفصل السادس)، لا حكم بأن المعجم أعلى سلطة من المفسّر.</w:t>
      </w:r>
    </w:p>
    <w:p w14:paraId="349F03A9"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 xml:space="preserve">4.9  ثلاثة اعتراضات على هرم المصادر</w:t>
      </w:r>
      <w:r>
        <w:fldChar w:fldCharType="begin"/>
      </w:r>
      <w:r>
        <w:instrText xml:space="preserve"> TC "4.9  ثلاثة اعتراضات على هرم المصادر" \l 2 </w:instrText>
      </w:r>
      <w:r>
        <w:fldChar w:fldCharType="end"/>
      </w:r>
    </w:p>
    <w:p w14:paraId="535C2FDA"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الاعتراض الأول: أليس اختيار «خمس مدارس» تعسفيًا؟</w:t>
      </w:r>
    </w:p>
    <w:p w14:paraId="12A4A6A6"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العدد نتيجة تطبيق معايير الاختيار الأربعة على تاريخ التفسير، وليس رقمًا مقدّسًا. وما أدّعيه أن هذه الخمس تمثّل الأطياف المنهجية الرئيسية حين تُطبَّق المعايير بصرامة.</w:t>
      </w:r>
    </w:p>
    <w:p w14:paraId="5199E9B9" w:rsidR="00573D16" w:rsidRPr="00A60245" w:rsidRDefault="00573D16" w:rsidP="00573D16">
      <w:pPr>
        <w:bidi/>
        <w:spacing w:before="70" w:after="38"/>
        <w:rPr>
          <w:rFonts w:ascii="Sakkal Majalla" w:hAnsi="Sakkal Majalla" w:cs="Sakkal Majalla"/>
          <w:sz w:val="28"/>
          <w:szCs w:val="28"/>
        </w:rPr>
      </w:pPr>
      <w:r w:rsidRPr="00A60245">
        <w:rPr>
          <w:rFonts w:ascii="Sakkal Majalla" w:hAnsi="Sakkal Majalla" w:cs="Sakkal Majalla"/>
          <w:b/>
          <w:bCs/>
          <w:color w:val="C55A11"/>
          <w:sz w:val="28"/>
          <w:szCs w:val="28"/>
          <w:rtl/>
        </w:rPr>
        <w:t>الاعتراض الثاني: عدم اتساق التعامل مع الطباطبائي</w:t>
      </w:r>
    </w:p>
    <w:p w14:paraId="18A8399F"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 xml:space="preserve">لماذا يُستفاد من الطباطبائي بضوابط، ولا تُعامل مصادر معتزلية أو إباضية أو صوفية بالتفصيل نفسه؟ والجواب الصادق أنه انتقاء واقعي لا مبدئي، فالميزان مصدر معاصر واسع التداول أكاديميًا. والباب مفتوح لغيره، وأعدّ هذا قصورًا ينبغي تطويره، لا موقفًا نهائيًا.</w:t>
      </w:r>
    </w:p>
    <w:p w14:paraId="44664818" w:rsidR="00573D16" w:rsidRPr="00A60245" w:rsidRDefault="00573D16" w:rsidP="00573D16">
      <w:pPr>
        <w:bidi/>
        <w:spacing w:before="70" w:after="38"/>
        <w:rPr>
          <w:rFonts w:ascii="Sakkal Majalla" w:hAnsi="Sakkal Majalla" w:cs="Sakkal Majalla"/>
          <w:sz w:val="28"/>
          <w:szCs w:val="28"/>
        </w:rPr>
      </w:pPr>
      <w:r>
        <w:rPr>
          <w:rFonts w:ascii="Sakkal Majalla" w:hAnsi="Sakkal Majalla" w:cs="Sakkal Majalla"/>
          <w:b/>
          <w:bCs/>
          <w:color w:val="C55A11"/>
          <w:sz w:val="28"/>
          <w:szCs w:val="28"/>
          <w:rtl/>
        </w:rPr>
        <w:t xml:space="preserve">الاعتراض الثالث، وهو الأعمق: الانتقائية في اختيار وقائع السيرة</w:t>
      </w:r>
    </w:p>
    <w:p w14:paraId="22E88F52" w:rsidR="00573D16" w:rsidRPr="00A60245" w:rsidRDefault="00573D16" w:rsidP="00573D16">
      <w:pPr>
        <w:bidi/>
        <w:spacing w:after="90"/>
        <w:rPr>
          <w:rFonts w:ascii="Sakkal Majalla" w:hAnsi="Sakkal Majalla" w:cs="Sakkal Majalla"/>
          <w:sz w:val="28"/>
          <w:szCs w:val="28"/>
        </w:rPr>
      </w:pPr>
      <w:r>
        <w:rPr>
          <w:rFonts w:ascii="Sakkal Majalla" w:hAnsi="Sakkal Majalla" w:cs="Sakkal Majalla"/>
          <w:color w:val="000000"/>
          <w:sz w:val="28"/>
          <w:szCs w:val="28"/>
          <w:rtl/>
        </w:rPr>
        <w:t>حتى لو التزم الباحث بتراتبية الثبوت التزامًا تامًا، يبقى اختيار الوقائع التي يبرزها من السيرة فعلًا انتقائيًا بطبيعته. ولا يمكن دفع هذا الاعتراض كليًا، فهو وجه آخر لمشكلة «التحميل النظري للملاحظة» (Hanson 1958). ويمكن التخفيف منه بإجراء واحد: الإفصاح عن معيار الاختيار قبل عرض المثال. وأقرّ بهذا القصور صراحة.</w:t>
      </w:r>
    </w:p>
    <w:p w14:paraId="4274F814" w:rsidR="00573D16" w:rsidRPr="00A60245" w:rsidRDefault="00573D16" w:rsidP="00573D16">
      <w:pPr>
        <w:shd w:val="clear" w:color="auto" w:fill="156082"/>
        <w:bidi/>
        <w:spacing w:before="140" w:after="85"/>
        <w:rPr>
          <w:rFonts w:ascii="Sakkal Majalla" w:hAnsi="Sakkal Majalla" w:cs="Sakkal Majalla"/>
          <w:sz w:val="28"/>
          <w:szCs w:val="28"/>
        </w:rPr>
      </w:pPr>
      <w:r>
        <w:rPr>
          <w:rFonts w:ascii="Sakkal Majalla" w:hAnsi="Sakkal Majalla" w:cs="Sakkal Majalla"/>
          <w:b/>
          <w:bCs/>
          <w:color w:val="FFFFFF"/>
          <w:sz w:val="28"/>
          <w:szCs w:val="28"/>
          <w:rtl/>
        </w:rPr>
        <w:t>4.10  حدود الادعاء: ما يثبته هذا الفصل وما لا يثبته</w:t>
      </w:r>
      <w:r>
        <w:fldChar w:fldCharType="begin"/>
      </w:r>
      <w:r>
        <w:instrText xml:space="preserve"> TC "4.10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لهرم المصادر أساسًا فلسفيًا في نظرية السلطة المعرفية، وأن لكون السنة بيانًا لا منشأً تأصيلًا أصوليًا عند الشافعي وابن القيم، وأن المدارس الخمس ومصادر السيرة مرتّبة بمعايير معلنة. ولا يثبت أن اختيار المدارس الخمس هو الوحيد الممكن، ولا يشمل المذاهب غير السنية شمولًا كاملًا، ولا يثبت صحة المسلّمة القرآنية فلسفيًا لغير المسلم، فهو يعلنها ويبني عليها، ولغير المسلم أن يقيّمه بمعيار الاتساق الداخلي. ولا يحل مشكلة الانتقائية في وقائع السيرة كليًا، وتقاطعه مع نظريات الشهادة قرينة على معقوليته لا برهان عليها.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73D16" w:rsidRPr="00A60245" w14:paraId="74228DF6" w:rsidTr="00201A65">
        <w:tc>
          <w:tcPr>
            <w:tcW w:w="8640" w:type="dxa"/>
            <w:shd w:val="clear" w:color="auto" w:fill="156082"/>
            <w:tcMar>
              <w:top w:w="40" w:type="dxa"/>
              <w:left w:w="100" w:type="dxa"/>
              <w:bottom w:w="40" w:type="dxa"/>
              <w:right w:w="100" w:type="dxa"/>
            </w:tcMar>
            <w:vAlign w:val="center"/>
          </w:tcPr>
          <w:p w14:paraId="40D630FF"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خاتمة الفصل</w:t>
            </w:r>
          </w:p>
        </w:tc>
      </w:tr>
      <w:tr w:rsidR="00573D16" w:rsidRPr="00A60245" w14:paraId="444DF322" w:rsidTr="00201A65">
        <w:tc>
          <w:tcPr>
            <w:tcW w:w="8640" w:type="dxa"/>
            <w:shd w:val="clear" w:color="auto" w:fill="EBF5FB"/>
            <w:tcMar>
              <w:top w:w="40" w:type="dxa"/>
              <w:left w:w="100" w:type="dxa"/>
              <w:bottom w:w="40" w:type="dxa"/>
              <w:right w:w="100" w:type="dxa"/>
            </w:tcMar>
            <w:vAlign w:val="center"/>
          </w:tcPr>
          <w:p w14:paraId="6CAD02B6" w:rsidR="00573D16" w:rsidRPr="00A60245" w:rsidRDefault="00573D16" w:rsidP="00201A65">
            <w:pPr>
              <w:bidi/>
              <w:spacing w:before="20" w:after="20"/>
              <w:rPr>
                <w:rFonts w:ascii="Sakkal Majalla" w:hAnsi="Sakkal Majalla" w:cs="Sakkal Majalla"/>
                <w:sz w:val="28"/>
                <w:szCs w:val="28"/>
              </w:rPr>
            </w:pPr>
            <w:r>
              <w:rPr>
                <w:rFonts w:ascii="Sakkal Majalla" w:hAnsi="Sakkal Majalla" w:cs="Sakkal Majalla"/>
                <w:i/>
                <w:iCs/>
                <w:color w:val="000000"/>
                <w:sz w:val="26"/>
                <w:szCs w:val="26"/>
                <w:rtl/>
              </w:rPr>
              <w:t xml:space="preserve">يمنح هرم المصادر الباحث خريطة عمل، لكنه لا يعفيه من مسؤولية القراءة؛ فلا قائمة مصادر تمنع الانتقاء إذا كان القارئ يبحث عن نتيجة محددة. والحماية أن يصرّح الباحث بمصدر كل خطوة، ويميّز بين الدليل والتفسير والاقتراح، ويترك للقارئ طريق العودة إلى الأصل. ومن ينهي هذا الفصل لا يملك بعد مبدأً إداريًا جديدًا، لكنه يملك معيارًا يميّز به بين ادعاء مسنَد إلى مصدر في مرتبته وادعاء يتوسّل بمصدر ضعيف أو خارج نطاق سلطته. أما الفصل الخامس فيبني على هذا الأساس سلم الاشتقاق السباعي، من الدلالة القرآنية (المستوى الأول) إلى التطبيق والاختبار (المستوى السابع)، مع إعلان درجة الاجتهاد في كل انتقال.</w:t>
            </w:r>
          </w:p>
        </w:tc>
      </w:tr>
    </w:tbl>
    <w:p w14:paraId="0C4CE79F" w:rsidR="00C767B2" w:rsidRPr="00970911" w:rsidRDefault="00C767B2" w:rsidP="00C767B2">
      <w:pPr>
        <w:pageBreakBefore/>
        <w:shd w:val="clear" w:color="auto" w:fill="1F3864"/>
        <w:bidi/>
        <w:rPr>
          <w:rFonts w:ascii="Sakkal Majalla" w:hAnsi="Sakkal Majalla" w:cs="Sakkal Majalla"/>
          <w:sz w:val="26"/>
          <w:szCs w:val="26"/>
        </w:rPr>
      </w:pPr>
      <w:r w:rsidRPr="00970911">
        <w:rPr>
          <w:rFonts w:ascii="Sakkal Majalla" w:hAnsi="Sakkal Majalla" w:cs="Sakkal Majalla"/>
          <w:b/>
          <w:bCs/>
          <w:color w:val="FFFFFF"/>
          <w:sz w:val="26"/>
          <w:szCs w:val="26"/>
          <w:rtl/>
        </w:rPr>
        <w:lastRenderedPageBreak/>
        <w:t>الفصل الخامس</w:t>
      </w:r>
      <w:r>
        <w:fldChar w:fldCharType="begin"/>
      </w:r>
      <w:r>
        <w:instrText xml:space="preserve"> TC "الفصل الخامس: سلم الاشتقاق السباعي وبطاقة الهوية المعرفية، من الآية إلى المبدأ الإداري: سبعة مستويات مع بوابة الضمان المنهجي" \l 1 </w:instrText>
      </w:r>
      <w:r>
        <w:fldChar w:fldCharType="end"/>
      </w:r>
    </w:p>
    <w:p w14:paraId="7D5E6F16" w:rsidR="00C767B2" w:rsidRPr="00970911" w:rsidRDefault="00C767B2" w:rsidP="00C767B2">
      <w:pPr>
        <w:shd w:val="clear" w:color="auto" w:fill="156082"/>
        <w:bidi/>
        <w:rPr>
          <w:rFonts w:ascii="Sakkal Majalla" w:hAnsi="Sakkal Majalla" w:cs="Sakkal Majalla"/>
          <w:sz w:val="26"/>
          <w:szCs w:val="26"/>
        </w:rPr>
      </w:pPr>
      <w:r w:rsidRPr="00970911">
        <w:rPr>
          <w:rFonts w:ascii="Sakkal Majalla" w:hAnsi="Sakkal Majalla" w:cs="Sakkal Majalla"/>
          <w:b/>
          <w:bCs/>
          <w:color w:val="FFFFFF"/>
          <w:sz w:val="26"/>
          <w:szCs w:val="26"/>
          <w:rtl/>
        </w:rPr>
        <w:t>سلم الاشتقاق السباعي وبطاقة الهوية المعرفية</w:t>
      </w:r>
    </w:p>
    <w:p w14:paraId="2AD8A544" w:rsidR="00C767B2" w:rsidRPr="00970911" w:rsidRDefault="00C767B2" w:rsidP="00C767B2">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من الآية إلى المبدأ الإداري: سبعة مستويات مع بوابة الضمان المنهجي</w:t>
      </w:r>
    </w:p>
    <w:p w14:paraId="0C06F647" w:rsidR="00C767B2" w:rsidRPr="00970911" w:rsidRDefault="00C767B2" w:rsidP="00C767B2">
      <w:pPr>
        <w:shd w:val="clear" w:color="auto" w:fill="F5F0FF"/>
        <w:bidi/>
        <w:spacing w:before="10"/>
        <w:rPr>
          <w:rFonts w:ascii="Sakkal Majalla" w:hAnsi="Sakkal Majalla" w:cs="Sakkal Majalla"/>
          <w:sz w:val="26"/>
          <w:szCs w:val="26"/>
        </w:rPr>
      </w:pPr>
      <w:r w:rsidRPr="00970911">
        <w:rPr>
          <w:rFonts w:ascii="Sakkal Majalla" w:hAnsi="Sakkal Majalla" w:cs="Sakkal Majalla"/>
          <w:b/>
          <w:bCs/>
          <w:color w:val="1F3864"/>
          <w:sz w:val="26"/>
          <w:szCs w:val="26"/>
          <w:rtl/>
        </w:rPr>
        <w:t>﴿وَلَوْ رَدُّوهُ إِلَى الرَّسُولِ وَإِلَىٰ أُولِي الْأَمْرِ مِنْهُمْ لَعَلِمَهُ الَّذِينَ يَسْتَنبِطُونَهُ مِنْهُمْ﴾</w:t>
      </w:r>
    </w:p>
    <w:p w14:paraId="0222C801" w:rsidR="00C767B2" w:rsidRPr="00970911" w:rsidRDefault="00C767B2" w:rsidP="00C767B2">
      <w:pPr>
        <w:bidi/>
        <w:spacing w:after="18"/>
        <w:rPr>
          <w:rFonts w:ascii="Sakkal Majalla" w:hAnsi="Sakkal Majalla" w:cs="Sakkal Majalla"/>
          <w:sz w:val="26"/>
          <w:szCs w:val="26"/>
        </w:rPr>
      </w:pPr>
      <w:r w:rsidRPr="00970911">
        <w:rPr>
          <w:rFonts w:ascii="Sakkal Majalla" w:hAnsi="Sakkal Majalla" w:cs="Sakkal Majalla"/>
          <w:color w:val="595959"/>
          <w:sz w:val="26"/>
          <w:szCs w:val="26"/>
          <w:rtl/>
        </w:rPr>
        <w:t>النساء : 83</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يعرض هذا الفصل الأداة المركزية في الكتاب: سلم الاشتقاق السباعي، من الدلالة القرآنية إلى التطبيق، وبين مستوييه الرابع والخامس بوابة المقاصد. ويؤصّله في منهج الاستنباط، ويحدد معايير الترقية والرفض، ثم يطبقه كاملًا على الشورى والأمانة. ويقدّم بطاقة الهوية المعرفية بحقولها الخمسة عشر، ويقارن السلم بمنهجيات بناء النظرية الغربية.</w:t>
      </w:r>
    </w:p>
    <w:tbl>
      <w:tblPr>
        <w:bidiVisual/>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805"/>
      </w:tblGrid>
      <w:tr w:rsidR="00C767B2" w:rsidRPr="00970911" w14:paraId="5ADE17A2" w:rsidTr="00201A65">
        <w:tc>
          <w:tcPr>
            <w:tcW w:w="9805" w:type="dxa"/>
            <w:shd w:val="clear" w:color="auto" w:fill="2E74B5"/>
            <w:tcMar>
              <w:top w:w="40" w:type="dxa"/>
              <w:left w:w="95" w:type="dxa"/>
              <w:bottom w:w="40" w:type="dxa"/>
              <w:right w:w="95" w:type="dxa"/>
            </w:tcMar>
            <w:vAlign w:val="center"/>
          </w:tcPr>
          <w:p w14:paraId="6B2739B7" w:rsidR="00C767B2" w:rsidRPr="00970911" w:rsidRDefault="00C767B2"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الخطوات السبع التي لم يُعلنها أحد</w:t>
            </w:r>
          </w:p>
        </w:tc>
      </w:tr>
      <w:tr w:rsidR="00C767B2" w:rsidRPr="00970911" w14:paraId="7309C39B" w:rsidTr="00201A65">
        <w:tc>
          <w:tcPr>
            <w:tcW w:w="9805" w:type="dxa"/>
            <w:shd w:val="clear" w:color="auto" w:fill="EBF5FB"/>
            <w:tcMar>
              <w:top w:w="40" w:type="dxa"/>
              <w:left w:w="95" w:type="dxa"/>
              <w:bottom w:w="40" w:type="dxa"/>
              <w:right w:w="95" w:type="dxa"/>
            </w:tcMar>
            <w:vAlign w:val="center"/>
          </w:tcPr>
          <w:p w14:paraId="153D7DA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ورشة عن برامج القيادة الإسلامية، عرض مدير تنفيذي نموذجه في «القيادة بالشورى»، وكان متماسكًا محكم الإجراءات. فسأله أحد الحضور: «هل تريني الخطوات التي أوصلتك من آية ﴿وَشَاوِرْهُمْ فِي الْأَمْرِ﴾ إلى هذا النموذج؟» فقال بصدق: «لا أستطيع. شعرت أن الشورى تعني المشاركة، ثم قرأت أدبيات صنع القرار، ثم عدت إلى القرآن وأضفت إليه…». وعلّة النموذج أن خطواته مضمرة، والمضمر لا يُراجَع ولا يُصحَّح. والسلم السباعي محاولة لإعلان هذه الخطوات كلها. والمثال يوضّح الفكرة ولا يُثبتها.</w:t>
            </w:r>
          </w:p>
        </w:tc>
      </w:tr>
    </w:tbl>
    <w:p w14:paraId="75ADF58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5.1  لماذا نحتاج إلى سلم متدرّج: مشكلة الفجوة بين الوصف والمعيار</w:t>
      </w:r>
      <w:r>
        <w:fldChar w:fldCharType="begin"/>
      </w:r>
      <w:r>
        <w:instrText xml:space="preserve"> TC "5.1  لماذا نحتاج إلى سلم متدرّج: مشكلة الفجوة بين الوصف والمعيار" \l 2 </w:instrText>
      </w:r>
      <w:r>
        <w:fldChar w:fldCharType="end"/>
      </w:r>
    </w:p>
    <w:p w14:paraId="76528163"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ثمة مشكلة فلسفية حقيقية في الانتقال من النص القرآني إلى المبدأ الإداري، وإهمالها يجعل البناء اللاحق على أرض مجهولة الاستقرار. نبّه إليها ديفيد هيوم في «رسالة في الطبيعة البشرية» (1739)، وتُعرف اليوم بـ«فجوة الوصف والمعيار» (Is-Ought Gap). فالوصف (Is) خبر عن الواقع، كقولنا «الشورى مذكورة في الآية»، والمعيار (Ought) حكم بما ينبغي، كقولنا «ينبغي تطبيق الإدارة التشاركية». وكل استدلال ينتهي بحكم معياري عليه أن يبيّن كيف انتقل من مقدمات وصفية، وإلا بقيت القفزة مضمرة لا مسوَّغة.</w:t>
      </w:r>
    </w:p>
    <w:p w14:paraId="563A97D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وأضاف جورج إدوارد مور في «Principia Ethica» (1903) ما سمّاه «المغالطة الطبيعية» (Naturalistic Fallacy): اشتقاق الحكم القيمي من وصف الواقع مباشرة دون وساطة منطقية معلنة. وتظهر في أدبياتنا الإدارية الإسلامية حين نقول: «القرآن يأمر بالشورى، إذن الإدارة التشاركية أفضل»، دون أن نعلن الخطوات التي أوصلتنا إلى هذه النتيجة.</w:t>
      </w:r>
    </w:p>
    <w:p w14:paraId="20DF19A6"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Hume, D. (1739). A Treatise of Human Nature. Book III, Part I, Section I. | Moore, G.E. (1903). Principia Ethica. Cambridge University Press.</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445"/>
      </w:tblGrid>
      <w:tr w:rsidR="00C767B2" w:rsidRPr="00970911" w14:paraId="3A7C7087" w:rsidTr="00201A65">
        <w:tc>
          <w:tcPr>
            <w:tcW w:w="9445" w:type="dxa"/>
            <w:shd w:val="clear" w:color="auto" w:fill="1F3864"/>
            <w:tcMar>
              <w:top w:w="40" w:type="dxa"/>
              <w:left w:w="95" w:type="dxa"/>
              <w:bottom w:w="40" w:type="dxa"/>
              <w:right w:w="95" w:type="dxa"/>
            </w:tcMar>
            <w:vAlign w:val="center"/>
          </w:tcPr>
          <w:p w14:paraId="3A7BCD3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الحل المنهجي: السلم السباعي</w:t>
            </w:r>
          </w:p>
        </w:tc>
      </w:tr>
      <w:tr w:rsidR="00C767B2" w:rsidRPr="00970911" w14:paraId="36AF04E2" w:rsidTr="00201A65">
        <w:tc>
          <w:tcPr>
            <w:tcW w:w="9445" w:type="dxa"/>
            <w:shd w:val="clear" w:color="auto" w:fill="EBF5FB"/>
            <w:tcMar>
              <w:top w:w="40" w:type="dxa"/>
              <w:left w:w="95" w:type="dxa"/>
              <w:bottom w:w="40" w:type="dxa"/>
              <w:right w:w="95" w:type="dxa"/>
            </w:tcMar>
            <w:vAlign w:val="center"/>
          </w:tcPr>
          <w:p w14:paraId="52F5B1B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بدل القفزة المباشرة من النص إلى المبدأ، يعلن السلم في كل انتقال: ما الذي تغيّر نوعيًا؟ ومن المسؤول عن التغيّر، النص أم اجتهاد الباحث؟ وما هامش عدم اليقين في هذا الانتقال؟ ولا يدّعي السلم أنه يلغي الفجوة، وإنما يعلنها ويوثّقها، فيترك مساحة حقيقية للمراجعة بدل يقين زائف.</w:t>
            </w:r>
          </w:p>
        </w:tc>
      </w:tr>
    </w:tbl>
    <w:p w14:paraId="08C0701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5.2  المستويات السبعة: تعريف إجرائي لكل مستوى</w:t>
      </w:r>
      <w:r>
        <w:fldChar w:fldCharType="begin"/>
      </w:r>
      <w:r>
        <w:instrText xml:space="preserve"> TC "5.2  المستويات السبعة: تعريف إجرائي لكل مستوى" \l 2 </w:instrText>
      </w:r>
      <w:r>
        <w:fldChar w:fldCharType="end"/>
      </w:r>
    </w:p>
    <w:p w14:paraId="59999AB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ولكل مستوى سؤال تحقق إلزامي يحدد متى يُسمح بالانتقال إلى ما بعده:</w:t>
      </w:r>
    </w:p>
    <w:tbl>
      <w:tblPr>
        <w:bidiVisual/>
        <w:tblW w:w="94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800"/>
        <w:gridCol w:w="3240"/>
        <w:gridCol w:w="4045"/>
      </w:tblGrid>
      <w:tr w:rsidR="00C767B2" w:rsidRPr="00970911" w14:paraId="20B59737" w:rsidTr="00201A65">
        <w:tc>
          <w:tcPr>
            <w:tcW w:w="360" w:type="dxa"/>
            <w:shd w:val="clear" w:color="auto" w:fill="1F3864"/>
            <w:tcMar>
              <w:top w:w="40" w:type="dxa"/>
              <w:left w:w="95" w:type="dxa"/>
              <w:bottom w:w="40" w:type="dxa"/>
              <w:right w:w="95" w:type="dxa"/>
            </w:tcMar>
            <w:vAlign w:val="center"/>
          </w:tcPr>
          <w:p w14:paraId="74D24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1800" w:type="dxa"/>
            <w:shd w:val="clear" w:color="auto" w:fill="1F3864"/>
            <w:tcMar>
              <w:top w:w="40" w:type="dxa"/>
              <w:left w:w="95" w:type="dxa"/>
              <w:bottom w:w="40" w:type="dxa"/>
              <w:right w:w="95" w:type="dxa"/>
            </w:tcMar>
            <w:vAlign w:val="center"/>
          </w:tcPr>
          <w:p w14:paraId="4274BA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الاسم</w:t>
            </w:r>
          </w:p>
        </w:tc>
        <w:tc>
          <w:tcPr>
            <w:tcW w:w="3240" w:type="dxa"/>
            <w:shd w:val="clear" w:color="auto" w:fill="1F3864"/>
            <w:tcMar>
              <w:top w:w="40" w:type="dxa"/>
              <w:left w:w="95" w:type="dxa"/>
              <w:bottom w:w="40" w:type="dxa"/>
              <w:right w:w="95" w:type="dxa"/>
            </w:tcMar>
            <w:vAlign w:val="center"/>
          </w:tcPr>
          <w:p w14:paraId="132E25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الإجرائي</w:t>
            </w:r>
          </w:p>
        </w:tc>
        <w:tc>
          <w:tcPr>
            <w:tcW w:w="4045" w:type="dxa"/>
            <w:shd w:val="clear" w:color="auto" w:fill="1F3864"/>
            <w:tcMar>
              <w:top w:w="40" w:type="dxa"/>
              <w:left w:w="95" w:type="dxa"/>
              <w:bottom w:w="40" w:type="dxa"/>
              <w:right w:w="95" w:type="dxa"/>
            </w:tcMar>
            <w:vAlign w:val="center"/>
          </w:tcPr>
          <w:p w14:paraId="6C695A2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الأداة الرئيسية</w:t>
            </w:r>
          </w:p>
        </w:tc>
      </w:tr>
      <w:tr w:rsidR="00C767B2" w:rsidRPr="00970911" w14:paraId="02221A4A" w:rsidTr="00201A65">
        <w:tc>
          <w:tcPr>
            <w:tcW w:w="360" w:type="dxa"/>
            <w:shd w:val="clear" w:color="auto" w:fill="1F3864"/>
            <w:tcMar>
              <w:top w:w="40" w:type="dxa"/>
              <w:left w:w="95" w:type="dxa"/>
              <w:bottom w:w="40" w:type="dxa"/>
              <w:right w:w="95" w:type="dxa"/>
            </w:tcMar>
            <w:vAlign w:val="center"/>
          </w:tcPr>
          <w:p w14:paraId="7176E03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1</w:t>
            </w:r>
          </w:p>
        </w:tc>
        <w:tc>
          <w:tcPr>
            <w:tcW w:w="1800" w:type="dxa"/>
            <w:shd w:val="clear" w:color="auto" w:fill="F8F8F8"/>
            <w:tcMar>
              <w:top w:w="40" w:type="dxa"/>
              <w:left w:w="95" w:type="dxa"/>
              <w:bottom w:w="40" w:type="dxa"/>
              <w:right w:w="95" w:type="dxa"/>
            </w:tcMar>
            <w:vAlign w:val="center"/>
          </w:tcPr>
          <w:p w14:paraId="788554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الدلالة القرآنية الأولية</w:t>
            </w:r>
          </w:p>
        </w:tc>
        <w:tc>
          <w:tcPr>
            <w:tcW w:w="3240" w:type="dxa"/>
            <w:shd w:val="clear" w:color="auto" w:fill="EBF5FB"/>
            <w:tcMar>
              <w:top w:w="40" w:type="dxa"/>
              <w:left w:w="95" w:type="dxa"/>
              <w:bottom w:w="40" w:type="dxa"/>
              <w:right w:w="95" w:type="dxa"/>
            </w:tcMar>
            <w:vAlign w:val="center"/>
          </w:tcPr>
          <w:p w14:paraId="2DF5A9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الذي تقوله الآية في سياقها القرآني المباشر بتحليل لغوي موثَّق؟</w:t>
            </w:r>
          </w:p>
        </w:tc>
        <w:tc>
          <w:tcPr>
            <w:tcW w:w="4045" w:type="dxa"/>
            <w:shd w:val="clear" w:color="auto" w:fill="F5F5F5"/>
            <w:tcMar>
              <w:top w:w="40" w:type="dxa"/>
              <w:left w:w="95" w:type="dxa"/>
              <w:bottom w:w="40" w:type="dxa"/>
              <w:right w:w="95" w:type="dxa"/>
            </w:tcMar>
            <w:vAlign w:val="center"/>
          </w:tcPr>
          <w:p w14:paraId="4462173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المعاجم القرآنية (الراغب، ابن فارس) + المدارس التفسيرية الخمس</w:t>
            </w:r>
          </w:p>
        </w:tc>
      </w:tr>
      <w:tr w:rsidR="00C767B2" w:rsidRPr="00970911" w14:paraId="04E2FFA4" w:rsidTr="00201A65">
        <w:tc>
          <w:tcPr>
            <w:tcW w:w="360" w:type="dxa"/>
            <w:shd w:val="clear" w:color="auto" w:fill="FFFFFF"/>
            <w:tcMar>
              <w:top w:w="40" w:type="dxa"/>
              <w:left w:w="95" w:type="dxa"/>
              <w:bottom w:w="40" w:type="dxa"/>
              <w:right w:w="95" w:type="dxa"/>
            </w:tcMar>
            <w:vAlign w:val="center"/>
          </w:tcPr>
          <w:p w14:paraId="715732E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1800" w:type="dxa"/>
            <w:shd w:val="clear" w:color="auto" w:fill="FFFFFF"/>
            <w:tcMar>
              <w:top w:w="40" w:type="dxa"/>
              <w:left w:w="95" w:type="dxa"/>
              <w:bottom w:w="40" w:type="dxa"/>
              <w:right w:w="95" w:type="dxa"/>
            </w:tcMar>
            <w:vAlign w:val="center"/>
          </w:tcPr>
          <w:p w14:paraId="394937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w:t>
            </w:r>
          </w:p>
        </w:tc>
        <w:tc>
          <w:tcPr>
            <w:tcW w:w="3240" w:type="dxa"/>
            <w:shd w:val="clear" w:color="auto" w:fill="FFFFFF"/>
            <w:tcMar>
              <w:top w:w="40" w:type="dxa"/>
              <w:left w:w="95" w:type="dxa"/>
              <w:bottom w:w="40" w:type="dxa"/>
              <w:right w:w="95" w:type="dxa"/>
            </w:tcMar>
            <w:vAlign w:val="center"/>
          </w:tcPr>
          <w:p w14:paraId="48DED5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كيف بيَّنت السنة النبوية الصحيحة هذه الدلالة تطبيقياً؟</w:t>
            </w:r>
          </w:p>
        </w:tc>
        <w:tc>
          <w:tcPr>
            <w:tcW w:w="4045" w:type="dxa"/>
            <w:shd w:val="clear" w:color="auto" w:fill="FFFFFF"/>
            <w:tcMar>
              <w:top w:w="40" w:type="dxa"/>
              <w:left w:w="95" w:type="dxa"/>
              <w:bottom w:w="40" w:type="dxa"/>
              <w:right w:w="95" w:type="dxa"/>
            </w:tcMar>
            <w:vAlign w:val="center"/>
          </w:tcPr>
          <w:p w14:paraId="27C328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الكتب الستة، وكتب السيرة بشرط التوثيق وفق تراتبية الفصل الرابع</w:t>
            </w:r>
          </w:p>
        </w:tc>
      </w:tr>
      <w:tr w:rsidR="00C767B2" w:rsidRPr="00970911" w14:paraId="532ED603" w:rsidTr="00201A65">
        <w:tc>
          <w:tcPr>
            <w:tcW w:w="360" w:type="dxa"/>
            <w:shd w:val="clear" w:color="auto" w:fill="EBF5FB"/>
            <w:tcMar>
              <w:top w:w="40" w:type="dxa"/>
              <w:left w:w="95" w:type="dxa"/>
              <w:bottom w:w="40" w:type="dxa"/>
              <w:right w:w="95" w:type="dxa"/>
            </w:tcMar>
            <w:vAlign w:val="center"/>
          </w:tcPr>
          <w:p w14:paraId="1375F6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1800" w:type="dxa"/>
            <w:shd w:val="clear" w:color="auto" w:fill="F8F8F8"/>
            <w:tcMar>
              <w:top w:w="40" w:type="dxa"/>
              <w:left w:w="95" w:type="dxa"/>
              <w:bottom w:w="40" w:type="dxa"/>
              <w:right w:w="95" w:type="dxa"/>
            </w:tcMar>
            <w:vAlign w:val="center"/>
          </w:tcPr>
          <w:p w14:paraId="2F7B376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المفهوم الإنساني</w:t>
            </w:r>
          </w:p>
        </w:tc>
        <w:tc>
          <w:tcPr>
            <w:tcW w:w="3240" w:type="dxa"/>
            <w:shd w:val="clear" w:color="auto" w:fill="EBF5FB"/>
            <w:tcMar>
              <w:top w:w="40" w:type="dxa"/>
              <w:left w:w="95" w:type="dxa"/>
              <w:bottom w:w="40" w:type="dxa"/>
              <w:right w:w="95" w:type="dxa"/>
            </w:tcMar>
            <w:vAlign w:val="center"/>
          </w:tcPr>
          <w:p w14:paraId="2509E7D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المفهوم الإنساني العام المشترك الذي تُعبِّر عنه الدلالة في أي سياق ثقافي؟</w:t>
            </w:r>
          </w:p>
        </w:tc>
        <w:tc>
          <w:tcPr>
            <w:tcW w:w="4045" w:type="dxa"/>
            <w:shd w:val="clear" w:color="auto" w:fill="F5F5F5"/>
            <w:tcMar>
              <w:top w:w="40" w:type="dxa"/>
              <w:left w:w="95" w:type="dxa"/>
              <w:bottom w:w="40" w:type="dxa"/>
              <w:right w:w="95" w:type="dxa"/>
            </w:tcMar>
            <w:vAlign w:val="center"/>
          </w:tcPr>
          <w:p w14:paraId="080F6F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الإنسانيات والفلسفة المقارنة، مع إعلان درجة الاجتهاد</w:t>
            </w:r>
          </w:p>
        </w:tc>
      </w:tr>
      <w:tr w:rsidR="00C767B2" w:rsidRPr="00970911" w14:paraId="057197E7" w:rsidTr="00201A65">
        <w:tc>
          <w:tcPr>
            <w:tcW w:w="360" w:type="dxa"/>
            <w:shd w:val="clear" w:color="auto" w:fill="FFF5E0"/>
            <w:tcMar>
              <w:top w:w="40" w:type="dxa"/>
              <w:left w:w="95" w:type="dxa"/>
              <w:bottom w:w="40" w:type="dxa"/>
              <w:right w:w="95" w:type="dxa"/>
            </w:tcMar>
            <w:vAlign w:val="center"/>
          </w:tcPr>
          <w:p w14:paraId="46D50B8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55A11"/>
                <w:sz w:val="24"/>
                <w:szCs w:val="24"/>
                <w:rtl/>
              </w:rPr>
              <w:t>4</w:t>
            </w:r>
          </w:p>
        </w:tc>
        <w:tc>
          <w:tcPr>
            <w:tcW w:w="1800" w:type="dxa"/>
            <w:shd w:val="clear" w:color="auto" w:fill="FFF8E0"/>
            <w:tcMar>
              <w:top w:w="40" w:type="dxa"/>
              <w:left w:w="95" w:type="dxa"/>
              <w:bottom w:w="40" w:type="dxa"/>
              <w:right w:w="95" w:type="dxa"/>
            </w:tcMar>
            <w:vAlign w:val="center"/>
          </w:tcPr>
          <w:p w14:paraId="76281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 + بوابة المقاصد</w:t>
            </w:r>
          </w:p>
        </w:tc>
        <w:tc>
          <w:tcPr>
            <w:tcW w:w="3240" w:type="dxa"/>
            <w:shd w:val="clear" w:color="auto" w:fill="FFF5E0"/>
            <w:tcMar>
              <w:top w:w="40" w:type="dxa"/>
              <w:left w:w="95" w:type="dxa"/>
              <w:bottom w:w="40" w:type="dxa"/>
              <w:right w:w="95" w:type="dxa"/>
            </w:tcMar>
            <w:vAlign w:val="center"/>
          </w:tcPr>
          <w:p w14:paraId="7BF126D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القاعدة الإدارية العامة؟ وهل تخدم المقاصد الخمسة أم تتعارض معها؟</w:t>
            </w:r>
          </w:p>
        </w:tc>
        <w:tc>
          <w:tcPr>
            <w:tcW w:w="4045" w:type="dxa"/>
            <w:shd w:val="clear" w:color="auto" w:fill="FFFFFF"/>
            <w:tcMar>
              <w:top w:w="40" w:type="dxa"/>
              <w:left w:w="95" w:type="dxa"/>
              <w:bottom w:w="40" w:type="dxa"/>
              <w:right w:w="95" w:type="dxa"/>
            </w:tcMar>
            <w:vAlign w:val="center"/>
          </w:tcPr>
          <w:p w14:paraId="6D6CE3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الشاطبي (الموافقات)، والبوابة هنا إلزامية لا تُتجاوز (§5.4)</w:t>
            </w:r>
          </w:p>
        </w:tc>
      </w:tr>
      <w:tr w:rsidR="00C767B2" w:rsidRPr="00970911" w14:paraId="5456391E" w:rsidTr="00201A65">
        <w:tc>
          <w:tcPr>
            <w:tcW w:w="360" w:type="dxa"/>
            <w:shd w:val="clear" w:color="auto" w:fill="EBF5FB"/>
            <w:tcMar>
              <w:top w:w="40" w:type="dxa"/>
              <w:left w:w="95" w:type="dxa"/>
              <w:bottom w:w="40" w:type="dxa"/>
              <w:right w:w="95" w:type="dxa"/>
            </w:tcMar>
            <w:vAlign w:val="center"/>
          </w:tcPr>
          <w:p w14:paraId="71DD3C6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1800" w:type="dxa"/>
            <w:shd w:val="clear" w:color="auto" w:fill="F8F8F8"/>
            <w:tcMar>
              <w:top w:w="40" w:type="dxa"/>
              <w:left w:w="95" w:type="dxa"/>
              <w:bottom w:w="40" w:type="dxa"/>
              <w:right w:w="95" w:type="dxa"/>
            </w:tcMar>
            <w:vAlign w:val="center"/>
          </w:tcPr>
          <w:p w14:paraId="4F6414B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3240" w:type="dxa"/>
            <w:shd w:val="clear" w:color="auto" w:fill="EBF5FB"/>
            <w:tcMar>
              <w:top w:w="40" w:type="dxa"/>
              <w:left w:w="95" w:type="dxa"/>
              <w:bottom w:w="40" w:type="dxa"/>
              <w:right w:w="95" w:type="dxa"/>
            </w:tcMar>
            <w:vAlign w:val="center"/>
          </w:tcPr>
          <w:p w14:paraId="4D7A7DC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العلاقة القابلة للاختبار بين متغيرَين محددَين في السياق المؤسسي؟</w:t>
            </w:r>
          </w:p>
        </w:tc>
        <w:tc>
          <w:tcPr>
            <w:tcW w:w="4045" w:type="dxa"/>
            <w:shd w:val="clear" w:color="auto" w:fill="F5F5F5"/>
            <w:tcMar>
              <w:top w:w="40" w:type="dxa"/>
              <w:left w:w="95" w:type="dxa"/>
              <w:bottom w:w="40" w:type="dxa"/>
              <w:right w:w="95" w:type="dxa"/>
            </w:tcMar>
            <w:vAlign w:val="center"/>
          </w:tcPr>
          <w:p w14:paraId="6F380C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منهجية بناء النظرية (Eisenhardt) + معايير بوبر للقابلية للتكذيب</w:t>
            </w:r>
          </w:p>
        </w:tc>
      </w:tr>
      <w:tr w:rsidR="00C767B2" w:rsidRPr="00970911" w14:paraId="4AF09F0B" w:rsidTr="00201A65">
        <w:tc>
          <w:tcPr>
            <w:tcW w:w="360" w:type="dxa"/>
            <w:shd w:val="clear" w:color="auto" w:fill="FFFFFF"/>
            <w:tcMar>
              <w:top w:w="40" w:type="dxa"/>
              <w:left w:w="95" w:type="dxa"/>
              <w:bottom w:w="40" w:type="dxa"/>
              <w:right w:w="95" w:type="dxa"/>
            </w:tcMar>
            <w:vAlign w:val="center"/>
          </w:tcPr>
          <w:p w14:paraId="0ADA289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p>
        </w:tc>
        <w:tc>
          <w:tcPr>
            <w:tcW w:w="1800" w:type="dxa"/>
            <w:shd w:val="clear" w:color="auto" w:fill="FFFFFF"/>
            <w:tcMar>
              <w:top w:w="40" w:type="dxa"/>
              <w:left w:w="95" w:type="dxa"/>
              <w:bottom w:w="40" w:type="dxa"/>
              <w:right w:w="95" w:type="dxa"/>
            </w:tcMar>
            <w:vAlign w:val="center"/>
          </w:tcPr>
          <w:p w14:paraId="6E52EF0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النموذج</w:t>
            </w:r>
          </w:p>
        </w:tc>
        <w:tc>
          <w:tcPr>
            <w:tcW w:w="3240" w:type="dxa"/>
            <w:shd w:val="clear" w:color="auto" w:fill="FFFFFF"/>
            <w:tcMar>
              <w:top w:w="40" w:type="dxa"/>
              <w:left w:w="95" w:type="dxa"/>
              <w:bottom w:w="40" w:type="dxa"/>
              <w:right w:w="95" w:type="dxa"/>
            </w:tcMar>
            <w:vAlign w:val="center"/>
          </w:tcPr>
          <w:p w14:paraId="7EA8F41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البنية المتكاملة التي تُترجم الفرضية إلى تصميم مؤسسي قابل للتطبيق؟</w:t>
            </w:r>
          </w:p>
        </w:tc>
        <w:tc>
          <w:tcPr>
            <w:tcW w:w="4045" w:type="dxa"/>
            <w:shd w:val="clear" w:color="auto" w:fill="FFFFFF"/>
            <w:tcMar>
              <w:top w:w="40" w:type="dxa"/>
              <w:left w:w="95" w:type="dxa"/>
              <w:bottom w:w="40" w:type="dxa"/>
              <w:right w:w="95" w:type="dxa"/>
            </w:tcMar>
            <w:vAlign w:val="center"/>
          </w:tcPr>
          <w:p w14:paraId="32AA50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نظريات التصميم المؤسسي + مقارنة النظائر الغربية</w:t>
            </w:r>
          </w:p>
        </w:tc>
      </w:tr>
      <w:tr w:rsidR="00C767B2" w:rsidRPr="00970911" w14:paraId="55793738" w:rsidTr="00201A65">
        <w:tc>
          <w:tcPr>
            <w:tcW w:w="360" w:type="dxa"/>
            <w:shd w:val="clear" w:color="auto" w:fill="EBF5FB"/>
            <w:tcMar>
              <w:top w:w="40" w:type="dxa"/>
              <w:left w:w="95" w:type="dxa"/>
              <w:bottom w:w="40" w:type="dxa"/>
              <w:right w:w="95" w:type="dxa"/>
            </w:tcMar>
            <w:vAlign w:val="center"/>
          </w:tcPr>
          <w:p w14:paraId="0C1253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7</w:t>
            </w:r>
          </w:p>
        </w:tc>
        <w:tc>
          <w:tcPr>
            <w:tcW w:w="1800" w:type="dxa"/>
            <w:shd w:val="clear" w:color="auto" w:fill="F8F8F8"/>
            <w:tcMar>
              <w:top w:w="40" w:type="dxa"/>
              <w:left w:w="95" w:type="dxa"/>
              <w:bottom w:w="40" w:type="dxa"/>
              <w:right w:w="95" w:type="dxa"/>
            </w:tcMar>
            <w:vAlign w:val="center"/>
          </w:tcPr>
          <w:p w14:paraId="361061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والاختبار</w:t>
            </w:r>
          </w:p>
        </w:tc>
        <w:tc>
          <w:tcPr>
            <w:tcW w:w="3240" w:type="dxa"/>
            <w:shd w:val="clear" w:color="auto" w:fill="EBF5FB"/>
            <w:tcMar>
              <w:top w:w="40" w:type="dxa"/>
              <w:left w:w="95" w:type="dxa"/>
              <w:bottom w:w="40" w:type="dxa"/>
              <w:right w:w="95" w:type="dxa"/>
            </w:tcMar>
            <w:vAlign w:val="center"/>
          </w:tcPr>
          <w:p w14:paraId="2D699AF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هل يعمل النموذج فعلاً في مؤسسة حقيقية؟ وبأي نتائج؟</w:t>
            </w:r>
          </w:p>
        </w:tc>
        <w:tc>
          <w:tcPr>
            <w:tcW w:w="4045" w:type="dxa"/>
            <w:shd w:val="clear" w:color="auto" w:fill="F5F5F5"/>
            <w:tcMar>
              <w:top w:w="40" w:type="dxa"/>
              <w:left w:w="95" w:type="dxa"/>
              <w:bottom w:w="40" w:type="dxa"/>
              <w:right w:w="95" w:type="dxa"/>
            </w:tcMar>
            <w:vAlign w:val="center"/>
          </w:tcPr>
          <w:p w14:paraId="476A562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بروتوكول الاختبار التجريبي (الفصل الثالث، §3.9)</w:t>
            </w:r>
          </w:p>
        </w:tc>
      </w:tr>
    </w:tbl>
    <w:p w14:paraId="264839A2"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5.1 — المستويات السبعة لسلم الاشتقاق بأسئلة التحقق والأدوات. والمستوى الرابع (المظلل) يحتوي بوابة المقاصد الإلزامية.</w:t>
      </w:r>
    </w:p>
    <w:p w14:paraId="6178A11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سبعة مستويات لا خمسة ولا عشرة؟</w:t>
      </w:r>
    </w:p>
    <w:p w14:paraId="3D71F34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والمعيار في العدد وظيفي: كل مستوى نوع مختلف من العمل المعرفي، من الوصف النصي إلى الاختبار الميداني. ولو دُمج مستويان مختلفا الوظيفة، كالرابع والخامس، لضاعت بوابة المقاصد التي بينهما، ولو قُسم مستوى إلى وظيفتين متطابقتين لكان تكرارًا لا إضافة. ويبيّن الجدول 5.2 أن كل انتقال تحوّل في النوع لا تدرّج في الكم، مستعينًا بتمييز أرسطو بين أنواع المعرفة (Episteme وTechne وPhronesis)، وبينها وبين الفعل (Praxis).</w:t>
      </w:r>
    </w:p>
    <w:p w14:paraId="578EFB0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يقيس السلم قرب العبارة من القرآن قياسًا رياضيًا، ولا يحوّل الاجتهاد إلى عملية آلية. فكلما ابتعدنا عن الدلالة النصية المباشرة ازداد أثر الباحث، وازدادت الحاجة إلى إعلان درجة عدم اليقين. ولهذا تعني الدرجة الأعلى غالبًا اعتمادًا أكبر على اجتهاد بشري يحتاج إلى اختبار، ولا تعني أن النتيجة «أكثر قداسة».</w:t>
      </w:r>
    </w:p>
    <w:tbl>
      <w:tblPr>
        <w:bidiVisual/>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135"/>
        <w:gridCol w:w="4410"/>
      </w:tblGrid>
      <w:tr w:rsidR="00C767B2" w:rsidRPr="00970911" w14:paraId="38C8B2DE" w:rsidTr="00201A65">
        <w:tc>
          <w:tcPr>
            <w:tcW w:w="1080" w:type="dxa"/>
            <w:shd w:val="clear" w:color="auto" w:fill="1F3864"/>
            <w:tcMar>
              <w:top w:w="40" w:type="dxa"/>
              <w:left w:w="95" w:type="dxa"/>
              <w:bottom w:w="40" w:type="dxa"/>
              <w:right w:w="95" w:type="dxa"/>
            </w:tcMar>
            <w:vAlign w:val="center"/>
          </w:tcPr>
          <w:p w14:paraId="6E62CAD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الانتقال</w:t>
            </w:r>
          </w:p>
        </w:tc>
        <w:tc>
          <w:tcPr>
            <w:tcW w:w="4135" w:type="dxa"/>
            <w:shd w:val="clear" w:color="auto" w:fill="1F3864"/>
            <w:tcMar>
              <w:top w:w="40" w:type="dxa"/>
              <w:left w:w="95" w:type="dxa"/>
              <w:bottom w:w="40" w:type="dxa"/>
              <w:right w:w="95" w:type="dxa"/>
            </w:tcMar>
            <w:vAlign w:val="center"/>
          </w:tcPr>
          <w:p w14:paraId="5F0CB5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طبيعة التحوُّل النوعي</w:t>
            </w:r>
          </w:p>
        </w:tc>
        <w:tc>
          <w:tcPr>
            <w:tcW w:w="4410" w:type="dxa"/>
            <w:shd w:val="clear" w:color="auto" w:fill="1F3864"/>
            <w:tcMar>
              <w:top w:w="40" w:type="dxa"/>
              <w:left w:w="95" w:type="dxa"/>
              <w:bottom w:w="40" w:type="dxa"/>
              <w:right w:w="95" w:type="dxa"/>
            </w:tcMar>
            <w:vAlign w:val="center"/>
          </w:tcPr>
          <w:p w14:paraId="058ACC3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لماذا لا يمكن دمجه أو حذفه</w:t>
            </w:r>
          </w:p>
        </w:tc>
      </w:tr>
      <w:tr w:rsidR="00C767B2" w:rsidRPr="00970911" w14:paraId="74694119" w:rsidTr="00201A65">
        <w:tc>
          <w:tcPr>
            <w:tcW w:w="1080" w:type="dxa"/>
            <w:shd w:val="clear" w:color="auto" w:fill="EBF5FB"/>
            <w:tcMar>
              <w:top w:w="40" w:type="dxa"/>
              <w:left w:w="95" w:type="dxa"/>
              <w:bottom w:w="40" w:type="dxa"/>
              <w:right w:w="95" w:type="dxa"/>
            </w:tcMar>
            <w:vAlign w:val="center"/>
          </w:tcPr>
          <w:p w14:paraId="0682CF8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r w:rsidRPr="00970911">
              <w:rPr>
                <w:rFonts w:hint="cs"/>
                <w:b/>
                <w:bCs/>
                <w:color w:val="1F3864"/>
                <w:sz w:val="24"/>
                <w:szCs w:val="24"/>
                <w:rtl/>
              </w:rPr>
              <w:t>→</w:t>
            </w:r>
            <w:r w:rsidRPr="00970911">
              <w:rPr>
                <w:rFonts w:ascii="Sakkal Majalla" w:hAnsi="Sakkal Majalla" w:cs="Sakkal Majalla"/>
                <w:b/>
                <w:bCs/>
                <w:color w:val="1F3864"/>
                <w:sz w:val="24"/>
                <w:szCs w:val="24"/>
                <w:rtl/>
              </w:rPr>
              <w:t>2</w:t>
            </w:r>
          </w:p>
        </w:tc>
        <w:tc>
          <w:tcPr>
            <w:tcW w:w="4135" w:type="dxa"/>
            <w:shd w:val="clear" w:color="auto" w:fill="F5F5F5"/>
            <w:tcMar>
              <w:top w:w="40" w:type="dxa"/>
              <w:left w:w="95" w:type="dxa"/>
              <w:bottom w:w="40" w:type="dxa"/>
              <w:right w:w="95" w:type="dxa"/>
            </w:tcMar>
            <w:vAlign w:val="center"/>
          </w:tcPr>
          <w:p w14:paraId="636068E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الدلالة النصية إلى التوثيق التاريخي للممارسة: من «ماذا يعني» إلى «كيف مُورِس».</w:t>
            </w:r>
          </w:p>
        </w:tc>
        <w:tc>
          <w:tcPr>
            <w:tcW w:w="4410" w:type="dxa"/>
            <w:shd w:val="clear" w:color="auto" w:fill="EBF5FB"/>
            <w:tcMar>
              <w:top w:w="40" w:type="dxa"/>
              <w:left w:w="95" w:type="dxa"/>
              <w:bottom w:w="40" w:type="dxa"/>
              <w:right w:w="95" w:type="dxa"/>
            </w:tcMar>
            <w:vAlign w:val="center"/>
          </w:tcPr>
          <w:p w14:paraId="04A621B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دمجهما يخلط التفسير اللغوي بالتوثيق الحديثي، وهما منهجيتان مختلفتان.</w:t>
            </w:r>
          </w:p>
        </w:tc>
      </w:tr>
      <w:tr w:rsidR="00C767B2" w:rsidRPr="00970911" w14:paraId="00111B54" w:rsidTr="00201A65">
        <w:tc>
          <w:tcPr>
            <w:tcW w:w="1080" w:type="dxa"/>
            <w:shd w:val="clear" w:color="auto" w:fill="FFFFFF"/>
            <w:tcMar>
              <w:top w:w="40" w:type="dxa"/>
              <w:left w:w="95" w:type="dxa"/>
              <w:bottom w:w="40" w:type="dxa"/>
              <w:right w:w="95" w:type="dxa"/>
            </w:tcMar>
            <w:vAlign w:val="center"/>
          </w:tcPr>
          <w:p w14:paraId="04F35C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r w:rsidRPr="00970911">
              <w:rPr>
                <w:rFonts w:hint="cs"/>
                <w:b/>
                <w:bCs/>
                <w:color w:val="1F3864"/>
                <w:sz w:val="24"/>
                <w:szCs w:val="24"/>
                <w:rtl/>
              </w:rPr>
              <w:t>→</w:t>
            </w:r>
            <w:r w:rsidRPr="00970911">
              <w:rPr>
                <w:rFonts w:ascii="Sakkal Majalla" w:hAnsi="Sakkal Majalla" w:cs="Sakkal Majalla"/>
                <w:b/>
                <w:bCs/>
                <w:color w:val="1F3864"/>
                <w:sz w:val="24"/>
                <w:szCs w:val="24"/>
                <w:rtl/>
              </w:rPr>
              <w:t>3</w:t>
            </w:r>
          </w:p>
        </w:tc>
        <w:tc>
          <w:tcPr>
            <w:tcW w:w="4135" w:type="dxa"/>
            <w:shd w:val="clear" w:color="auto" w:fill="FFFFFF"/>
            <w:tcMar>
              <w:top w:w="40" w:type="dxa"/>
              <w:left w:w="95" w:type="dxa"/>
              <w:bottom w:w="40" w:type="dxa"/>
              <w:right w:w="95" w:type="dxa"/>
            </w:tcMar>
            <w:vAlign w:val="center"/>
          </w:tcPr>
          <w:p w14:paraId="072DEE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وقائع خاصة بأسماء وتواريخ إلى مفهوم عام صالح لكل سياق.</w:t>
            </w:r>
          </w:p>
        </w:tc>
        <w:tc>
          <w:tcPr>
            <w:tcW w:w="4410" w:type="dxa"/>
            <w:shd w:val="clear" w:color="auto" w:fill="FFFFFF"/>
            <w:tcMar>
              <w:top w:w="40" w:type="dxa"/>
              <w:left w:w="95" w:type="dxa"/>
              <w:bottom w:w="40" w:type="dxa"/>
              <w:right w:w="95" w:type="dxa"/>
            </w:tcMar>
            <w:vAlign w:val="center"/>
          </w:tcPr>
          <w:p w14:paraId="08109AD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حذفه قفز من «ماذا حدث في بدر» إلى «ما المبدأ العام» مباشرة، وهو باب المغالطة الطبيعية.</w:t>
            </w:r>
          </w:p>
        </w:tc>
      </w:tr>
      <w:tr w:rsidR="00C767B2" w:rsidRPr="00970911" w14:paraId="442088DC" w:rsidTr="00201A65">
        <w:tc>
          <w:tcPr>
            <w:tcW w:w="1080" w:type="dxa"/>
            <w:shd w:val="clear" w:color="auto" w:fill="EBF5FB"/>
            <w:tcMar>
              <w:top w:w="40" w:type="dxa"/>
              <w:left w:w="95" w:type="dxa"/>
              <w:bottom w:w="40" w:type="dxa"/>
              <w:right w:w="95" w:type="dxa"/>
            </w:tcMar>
            <w:vAlign w:val="center"/>
          </w:tcPr>
          <w:p w14:paraId="2B52043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r w:rsidRPr="00970911">
              <w:rPr>
                <w:rFonts w:hint="cs"/>
                <w:b/>
                <w:bCs/>
                <w:color w:val="1F3864"/>
                <w:sz w:val="24"/>
                <w:szCs w:val="24"/>
                <w:rtl/>
              </w:rPr>
              <w:t>→</w:t>
            </w:r>
            <w:r w:rsidRPr="00970911">
              <w:rPr>
                <w:rFonts w:ascii="Sakkal Majalla" w:hAnsi="Sakkal Majalla" w:cs="Sakkal Majalla"/>
                <w:b/>
                <w:bCs/>
                <w:color w:val="1F3864"/>
                <w:sz w:val="24"/>
                <w:szCs w:val="24"/>
                <w:rtl/>
              </w:rPr>
              <w:t>4</w:t>
            </w:r>
          </w:p>
        </w:tc>
        <w:tc>
          <w:tcPr>
            <w:tcW w:w="4135" w:type="dxa"/>
            <w:shd w:val="clear" w:color="auto" w:fill="F5F5F5"/>
            <w:tcMar>
              <w:top w:w="40" w:type="dxa"/>
              <w:left w:w="95" w:type="dxa"/>
              <w:bottom w:w="40" w:type="dxa"/>
              <w:right w:w="95" w:type="dxa"/>
            </w:tcMar>
            <w:vAlign w:val="center"/>
          </w:tcPr>
          <w:p w14:paraId="04795DC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الوصف المحايد إلى التعميم المعياري (ماذا ينبغي): خط هيوم بين is وought.</w:t>
            </w:r>
          </w:p>
        </w:tc>
        <w:tc>
          <w:tcPr>
            <w:tcW w:w="4410" w:type="dxa"/>
            <w:shd w:val="clear" w:color="auto" w:fill="EBF5FB"/>
            <w:tcMar>
              <w:top w:w="40" w:type="dxa"/>
              <w:left w:w="95" w:type="dxa"/>
              <w:bottom w:w="40" w:type="dxa"/>
              <w:right w:w="95" w:type="dxa"/>
            </w:tcMar>
            <w:vAlign w:val="center"/>
          </w:tcPr>
          <w:p w14:paraId="3F0F2C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الانتقالات مفهوميًا، ولهذا تليه بوابة المقاصد مباشرة (§5.4).</w:t>
            </w:r>
          </w:p>
        </w:tc>
      </w:tr>
      <w:tr w:rsidR="00C767B2" w:rsidRPr="00970911" w14:paraId="2B201184" w:rsidTr="00201A65">
        <w:tc>
          <w:tcPr>
            <w:tcW w:w="1080" w:type="dxa"/>
            <w:shd w:val="clear" w:color="auto" w:fill="FFFFFF"/>
            <w:tcMar>
              <w:top w:w="40" w:type="dxa"/>
              <w:left w:w="95" w:type="dxa"/>
              <w:bottom w:w="40" w:type="dxa"/>
              <w:right w:w="95" w:type="dxa"/>
            </w:tcMar>
            <w:vAlign w:val="center"/>
          </w:tcPr>
          <w:p w14:paraId="2F2F26F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r w:rsidRPr="00970911">
              <w:rPr>
                <w:rFonts w:hint="cs"/>
                <w:b/>
                <w:bCs/>
                <w:color w:val="1F3864"/>
                <w:sz w:val="24"/>
                <w:szCs w:val="24"/>
                <w:rtl/>
              </w:rPr>
              <w:t>→</w:t>
            </w:r>
            <w:r w:rsidRPr="00970911">
              <w:rPr>
                <w:rFonts w:ascii="Sakkal Majalla" w:hAnsi="Sakkal Majalla" w:cs="Sakkal Majalla"/>
                <w:b/>
                <w:bCs/>
                <w:color w:val="1F3864"/>
                <w:sz w:val="24"/>
                <w:szCs w:val="24"/>
                <w:rtl/>
              </w:rPr>
              <w:t>5</w:t>
            </w:r>
          </w:p>
        </w:tc>
        <w:tc>
          <w:tcPr>
            <w:tcW w:w="4135" w:type="dxa"/>
            <w:shd w:val="clear" w:color="auto" w:fill="FFFFFF"/>
            <w:tcMar>
              <w:top w:w="40" w:type="dxa"/>
              <w:left w:w="95" w:type="dxa"/>
              <w:bottom w:w="40" w:type="dxa"/>
              <w:right w:w="95" w:type="dxa"/>
            </w:tcMar>
            <w:vAlign w:val="center"/>
          </w:tcPr>
          <w:p w14:paraId="3EF63F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الفضيلة العامة (Phronesis) إلى الفرضية القابلة للتكذيب (Episteme).</w:t>
            </w:r>
          </w:p>
        </w:tc>
        <w:tc>
          <w:tcPr>
            <w:tcW w:w="4410" w:type="dxa"/>
            <w:shd w:val="clear" w:color="auto" w:fill="FFFFFF"/>
            <w:tcMar>
              <w:top w:w="40" w:type="dxa"/>
              <w:left w:w="95" w:type="dxa"/>
              <w:bottom w:w="40" w:type="dxa"/>
              <w:right w:w="95" w:type="dxa"/>
            </w:tcMar>
            <w:vAlign w:val="center"/>
          </w:tcPr>
          <w:p w14:paraId="08010B6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أساس الفرضية الصفرية (الفصل الثالث)، وبدونه يبقى المبدأ فضيلة غير قابلة للاختبار.</w:t>
            </w:r>
          </w:p>
        </w:tc>
      </w:tr>
      <w:tr w:rsidR="00C767B2" w:rsidRPr="00970911" w14:paraId="4FC48BB4" w:rsidTr="00201A65">
        <w:tc>
          <w:tcPr>
            <w:tcW w:w="1080" w:type="dxa"/>
            <w:shd w:val="clear" w:color="auto" w:fill="EBF5FB"/>
            <w:tcMar>
              <w:top w:w="40" w:type="dxa"/>
              <w:left w:w="95" w:type="dxa"/>
              <w:bottom w:w="40" w:type="dxa"/>
              <w:right w:w="95" w:type="dxa"/>
            </w:tcMar>
            <w:vAlign w:val="center"/>
          </w:tcPr>
          <w:p w14:paraId="084CC24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r w:rsidRPr="00970911">
              <w:rPr>
                <w:rFonts w:hint="cs"/>
                <w:b/>
                <w:bCs/>
                <w:color w:val="1F3864"/>
                <w:sz w:val="24"/>
                <w:szCs w:val="24"/>
                <w:rtl/>
              </w:rPr>
              <w:t>→</w:t>
            </w:r>
            <w:r w:rsidRPr="00970911">
              <w:rPr>
                <w:rFonts w:ascii="Sakkal Majalla" w:hAnsi="Sakkal Majalla" w:cs="Sakkal Majalla"/>
                <w:b/>
                <w:bCs/>
                <w:color w:val="1F3864"/>
                <w:sz w:val="24"/>
                <w:szCs w:val="24"/>
                <w:rtl/>
              </w:rPr>
              <w:t>6</w:t>
            </w:r>
          </w:p>
        </w:tc>
        <w:tc>
          <w:tcPr>
            <w:tcW w:w="4135" w:type="dxa"/>
            <w:shd w:val="clear" w:color="auto" w:fill="F5F5F5"/>
            <w:tcMar>
              <w:top w:w="40" w:type="dxa"/>
              <w:left w:w="95" w:type="dxa"/>
              <w:bottom w:w="40" w:type="dxa"/>
              <w:right w:w="95" w:type="dxa"/>
            </w:tcMar>
            <w:vAlign w:val="center"/>
          </w:tcPr>
          <w:p w14:paraId="03C6090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فرضية مفردة (علاقة بين متغيرين) إلى نموذج متعدد المكوّنات المتفاعلة.</w:t>
            </w:r>
          </w:p>
        </w:tc>
        <w:tc>
          <w:tcPr>
            <w:tcW w:w="4410" w:type="dxa"/>
            <w:shd w:val="clear" w:color="auto" w:fill="EBF5FB"/>
            <w:tcMar>
              <w:top w:w="40" w:type="dxa"/>
              <w:left w:w="95" w:type="dxa"/>
              <w:bottom w:w="40" w:type="dxa"/>
              <w:right w:w="95" w:type="dxa"/>
            </w:tcMar>
            <w:vAlign w:val="center"/>
          </w:tcPr>
          <w:p w14:paraId="5F54B58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واحدة لا تكفي للتطبيق المؤسسي، والنموذج يركّب عدة فرضيات.</w:t>
            </w:r>
          </w:p>
        </w:tc>
      </w:tr>
      <w:tr w:rsidR="00C767B2" w:rsidRPr="00970911" w14:paraId="2D53FAE7" w:rsidTr="00201A65">
        <w:tc>
          <w:tcPr>
            <w:tcW w:w="1080" w:type="dxa"/>
            <w:shd w:val="clear" w:color="auto" w:fill="FFFFFF"/>
            <w:tcMar>
              <w:top w:w="40" w:type="dxa"/>
              <w:left w:w="95" w:type="dxa"/>
              <w:bottom w:w="40" w:type="dxa"/>
              <w:right w:w="95" w:type="dxa"/>
            </w:tcMar>
            <w:vAlign w:val="center"/>
          </w:tcPr>
          <w:p w14:paraId="423050C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6</w:t>
            </w:r>
            <w:r w:rsidRPr="00970911">
              <w:rPr>
                <w:rFonts w:hint="cs"/>
                <w:b/>
                <w:bCs/>
                <w:color w:val="1F3864"/>
                <w:sz w:val="24"/>
                <w:szCs w:val="24"/>
                <w:rtl/>
              </w:rPr>
              <w:t>→</w:t>
            </w:r>
            <w:r w:rsidRPr="00970911">
              <w:rPr>
                <w:rFonts w:ascii="Sakkal Majalla" w:hAnsi="Sakkal Majalla" w:cs="Sakkal Majalla"/>
                <w:b/>
                <w:bCs/>
                <w:color w:val="1F3864"/>
                <w:sz w:val="24"/>
                <w:szCs w:val="24"/>
                <w:rtl/>
              </w:rPr>
              <w:t>7</w:t>
            </w:r>
          </w:p>
        </w:tc>
        <w:tc>
          <w:tcPr>
            <w:tcW w:w="4135" w:type="dxa"/>
            <w:shd w:val="clear" w:color="auto" w:fill="FFFFFF"/>
            <w:tcMar>
              <w:top w:w="40" w:type="dxa"/>
              <w:left w:w="95" w:type="dxa"/>
              <w:bottom w:w="40" w:type="dxa"/>
              <w:right w:w="95" w:type="dxa"/>
            </w:tcMar>
            <w:vAlign w:val="center"/>
          </w:tcPr>
          <w:p w14:paraId="5298D59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التصميم على الورق إلى الاختبار في مؤسسة حقيقية: من Techne إلى Praxis.</w:t>
            </w:r>
          </w:p>
        </w:tc>
        <w:tc>
          <w:tcPr>
            <w:tcW w:w="4410" w:type="dxa"/>
            <w:shd w:val="clear" w:color="auto" w:fill="FFFFFF"/>
            <w:tcMar>
              <w:top w:w="40" w:type="dxa"/>
              <w:left w:w="95" w:type="dxa"/>
              <w:bottom w:w="40" w:type="dxa"/>
              <w:right w:w="95" w:type="dxa"/>
            </w:tcMar>
            <w:vAlign w:val="center"/>
          </w:tcPr>
          <w:p w14:paraId="4C45D04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غير المختبَر ادعاء نظري مهما بلغت أناقته.</w:t>
            </w:r>
          </w:p>
        </w:tc>
      </w:tr>
    </w:tbl>
    <w:p w14:paraId="09CD31DC"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5.2 — كل انتقال تحوّل في طبيعة العمل المعرفي، مقروءًا بتمييز أرسطو بين أنواع المعرفة وبينها وبين الفعل.</w:t>
      </w:r>
    </w:p>
    <w:p w14:paraId="7F77BD12"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5.3  التأصيل الأصولي: سلم الاشتقاق امتداد لمنهج الاستنباط</w:t>
      </w:r>
      <w:r>
        <w:fldChar w:fldCharType="begin"/>
      </w:r>
      <w:r>
        <w:instrText xml:space="preserve"> TC "5.3  التأصيل الأصولي: سلم الاشتقاق امتداد لمنهج الاستنباط" \l 2 </w:instrText>
      </w:r>
      <w:r>
        <w:fldChar w:fldCharType="end"/>
      </w:r>
    </w:p>
    <w:p w14:paraId="2F9D4BB5"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الشاطبي ومشكلة الانتقال من النص الجزئي إلى الحكم الكلي</w:t>
      </w:r>
    </w:p>
    <w:p w14:paraId="406E357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يقدّم أبو إسحاق الشاطبي (ت.790هـ) في «الموافقات» أدق معالجة تراثية للانتقال من النصوص الجزئية إلى القواعد الكلية. فالكليات عنده لا تثبت بآية مفردة، وإنما تُستخلص من مجموع أدلة متفرقة تتضافر على معنى واحد يُعرف به قصد الشارع، وهو «الاستقراء المعنوي».</w:t>
      </w:r>
    </w:p>
    <w:p w14:paraId="5F053652"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الشاطبي، إبراهيم بن موسى (ت.790هـ). الموافقات في أصول الشريعة. ج2، باب الكليات. تحقيق: أبو عبيدة مشهور بن حسن آل سلمان.</w:t>
      </w:r>
    </w:p>
    <w:p w14:paraId="6601D4CF"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هذا الاستقراء يستمد المستوى الثالث (المفهوم الإنساني) مشروعيته المنهجية؛ فالانتقال من آيات الشورى المتفرقة إلى المفهوم الكلي (استخراج الرأي الجماعي) إجراء له أصل في التراث الأصولي.</w:t>
      </w:r>
    </w:p>
    <w:p w14:paraId="6F4DEE0D"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الغزالي والتمييز بين الاستنباط والتخمين</w:t>
      </w:r>
    </w:p>
    <w:p w14:paraId="1BB2554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ويشترط الغزالي (ت.505هـ) في «المستصفى» التمييز بين المعنى المستنبَط الذي تدل عليه القرينة، والمعنى المخترَع الذي يُسقطه الناظر من خارج النص. وهذا ما تحرسه معايير الرفض الخمسة (§5.5).</w:t>
      </w:r>
    </w:p>
    <w:p w14:paraId="237EFFBB" w:rsidR="00C767B2" w:rsidRPr="00970911" w:rsidRDefault="00C767B2" w:rsidP="00C767B2">
      <w:pPr>
        <w:bidi/>
        <w:spacing w:after="65"/>
        <w:ind w:right="260"/>
        <w:rPr>
          <w:rFonts w:ascii="Sakkal Majalla" w:hAnsi="Sakkal Majalla" w:cs="Sakkal Majalla"/>
          <w:sz w:val="26"/>
          <w:szCs w:val="26"/>
        </w:rPr>
      </w:pPr>
      <w:r w:rsidRPr="00970911">
        <w:rPr>
          <w:rFonts w:ascii="Sakkal Majalla" w:hAnsi="Sakkal Majalla" w:cs="Sakkal Majalla"/>
          <w:sz w:val="26"/>
          <w:szCs w:val="26"/>
        </w:rPr>
        <w:t xml:space="preserve">    </w:t>
      </w:r>
      <w:r w:rsidRPr="00970911">
        <w:rPr>
          <w:rFonts w:ascii="Sakkal Majalla" w:hAnsi="Sakkal Majalla" w:cs="Sakkal Majalla"/>
          <w:i/>
          <w:iCs/>
          <w:color w:val="595959"/>
          <w:sz w:val="26"/>
          <w:szCs w:val="26"/>
          <w:rtl/>
        </w:rPr>
        <w:t>الغزالي، أبو حامد (ت.505هـ). المستصفى من علم الأصول. تحقيق: محمد عبد السلام عبد الشافي. دار الكتب العلمية، بيروت.</w:t>
      </w:r>
    </w:p>
    <w:p w14:paraId="5A256879"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موضع الاختلاف عن القياس الأصولي الكلاسيكي</w:t>
      </w:r>
    </w:p>
    <w:p w14:paraId="6825C4FE"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ويبقى فرق مهم. فالقياس الأصولي يطلب حكمًا فقهيًا تكليفيًا (حلال، حرام، واجب)، ومعيار صحته موافقة قواعد أصول الفقه. أما سلم الاشتقاق فيطلب مبدأً إداريًا وفرضية قابلة للاختبار التجريبي، ومعيار صحته موافقة تلك القواعد وقابلية التكذيب (بوبر) معًا. فهما يشتركان في منطق الانتقال المسوَّغ من الجزئي إلى الكلي، ويختلفان في الغاية وفي معيار الصحة.</w:t>
      </w:r>
    </w:p>
    <w:p w14:paraId="0FC7DCFC"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5.4  ضابط المقاصد: البوابة الإلزامية بين المستويين الرابع والخامس</w:t>
      </w:r>
      <w:r>
        <w:fldChar w:fldCharType="begin"/>
      </w:r>
      <w:r>
        <w:instrText xml:space="preserve"> TC "5.4  ضابط المقاصد: البوابة الإلزامية بين المستويين الرابع والخامس" \l 2 </w:instrText>
      </w:r>
      <w:r>
        <w:fldChar w:fldCharType="end"/>
      </w:r>
    </w:p>
    <w:p w14:paraId="017559D0"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يقع أخطر انتقال مفهومي في السلم بين المفهوم (م3) والمبدأ (م4)، حيث نعبر من الوصف إلى المعيار. وبعده يقترب المبدأ من التطبيق: فحين يصير فرضية (م5) يدخل في نموذج يُطبَّق في مؤسسة، فيمسّ حياة الناس. ولكي لا يتحول مبدأ مشروع الأصل إلى ممارسة ضارة، وُضعت بوابة المقاصد بين المستويين الرابع والخامس: لا انتقال إلى الخامس حتى يجتاز المبدأ اختبار المقاصد الخمسة.</w:t>
      </w:r>
    </w:p>
    <w:p w14:paraId="0E031EC3"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المقاصد الخمسة الكبرى: المرجعية التراثية</w:t>
      </w:r>
    </w:p>
    <w:p w14:paraId="28BFDA0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يحدد الشاطبي في «الموافقات» المقاصد الضرورية الخمسة التي تدور عليها الشريعة. ولا يُشترط أن يخدم المبدأ المقاصد الخمسة كلها، ويكفي ألا يتعارض مع أي منها تعارضًا مباشرًا: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4680"/>
        <w:gridCol w:w="2520"/>
      </w:tblGrid>
      <w:tr w:rsidR="00C767B2" w:rsidRPr="00970911" w14:paraId="0224E807" w:rsidTr="00201A65">
        <w:tc>
          <w:tcPr>
            <w:tcW w:w="1440" w:type="dxa"/>
            <w:shd w:val="clear" w:color="auto" w:fill="1F3864"/>
            <w:tcMar>
              <w:top w:w="40" w:type="dxa"/>
              <w:left w:w="95" w:type="dxa"/>
              <w:bottom w:w="40" w:type="dxa"/>
              <w:right w:w="95" w:type="dxa"/>
            </w:tcMar>
            <w:vAlign w:val="center"/>
          </w:tcPr>
          <w:p w14:paraId="631C5D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lastRenderedPageBreak/>
              <w:t>المقصد</w:t>
            </w:r>
          </w:p>
        </w:tc>
        <w:tc>
          <w:tcPr>
            <w:tcW w:w="4680" w:type="dxa"/>
            <w:shd w:val="clear" w:color="auto" w:fill="1F3864"/>
            <w:tcMar>
              <w:top w:w="40" w:type="dxa"/>
              <w:left w:w="95" w:type="dxa"/>
              <w:bottom w:w="40" w:type="dxa"/>
              <w:right w:w="95" w:type="dxa"/>
            </w:tcMar>
            <w:vAlign w:val="center"/>
          </w:tcPr>
          <w:p w14:paraId="52335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السؤال الاختباري</w:t>
            </w:r>
          </w:p>
        </w:tc>
        <w:tc>
          <w:tcPr>
            <w:tcW w:w="2520" w:type="dxa"/>
            <w:shd w:val="clear" w:color="auto" w:fill="1F3864"/>
            <w:tcMar>
              <w:top w:w="40" w:type="dxa"/>
              <w:left w:w="95" w:type="dxa"/>
              <w:bottom w:w="40" w:type="dxa"/>
              <w:right w:w="95" w:type="dxa"/>
            </w:tcMar>
            <w:vAlign w:val="center"/>
          </w:tcPr>
          <w:p w14:paraId="15EB624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نتيجة الفشل</w:t>
            </w:r>
          </w:p>
        </w:tc>
      </w:tr>
      <w:tr w:rsidR="00C767B2" w:rsidRPr="00970911" w14:paraId="43D15D28" w:rsidTr="00201A65">
        <w:tc>
          <w:tcPr>
            <w:tcW w:w="1440" w:type="dxa"/>
            <w:shd w:val="clear" w:color="auto" w:fill="EBF5FB"/>
            <w:tcMar>
              <w:top w:w="40" w:type="dxa"/>
              <w:left w:w="95" w:type="dxa"/>
              <w:bottom w:w="40" w:type="dxa"/>
              <w:right w:w="95" w:type="dxa"/>
            </w:tcMar>
            <w:vAlign w:val="center"/>
          </w:tcPr>
          <w:p w14:paraId="5CE5FF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الدين</w:t>
            </w:r>
          </w:p>
        </w:tc>
        <w:tc>
          <w:tcPr>
            <w:tcW w:w="4680" w:type="dxa"/>
            <w:shd w:val="clear" w:color="auto" w:fill="F5FAFF"/>
            <w:tcMar>
              <w:top w:w="40" w:type="dxa"/>
              <w:left w:w="95" w:type="dxa"/>
              <w:bottom w:w="40" w:type="dxa"/>
              <w:right w:w="95" w:type="dxa"/>
            </w:tcMar>
            <w:vAlign w:val="center"/>
          </w:tcPr>
          <w:p w14:paraId="7E89A8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يتوافق المبدأ مع الثوابت العقدية، أو لا يعارضها على الأقل؟</w:t>
            </w:r>
          </w:p>
        </w:tc>
        <w:tc>
          <w:tcPr>
            <w:tcW w:w="2520" w:type="dxa"/>
            <w:shd w:val="clear" w:color="auto" w:fill="FFF5F5"/>
            <w:tcMar>
              <w:top w:w="40" w:type="dxa"/>
              <w:left w:w="95" w:type="dxa"/>
              <w:bottom w:w="40" w:type="dxa"/>
              <w:right w:w="95" w:type="dxa"/>
            </w:tcMar>
            <w:vAlign w:val="center"/>
          </w:tcPr>
          <w:p w14:paraId="0202E3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الفوري: لا انتقال للمستوى 5</w:t>
            </w:r>
          </w:p>
        </w:tc>
      </w:tr>
      <w:tr w:rsidR="00C767B2" w:rsidRPr="00970911" w14:paraId="3A911CA9" w:rsidTr="00201A65">
        <w:tc>
          <w:tcPr>
            <w:tcW w:w="1440" w:type="dxa"/>
            <w:shd w:val="clear" w:color="auto" w:fill="FFFFFF"/>
            <w:tcMar>
              <w:top w:w="40" w:type="dxa"/>
              <w:left w:w="95" w:type="dxa"/>
              <w:bottom w:w="40" w:type="dxa"/>
              <w:right w:w="95" w:type="dxa"/>
            </w:tcMar>
            <w:vAlign w:val="center"/>
          </w:tcPr>
          <w:p w14:paraId="51EFA96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النفس</w:t>
            </w:r>
          </w:p>
        </w:tc>
        <w:tc>
          <w:tcPr>
            <w:tcW w:w="4680" w:type="dxa"/>
            <w:shd w:val="clear" w:color="auto" w:fill="FFFFFF"/>
            <w:tcMar>
              <w:top w:w="40" w:type="dxa"/>
              <w:left w:w="95" w:type="dxa"/>
              <w:bottom w:w="40" w:type="dxa"/>
              <w:right w:w="95" w:type="dxa"/>
            </w:tcMar>
            <w:vAlign w:val="center"/>
          </w:tcPr>
          <w:p w14:paraId="7242345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يحفظ تطبيقه سلامة الأشخاص، أو لا يُلحق بهم ضررًا مباشرًا على الأقل؟</w:t>
            </w:r>
          </w:p>
        </w:tc>
        <w:tc>
          <w:tcPr>
            <w:tcW w:w="2520" w:type="dxa"/>
            <w:shd w:val="clear" w:color="auto" w:fill="FFFFFF"/>
            <w:tcMar>
              <w:top w:w="40" w:type="dxa"/>
              <w:left w:w="95" w:type="dxa"/>
              <w:bottom w:w="40" w:type="dxa"/>
              <w:right w:w="95" w:type="dxa"/>
            </w:tcMar>
            <w:vAlign w:val="center"/>
          </w:tcPr>
          <w:p w14:paraId="70DF1E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الرفض أو التقييد الصريح بشروط</w:t>
            </w:r>
          </w:p>
        </w:tc>
      </w:tr>
      <w:tr w:rsidR="00C767B2" w:rsidRPr="00970911" w14:paraId="6F4758B3" w:rsidTr="00201A65">
        <w:tc>
          <w:tcPr>
            <w:tcW w:w="1440" w:type="dxa"/>
            <w:shd w:val="clear" w:color="auto" w:fill="EBF5FB"/>
            <w:tcMar>
              <w:top w:w="40" w:type="dxa"/>
              <w:left w:w="95" w:type="dxa"/>
              <w:bottom w:w="40" w:type="dxa"/>
              <w:right w:w="95" w:type="dxa"/>
            </w:tcMar>
            <w:vAlign w:val="center"/>
          </w:tcPr>
          <w:p w14:paraId="6C0558E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العقل</w:t>
            </w:r>
          </w:p>
        </w:tc>
        <w:tc>
          <w:tcPr>
            <w:tcW w:w="4680" w:type="dxa"/>
            <w:shd w:val="clear" w:color="auto" w:fill="F5FAFF"/>
            <w:tcMar>
              <w:top w:w="40" w:type="dxa"/>
              <w:left w:w="95" w:type="dxa"/>
              <w:bottom w:w="40" w:type="dxa"/>
              <w:right w:w="95" w:type="dxa"/>
            </w:tcMar>
            <w:vAlign w:val="center"/>
          </w:tcPr>
          <w:p w14:paraId="2431A4F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يعزّز التفكير المستقل والاجتهاد، أم يقمعه ويفرض التبعية؟</w:t>
            </w:r>
          </w:p>
        </w:tc>
        <w:tc>
          <w:tcPr>
            <w:tcW w:w="2520" w:type="dxa"/>
            <w:shd w:val="clear" w:color="auto" w:fill="FFF5F5"/>
            <w:tcMar>
              <w:top w:w="40" w:type="dxa"/>
              <w:left w:w="95" w:type="dxa"/>
              <w:bottom w:w="40" w:type="dxa"/>
              <w:right w:w="95" w:type="dxa"/>
            </w:tcMar>
            <w:vAlign w:val="center"/>
          </w:tcPr>
          <w:p w14:paraId="1F93419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صياغة + تقييد</w:t>
            </w:r>
          </w:p>
        </w:tc>
      </w:tr>
      <w:tr w:rsidR="00C767B2" w:rsidRPr="00970911" w14:paraId="69BE3F56" w:rsidTr="00201A65">
        <w:tc>
          <w:tcPr>
            <w:tcW w:w="1440" w:type="dxa"/>
            <w:shd w:val="clear" w:color="auto" w:fill="FFFFFF"/>
            <w:tcMar>
              <w:top w:w="40" w:type="dxa"/>
              <w:left w:w="95" w:type="dxa"/>
              <w:bottom w:w="40" w:type="dxa"/>
              <w:right w:w="95" w:type="dxa"/>
            </w:tcMar>
            <w:vAlign w:val="center"/>
          </w:tcPr>
          <w:p w14:paraId="1F22C2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المال</w:t>
            </w:r>
          </w:p>
        </w:tc>
        <w:tc>
          <w:tcPr>
            <w:tcW w:w="4680" w:type="dxa"/>
            <w:shd w:val="clear" w:color="auto" w:fill="FFFFFF"/>
            <w:tcMar>
              <w:top w:w="40" w:type="dxa"/>
              <w:left w:w="95" w:type="dxa"/>
              <w:bottom w:w="40" w:type="dxa"/>
              <w:right w:w="95" w:type="dxa"/>
            </w:tcMar>
            <w:vAlign w:val="center"/>
          </w:tcPr>
          <w:p w14:paraId="139F366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يضمن العدالة في توزيع الموارد، ولا يمكّن من نهب المؤسسة؟</w:t>
            </w:r>
          </w:p>
        </w:tc>
        <w:tc>
          <w:tcPr>
            <w:tcW w:w="2520" w:type="dxa"/>
            <w:shd w:val="clear" w:color="auto" w:fill="FFFFFF"/>
            <w:tcMar>
              <w:top w:w="40" w:type="dxa"/>
              <w:left w:w="95" w:type="dxa"/>
              <w:bottom w:w="40" w:type="dxa"/>
              <w:right w:w="95" w:type="dxa"/>
            </w:tcMar>
            <w:vAlign w:val="center"/>
          </w:tcPr>
          <w:p w14:paraId="5DF70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تقييد تطبيق + شروط حوكمة</w:t>
            </w:r>
          </w:p>
        </w:tc>
      </w:tr>
      <w:tr w:rsidR="00C767B2" w:rsidRPr="00970911" w14:paraId="6F5A80DB" w:rsidTr="00201A65">
        <w:tc>
          <w:tcPr>
            <w:tcW w:w="1440" w:type="dxa"/>
            <w:shd w:val="clear" w:color="auto" w:fill="EBF5FB"/>
            <w:tcMar>
              <w:top w:w="40" w:type="dxa"/>
              <w:left w:w="95" w:type="dxa"/>
              <w:bottom w:w="40" w:type="dxa"/>
              <w:right w:w="95" w:type="dxa"/>
            </w:tcMar>
            <w:vAlign w:val="center"/>
          </w:tcPr>
          <w:p w14:paraId="4290BC7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حفظ النسل (المجتمع)</w:t>
            </w:r>
          </w:p>
        </w:tc>
        <w:tc>
          <w:tcPr>
            <w:tcW w:w="4680" w:type="dxa"/>
            <w:shd w:val="clear" w:color="auto" w:fill="F5FAFF"/>
            <w:tcMar>
              <w:top w:w="40" w:type="dxa"/>
              <w:left w:w="95" w:type="dxa"/>
              <w:bottom w:w="40" w:type="dxa"/>
              <w:right w:w="95" w:type="dxa"/>
            </w:tcMar>
            <w:vAlign w:val="center"/>
          </w:tcPr>
          <w:p w14:paraId="459B864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يُسهم في استدامة المؤسسة والمجتمع، أم يُفضي إلى تدميرهما على المدى البعيد؟</w:t>
            </w:r>
          </w:p>
        </w:tc>
        <w:tc>
          <w:tcPr>
            <w:tcW w:w="2520" w:type="dxa"/>
            <w:shd w:val="clear" w:color="auto" w:fill="FFF5F5"/>
            <w:tcMar>
              <w:top w:w="40" w:type="dxa"/>
              <w:left w:w="95" w:type="dxa"/>
              <w:bottom w:w="40" w:type="dxa"/>
              <w:right w:w="95" w:type="dxa"/>
            </w:tcMar>
            <w:vAlign w:val="center"/>
          </w:tcPr>
          <w:p w14:paraId="7A7B82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C00000"/>
                <w:sz w:val="24"/>
                <w:szCs w:val="24"/>
                <w:rtl/>
              </w:rPr>
              <w:t>إعادة تعريف نطاق التطبيق</w:t>
            </w:r>
          </w:p>
        </w:tc>
      </w:tr>
    </w:tbl>
    <w:p w14:paraId="7E0E4BC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5.3 — المقاصد الخمسة بوابةَ اختبار إلزامية، بسؤال كل مقصد ونتيجة الفشل فيه.</w:t>
      </w:r>
    </w:p>
    <w:p w14:paraId="3AEE7E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1: مبدأ «القرار الجماعي أعدل» يجتاز البوابة بشرطين</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طُبّق الاختبار على مبدأ «القرار الجماعي أعدل». فاجتاز مقصد الدين، لأن التشاور من صميم تعاليم القرآن، ومقصد العقل، لأن الشورى تفعّل العقل الجماعي ولا تقمعه، ومقصد النسل (المجتمع)، لأنه يعزّز تراكم الخبرة المؤسسية. واجتاز مقصد النفس بشرط ألا يُلغى حق الفرد في الاعتراض الأخلاقي، ومقصد المال بشرط وجود آلية مساءلة على قرارات المجموعة أيضًا.</w:t>
      </w:r>
    </w:p>
    <w:p w14:paraId="0E04FEFB"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والشرطان لا يلغيان المبدأ، وإنما يحددان ضمانات تطبيقه المشروع. وهكذا ينبغي أن تعمل البوابة: لا ترفض بالجملة، ولا تجيز بلا قيد.</w:t>
      </w:r>
    </w:p>
    <w:p w14:paraId="28FAD4D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حالة اختبار 2: مبدأ يفشل ثم يُعاد صوغه</w:t>
      </w:r>
    </w:p>
    <w:p w14:paraId="39C41C8A"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مبدأ أولي: «الإدارة العليا تملك المعلومات الكافية للقرار المنفرد»، استُخلص خطأً من مفهوم القيادة الحازمة. وفي اختبار المقاصد:</w:t>
      </w:r>
    </w:p>
    <w:p w14:paraId="3387AB35"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lastRenderedPageBreak/>
        <w:t>◆  يتعارض مع حفظ العقل: يقمع التفكير المستقل في المستويات الأدنى، فيُرفض.</w:t>
      </w:r>
    </w:p>
    <w:p w14:paraId="76BFD842" w:rsidR="00C767B2" w:rsidRPr="00970911" w:rsidRDefault="00C767B2" w:rsidP="00C767B2">
      <w:pPr>
        <w:bidi/>
        <w:spacing w:after="55"/>
        <w:ind w:right="260"/>
        <w:rPr>
          <w:rFonts w:ascii="Sakkal Majalla" w:hAnsi="Sakkal Majalla" w:cs="Sakkal Majalla"/>
          <w:sz w:val="26"/>
          <w:szCs w:val="26"/>
        </w:rPr>
      </w:pPr>
      <w:r>
        <w:rPr>
          <w:rFonts w:ascii="Cambria Math" w:hAnsi="Cambria Math" w:cs="Cambria Math"/>
          <w:b/>
          <w:bCs/>
          <w:color w:val="156082"/>
          <w:sz w:val="26"/>
          <w:szCs w:val="26"/>
        </w:rPr>
        <w:t>◆  يتعارض مع حفظ النسل (المجتمع): يجعل المؤسسة رهينة كفاءة فرد واحد، فيُرفض.</w:t>
      </w:r>
    </w:p>
    <w:p w14:paraId="38D84B2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وإعادة الصوغ: «الإدارة العليا تحمل مسؤولية التحقق من اكتمال المعلومات قبل القرار». وهذه الصيغة تجتاز المقاصد، لأنها تحوّل الادعاء من امتلاك المعرفة كلها إلى المسؤولية عن اكتمال المدخلات. فالبوابة كثيرًا ما تدفع الباحث إلى صياغة أدق للمبدأ بدل رفضه، وهذا الضغط المنهجي ما يميّز الاشتقاق المقيَّد من الاشتقاق الحر.</w:t>
      </w:r>
    </w:p>
    <w:p w14:paraId="222F197E"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5.5  معايير الترقية الستة ومعايير الرفض الخمسة</w:t>
      </w:r>
      <w:r>
        <w:fldChar w:fldCharType="begin"/>
      </w:r>
      <w:r>
        <w:instrText xml:space="preserve"> TC "5.5  معايير الترقية الستة ومعايير الرفض الخمسة" \l 2 </w:instrText>
      </w:r>
      <w:r>
        <w:fldChar w:fldCharType="end"/>
      </w:r>
    </w:p>
    <w:p w14:paraId="03F1BFD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يستحق كل ما يُصاغ في مستوى أن ينتقل إلى ما بعده، وتحكم الانتقال قائمتان. والأمثلة في جدول الرفض نمطية صغتُها لتوضيح أخطاء تتكرر في الأدبيات الإدارية الإسلامية، ولا أنسبها إلى مؤلفين بأعينهم:</w:t>
      </w:r>
    </w:p>
    <w:p w14:paraId="6C5905AC"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الترقية الستة: شروط إلزامية لإتمام الانتقال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880"/>
        <w:gridCol w:w="5400"/>
      </w:tblGrid>
      <w:tr w:rsidR="00C767B2" w:rsidRPr="00970911" w14:paraId="55EF4133" w:rsidTr="00201A65">
        <w:tc>
          <w:tcPr>
            <w:tcW w:w="360" w:type="dxa"/>
            <w:shd w:val="clear" w:color="auto" w:fill="375623"/>
            <w:tcMar>
              <w:top w:w="40" w:type="dxa"/>
              <w:left w:w="95" w:type="dxa"/>
              <w:bottom w:w="40" w:type="dxa"/>
              <w:right w:w="95" w:type="dxa"/>
            </w:tcMar>
            <w:vAlign w:val="center"/>
          </w:tcPr>
          <w:p w14:paraId="2E3B99A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880" w:type="dxa"/>
            <w:shd w:val="clear" w:color="auto" w:fill="375623"/>
            <w:tcMar>
              <w:top w:w="40" w:type="dxa"/>
              <w:left w:w="95" w:type="dxa"/>
              <w:bottom w:w="40" w:type="dxa"/>
              <w:right w:w="95" w:type="dxa"/>
            </w:tcMar>
            <w:vAlign w:val="center"/>
          </w:tcPr>
          <w:p w14:paraId="3F81C95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5400" w:type="dxa"/>
            <w:shd w:val="clear" w:color="auto" w:fill="375623"/>
            <w:tcMar>
              <w:top w:w="40" w:type="dxa"/>
              <w:left w:w="95" w:type="dxa"/>
              <w:bottom w:w="40" w:type="dxa"/>
              <w:right w:w="95" w:type="dxa"/>
            </w:tcMar>
            <w:vAlign w:val="center"/>
          </w:tcPr>
          <w:p w14:paraId="7115371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وسيلة التحقق</w:t>
            </w:r>
          </w:p>
        </w:tc>
      </w:tr>
      <w:tr w:rsidR="00C767B2" w:rsidRPr="00970911" w14:paraId="2E9B8F34" w:rsidTr="00201A65">
        <w:tc>
          <w:tcPr>
            <w:tcW w:w="360" w:type="dxa"/>
            <w:shd w:val="clear" w:color="auto" w:fill="EBF5E0"/>
            <w:tcMar>
              <w:top w:w="40" w:type="dxa"/>
              <w:left w:w="95" w:type="dxa"/>
              <w:bottom w:w="40" w:type="dxa"/>
              <w:right w:w="95" w:type="dxa"/>
            </w:tcMar>
            <w:vAlign w:val="center"/>
          </w:tcPr>
          <w:p w14:paraId="56A5254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1</w:t>
            </w:r>
          </w:p>
        </w:tc>
        <w:tc>
          <w:tcPr>
            <w:tcW w:w="2880" w:type="dxa"/>
            <w:shd w:val="clear" w:color="auto" w:fill="F5FAF5"/>
            <w:tcMar>
              <w:top w:w="40" w:type="dxa"/>
              <w:left w:w="95" w:type="dxa"/>
              <w:bottom w:w="40" w:type="dxa"/>
              <w:right w:w="95" w:type="dxa"/>
            </w:tcMar>
            <w:vAlign w:val="center"/>
          </w:tcPr>
          <w:p w14:paraId="189325C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صحة السياق القرآني</w:t>
            </w:r>
          </w:p>
        </w:tc>
        <w:tc>
          <w:tcPr>
            <w:tcW w:w="5400" w:type="dxa"/>
            <w:shd w:val="clear" w:color="auto" w:fill="EBF5E0"/>
            <w:tcMar>
              <w:top w:w="40" w:type="dxa"/>
              <w:left w:w="95" w:type="dxa"/>
              <w:bottom w:w="40" w:type="dxa"/>
              <w:right w:w="95" w:type="dxa"/>
            </w:tcMar>
            <w:vAlign w:val="center"/>
          </w:tcPr>
          <w:p w14:paraId="601C09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موثَّقة من ثلاثة مفسرين على الأقل من مدارس تفسيرية مختلفة (الفصل الرابع)</w:t>
            </w:r>
          </w:p>
        </w:tc>
      </w:tr>
      <w:tr w:rsidR="00C767B2" w:rsidRPr="00970911" w14:paraId="5A0297F7" w:rsidTr="00201A65">
        <w:tc>
          <w:tcPr>
            <w:tcW w:w="360" w:type="dxa"/>
            <w:shd w:val="clear" w:color="auto" w:fill="FFFFFF"/>
            <w:tcMar>
              <w:top w:w="40" w:type="dxa"/>
              <w:left w:w="95" w:type="dxa"/>
              <w:bottom w:w="40" w:type="dxa"/>
              <w:right w:w="95" w:type="dxa"/>
            </w:tcMar>
            <w:vAlign w:val="center"/>
          </w:tcPr>
          <w:p w14:paraId="20D185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2</w:t>
            </w:r>
          </w:p>
        </w:tc>
        <w:tc>
          <w:tcPr>
            <w:tcW w:w="2880" w:type="dxa"/>
            <w:shd w:val="clear" w:color="auto" w:fill="FFFFFF"/>
            <w:tcMar>
              <w:top w:w="40" w:type="dxa"/>
              <w:left w:w="95" w:type="dxa"/>
              <w:bottom w:w="40" w:type="dxa"/>
              <w:right w:w="95" w:type="dxa"/>
            </w:tcMar>
            <w:vAlign w:val="center"/>
          </w:tcPr>
          <w:p w14:paraId="20EDD2A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سلامة الدلالة اللغوية</w:t>
            </w:r>
          </w:p>
        </w:tc>
        <w:tc>
          <w:tcPr>
            <w:tcW w:w="5400" w:type="dxa"/>
            <w:shd w:val="clear" w:color="auto" w:fill="FFFFFF"/>
            <w:tcMar>
              <w:top w:w="40" w:type="dxa"/>
              <w:left w:w="95" w:type="dxa"/>
              <w:bottom w:w="40" w:type="dxa"/>
              <w:right w:w="95" w:type="dxa"/>
            </w:tcMar>
            <w:vAlign w:val="center"/>
          </w:tcPr>
          <w:p w14:paraId="5EB828D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والصيغة الصرفية والمعنى المعجمي موثَّقة من مصادر اللغة الأربعة</w:t>
            </w:r>
          </w:p>
        </w:tc>
      </w:tr>
      <w:tr w:rsidR="00C767B2" w:rsidRPr="00970911" w14:paraId="5244CFD1" w:rsidTr="00201A65">
        <w:tc>
          <w:tcPr>
            <w:tcW w:w="360" w:type="dxa"/>
            <w:shd w:val="clear" w:color="auto" w:fill="EBF5E0"/>
            <w:tcMar>
              <w:top w:w="40" w:type="dxa"/>
              <w:left w:w="95" w:type="dxa"/>
              <w:bottom w:w="40" w:type="dxa"/>
              <w:right w:w="95" w:type="dxa"/>
            </w:tcMar>
            <w:vAlign w:val="center"/>
          </w:tcPr>
          <w:p w14:paraId="308CC7D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3</w:t>
            </w:r>
          </w:p>
        </w:tc>
        <w:tc>
          <w:tcPr>
            <w:tcW w:w="2880" w:type="dxa"/>
            <w:shd w:val="clear" w:color="auto" w:fill="F5FAF5"/>
            <w:tcMar>
              <w:top w:w="40" w:type="dxa"/>
              <w:left w:w="95" w:type="dxa"/>
              <w:bottom w:w="40" w:type="dxa"/>
              <w:right w:w="95" w:type="dxa"/>
            </w:tcMar>
            <w:vAlign w:val="center"/>
          </w:tcPr>
          <w:p w14:paraId="23DBF0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توثيق بيان السنة</w:t>
            </w:r>
          </w:p>
        </w:tc>
        <w:tc>
          <w:tcPr>
            <w:tcW w:w="5400" w:type="dxa"/>
            <w:shd w:val="clear" w:color="auto" w:fill="EBF5E0"/>
            <w:tcMar>
              <w:top w:w="40" w:type="dxa"/>
              <w:left w:w="95" w:type="dxa"/>
              <w:bottom w:w="40" w:type="dxa"/>
              <w:right w:w="95" w:type="dxa"/>
            </w:tcMar>
            <w:vAlign w:val="center"/>
          </w:tcPr>
          <w:p w14:paraId="479FA33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يوجد: مسنَد من الكتب الستة، مع التصريح بأنه بيان لا منشأ مستقل</w:t>
            </w:r>
          </w:p>
        </w:tc>
      </w:tr>
      <w:tr w:rsidR="00C767B2" w:rsidRPr="00970911" w14:paraId="3DEE2BB2" w:rsidTr="00201A65">
        <w:tc>
          <w:tcPr>
            <w:tcW w:w="360" w:type="dxa"/>
            <w:shd w:val="clear" w:color="auto" w:fill="FFFFFF"/>
            <w:tcMar>
              <w:top w:w="40" w:type="dxa"/>
              <w:left w:w="95" w:type="dxa"/>
              <w:bottom w:w="40" w:type="dxa"/>
              <w:right w:w="95" w:type="dxa"/>
            </w:tcMar>
            <w:vAlign w:val="center"/>
          </w:tcPr>
          <w:p w14:paraId="34E55B2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4</w:t>
            </w:r>
          </w:p>
        </w:tc>
        <w:tc>
          <w:tcPr>
            <w:tcW w:w="2880" w:type="dxa"/>
            <w:shd w:val="clear" w:color="auto" w:fill="FFFFFF"/>
            <w:tcMar>
              <w:top w:w="40" w:type="dxa"/>
              <w:left w:w="95" w:type="dxa"/>
              <w:bottom w:w="40" w:type="dxa"/>
              <w:right w:w="95" w:type="dxa"/>
            </w:tcMar>
            <w:vAlign w:val="center"/>
          </w:tcPr>
          <w:p w14:paraId="5DE75D1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وجود صلة مفهومية حقيقية</w:t>
            </w:r>
          </w:p>
        </w:tc>
        <w:tc>
          <w:tcPr>
            <w:tcW w:w="5400" w:type="dxa"/>
            <w:shd w:val="clear" w:color="auto" w:fill="FFFFFF"/>
            <w:tcMar>
              <w:top w:w="40" w:type="dxa"/>
              <w:left w:w="95" w:type="dxa"/>
              <w:bottom w:w="40" w:type="dxa"/>
              <w:right w:w="95" w:type="dxa"/>
            </w:tcMar>
            <w:vAlign w:val="center"/>
          </w:tcPr>
          <w:p w14:paraId="0FEACE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يُثبَت بتحليل جذري (لا اكتفاء بتشابه الحروف)</w:t>
            </w:r>
          </w:p>
        </w:tc>
      </w:tr>
      <w:tr w:rsidR="00C767B2" w:rsidRPr="00970911" w14:paraId="2C14C2EB" w:rsidTr="00201A65">
        <w:tc>
          <w:tcPr>
            <w:tcW w:w="360" w:type="dxa"/>
            <w:shd w:val="clear" w:color="auto" w:fill="EBF5E0"/>
            <w:tcMar>
              <w:top w:w="40" w:type="dxa"/>
              <w:left w:w="95" w:type="dxa"/>
              <w:bottom w:w="40" w:type="dxa"/>
              <w:right w:w="95" w:type="dxa"/>
            </w:tcMar>
            <w:vAlign w:val="center"/>
          </w:tcPr>
          <w:p w14:paraId="750F27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5</w:t>
            </w:r>
          </w:p>
        </w:tc>
        <w:tc>
          <w:tcPr>
            <w:tcW w:w="2880" w:type="dxa"/>
            <w:shd w:val="clear" w:color="auto" w:fill="F5FAF5"/>
            <w:tcMar>
              <w:top w:w="40" w:type="dxa"/>
              <w:left w:w="95" w:type="dxa"/>
              <w:bottom w:w="40" w:type="dxa"/>
              <w:right w:w="95" w:type="dxa"/>
            </w:tcMar>
            <w:vAlign w:val="center"/>
          </w:tcPr>
          <w:p w14:paraId="615814F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اجتياز بوابة المقاصد</w:t>
            </w:r>
          </w:p>
        </w:tc>
        <w:tc>
          <w:tcPr>
            <w:tcW w:w="5400" w:type="dxa"/>
            <w:shd w:val="clear" w:color="auto" w:fill="EBF5E0"/>
            <w:tcMar>
              <w:top w:w="40" w:type="dxa"/>
              <w:left w:w="95" w:type="dxa"/>
              <w:bottom w:w="40" w:type="dxa"/>
              <w:right w:w="95" w:type="dxa"/>
            </w:tcMar>
            <w:vAlign w:val="center"/>
          </w:tcPr>
          <w:p w14:paraId="0B28822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تطبيق الاختبار الخماسي (§5.4) بنتيجة موثَّقة</w:t>
            </w:r>
          </w:p>
        </w:tc>
      </w:tr>
      <w:tr w:rsidR="00C767B2" w:rsidRPr="00970911" w14:paraId="78471842" w:rsidTr="00201A65">
        <w:tc>
          <w:tcPr>
            <w:tcW w:w="360" w:type="dxa"/>
            <w:shd w:val="clear" w:color="auto" w:fill="FFFFFF"/>
            <w:tcMar>
              <w:top w:w="40" w:type="dxa"/>
              <w:left w:w="95" w:type="dxa"/>
              <w:bottom w:w="40" w:type="dxa"/>
              <w:right w:w="95" w:type="dxa"/>
            </w:tcMar>
            <w:vAlign w:val="center"/>
          </w:tcPr>
          <w:p w14:paraId="33867B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6</w:t>
            </w:r>
          </w:p>
        </w:tc>
        <w:tc>
          <w:tcPr>
            <w:tcW w:w="2880" w:type="dxa"/>
            <w:shd w:val="clear" w:color="auto" w:fill="FFFFFF"/>
            <w:tcMar>
              <w:top w:w="40" w:type="dxa"/>
              <w:left w:w="95" w:type="dxa"/>
              <w:bottom w:w="40" w:type="dxa"/>
              <w:right w:w="95" w:type="dxa"/>
            </w:tcMar>
            <w:vAlign w:val="center"/>
          </w:tcPr>
          <w:p w14:paraId="493043F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إعلان هامش عدم اليقين</w:t>
            </w:r>
          </w:p>
        </w:tc>
        <w:tc>
          <w:tcPr>
            <w:tcW w:w="5400" w:type="dxa"/>
            <w:shd w:val="clear" w:color="auto" w:fill="FFFFFF"/>
            <w:tcMar>
              <w:top w:w="40" w:type="dxa"/>
              <w:left w:w="95" w:type="dxa"/>
              <w:bottom w:w="40" w:type="dxa"/>
              <w:right w:w="95" w:type="dxa"/>
            </w:tcMar>
            <w:vAlign w:val="center"/>
          </w:tcPr>
          <w:p w14:paraId="5BAC33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كل ادعاء في السلم بأحد المستويات الخمسة لهامش عدم اليقين (جدول 5.6)</w:t>
            </w:r>
          </w:p>
        </w:tc>
      </w:tr>
    </w:tbl>
    <w:p w14:paraId="2E5E9018"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معايير الرفض الخمسة: يكفي أيٌّ منها للوقوف</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3240"/>
        <w:gridCol w:w="5040"/>
      </w:tblGrid>
      <w:tr w:rsidR="00C767B2" w:rsidRPr="00970911" w14:paraId="3031278C" w:rsidTr="00201A65">
        <w:tc>
          <w:tcPr>
            <w:tcW w:w="360" w:type="dxa"/>
            <w:shd w:val="clear" w:color="auto" w:fill="C00000"/>
            <w:tcMar>
              <w:top w:w="40" w:type="dxa"/>
              <w:left w:w="95" w:type="dxa"/>
              <w:bottom w:w="40" w:type="dxa"/>
              <w:right w:w="95" w:type="dxa"/>
            </w:tcMar>
            <w:vAlign w:val="center"/>
          </w:tcPr>
          <w:p w14:paraId="7CCABF5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3240" w:type="dxa"/>
            <w:shd w:val="clear" w:color="auto" w:fill="C00000"/>
            <w:tcMar>
              <w:top w:w="40" w:type="dxa"/>
              <w:left w:w="95" w:type="dxa"/>
              <w:bottom w:w="40" w:type="dxa"/>
              <w:right w:w="95" w:type="dxa"/>
            </w:tcMar>
            <w:vAlign w:val="center"/>
          </w:tcPr>
          <w:p w14:paraId="091B1F3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معيار الرفض</w:t>
            </w:r>
          </w:p>
        </w:tc>
        <w:tc>
          <w:tcPr>
            <w:tcW w:w="5040" w:type="dxa"/>
            <w:shd w:val="clear" w:color="auto" w:fill="C00000"/>
            <w:tcMar>
              <w:top w:w="40" w:type="dxa"/>
              <w:left w:w="95" w:type="dxa"/>
              <w:bottom w:w="40" w:type="dxa"/>
              <w:right w:w="95" w:type="dxa"/>
            </w:tcMar>
            <w:vAlign w:val="center"/>
          </w:tcPr>
          <w:p w14:paraId="708818E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نمطي ودرسه</w:t>
            </w:r>
          </w:p>
        </w:tc>
      </w:tr>
      <w:tr w:rsidR="00C767B2" w:rsidRPr="00970911" w14:paraId="0A791BC2" w:rsidTr="00201A65">
        <w:tc>
          <w:tcPr>
            <w:tcW w:w="360" w:type="dxa"/>
            <w:shd w:val="clear" w:color="auto" w:fill="FFF0F0"/>
            <w:tcMar>
              <w:top w:w="40" w:type="dxa"/>
              <w:left w:w="95" w:type="dxa"/>
              <w:bottom w:w="40" w:type="dxa"/>
              <w:right w:w="95" w:type="dxa"/>
            </w:tcMar>
            <w:vAlign w:val="center"/>
          </w:tcPr>
          <w:p w14:paraId="68C6EB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1</w:t>
            </w:r>
          </w:p>
        </w:tc>
        <w:tc>
          <w:tcPr>
            <w:tcW w:w="3240" w:type="dxa"/>
            <w:shd w:val="clear" w:color="auto" w:fill="FFF5F5"/>
            <w:tcMar>
              <w:top w:w="40" w:type="dxa"/>
              <w:left w:w="95" w:type="dxa"/>
              <w:bottom w:w="40" w:type="dxa"/>
              <w:right w:w="95" w:type="dxa"/>
            </w:tcMar>
            <w:vAlign w:val="center"/>
          </w:tcPr>
          <w:p w14:paraId="3249EA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التشابه اللفظي دون تحليل دلالي جذري</w:t>
            </w:r>
          </w:p>
        </w:tc>
        <w:tc>
          <w:tcPr>
            <w:tcW w:w="5040" w:type="dxa"/>
            <w:shd w:val="clear" w:color="auto" w:fill="FFF8F8"/>
            <w:tcMar>
              <w:top w:w="40" w:type="dxa"/>
              <w:left w:w="95" w:type="dxa"/>
              <w:bottom w:w="40" w:type="dxa"/>
              <w:right w:w="95" w:type="dxa"/>
            </w:tcMar>
            <w:vAlign w:val="center"/>
          </w:tcPr>
          <w:p w14:paraId="58B09CB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ربط «الأمانة» بـIntegrity لأن كليهما «صدق»، دون تحليل جذر أ-م-ن الذي يبرز بعد الأمن والطمأنينة. وهو أخطر الأخطاء وأكثرها شيوعًا: تشابه الكلمة لا يثبت تشابه المعنى.</w:t>
            </w:r>
          </w:p>
        </w:tc>
      </w:tr>
      <w:tr w:rsidR="00C767B2" w:rsidRPr="00970911" w14:paraId="4B425CC6" w:rsidTr="00201A65">
        <w:tc>
          <w:tcPr>
            <w:tcW w:w="360" w:type="dxa"/>
            <w:shd w:val="clear" w:color="auto" w:fill="FFFFFF"/>
            <w:tcMar>
              <w:top w:w="40" w:type="dxa"/>
              <w:left w:w="95" w:type="dxa"/>
              <w:bottom w:w="40" w:type="dxa"/>
              <w:right w:w="95" w:type="dxa"/>
            </w:tcMar>
            <w:vAlign w:val="center"/>
          </w:tcPr>
          <w:p w14:paraId="632A9D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2</w:t>
            </w:r>
          </w:p>
        </w:tc>
        <w:tc>
          <w:tcPr>
            <w:tcW w:w="3240" w:type="dxa"/>
            <w:shd w:val="clear" w:color="auto" w:fill="FFFFFF"/>
            <w:tcMar>
              <w:top w:w="40" w:type="dxa"/>
              <w:left w:w="95" w:type="dxa"/>
              <w:bottom w:w="40" w:type="dxa"/>
              <w:right w:w="95" w:type="dxa"/>
            </w:tcMar>
            <w:vAlign w:val="center"/>
          </w:tcPr>
          <w:p w14:paraId="74FA16C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الانتقال المباشر من الآية إلى التوصية بلا مستويات وسيطة</w:t>
            </w:r>
          </w:p>
        </w:tc>
        <w:tc>
          <w:tcPr>
            <w:tcW w:w="5040" w:type="dxa"/>
            <w:shd w:val="clear" w:color="auto" w:fill="FFFFFF"/>
            <w:tcMar>
              <w:top w:w="40" w:type="dxa"/>
              <w:left w:w="95" w:type="dxa"/>
              <w:bottom w:w="40" w:type="dxa"/>
              <w:right w:w="95" w:type="dxa"/>
            </w:tcMar>
            <w:vAlign w:val="center"/>
          </w:tcPr>
          <w:p w14:paraId="3949475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«﴿وَأَمْرُهُمْ شُورَىٰ﴾ ← يجب تطبيق الإدارة التشاركية»، بلا مفهوم ولا مبدأ ولا بوابة مقاصد. وهذا يعيد إنتاج المغالطة الطبيعية، ويستطيع أي ناقد أن يملأ الفراغ بعكس المطلوب.</w:t>
            </w:r>
          </w:p>
        </w:tc>
      </w:tr>
      <w:tr w:rsidR="00C767B2" w:rsidRPr="00970911" w14:paraId="645F9790" w:rsidTr="00201A65">
        <w:tc>
          <w:tcPr>
            <w:tcW w:w="360" w:type="dxa"/>
            <w:shd w:val="clear" w:color="auto" w:fill="FFF0F0"/>
            <w:tcMar>
              <w:top w:w="40" w:type="dxa"/>
              <w:left w:w="95" w:type="dxa"/>
              <w:bottom w:w="40" w:type="dxa"/>
              <w:right w:w="95" w:type="dxa"/>
            </w:tcMar>
            <w:vAlign w:val="center"/>
          </w:tcPr>
          <w:p w14:paraId="4BEDEA0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lastRenderedPageBreak/>
              <w:t>3</w:t>
            </w:r>
          </w:p>
        </w:tc>
        <w:tc>
          <w:tcPr>
            <w:tcW w:w="3240" w:type="dxa"/>
            <w:shd w:val="clear" w:color="auto" w:fill="FFF5F5"/>
            <w:tcMar>
              <w:top w:w="40" w:type="dxa"/>
              <w:left w:w="95" w:type="dxa"/>
              <w:bottom w:w="40" w:type="dxa"/>
              <w:right w:w="95" w:type="dxa"/>
            </w:tcMar>
            <w:vAlign w:val="center"/>
          </w:tcPr>
          <w:p w14:paraId="0138D19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مقصدية مُضمَرة: "القرآن يريد X لأنه خير"</w:t>
            </w:r>
          </w:p>
        </w:tc>
        <w:tc>
          <w:tcPr>
            <w:tcW w:w="5040" w:type="dxa"/>
            <w:shd w:val="clear" w:color="auto" w:fill="FFF8F8"/>
            <w:tcMar>
              <w:top w:w="40" w:type="dxa"/>
              <w:left w:w="95" w:type="dxa"/>
              <w:bottom w:w="40" w:type="dxa"/>
              <w:right w:w="95" w:type="dxa"/>
            </w:tcMar>
            <w:vAlign w:val="center"/>
          </w:tcPr>
          <w:p w14:paraId="7BCC36C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جاء للإنسان، فكل ما يفيد الإنسان قرآني»، لتسويغ نموذج غربي كامل بآية استشهادية. وهو حكم مخترَع لا مستنبَط، يُفرغ السلم من معناه.</w:t>
            </w:r>
          </w:p>
        </w:tc>
      </w:tr>
      <w:tr w:rsidR="00C767B2" w:rsidRPr="00970911" w14:paraId="3D76C9EA" w:rsidTr="00201A65">
        <w:tc>
          <w:tcPr>
            <w:tcW w:w="360" w:type="dxa"/>
            <w:shd w:val="clear" w:color="auto" w:fill="FFFFFF"/>
            <w:tcMar>
              <w:top w:w="40" w:type="dxa"/>
              <w:left w:w="95" w:type="dxa"/>
              <w:bottom w:w="40" w:type="dxa"/>
              <w:right w:w="95" w:type="dxa"/>
            </w:tcMar>
            <w:vAlign w:val="center"/>
          </w:tcPr>
          <w:p w14:paraId="424658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4</w:t>
            </w:r>
          </w:p>
        </w:tc>
        <w:tc>
          <w:tcPr>
            <w:tcW w:w="3240" w:type="dxa"/>
            <w:shd w:val="clear" w:color="auto" w:fill="FFFFFF"/>
            <w:tcMar>
              <w:top w:w="40" w:type="dxa"/>
              <w:left w:w="95" w:type="dxa"/>
              <w:bottom w:w="40" w:type="dxa"/>
              <w:right w:w="95" w:type="dxa"/>
            </w:tcMar>
            <w:vAlign w:val="center"/>
          </w:tcPr>
          <w:p w14:paraId="1FB014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نموذج موجود كاملاً في أدبيات بشرية بلا إضافة حقيقية</w:t>
            </w:r>
          </w:p>
        </w:tc>
        <w:tc>
          <w:tcPr>
            <w:tcW w:w="5040" w:type="dxa"/>
            <w:shd w:val="clear" w:color="auto" w:fill="FFFFFF"/>
            <w:tcMar>
              <w:top w:w="40" w:type="dxa"/>
              <w:left w:w="95" w:type="dxa"/>
              <w:bottom w:w="40" w:type="dxa"/>
              <w:right w:w="95" w:type="dxa"/>
            </w:tcMar>
            <w:vAlign w:val="center"/>
          </w:tcPr>
          <w:p w14:paraId="412181A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نسخ نموذج القيادة التحويلية (Bass 1985) كاملًا باسم «القيادة القرآنية» لأن قيمه «متوافقة». والتوافق لا يعني الأصالة (محك الأصالة، الفصل الثالث §3.5).</w:t>
            </w:r>
          </w:p>
        </w:tc>
      </w:tr>
      <w:tr w:rsidR="00C767B2" w:rsidRPr="00970911" w14:paraId="71064F39" w:rsidTr="00201A65">
        <w:tc>
          <w:tcPr>
            <w:tcW w:w="360" w:type="dxa"/>
            <w:shd w:val="clear" w:color="auto" w:fill="FFF0F0"/>
            <w:tcMar>
              <w:top w:w="40" w:type="dxa"/>
              <w:left w:w="95" w:type="dxa"/>
              <w:bottom w:w="40" w:type="dxa"/>
              <w:right w:w="95" w:type="dxa"/>
            </w:tcMar>
            <w:vAlign w:val="center"/>
          </w:tcPr>
          <w:p w14:paraId="112CFA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5</w:t>
            </w:r>
          </w:p>
        </w:tc>
        <w:tc>
          <w:tcPr>
            <w:tcW w:w="3240" w:type="dxa"/>
            <w:shd w:val="clear" w:color="auto" w:fill="FFF5F5"/>
            <w:tcMar>
              <w:top w:w="40" w:type="dxa"/>
              <w:left w:w="95" w:type="dxa"/>
              <w:bottom w:w="40" w:type="dxa"/>
              <w:right w:w="95" w:type="dxa"/>
            </w:tcMar>
            <w:vAlign w:val="center"/>
          </w:tcPr>
          <w:p w14:paraId="058C976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الإقحام: تسمية مبدأ غربي بمصطلح قرآني بلا تعديل جوهري</w:t>
            </w:r>
          </w:p>
        </w:tc>
        <w:tc>
          <w:tcPr>
            <w:tcW w:w="5040" w:type="dxa"/>
            <w:shd w:val="clear" w:color="auto" w:fill="FFF8F8"/>
            <w:tcMar>
              <w:top w:w="40" w:type="dxa"/>
              <w:left w:w="95" w:type="dxa"/>
              <w:bottom w:w="40" w:type="dxa"/>
              <w:right w:w="95" w:type="dxa"/>
            </w:tcMar>
            <w:vAlign w:val="center"/>
          </w:tcPr>
          <w:p w14:paraId="7D98FB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تسمية القيادة الخادمة (Servant Leadership) «القيادة الاستخلافية» مع نقل مكوّناتها حرفيًا. وهو أبرز مظاهر القولبة (الفصل الثاني): الأصالة في المضمون لا في التسمية.</w:t>
            </w:r>
          </w:p>
        </w:tc>
      </w:tr>
    </w:tbl>
    <w:p w14:paraId="332FB9E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5.6  تطبيق كامل: مفهوم الشورى عبر المستويات السبعة</w:t>
      </w:r>
      <w:r>
        <w:fldChar w:fldCharType="begin"/>
      </w:r>
      <w:r>
        <w:instrText xml:space="preserve"> TC "5.6  تطبيق كامل: مفهوم الشورى عبر المستويات السبعة" \l 2 </w:instrText>
      </w:r>
      <w:r>
        <w:fldChar w:fldCharType="end"/>
      </w:r>
    </w:p>
    <w:p w14:paraId="48FCCC7B"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وأطبّق هنا السلم كاملًا على مفهوم الشورى، من الدلالة القرآنية إلى التطبيق الميداني المقترح:</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6840"/>
        <w:gridCol w:w="720"/>
      </w:tblGrid>
      <w:tr w:rsidR="00C767B2" w:rsidRPr="00970911" w14:paraId="0E2CF007" w:rsidTr="00201A65">
        <w:tc>
          <w:tcPr>
            <w:tcW w:w="1080" w:type="dxa"/>
            <w:shd w:val="clear" w:color="auto" w:fill="1F3864"/>
            <w:tcMar>
              <w:top w:w="40" w:type="dxa"/>
              <w:left w:w="95" w:type="dxa"/>
              <w:bottom w:w="40" w:type="dxa"/>
              <w:right w:w="95" w:type="dxa"/>
            </w:tcMar>
            <w:vAlign w:val="center"/>
          </w:tcPr>
          <w:p w14:paraId="253D6F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6840" w:type="dxa"/>
            <w:shd w:val="clear" w:color="auto" w:fill="1F3864"/>
            <w:tcMar>
              <w:top w:w="40" w:type="dxa"/>
              <w:left w:w="95" w:type="dxa"/>
              <w:bottom w:w="40" w:type="dxa"/>
              <w:right w:w="95" w:type="dxa"/>
            </w:tcMar>
            <w:vAlign w:val="center"/>
          </w:tcPr>
          <w:p w14:paraId="40ECC75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الشورى: التطبيق الكامل</w:t>
            </w:r>
          </w:p>
        </w:tc>
        <w:tc>
          <w:tcPr>
            <w:tcW w:w="720" w:type="dxa"/>
            <w:shd w:val="clear" w:color="auto" w:fill="1F3864"/>
            <w:tcMar>
              <w:top w:w="40" w:type="dxa"/>
              <w:left w:w="95" w:type="dxa"/>
              <w:bottom w:w="40" w:type="dxa"/>
              <w:right w:w="95" w:type="dxa"/>
            </w:tcMar>
            <w:vAlign w:val="center"/>
          </w:tcPr>
          <w:p w14:paraId="56A836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2D01F1F7" w:rsidTr="00201A65">
        <w:tc>
          <w:tcPr>
            <w:tcW w:w="1080" w:type="dxa"/>
            <w:shd w:val="clear" w:color="auto" w:fill="EBF5FB"/>
            <w:tcMar>
              <w:top w:w="40" w:type="dxa"/>
              <w:left w:w="95" w:type="dxa"/>
              <w:bottom w:w="40" w:type="dxa"/>
              <w:right w:w="95" w:type="dxa"/>
            </w:tcMar>
            <w:vAlign w:val="center"/>
          </w:tcPr>
          <w:p w14:paraId="6D00F5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 الدلالة</w:t>
            </w:r>
          </w:p>
        </w:tc>
        <w:tc>
          <w:tcPr>
            <w:tcW w:w="6840" w:type="dxa"/>
            <w:shd w:val="clear" w:color="auto" w:fill="F5FAFF"/>
            <w:tcMar>
              <w:top w:w="40" w:type="dxa"/>
              <w:left w:w="95" w:type="dxa"/>
              <w:bottom w:w="40" w:type="dxa"/>
              <w:right w:w="95" w:type="dxa"/>
            </w:tcMar>
            <w:vAlign w:val="center"/>
          </w:tcPr>
          <w:p w14:paraId="58D0D84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 صيغة الأمر تدل على إلزام المخاطَب بإجراء المشاورة، لا استحسانها فقط. والجذر ش-و-ر: استخراج الشيء من موضعه (من شَوْر العسل). والراجح وجوب المشاورة فعلًا في أمور الجماعة، مع خلاف في درجة الإلزام وعلّته يوثّقه الحقل السابع (انظر 4.1).</w:t>
            </w:r>
          </w:p>
        </w:tc>
        <w:tc>
          <w:tcPr>
            <w:tcW w:w="720" w:type="dxa"/>
            <w:shd w:val="clear" w:color="auto" w:fill="FFF2CC"/>
            <w:tcMar>
              <w:top w:w="40" w:type="dxa"/>
              <w:left w:w="95" w:type="dxa"/>
              <w:bottom w:w="40" w:type="dxa"/>
              <w:right w:w="95" w:type="dxa"/>
            </w:tcMar>
            <w:vAlign w:val="center"/>
          </w:tcPr>
          <w:p w14:paraId="5F07101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7E54A156" w:rsidTr="00201A65">
        <w:tc>
          <w:tcPr>
            <w:tcW w:w="1080" w:type="dxa"/>
            <w:shd w:val="clear" w:color="auto" w:fill="FFFFFF"/>
            <w:tcMar>
              <w:top w:w="40" w:type="dxa"/>
              <w:left w:w="95" w:type="dxa"/>
              <w:bottom w:w="40" w:type="dxa"/>
              <w:right w:w="95" w:type="dxa"/>
            </w:tcMar>
            <w:vAlign w:val="center"/>
          </w:tcPr>
          <w:p w14:paraId="3EAC6A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 بيان السنة</w:t>
            </w:r>
          </w:p>
        </w:tc>
        <w:tc>
          <w:tcPr>
            <w:tcW w:w="6840" w:type="dxa"/>
            <w:shd w:val="clear" w:color="auto" w:fill="FFFFFF"/>
            <w:tcMar>
              <w:top w:w="40" w:type="dxa"/>
              <w:left w:w="95" w:type="dxa"/>
              <w:bottom w:w="40" w:type="dxa"/>
              <w:right w:w="95" w:type="dxa"/>
            </w:tcMar>
            <w:vAlign w:val="center"/>
          </w:tcPr>
          <w:p w14:paraId="778CB43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الثابت: استشارته ﷺ أصحابه قبل بدر في لقاء العدو (صحيح مسلم)، وأخذه بما أشاروا به. أما رأي الحباب بن المنذر في موقع النزول فرواية سيرية (ابن هشام) تُستعمل للتفصيل لا للإثبات، وفق تراتبية الفصل الرابع.</w:t>
            </w:r>
          </w:p>
        </w:tc>
        <w:tc>
          <w:tcPr>
            <w:tcW w:w="720" w:type="dxa"/>
            <w:shd w:val="clear" w:color="auto" w:fill="FFFFFF"/>
            <w:tcMar>
              <w:top w:w="40" w:type="dxa"/>
              <w:left w:w="95" w:type="dxa"/>
              <w:bottom w:w="40" w:type="dxa"/>
              <w:right w:w="95" w:type="dxa"/>
            </w:tcMar>
            <w:vAlign w:val="center"/>
          </w:tcPr>
          <w:p w14:paraId="6BE9AB1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26A3E8B" w:rsidTr="00201A65">
        <w:tc>
          <w:tcPr>
            <w:tcW w:w="1080" w:type="dxa"/>
            <w:shd w:val="clear" w:color="auto" w:fill="EBF5FB"/>
            <w:tcMar>
              <w:top w:w="40" w:type="dxa"/>
              <w:left w:w="95" w:type="dxa"/>
              <w:bottom w:w="40" w:type="dxa"/>
              <w:right w:w="95" w:type="dxa"/>
            </w:tcMar>
            <w:vAlign w:val="center"/>
          </w:tcPr>
          <w:p w14:paraId="0FBE4B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 المفهوم الإنساني</w:t>
            </w:r>
          </w:p>
        </w:tc>
        <w:tc>
          <w:tcPr>
            <w:tcW w:w="6840" w:type="dxa"/>
            <w:shd w:val="clear" w:color="auto" w:fill="F5FAFF"/>
            <w:tcMar>
              <w:top w:w="40" w:type="dxa"/>
              <w:left w:w="95" w:type="dxa"/>
              <w:bottom w:w="40" w:type="dxa"/>
              <w:right w:w="95" w:type="dxa"/>
            </w:tcMar>
            <w:vAlign w:val="center"/>
          </w:tcPr>
          <w:p w14:paraId="125C2BA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استخراج الرأي الجماعي عبر تداول حقيقي يسبق القرار (Collective Intelligence Activation). ويتمايز عن «الموافقة الجماعية» (Consensus) لأن الشورى لا تستلزم إجماعًا، وعن «الاستشارة التزيينية» (Cosmetic Consultation) لأن العزم يأتي بعد التداول لا قبله.</w:t>
            </w:r>
          </w:p>
        </w:tc>
        <w:tc>
          <w:tcPr>
            <w:tcW w:w="720" w:type="dxa"/>
            <w:shd w:val="clear" w:color="auto" w:fill="FFF2CC"/>
            <w:tcMar>
              <w:top w:w="40" w:type="dxa"/>
              <w:left w:w="95" w:type="dxa"/>
              <w:bottom w:w="40" w:type="dxa"/>
              <w:right w:w="95" w:type="dxa"/>
            </w:tcMar>
            <w:vAlign w:val="center"/>
          </w:tcPr>
          <w:p w14:paraId="7502AB1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1E05119" w:rsidTr="00201A65">
        <w:tc>
          <w:tcPr>
            <w:tcW w:w="1080" w:type="dxa"/>
            <w:shd w:val="clear" w:color="auto" w:fill="FFFFFF"/>
            <w:tcMar>
              <w:top w:w="40" w:type="dxa"/>
              <w:left w:w="95" w:type="dxa"/>
              <w:bottom w:w="40" w:type="dxa"/>
              <w:right w:w="95" w:type="dxa"/>
            </w:tcMar>
            <w:vAlign w:val="center"/>
          </w:tcPr>
          <w:p w14:paraId="40EDFBF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 المبدأ + بوابة المقاصد</w:t>
            </w:r>
          </w:p>
        </w:tc>
        <w:tc>
          <w:tcPr>
            <w:tcW w:w="6840" w:type="dxa"/>
            <w:shd w:val="clear" w:color="auto" w:fill="FFFFFF"/>
            <w:tcMar>
              <w:top w:w="40" w:type="dxa"/>
              <w:left w:w="95" w:type="dxa"/>
              <w:bottom w:w="40" w:type="dxa"/>
              <w:right w:w="95" w:type="dxa"/>
            </w:tcMar>
            <w:vAlign w:val="center"/>
          </w:tcPr>
          <w:p w14:paraId="04E8FA2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المتداول جماعيًا بآلية حقيقية قبل العزم أعدل توزيعًا للمعرفة وأقرب إلى الصواب من القرار المنفرد، في المسائل عالية التعقيد متعددة أصحاب المصلحة. [اجتاز المقاصد الخمسة بشرطين: ألا يُلغى حق الاعتراض الأخلاقي، وأن توجد آلية مساءلة على قرارات المجموعة]</w:t>
            </w:r>
          </w:p>
        </w:tc>
        <w:tc>
          <w:tcPr>
            <w:tcW w:w="720" w:type="dxa"/>
            <w:shd w:val="clear" w:color="auto" w:fill="FFFFFF"/>
            <w:tcMar>
              <w:top w:w="40" w:type="dxa"/>
              <w:left w:w="95" w:type="dxa"/>
              <w:bottom w:w="40" w:type="dxa"/>
              <w:right w:w="95" w:type="dxa"/>
            </w:tcMar>
            <w:vAlign w:val="center"/>
          </w:tcPr>
          <w:p w14:paraId="78D22B9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788398C4" w:rsidTr="00201A65">
        <w:tc>
          <w:tcPr>
            <w:tcW w:w="1080" w:type="dxa"/>
            <w:shd w:val="clear" w:color="auto" w:fill="EBF5FB"/>
            <w:tcMar>
              <w:top w:w="40" w:type="dxa"/>
              <w:left w:w="95" w:type="dxa"/>
              <w:bottom w:w="40" w:type="dxa"/>
              <w:right w:w="95" w:type="dxa"/>
            </w:tcMar>
            <w:vAlign w:val="center"/>
          </w:tcPr>
          <w:p w14:paraId="0593F9F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 الفرضية</w:t>
            </w:r>
          </w:p>
        </w:tc>
        <w:tc>
          <w:tcPr>
            <w:tcW w:w="6840" w:type="dxa"/>
            <w:shd w:val="clear" w:color="auto" w:fill="F5FAFF"/>
            <w:tcMar>
              <w:top w:w="40" w:type="dxa"/>
              <w:left w:w="95" w:type="dxa"/>
              <w:bottom w:w="40" w:type="dxa"/>
              <w:right w:w="95" w:type="dxa"/>
            </w:tcMar>
            <w:vAlign w:val="center"/>
          </w:tcPr>
          <w:p w14:paraId="18E8151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تداولًا جماعيًا حقيقيًا (لا صوريًا) قبل قراراتها الاستراتيجية تُظهر التزامًا تنفيذيًا أعلى لدى الموظفين، ومراجعة ذاتية أفضل لمخرجات القرار، مقارنة بمؤسسات القرار المنفرد أو الاستشارة الشكلية، مع تثبيت المتغيرات الأخرى.</w:t>
            </w:r>
          </w:p>
        </w:tc>
        <w:tc>
          <w:tcPr>
            <w:tcW w:w="720" w:type="dxa"/>
            <w:shd w:val="clear" w:color="auto" w:fill="FFF2CC"/>
            <w:tcMar>
              <w:top w:w="40" w:type="dxa"/>
              <w:left w:w="95" w:type="dxa"/>
              <w:bottom w:w="40" w:type="dxa"/>
              <w:right w:w="95" w:type="dxa"/>
            </w:tcMar>
            <w:vAlign w:val="center"/>
          </w:tcPr>
          <w:p w14:paraId="1A7E40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4365B3E8" w:rsidTr="00201A65">
        <w:tc>
          <w:tcPr>
            <w:tcW w:w="1080" w:type="dxa"/>
            <w:shd w:val="clear" w:color="auto" w:fill="FFFFFF"/>
            <w:tcMar>
              <w:top w:w="40" w:type="dxa"/>
              <w:left w:w="95" w:type="dxa"/>
              <w:bottom w:w="40" w:type="dxa"/>
              <w:right w:w="95" w:type="dxa"/>
            </w:tcMar>
            <w:vAlign w:val="center"/>
          </w:tcPr>
          <w:p w14:paraId="6B887D5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 النموذج</w:t>
            </w:r>
          </w:p>
        </w:tc>
        <w:tc>
          <w:tcPr>
            <w:tcW w:w="6840" w:type="dxa"/>
            <w:shd w:val="clear" w:color="auto" w:fill="FFFFFF"/>
            <w:tcMar>
              <w:top w:w="40" w:type="dxa"/>
              <w:left w:w="95" w:type="dxa"/>
              <w:bottom w:w="40" w:type="dxa"/>
              <w:right w:w="95" w:type="dxa"/>
            </w:tcMar>
            <w:vAlign w:val="center"/>
          </w:tcPr>
          <w:p w14:paraId="6E3CEF8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«شورى، ثم عزم، ثم توكل»: ثلاث مراحل متتالية بضوابط. الشورى: من يُستشار؟ وبأي آلية؟ ومتى تكتمل؟ والعزم: آليات الحسم بعد اكتمال التداول. والتوكل: المضي في التنفيذ بأمانة رغم عدم اليقين. ويُتوقع أن ينتج تنبؤات مختلفة عن نماذج صنع القرار الغربية.</w:t>
            </w:r>
          </w:p>
        </w:tc>
        <w:tc>
          <w:tcPr>
            <w:tcW w:w="720" w:type="dxa"/>
            <w:shd w:val="clear" w:color="auto" w:fill="FFFFFF"/>
            <w:tcMar>
              <w:top w:w="40" w:type="dxa"/>
              <w:left w:w="95" w:type="dxa"/>
              <w:bottom w:w="40" w:type="dxa"/>
              <w:right w:w="95" w:type="dxa"/>
            </w:tcMar>
            <w:vAlign w:val="center"/>
          </w:tcPr>
          <w:p w14:paraId="32BE238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6FAA7A20" w:rsidTr="00201A65">
        <w:tc>
          <w:tcPr>
            <w:tcW w:w="1080" w:type="dxa"/>
            <w:shd w:val="clear" w:color="auto" w:fill="FFF5F5"/>
            <w:tcMar>
              <w:top w:w="40" w:type="dxa"/>
              <w:left w:w="95" w:type="dxa"/>
              <w:bottom w:w="40" w:type="dxa"/>
              <w:right w:w="95" w:type="dxa"/>
            </w:tcMar>
            <w:vAlign w:val="center"/>
          </w:tcPr>
          <w:p w14:paraId="2FB3982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 التطبيق</w:t>
            </w:r>
          </w:p>
        </w:tc>
        <w:tc>
          <w:tcPr>
            <w:tcW w:w="6840" w:type="dxa"/>
            <w:shd w:val="clear" w:color="auto" w:fill="FFF8F8"/>
            <w:tcMar>
              <w:top w:w="40" w:type="dxa"/>
              <w:left w:w="95" w:type="dxa"/>
              <w:bottom w:w="40" w:type="dxa"/>
              <w:right w:w="95" w:type="dxa"/>
            </w:tcMar>
            <w:vAlign w:val="center"/>
          </w:tcPr>
          <w:p w14:paraId="17E11E4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دراسة حالة مقارنة بين مؤسستين متماثلتين، تطبّق إحداهما نموذج «شورى، ثم عزم، ثم توكل»، والأخرى نموذج استشارة تقليديًا، مع قياس الالتزام التنفيذي خلال 90 يومًا. (لم يُنفَّذ هذا المستوى بعد، والاختبار الميداني معلَّق صراحة)</w:t>
            </w:r>
          </w:p>
        </w:tc>
        <w:tc>
          <w:tcPr>
            <w:tcW w:w="720" w:type="dxa"/>
            <w:shd w:val="clear" w:color="auto" w:fill="FFF2CC"/>
            <w:tcMar>
              <w:top w:w="40" w:type="dxa"/>
              <w:left w:w="95" w:type="dxa"/>
              <w:bottom w:w="40" w:type="dxa"/>
              <w:right w:w="95" w:type="dxa"/>
            </w:tcMar>
            <w:vAlign w:val="center"/>
          </w:tcPr>
          <w:p w14:paraId="3254862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7A1C0B2B"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5.4 — تتبع الشورى عبر المستويات السبعة مع هامش عدم اليقين في كل مستوى. ويرتفع الهامش كلما ارتفع المستوى.</w:t>
      </w:r>
    </w:p>
    <w:p w14:paraId="1AA23D5F"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كامل ثانٍ: مفهوم الأمانة عبر المستويات السبعة</w:t>
      </w:r>
    </w:p>
    <w:p w14:paraId="5D1921E7"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والأمانة أعقد من الشورى، لأنها ترد في القرآن في سياقين: الأمانة الكونية (الأحزاب:72) عبئًا وجوديًا، والأمانة في المعاملة (النساء:58). والتمييز بينهما ضروري حتى لا يُسقط المعنى الوجودي على كل موقف:</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6840"/>
        <w:gridCol w:w="720"/>
      </w:tblGrid>
      <w:tr w:rsidR="00C767B2" w:rsidRPr="00970911" w14:paraId="25C39D29" w:rsidTr="00201A65">
        <w:tc>
          <w:tcPr>
            <w:tcW w:w="1080" w:type="dxa"/>
            <w:shd w:val="clear" w:color="auto" w:fill="1F3864"/>
            <w:tcMar>
              <w:top w:w="40" w:type="dxa"/>
              <w:left w:w="95" w:type="dxa"/>
              <w:bottom w:w="40" w:type="dxa"/>
              <w:right w:w="95" w:type="dxa"/>
            </w:tcMar>
            <w:vAlign w:val="center"/>
          </w:tcPr>
          <w:p w14:paraId="2836843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المستوى</w:t>
            </w:r>
          </w:p>
        </w:tc>
        <w:tc>
          <w:tcPr>
            <w:tcW w:w="6840" w:type="dxa"/>
            <w:shd w:val="clear" w:color="auto" w:fill="1F3864"/>
            <w:tcMar>
              <w:top w:w="40" w:type="dxa"/>
              <w:left w:w="95" w:type="dxa"/>
              <w:bottom w:w="40" w:type="dxa"/>
              <w:right w:w="95" w:type="dxa"/>
            </w:tcMar>
            <w:vAlign w:val="center"/>
          </w:tcPr>
          <w:p w14:paraId="4E7A2D8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الأمانة: التطبيق</w:t>
            </w:r>
          </w:p>
        </w:tc>
        <w:tc>
          <w:tcPr>
            <w:tcW w:w="720" w:type="dxa"/>
            <w:shd w:val="clear" w:color="auto" w:fill="1F3864"/>
            <w:tcMar>
              <w:top w:w="40" w:type="dxa"/>
              <w:left w:w="95" w:type="dxa"/>
              <w:bottom w:w="40" w:type="dxa"/>
              <w:right w:w="95" w:type="dxa"/>
            </w:tcMar>
            <w:vAlign w:val="center"/>
          </w:tcPr>
          <w:p w14:paraId="4030A8A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C767B2" w:rsidRPr="00970911" w14:paraId="4E0CC58E" w:rsidTr="00201A65">
        <w:tc>
          <w:tcPr>
            <w:tcW w:w="1080" w:type="dxa"/>
            <w:shd w:val="clear" w:color="auto" w:fill="EBF5FB"/>
            <w:tcMar>
              <w:top w:w="40" w:type="dxa"/>
              <w:left w:w="95" w:type="dxa"/>
              <w:bottom w:w="40" w:type="dxa"/>
              <w:right w:w="95" w:type="dxa"/>
            </w:tcMar>
            <w:vAlign w:val="center"/>
          </w:tcPr>
          <w:p w14:paraId="5C70FD1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1</w:t>
            </w:r>
          </w:p>
        </w:tc>
        <w:tc>
          <w:tcPr>
            <w:tcW w:w="6840" w:type="dxa"/>
            <w:shd w:val="clear" w:color="auto" w:fill="F5FAFF"/>
            <w:tcMar>
              <w:top w:w="40" w:type="dxa"/>
              <w:left w:w="95" w:type="dxa"/>
              <w:bottom w:w="40" w:type="dxa"/>
              <w:right w:w="95" w:type="dxa"/>
            </w:tcMar>
            <w:vAlign w:val="center"/>
          </w:tcPr>
          <w:p w14:paraId="75AA5B54"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 صيغة «فَعَالة» تدل على حالة وجودية ثابتة. و﴿إِنَّ اللَّهَ يَأْمُرُكُمْ أَن تُؤَدُّوا الْأَمَانَاتِ﴾ (النساء:58): أداء واجب ممتد. والمفسرون متفقون على أن الأمانة أعم من المال المودَع.</w:t>
            </w:r>
          </w:p>
        </w:tc>
        <w:tc>
          <w:tcPr>
            <w:tcW w:w="720" w:type="dxa"/>
            <w:shd w:val="clear" w:color="auto" w:fill="FFF2CC"/>
            <w:tcMar>
              <w:top w:w="40" w:type="dxa"/>
              <w:left w:w="95" w:type="dxa"/>
              <w:bottom w:w="40" w:type="dxa"/>
              <w:right w:w="95" w:type="dxa"/>
            </w:tcMar>
            <w:vAlign w:val="center"/>
          </w:tcPr>
          <w:p w14:paraId="237EAF0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 جدًا</w:t>
            </w:r>
          </w:p>
        </w:tc>
      </w:tr>
      <w:tr w:rsidR="00C767B2" w:rsidRPr="00970911" w14:paraId="2E87C01E" w:rsidTr="00201A65">
        <w:tc>
          <w:tcPr>
            <w:tcW w:w="1080" w:type="dxa"/>
            <w:shd w:val="clear" w:color="auto" w:fill="FFFFFF"/>
            <w:tcMar>
              <w:top w:w="40" w:type="dxa"/>
              <w:left w:w="95" w:type="dxa"/>
              <w:bottom w:w="40" w:type="dxa"/>
              <w:right w:w="95" w:type="dxa"/>
            </w:tcMar>
            <w:vAlign w:val="center"/>
          </w:tcPr>
          <w:p w14:paraId="5B03ACA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2</w:t>
            </w:r>
          </w:p>
        </w:tc>
        <w:tc>
          <w:tcPr>
            <w:tcW w:w="6840" w:type="dxa"/>
            <w:shd w:val="clear" w:color="auto" w:fill="FFFFFF"/>
            <w:tcMar>
              <w:top w:w="40" w:type="dxa"/>
              <w:left w:w="95" w:type="dxa"/>
              <w:bottom w:w="40" w:type="dxa"/>
              <w:right w:w="95" w:type="dxa"/>
            </w:tcMar>
            <w:vAlign w:val="center"/>
          </w:tcPr>
          <w:p w14:paraId="37037B3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الحديث: «كلكم راعٍ وكلكم مسؤول عن رعيته» (متفق عليه). وتبيّن السنة أن الأمانة ليست فردية فقط، وإنما كل موضع رعاية واستخلاف أمانة.</w:t>
            </w:r>
          </w:p>
        </w:tc>
        <w:tc>
          <w:tcPr>
            <w:tcW w:w="720" w:type="dxa"/>
            <w:shd w:val="clear" w:color="auto" w:fill="FFFFFF"/>
            <w:tcMar>
              <w:top w:w="40" w:type="dxa"/>
              <w:left w:w="95" w:type="dxa"/>
              <w:bottom w:w="40" w:type="dxa"/>
              <w:right w:w="95" w:type="dxa"/>
            </w:tcMar>
            <w:vAlign w:val="center"/>
          </w:tcPr>
          <w:p w14:paraId="1B9B43E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منخفض</w:t>
            </w:r>
          </w:p>
        </w:tc>
      </w:tr>
      <w:tr w:rsidR="00C767B2" w:rsidRPr="00970911" w14:paraId="0D167046" w:rsidTr="00201A65">
        <w:tc>
          <w:tcPr>
            <w:tcW w:w="1080" w:type="dxa"/>
            <w:shd w:val="clear" w:color="auto" w:fill="EBF5FB"/>
            <w:tcMar>
              <w:top w:w="40" w:type="dxa"/>
              <w:left w:w="95" w:type="dxa"/>
              <w:bottom w:w="40" w:type="dxa"/>
              <w:right w:w="95" w:type="dxa"/>
            </w:tcMar>
            <w:vAlign w:val="center"/>
          </w:tcPr>
          <w:p w14:paraId="28E20D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3</w:t>
            </w:r>
          </w:p>
        </w:tc>
        <w:tc>
          <w:tcPr>
            <w:tcW w:w="6840" w:type="dxa"/>
            <w:shd w:val="clear" w:color="auto" w:fill="F5FAFF"/>
            <w:tcMar>
              <w:top w:w="40" w:type="dxa"/>
              <w:left w:w="95" w:type="dxa"/>
              <w:bottom w:w="40" w:type="dxa"/>
              <w:right w:w="95" w:type="dxa"/>
            </w:tcMar>
            <w:vAlign w:val="center"/>
          </w:tcPr>
          <w:p w14:paraId="0324101F"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Stewardship + Accountability: الأمانة حالة وجودية (State of Being) لا مجرد إجراء (Process). وتتميز عن Trust الغربي بأن مرجعها الله قبل الناس، وبأنها أحادية الاتجاه لا تسقط بتقصير الطرف الآخر.</w:t>
            </w:r>
          </w:p>
        </w:tc>
        <w:tc>
          <w:tcPr>
            <w:tcW w:w="720" w:type="dxa"/>
            <w:shd w:val="clear" w:color="auto" w:fill="FFF2CC"/>
            <w:tcMar>
              <w:top w:w="40" w:type="dxa"/>
              <w:left w:w="95" w:type="dxa"/>
              <w:bottom w:w="40" w:type="dxa"/>
              <w:right w:w="95" w:type="dxa"/>
            </w:tcMar>
            <w:vAlign w:val="center"/>
          </w:tcPr>
          <w:p w14:paraId="198B390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35C45CED" w:rsidTr="00201A65">
        <w:tc>
          <w:tcPr>
            <w:tcW w:w="1080" w:type="dxa"/>
            <w:shd w:val="clear" w:color="auto" w:fill="FFFFFF"/>
            <w:tcMar>
              <w:top w:w="40" w:type="dxa"/>
              <w:left w:w="95" w:type="dxa"/>
              <w:bottom w:w="40" w:type="dxa"/>
              <w:right w:w="95" w:type="dxa"/>
            </w:tcMar>
            <w:vAlign w:val="center"/>
          </w:tcPr>
          <w:p w14:paraId="30DDEB8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4</w:t>
            </w:r>
          </w:p>
        </w:tc>
        <w:tc>
          <w:tcPr>
            <w:tcW w:w="6840" w:type="dxa"/>
            <w:shd w:val="clear" w:color="auto" w:fill="FFFFFF"/>
            <w:tcMar>
              <w:top w:w="40" w:type="dxa"/>
              <w:left w:w="95" w:type="dxa"/>
              <w:bottom w:w="40" w:type="dxa"/>
              <w:right w:w="95" w:type="dxa"/>
            </w:tcMar>
            <w:vAlign w:val="center"/>
          </w:tcPr>
          <w:p w14:paraId="4CA2239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المسؤولية تعلو على السلطة وتسبقها؛ الأمانة شرط السلطة لا ثمرتها، ومن لا يُؤتمَن لا ينبغي أن يُسلَّط. [اجتاز المقاصد، مع ملاحظة أن التطبيق يُطيل إجراءات التعيين، فيشترط ضوابط فعلية لا شعارات]</w:t>
            </w:r>
          </w:p>
        </w:tc>
        <w:tc>
          <w:tcPr>
            <w:tcW w:w="720" w:type="dxa"/>
            <w:shd w:val="clear" w:color="auto" w:fill="FFFFFF"/>
            <w:tcMar>
              <w:top w:w="40" w:type="dxa"/>
              <w:left w:w="95" w:type="dxa"/>
              <w:bottom w:w="40" w:type="dxa"/>
              <w:right w:w="95" w:type="dxa"/>
            </w:tcMar>
            <w:vAlign w:val="center"/>
          </w:tcPr>
          <w:p w14:paraId="033C278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متوسط</w:t>
            </w:r>
          </w:p>
        </w:tc>
      </w:tr>
      <w:tr w:rsidR="00C767B2" w:rsidRPr="00970911" w14:paraId="51AE201A" w:rsidTr="00201A65">
        <w:tc>
          <w:tcPr>
            <w:tcW w:w="1080" w:type="dxa"/>
            <w:shd w:val="clear" w:color="auto" w:fill="EBF5FB"/>
            <w:tcMar>
              <w:top w:w="40" w:type="dxa"/>
              <w:left w:w="95" w:type="dxa"/>
              <w:bottom w:w="40" w:type="dxa"/>
              <w:right w:w="95" w:type="dxa"/>
            </w:tcMar>
            <w:vAlign w:val="center"/>
          </w:tcPr>
          <w:p w14:paraId="492DBA8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t>5</w:t>
            </w:r>
          </w:p>
        </w:tc>
        <w:tc>
          <w:tcPr>
            <w:tcW w:w="6840" w:type="dxa"/>
            <w:shd w:val="clear" w:color="auto" w:fill="F5FAFF"/>
            <w:tcMar>
              <w:top w:w="40" w:type="dxa"/>
              <w:left w:w="95" w:type="dxa"/>
              <w:bottom w:w="40" w:type="dxa"/>
              <w:right w:w="95" w:type="dxa"/>
            </w:tcMar>
            <w:vAlign w:val="center"/>
          </w:tcPr>
          <w:p w14:paraId="7A58BF8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المدراء الذين يعرّفون سلطتهم بالأمانة الاستئمانية لا بالملكية الوظيفية يتخذون قرارات مختلفة جوهريًا عند تعارض مصلحتهم مع مصلحة الرعية، وفق أدوات قياس الدافعية.</w:t>
            </w:r>
          </w:p>
        </w:tc>
        <w:tc>
          <w:tcPr>
            <w:tcW w:w="720" w:type="dxa"/>
            <w:shd w:val="clear" w:color="auto" w:fill="FFF2CC"/>
            <w:tcMar>
              <w:top w:w="40" w:type="dxa"/>
              <w:left w:w="95" w:type="dxa"/>
              <w:bottom w:w="40" w:type="dxa"/>
              <w:right w:w="95" w:type="dxa"/>
            </w:tcMar>
            <w:vAlign w:val="center"/>
          </w:tcPr>
          <w:p w14:paraId="39B78D2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عالٍ</w:t>
            </w:r>
          </w:p>
        </w:tc>
      </w:tr>
      <w:tr w:rsidR="00C767B2" w:rsidRPr="00970911" w14:paraId="2489C618" w:rsidTr="00201A65">
        <w:tc>
          <w:tcPr>
            <w:tcW w:w="1080" w:type="dxa"/>
            <w:shd w:val="clear" w:color="auto" w:fill="FFFFFF"/>
            <w:tcMar>
              <w:top w:w="40" w:type="dxa"/>
              <w:left w:w="95" w:type="dxa"/>
              <w:bottom w:w="40" w:type="dxa"/>
              <w:right w:w="95" w:type="dxa"/>
            </w:tcMar>
            <w:vAlign w:val="center"/>
          </w:tcPr>
          <w:p w14:paraId="20125B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F3864"/>
                <w:sz w:val="24"/>
                <w:szCs w:val="24"/>
                <w:rtl/>
              </w:rPr>
              <w:lastRenderedPageBreak/>
              <w:t>6</w:t>
            </w:r>
          </w:p>
        </w:tc>
        <w:tc>
          <w:tcPr>
            <w:tcW w:w="6840" w:type="dxa"/>
            <w:shd w:val="clear" w:color="auto" w:fill="FFFFFF"/>
            <w:tcMar>
              <w:top w:w="40" w:type="dxa"/>
              <w:left w:w="95" w:type="dxa"/>
              <w:bottom w:w="40" w:type="dxa"/>
              <w:right w:w="95" w:type="dxa"/>
            </w:tcMar>
            <w:vAlign w:val="center"/>
          </w:tcPr>
          <w:p w14:paraId="7B516B8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نموذج «الحوكمة الاستئمانية»: هيكل يحدد لكل مستوى قيادي نطاق أمانته وآلية محاسبته، ويُنتج تنبؤات مختلفة عن Stewardship Theory عند تعارض مصلحة المؤسسة وحقوق الرعية.</w:t>
            </w:r>
          </w:p>
        </w:tc>
        <w:tc>
          <w:tcPr>
            <w:tcW w:w="720" w:type="dxa"/>
            <w:shd w:val="clear" w:color="auto" w:fill="FFFFFF"/>
            <w:tcMar>
              <w:top w:w="40" w:type="dxa"/>
              <w:left w:w="95" w:type="dxa"/>
              <w:bottom w:w="40" w:type="dxa"/>
              <w:right w:w="95" w:type="dxa"/>
            </w:tcMar>
            <w:vAlign w:val="center"/>
          </w:tcPr>
          <w:p w14:paraId="7D96FD8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r w:rsidR="00C767B2" w:rsidRPr="00970911" w14:paraId="21A5BC71" w:rsidTr="00201A65">
        <w:tc>
          <w:tcPr>
            <w:tcW w:w="1080" w:type="dxa"/>
            <w:shd w:val="clear" w:color="auto" w:fill="FFF5F5"/>
            <w:tcMar>
              <w:top w:w="40" w:type="dxa"/>
              <w:left w:w="95" w:type="dxa"/>
              <w:bottom w:w="40" w:type="dxa"/>
              <w:right w:w="95" w:type="dxa"/>
            </w:tcMar>
            <w:vAlign w:val="center"/>
          </w:tcPr>
          <w:p w14:paraId="54813F4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C00000"/>
                <w:sz w:val="24"/>
                <w:szCs w:val="24"/>
                <w:rtl/>
              </w:rPr>
              <w:t>7</w:t>
            </w:r>
          </w:p>
        </w:tc>
        <w:tc>
          <w:tcPr>
            <w:tcW w:w="6840" w:type="dxa"/>
            <w:shd w:val="clear" w:color="auto" w:fill="FFF8F8"/>
            <w:tcMar>
              <w:top w:w="40" w:type="dxa"/>
              <w:left w:w="95" w:type="dxa"/>
              <w:bottom w:w="40" w:type="dxa"/>
              <w:right w:w="95" w:type="dxa"/>
            </w:tcMar>
            <w:vAlign w:val="center"/>
          </w:tcPr>
          <w:p w14:paraId="7D65D90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(معلَّق، لم يُنفَّذ بعد) يحتاج الاختبار الميداني إلى قياس قرارات حقيقية في مواقف تعارض مصلحة موثّقة.</w:t>
            </w:r>
          </w:p>
        </w:tc>
        <w:tc>
          <w:tcPr>
            <w:tcW w:w="720" w:type="dxa"/>
            <w:shd w:val="clear" w:color="auto" w:fill="FFF2CC"/>
            <w:tcMar>
              <w:top w:w="40" w:type="dxa"/>
              <w:left w:w="95" w:type="dxa"/>
              <w:bottom w:w="40" w:type="dxa"/>
              <w:right w:w="95" w:type="dxa"/>
            </w:tcMar>
            <w:vAlign w:val="center"/>
          </w:tcPr>
          <w:p w14:paraId="474448B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C49A00"/>
                <w:sz w:val="24"/>
                <w:szCs w:val="24"/>
                <w:rtl/>
              </w:rPr>
              <w:t>مرتفع</w:t>
            </w:r>
          </w:p>
        </w:tc>
      </w:tr>
    </w:tbl>
    <w:p w14:paraId="6E3B047A"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5.5 — تتبع الأمانة عبر المستويات السبعة مع هامش عدم اليقين في كل مستوى، ويرتفع الهامش كما ارتفع في الشورى.</w:t>
      </w:r>
    </w:p>
    <w:p w14:paraId="3483B1E9" w:rsidR="00C767B2" w:rsidRPr="00970911" w:rsidRDefault="00C767B2" w:rsidP="00C767B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نظام هامش عدم اليقين: من التصنيف الوصفي إلى شبه الكمي</w:t>
      </w:r>
    </w:p>
    <w:p w14:paraId="3B4D0785"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يعلن الكتاب هامش عدم اليقين لكل ادعاء، ويحدده بنظام استرشادي شبه كمي يقوم على ثلاثة معايير: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960"/>
        <w:gridCol w:w="2160"/>
      </w:tblGrid>
      <w:tr w:rsidR="00C767B2" w:rsidRPr="00970911" w14:paraId="1DB6521E" w:rsidTr="00201A65">
        <w:tc>
          <w:tcPr>
            <w:tcW w:w="360" w:type="dxa"/>
            <w:shd w:val="clear" w:color="auto" w:fill="1F3864"/>
            <w:tcMar>
              <w:top w:w="40" w:type="dxa"/>
              <w:left w:w="95" w:type="dxa"/>
              <w:bottom w:w="40" w:type="dxa"/>
              <w:right w:w="95" w:type="dxa"/>
            </w:tcMar>
            <w:vAlign w:val="center"/>
          </w:tcPr>
          <w:p w14:paraId="152644E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160" w:type="dxa"/>
            <w:shd w:val="clear" w:color="auto" w:fill="1F3864"/>
            <w:tcMar>
              <w:top w:w="40" w:type="dxa"/>
              <w:left w:w="95" w:type="dxa"/>
              <w:bottom w:w="40" w:type="dxa"/>
              <w:right w:w="95" w:type="dxa"/>
            </w:tcMar>
            <w:vAlign w:val="center"/>
          </w:tcPr>
          <w:p w14:paraId="782ECFC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المعيار</w:t>
            </w:r>
          </w:p>
        </w:tc>
        <w:tc>
          <w:tcPr>
            <w:tcW w:w="3960" w:type="dxa"/>
            <w:shd w:val="clear" w:color="auto" w:fill="1F3864"/>
            <w:tcMar>
              <w:top w:w="40" w:type="dxa"/>
              <w:left w:w="95" w:type="dxa"/>
              <w:bottom w:w="40" w:type="dxa"/>
              <w:right w:w="95" w:type="dxa"/>
            </w:tcMar>
            <w:vAlign w:val="center"/>
          </w:tcPr>
          <w:p w14:paraId="36E5C8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الشرح</w:t>
            </w:r>
          </w:p>
        </w:tc>
        <w:tc>
          <w:tcPr>
            <w:tcW w:w="2160" w:type="dxa"/>
            <w:shd w:val="clear" w:color="auto" w:fill="1F3864"/>
            <w:tcMar>
              <w:top w:w="40" w:type="dxa"/>
              <w:left w:w="95" w:type="dxa"/>
              <w:bottom w:w="40" w:type="dxa"/>
              <w:right w:w="95" w:type="dxa"/>
            </w:tcMar>
            <w:vAlign w:val="center"/>
          </w:tcPr>
          <w:p w14:paraId="283894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أثره على الهامش</w:t>
            </w:r>
          </w:p>
        </w:tc>
      </w:tr>
      <w:tr w:rsidR="00C767B2" w:rsidRPr="00970911" w14:paraId="79DFAD08" w:rsidTr="00201A65">
        <w:tc>
          <w:tcPr>
            <w:tcW w:w="360" w:type="dxa"/>
            <w:shd w:val="clear" w:color="auto" w:fill="EBF5FB"/>
            <w:tcMar>
              <w:top w:w="40" w:type="dxa"/>
              <w:left w:w="95" w:type="dxa"/>
              <w:bottom w:w="40" w:type="dxa"/>
              <w:right w:w="95" w:type="dxa"/>
            </w:tcMar>
            <w:vAlign w:val="center"/>
          </w:tcPr>
          <w:p w14:paraId="767912B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1</w:t>
            </w:r>
          </w:p>
        </w:tc>
        <w:tc>
          <w:tcPr>
            <w:tcW w:w="2160" w:type="dxa"/>
            <w:shd w:val="clear" w:color="auto" w:fill="F8F8F8"/>
            <w:tcMar>
              <w:top w:w="40" w:type="dxa"/>
              <w:left w:w="95" w:type="dxa"/>
              <w:bottom w:w="40" w:type="dxa"/>
              <w:right w:w="95" w:type="dxa"/>
            </w:tcMar>
            <w:vAlign w:val="center"/>
          </w:tcPr>
          <w:p w14:paraId="1DCF5A0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إجماع المدارس التفسيرية</w:t>
            </w:r>
          </w:p>
        </w:tc>
        <w:tc>
          <w:tcPr>
            <w:tcW w:w="3960" w:type="dxa"/>
            <w:shd w:val="clear" w:color="auto" w:fill="EBF5FB"/>
            <w:tcMar>
              <w:top w:w="40" w:type="dxa"/>
              <w:left w:w="95" w:type="dxa"/>
              <w:bottom w:w="40" w:type="dxa"/>
              <w:right w:w="95" w:type="dxa"/>
            </w:tcMar>
            <w:vAlign w:val="center"/>
          </w:tcPr>
          <w:p w14:paraId="36BCD7A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الاتفاق التام يخفّض الهامش، والخلاف بين مدرستين يرفعه.</w:t>
            </w:r>
          </w:p>
        </w:tc>
        <w:tc>
          <w:tcPr>
            <w:tcW w:w="2160" w:type="dxa"/>
            <w:shd w:val="clear" w:color="auto" w:fill="FFF2CC"/>
            <w:tcMar>
              <w:top w:w="40" w:type="dxa"/>
              <w:left w:w="95" w:type="dxa"/>
              <w:bottom w:w="40" w:type="dxa"/>
              <w:right w:w="95" w:type="dxa"/>
            </w:tcMar>
            <w:vAlign w:val="center"/>
          </w:tcPr>
          <w:p w14:paraId="05AA85E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 xml:space="preserve">إجماع </w:t>
            </w:r>
            <w:r w:rsidRPr="00970911">
              <w:rPr>
                <w:rFonts w:hint="cs"/>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w:t>
            </w:r>
            <w:r w:rsidRPr="00970911">
              <w:rPr>
                <w:rFonts w:ascii="Sakkal Majalla" w:hAnsi="Sakkal Majalla" w:cs="Sakkal Majalla"/>
                <w:color w:val="000000"/>
                <w:sz w:val="24"/>
                <w:szCs w:val="24"/>
                <w:rtl/>
              </w:rPr>
              <w:t xml:space="preserve">1 </w:t>
            </w:r>
            <w:r w:rsidRPr="00970911">
              <w:rPr>
                <w:rFonts w:ascii="Sakkal Majalla" w:hAnsi="Sakkal Majalla" w:cs="Sakkal Majalla" w:hint="cs"/>
                <w:color w:val="000000"/>
                <w:sz w:val="24"/>
                <w:szCs w:val="24"/>
                <w:rtl/>
              </w:rPr>
              <w:t>درجة</w:t>
            </w:r>
            <w:r w:rsidRPr="00970911">
              <w:rPr>
                <w:rFonts w:ascii="Sakkal Majalla" w:hAnsi="Sakkal Majalla" w:cs="Sakkal Majalla"/>
                <w:color w:val="000000"/>
                <w:sz w:val="24"/>
                <w:szCs w:val="24"/>
                <w:rtl/>
              </w:rPr>
              <w:t xml:space="preserve"> </w:t>
            </w:r>
            <w:r w:rsidRPr="00970911">
              <w:rPr>
                <w:rFonts w:ascii="MS Mincho" w:eastAsia="MS Mincho" w:hAnsi="MS Mincho" w:cs="MS Mincho" w:hint="eastAsia"/>
                <w:color w:val="000000"/>
                <w:sz w:val="24"/>
                <w:szCs w:val="24"/>
                <w:rtl/>
              </w:rPr>
              <w:t>│</w:t>
            </w:r>
            <w:r w:rsidRPr="00970911">
              <w:rPr>
                <w:rFonts w:ascii="Sakkal Majalla" w:hAnsi="Sakkal Majalla" w:cs="Sakkal Majalla"/>
                <w:color w:val="000000"/>
                <w:sz w:val="24"/>
                <w:szCs w:val="24"/>
                <w:rtl/>
              </w:rPr>
              <w:t xml:space="preserve"> </w:t>
            </w:r>
            <w:r w:rsidRPr="00970911">
              <w:rPr>
                <w:rFonts w:ascii="Sakkal Majalla" w:hAnsi="Sakkal Majalla" w:cs="Sakkal Majalla" w:hint="cs"/>
                <w:color w:val="000000"/>
                <w:sz w:val="24"/>
                <w:szCs w:val="24"/>
                <w:rtl/>
              </w:rPr>
              <w:t>خلاف</w:t>
            </w:r>
            <w:r w:rsidRPr="00970911">
              <w:rPr>
                <w:rFonts w:ascii="Sakkal Majalla" w:hAnsi="Sakkal Majalla" w:cs="Sakkal Majalla"/>
                <w:color w:val="000000"/>
                <w:sz w:val="24"/>
                <w:szCs w:val="24"/>
                <w:rtl/>
              </w:rPr>
              <w:t xml:space="preserve"> </w:t>
            </w:r>
            <w:r w:rsidRPr="00970911">
              <w:rPr>
                <w:rFonts w:hint="cs"/>
                <w:color w:val="000000"/>
                <w:sz w:val="24"/>
                <w:szCs w:val="24"/>
                <w:rtl/>
              </w:rPr>
              <w:t>→</w:t>
            </w:r>
            <w:r w:rsidRPr="00970911">
              <w:rPr>
                <w:rFonts w:ascii="Sakkal Majalla" w:hAnsi="Sakkal Majalla" w:cs="Sakkal Majalla"/>
                <w:color w:val="000000"/>
                <w:sz w:val="24"/>
                <w:szCs w:val="24"/>
                <w:rtl/>
              </w:rPr>
              <w:t xml:space="preserve"> +1 </w:t>
            </w:r>
            <w:r w:rsidRPr="00970911">
              <w:rPr>
                <w:rFonts w:ascii="Sakkal Majalla" w:hAnsi="Sakkal Majalla" w:cs="Sakkal Majalla" w:hint="cs"/>
                <w:color w:val="000000"/>
                <w:sz w:val="24"/>
                <w:szCs w:val="24"/>
                <w:rtl/>
              </w:rPr>
              <w:t>درجة</w:t>
            </w:r>
          </w:p>
        </w:tc>
      </w:tr>
      <w:tr w:rsidR="00C767B2" w:rsidRPr="00970911" w14:paraId="1B0C54F8" w:rsidTr="00201A65">
        <w:tc>
          <w:tcPr>
            <w:tcW w:w="360" w:type="dxa"/>
            <w:shd w:val="clear" w:color="auto" w:fill="FFFFFF"/>
            <w:tcMar>
              <w:top w:w="40" w:type="dxa"/>
              <w:left w:w="95" w:type="dxa"/>
              <w:bottom w:w="40" w:type="dxa"/>
              <w:right w:w="95" w:type="dxa"/>
            </w:tcMar>
            <w:vAlign w:val="center"/>
          </w:tcPr>
          <w:p w14:paraId="14FDFC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2</w:t>
            </w:r>
          </w:p>
        </w:tc>
        <w:tc>
          <w:tcPr>
            <w:tcW w:w="2160" w:type="dxa"/>
            <w:shd w:val="clear" w:color="auto" w:fill="FFFFFF"/>
            <w:tcMar>
              <w:top w:w="40" w:type="dxa"/>
              <w:left w:w="95" w:type="dxa"/>
              <w:bottom w:w="40" w:type="dxa"/>
              <w:right w:w="95" w:type="dxa"/>
            </w:tcMar>
            <w:vAlign w:val="center"/>
          </w:tcPr>
          <w:p w14:paraId="6EB95BA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عدد الانتقالات المُقطوعة</w:t>
            </w:r>
          </w:p>
        </w:tc>
        <w:tc>
          <w:tcPr>
            <w:tcW w:w="3960" w:type="dxa"/>
            <w:shd w:val="clear" w:color="auto" w:fill="FFFFFF"/>
            <w:tcMar>
              <w:top w:w="40" w:type="dxa"/>
              <w:left w:w="95" w:type="dxa"/>
              <w:bottom w:w="40" w:type="dxa"/>
              <w:right w:w="95" w:type="dxa"/>
            </w:tcMar>
            <w:vAlign w:val="center"/>
          </w:tcPr>
          <w:p w14:paraId="57FDCC5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انتقال يضيف هامشًا تراكميًا محدودًا.</w:t>
            </w:r>
          </w:p>
        </w:tc>
        <w:tc>
          <w:tcPr>
            <w:tcW w:w="2160" w:type="dxa"/>
            <w:shd w:val="clear" w:color="auto" w:fill="FFFFFF"/>
            <w:tcMar>
              <w:top w:w="40" w:type="dxa"/>
              <w:left w:w="95" w:type="dxa"/>
              <w:bottom w:w="40" w:type="dxa"/>
              <w:right w:w="95" w:type="dxa"/>
            </w:tcMar>
            <w:vAlign w:val="center"/>
          </w:tcPr>
          <w:p w14:paraId="3E95FCB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كل مستوى إضافي: +0.1 × رقم المستوى</w:t>
            </w:r>
          </w:p>
        </w:tc>
      </w:tr>
      <w:tr w:rsidR="00C767B2" w:rsidRPr="00970911" w14:paraId="741FA471" w:rsidTr="00201A65">
        <w:tc>
          <w:tcPr>
            <w:tcW w:w="360" w:type="dxa"/>
            <w:shd w:val="clear" w:color="auto" w:fill="EBF5FB"/>
            <w:tcMar>
              <w:top w:w="40" w:type="dxa"/>
              <w:left w:w="95" w:type="dxa"/>
              <w:bottom w:w="40" w:type="dxa"/>
              <w:right w:w="95" w:type="dxa"/>
            </w:tcMar>
            <w:vAlign w:val="center"/>
          </w:tcPr>
          <w:p w14:paraId="43245D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3</w:t>
            </w:r>
          </w:p>
        </w:tc>
        <w:tc>
          <w:tcPr>
            <w:tcW w:w="2160" w:type="dxa"/>
            <w:shd w:val="clear" w:color="auto" w:fill="F8F8F8"/>
            <w:tcMar>
              <w:top w:w="40" w:type="dxa"/>
              <w:left w:w="95" w:type="dxa"/>
              <w:bottom w:w="40" w:type="dxa"/>
              <w:right w:w="95" w:type="dxa"/>
            </w:tcMar>
            <w:vAlign w:val="center"/>
          </w:tcPr>
          <w:p w14:paraId="6530362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اختبار البدائل الغربية</w:t>
            </w:r>
          </w:p>
        </w:tc>
        <w:tc>
          <w:tcPr>
            <w:tcW w:w="3960" w:type="dxa"/>
            <w:shd w:val="clear" w:color="auto" w:fill="EBF5FB"/>
            <w:tcMar>
              <w:top w:w="40" w:type="dxa"/>
              <w:left w:w="95" w:type="dxa"/>
              <w:bottom w:w="40" w:type="dxa"/>
              <w:right w:w="95" w:type="dxa"/>
            </w:tcMar>
            <w:vAlign w:val="center"/>
          </w:tcPr>
          <w:p w14:paraId="059B43F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النظير الغربي الوثيق يُضعف دليل الأصالة فيرفع الهامش، ما لم يثبت التمييز.</w:t>
            </w:r>
          </w:p>
        </w:tc>
        <w:tc>
          <w:tcPr>
            <w:tcW w:w="2160" w:type="dxa"/>
            <w:shd w:val="clear" w:color="auto" w:fill="FFF2CC"/>
            <w:tcMar>
              <w:top w:w="40" w:type="dxa"/>
              <w:left w:w="95" w:type="dxa"/>
              <w:bottom w:w="40" w:type="dxa"/>
              <w:right w:w="95" w:type="dxa"/>
            </w:tcMar>
            <w:vAlign w:val="center"/>
          </w:tcPr>
          <w:p w14:paraId="308B895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نظير وثيق: +1 درجة إلا بعد إثبات التمييز</w:t>
            </w:r>
          </w:p>
        </w:tc>
      </w:tr>
    </w:tbl>
    <w:p w14:paraId="7CF46FD8" w:rsidR="00C767B2" w:rsidRPr="00970911" w:rsidRDefault="00C767B2" w:rsidP="00C767B2">
      <w:pPr>
        <w:bidi/>
        <w:spacing w:after="55"/>
        <w:rPr>
          <w:rFonts w:ascii="Sakkal Majalla" w:hAnsi="Sakkal Majalla" w:cs="Sakkal Majalla"/>
          <w:sz w:val="26"/>
          <w:szCs w:val="26"/>
        </w:rPr>
      </w:pP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C767B2" w:rsidRPr="00970911" w14:paraId="5EEF2315" w:rsidTr="00201A65">
        <w:tc>
          <w:tcPr>
            <w:tcW w:w="1440" w:type="dxa"/>
            <w:shd w:val="clear" w:color="auto" w:fill="1F3864"/>
            <w:tcMar>
              <w:top w:w="40" w:type="dxa"/>
              <w:left w:w="95" w:type="dxa"/>
              <w:bottom w:w="40" w:type="dxa"/>
              <w:right w:w="95" w:type="dxa"/>
            </w:tcMar>
            <w:vAlign w:val="center"/>
          </w:tcPr>
          <w:p w14:paraId="4873A7C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مستوى اليقين</w:t>
            </w:r>
          </w:p>
        </w:tc>
        <w:tc>
          <w:tcPr>
            <w:tcW w:w="3240" w:type="dxa"/>
            <w:shd w:val="clear" w:color="auto" w:fill="1F3864"/>
            <w:tcMar>
              <w:top w:w="40" w:type="dxa"/>
              <w:left w:w="95" w:type="dxa"/>
              <w:bottom w:w="40" w:type="dxa"/>
              <w:right w:w="95" w:type="dxa"/>
            </w:tcMar>
            <w:vAlign w:val="center"/>
          </w:tcPr>
          <w:p w14:paraId="17F8764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التعريف</w:t>
            </w:r>
          </w:p>
        </w:tc>
        <w:tc>
          <w:tcPr>
            <w:tcW w:w="3960" w:type="dxa"/>
            <w:shd w:val="clear" w:color="auto" w:fill="1F3864"/>
            <w:tcMar>
              <w:top w:w="40" w:type="dxa"/>
              <w:left w:w="95" w:type="dxa"/>
              <w:bottom w:w="40" w:type="dxa"/>
              <w:right w:w="95" w:type="dxa"/>
            </w:tcMar>
            <w:vAlign w:val="center"/>
          </w:tcPr>
          <w:p w14:paraId="31DF4F3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مثال من هذا الكتاب</w:t>
            </w:r>
          </w:p>
        </w:tc>
      </w:tr>
      <w:tr w:rsidR="00C767B2" w:rsidRPr="00970911" w14:paraId="28416AD2" w:rsidTr="00201A65">
        <w:tc>
          <w:tcPr>
            <w:tcW w:w="1440" w:type="dxa"/>
            <w:shd w:val="clear" w:color="auto" w:fill="EBF5FB"/>
            <w:tcMar>
              <w:top w:w="40" w:type="dxa"/>
              <w:left w:w="95" w:type="dxa"/>
              <w:bottom w:w="40" w:type="dxa"/>
              <w:right w:w="95" w:type="dxa"/>
            </w:tcMar>
            <w:vAlign w:val="center"/>
          </w:tcPr>
          <w:p w14:paraId="1721D39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 جداً</w:t>
            </w:r>
          </w:p>
        </w:tc>
        <w:tc>
          <w:tcPr>
            <w:tcW w:w="3240" w:type="dxa"/>
            <w:shd w:val="clear" w:color="auto" w:fill="F8F8F8"/>
            <w:tcMar>
              <w:top w:w="40" w:type="dxa"/>
              <w:left w:w="95" w:type="dxa"/>
              <w:bottom w:w="40" w:type="dxa"/>
              <w:right w:w="95" w:type="dxa"/>
            </w:tcMar>
            <w:vAlign w:val="center"/>
          </w:tcPr>
          <w:p w14:paraId="07C018F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دلالة قرآنية محكمة + اتفاق تفسيري تام + توثيق سُنِّي صحيح (المستوى 1-2)</w:t>
            </w:r>
          </w:p>
        </w:tc>
        <w:tc>
          <w:tcPr>
            <w:tcW w:w="3960" w:type="dxa"/>
            <w:shd w:val="clear" w:color="auto" w:fill="EBF5E0"/>
            <w:tcMar>
              <w:top w:w="40" w:type="dxa"/>
              <w:left w:w="95" w:type="dxa"/>
              <w:bottom w:w="40" w:type="dxa"/>
              <w:right w:w="95" w:type="dxa"/>
            </w:tcMar>
            <w:vAlign w:val="center"/>
          </w:tcPr>
          <w:p w14:paraId="6F8A50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الأمر بالشورى: إلزامية المشاورة</w:t>
            </w:r>
          </w:p>
        </w:tc>
      </w:tr>
      <w:tr w:rsidR="00C767B2" w:rsidRPr="00970911" w14:paraId="2D21408B" w:rsidTr="00201A65">
        <w:tc>
          <w:tcPr>
            <w:tcW w:w="1440" w:type="dxa"/>
            <w:shd w:val="clear" w:color="auto" w:fill="FFFFFF"/>
            <w:tcMar>
              <w:top w:w="40" w:type="dxa"/>
              <w:left w:w="95" w:type="dxa"/>
              <w:bottom w:w="40" w:type="dxa"/>
              <w:right w:w="95" w:type="dxa"/>
            </w:tcMar>
            <w:vAlign w:val="center"/>
          </w:tcPr>
          <w:p w14:paraId="70ABD14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منخفض</w:t>
            </w:r>
          </w:p>
        </w:tc>
        <w:tc>
          <w:tcPr>
            <w:tcW w:w="3240" w:type="dxa"/>
            <w:shd w:val="clear" w:color="auto" w:fill="FFFFFF"/>
            <w:tcMar>
              <w:top w:w="40" w:type="dxa"/>
              <w:left w:w="95" w:type="dxa"/>
              <w:bottom w:w="40" w:type="dxa"/>
              <w:right w:w="95" w:type="dxa"/>
            </w:tcMar>
            <w:vAlign w:val="center"/>
          </w:tcPr>
          <w:p w14:paraId="0A888C9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مفهوم إنساني عام يستند لنص محكم مع دلالة لغوية واضحة</w:t>
            </w:r>
          </w:p>
        </w:tc>
        <w:tc>
          <w:tcPr>
            <w:tcW w:w="3960" w:type="dxa"/>
            <w:shd w:val="clear" w:color="auto" w:fill="FFFFFF"/>
            <w:tcMar>
              <w:top w:w="40" w:type="dxa"/>
              <w:left w:w="95" w:type="dxa"/>
              <w:bottom w:w="40" w:type="dxa"/>
              <w:right w:w="95" w:type="dxa"/>
            </w:tcMar>
            <w:vAlign w:val="center"/>
          </w:tcPr>
          <w:p w14:paraId="3385BFF1"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بيان السنة لنطاق الأمانة («كلكم راعٍ») في المستوى الثاني</w:t>
            </w:r>
          </w:p>
        </w:tc>
      </w:tr>
      <w:tr w:rsidR="00C767B2" w:rsidRPr="00970911" w14:paraId="53AB1809" w:rsidTr="00201A65">
        <w:tc>
          <w:tcPr>
            <w:tcW w:w="1440" w:type="dxa"/>
            <w:shd w:val="clear" w:color="auto" w:fill="EBF5FB"/>
            <w:tcMar>
              <w:top w:w="40" w:type="dxa"/>
              <w:left w:w="95" w:type="dxa"/>
              <w:bottom w:w="40" w:type="dxa"/>
              <w:right w:w="95" w:type="dxa"/>
            </w:tcMar>
            <w:vAlign w:val="center"/>
          </w:tcPr>
          <w:p w14:paraId="6FB5CC9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متوسط</w:t>
            </w:r>
          </w:p>
        </w:tc>
        <w:tc>
          <w:tcPr>
            <w:tcW w:w="3240" w:type="dxa"/>
            <w:shd w:val="clear" w:color="auto" w:fill="F8F8F8"/>
            <w:tcMar>
              <w:top w:w="40" w:type="dxa"/>
              <w:left w:w="95" w:type="dxa"/>
              <w:bottom w:w="40" w:type="dxa"/>
              <w:right w:w="95" w:type="dxa"/>
            </w:tcMar>
            <w:vAlign w:val="center"/>
          </w:tcPr>
          <w:p w14:paraId="2C77A5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يجتاز المقاصد لكن فيه اجتهاد في ربط المفهوم بالسياق المؤسسي</w:t>
            </w:r>
          </w:p>
        </w:tc>
        <w:tc>
          <w:tcPr>
            <w:tcW w:w="3960" w:type="dxa"/>
            <w:shd w:val="clear" w:color="auto" w:fill="EBF5E0"/>
            <w:tcMar>
              <w:top w:w="40" w:type="dxa"/>
              <w:left w:w="95" w:type="dxa"/>
              <w:bottom w:w="40" w:type="dxa"/>
              <w:right w:w="95" w:type="dxa"/>
            </w:tcMar>
            <w:vAlign w:val="center"/>
          </w:tcPr>
          <w:p w14:paraId="0506099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المسؤولية تعلو على السلطة</w:t>
            </w:r>
          </w:p>
        </w:tc>
      </w:tr>
      <w:tr w:rsidR="00C767B2" w:rsidRPr="00970911" w14:paraId="27DB4D24" w:rsidTr="00201A65">
        <w:tc>
          <w:tcPr>
            <w:tcW w:w="1440" w:type="dxa"/>
            <w:shd w:val="clear" w:color="auto" w:fill="FFFFFF"/>
            <w:tcMar>
              <w:top w:w="40" w:type="dxa"/>
              <w:left w:w="95" w:type="dxa"/>
              <w:bottom w:w="40" w:type="dxa"/>
              <w:right w:w="95" w:type="dxa"/>
            </w:tcMar>
            <w:vAlign w:val="center"/>
          </w:tcPr>
          <w:p w14:paraId="65C5E8D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عالٍ</w:t>
            </w:r>
          </w:p>
        </w:tc>
        <w:tc>
          <w:tcPr>
            <w:tcW w:w="3240" w:type="dxa"/>
            <w:shd w:val="clear" w:color="auto" w:fill="FFFFFF"/>
            <w:tcMar>
              <w:top w:w="40" w:type="dxa"/>
              <w:left w:w="95" w:type="dxa"/>
              <w:bottom w:w="40" w:type="dxa"/>
              <w:right w:w="95" w:type="dxa"/>
            </w:tcMar>
            <w:vAlign w:val="center"/>
          </w:tcPr>
          <w:p w14:paraId="748326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فرضية إدارية تعتمد على مفاهيم وسيطة متعددة ومتراكمة</w:t>
            </w:r>
          </w:p>
        </w:tc>
        <w:tc>
          <w:tcPr>
            <w:tcW w:w="3960" w:type="dxa"/>
            <w:shd w:val="clear" w:color="auto" w:fill="FFFFFF"/>
            <w:tcMar>
              <w:top w:w="40" w:type="dxa"/>
              <w:left w:w="95" w:type="dxa"/>
              <w:bottom w:w="40" w:type="dxa"/>
              <w:right w:w="95" w:type="dxa"/>
            </w:tcMar>
            <w:vAlign w:val="center"/>
          </w:tcPr>
          <w:p w14:paraId="6671692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الالتزام التنفيذي الأعلى نتيجة الشورى</w:t>
            </w:r>
          </w:p>
        </w:tc>
      </w:tr>
      <w:tr w:rsidR="00C767B2" w:rsidRPr="00970911" w14:paraId="0B84AE62" w:rsidTr="00201A65">
        <w:tc>
          <w:tcPr>
            <w:tcW w:w="1440" w:type="dxa"/>
            <w:shd w:val="clear" w:color="auto" w:fill="EBF5FB"/>
            <w:tcMar>
              <w:top w:w="40" w:type="dxa"/>
              <w:left w:w="95" w:type="dxa"/>
              <w:bottom w:w="40" w:type="dxa"/>
              <w:right w:w="95" w:type="dxa"/>
            </w:tcMar>
            <w:vAlign w:val="center"/>
          </w:tcPr>
          <w:p w14:paraId="232B27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مرتفع</w:t>
            </w:r>
          </w:p>
        </w:tc>
        <w:tc>
          <w:tcPr>
            <w:tcW w:w="3240" w:type="dxa"/>
            <w:shd w:val="clear" w:color="auto" w:fill="F8F8F8"/>
            <w:tcMar>
              <w:top w:w="40" w:type="dxa"/>
              <w:left w:w="95" w:type="dxa"/>
              <w:bottom w:w="40" w:type="dxa"/>
              <w:right w:w="95" w:type="dxa"/>
            </w:tcMar>
            <w:vAlign w:val="center"/>
          </w:tcPr>
          <w:p w14:paraId="4991C0A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نموذج أو تطبيق يعتمد على اجتهادات متعددة في مستويات عدة</w:t>
            </w:r>
          </w:p>
        </w:tc>
        <w:tc>
          <w:tcPr>
            <w:tcW w:w="3960" w:type="dxa"/>
            <w:shd w:val="clear" w:color="auto" w:fill="EBF5E0"/>
            <w:tcMar>
              <w:top w:w="40" w:type="dxa"/>
              <w:left w:w="95" w:type="dxa"/>
              <w:bottom w:w="40" w:type="dxa"/>
              <w:right w:w="95" w:type="dxa"/>
            </w:tcMar>
            <w:vAlign w:val="center"/>
          </w:tcPr>
          <w:p w14:paraId="7797898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«شورى، ثم عزم، ثم توكل» كاملًا، وتطبيقه الميداني المقترح</w:t>
            </w:r>
          </w:p>
        </w:tc>
      </w:tr>
    </w:tbl>
    <w:p w14:paraId="7C229614"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5.6 — خمسة مستويات لهامش عدم اليقين بأمثلة من الكتاب. وهي تصف موقع الادعاء في السلم ولا تحكم على قيمته، ولا يُستعمل في الكتاب غيرها.</w:t>
      </w:r>
    </w:p>
    <w:p w14:paraId="6207109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بطاقة الهوية المعرفية: الناتج التطبيقي لسلم الاشتقاق</w:t>
      </w:r>
    </w:p>
    <w:p w14:paraId="4415810C"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ويُنتج تطبيق السلم كاملًا «بطاقة الهوية المعرفية»، وهي سجل إجرائي موحّد لكل مفهوم إداري قرآني في الموسوعة، يتيح للمراجع الخارجي التحقق من كل ادعاء في السلم.</w:t>
      </w:r>
    </w:p>
    <w:p w14:paraId="080488AC"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حقول البطاقة الخمسة عشر</w:t>
      </w:r>
    </w:p>
    <w:p w14:paraId="30FBE3C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وتُنظَّم البطاقة في خمسة عشر حقلًا: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2160"/>
        <w:gridCol w:w="3960"/>
      </w:tblGrid>
      <w:tr w:rsidR="00C767B2" w:rsidRPr="00970911" w14:paraId="05471381" w:rsidTr="00201A65">
        <w:tc>
          <w:tcPr>
            <w:tcW w:w="360" w:type="dxa"/>
            <w:shd w:val="clear" w:color="auto" w:fill="1F3864"/>
            <w:tcMar>
              <w:top w:w="40" w:type="dxa"/>
              <w:left w:w="95" w:type="dxa"/>
              <w:bottom w:w="40" w:type="dxa"/>
              <w:right w:w="95" w:type="dxa"/>
            </w:tcMar>
            <w:vAlign w:val="center"/>
          </w:tcPr>
          <w:p w14:paraId="4A5D68E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w:t>
            </w:r>
          </w:p>
        </w:tc>
        <w:tc>
          <w:tcPr>
            <w:tcW w:w="2160" w:type="dxa"/>
            <w:shd w:val="clear" w:color="auto" w:fill="1F3864"/>
            <w:tcMar>
              <w:top w:w="40" w:type="dxa"/>
              <w:left w:w="95" w:type="dxa"/>
              <w:bottom w:w="40" w:type="dxa"/>
              <w:right w:w="95" w:type="dxa"/>
            </w:tcMar>
            <w:vAlign w:val="center"/>
          </w:tcPr>
          <w:p w14:paraId="7C8F826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اسم الحقل</w:t>
            </w:r>
          </w:p>
        </w:tc>
        <w:tc>
          <w:tcPr>
            <w:tcW w:w="2160" w:type="dxa"/>
            <w:shd w:val="clear" w:color="auto" w:fill="1F3864"/>
            <w:tcMar>
              <w:top w:w="40" w:type="dxa"/>
              <w:left w:w="95" w:type="dxa"/>
              <w:bottom w:w="40" w:type="dxa"/>
              <w:right w:w="95" w:type="dxa"/>
            </w:tcMar>
            <w:vAlign w:val="center"/>
          </w:tcPr>
          <w:p w14:paraId="288A5A4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مصدره في السلم</w:t>
            </w:r>
          </w:p>
        </w:tc>
        <w:tc>
          <w:tcPr>
            <w:tcW w:w="3960" w:type="dxa"/>
            <w:shd w:val="clear" w:color="auto" w:fill="1F3864"/>
            <w:tcMar>
              <w:top w:w="40" w:type="dxa"/>
              <w:left w:w="95" w:type="dxa"/>
              <w:bottom w:w="40" w:type="dxa"/>
              <w:right w:w="95" w:type="dxa"/>
            </w:tcMar>
            <w:vAlign w:val="center"/>
          </w:tcPr>
          <w:p w14:paraId="5EB5F36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ما يُسجَّل فيه</w:t>
            </w:r>
          </w:p>
        </w:tc>
      </w:tr>
      <w:tr w:rsidR="00C767B2" w:rsidRPr="00970911" w14:paraId="3C4FD2E2" w:rsidTr="00201A65">
        <w:tc>
          <w:tcPr>
            <w:tcW w:w="360" w:type="dxa"/>
            <w:shd w:val="clear" w:color="auto" w:fill="EBF5FB"/>
            <w:tcMar>
              <w:top w:w="40" w:type="dxa"/>
              <w:left w:w="95" w:type="dxa"/>
              <w:bottom w:w="40" w:type="dxa"/>
              <w:right w:w="95" w:type="dxa"/>
            </w:tcMar>
            <w:vAlign w:val="center"/>
          </w:tcPr>
          <w:p w14:paraId="12C3FCF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w:t>
            </w:r>
          </w:p>
        </w:tc>
        <w:tc>
          <w:tcPr>
            <w:tcW w:w="2160" w:type="dxa"/>
            <w:shd w:val="clear" w:color="auto" w:fill="F5F5F5"/>
            <w:tcMar>
              <w:top w:w="40" w:type="dxa"/>
              <w:left w:w="95" w:type="dxa"/>
              <w:bottom w:w="40" w:type="dxa"/>
              <w:right w:w="95" w:type="dxa"/>
            </w:tcMar>
            <w:vAlign w:val="center"/>
          </w:tcPr>
          <w:p w14:paraId="03CCD6B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اسم المفهوم</w:t>
            </w:r>
          </w:p>
        </w:tc>
        <w:tc>
          <w:tcPr>
            <w:tcW w:w="2160" w:type="dxa"/>
            <w:shd w:val="clear" w:color="auto" w:fill="EBF5E0"/>
            <w:tcMar>
              <w:top w:w="40" w:type="dxa"/>
              <w:left w:w="95" w:type="dxa"/>
              <w:bottom w:w="40" w:type="dxa"/>
              <w:right w:w="95" w:type="dxa"/>
            </w:tcMar>
            <w:vAlign w:val="center"/>
          </w:tcPr>
          <w:p w14:paraId="6456FB4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w:t>
            </w:r>
          </w:p>
        </w:tc>
        <w:tc>
          <w:tcPr>
            <w:tcW w:w="3960" w:type="dxa"/>
            <w:shd w:val="clear" w:color="auto" w:fill="EBF5FB"/>
            <w:tcMar>
              <w:top w:w="40" w:type="dxa"/>
              <w:left w:w="95" w:type="dxa"/>
              <w:bottom w:w="40" w:type="dxa"/>
              <w:right w:w="95" w:type="dxa"/>
            </w:tcMar>
            <w:vAlign w:val="center"/>
          </w:tcPr>
          <w:p w14:paraId="77F2E53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الاسم القرآني الدقيق مع ترجمته الإنجليزية المُقترَحة</w:t>
            </w:r>
          </w:p>
        </w:tc>
      </w:tr>
      <w:tr w:rsidR="00C767B2" w:rsidRPr="00970911" w14:paraId="5BC7100C" w:rsidTr="00201A65">
        <w:tc>
          <w:tcPr>
            <w:tcW w:w="360" w:type="dxa"/>
            <w:shd w:val="clear" w:color="auto" w:fill="FFFFFF"/>
            <w:tcMar>
              <w:top w:w="40" w:type="dxa"/>
              <w:left w:w="95" w:type="dxa"/>
              <w:bottom w:w="40" w:type="dxa"/>
              <w:right w:w="95" w:type="dxa"/>
            </w:tcMar>
            <w:vAlign w:val="center"/>
          </w:tcPr>
          <w:p w14:paraId="5D59FD9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2</w:t>
            </w:r>
          </w:p>
        </w:tc>
        <w:tc>
          <w:tcPr>
            <w:tcW w:w="2160" w:type="dxa"/>
            <w:shd w:val="clear" w:color="auto" w:fill="FFFFFF"/>
            <w:tcMar>
              <w:top w:w="40" w:type="dxa"/>
              <w:left w:w="95" w:type="dxa"/>
              <w:bottom w:w="40" w:type="dxa"/>
              <w:right w:w="95" w:type="dxa"/>
            </w:tcMar>
            <w:vAlign w:val="center"/>
          </w:tcPr>
          <w:p w14:paraId="606293B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الجذر والاشتقاق</w:t>
            </w:r>
          </w:p>
        </w:tc>
        <w:tc>
          <w:tcPr>
            <w:tcW w:w="2160" w:type="dxa"/>
            <w:shd w:val="clear" w:color="auto" w:fill="FFFFFF"/>
            <w:tcMar>
              <w:top w:w="40" w:type="dxa"/>
              <w:left w:w="95" w:type="dxa"/>
              <w:bottom w:w="40" w:type="dxa"/>
              <w:right w:w="95" w:type="dxa"/>
            </w:tcMar>
            <w:vAlign w:val="center"/>
          </w:tcPr>
          <w:p w14:paraId="40CA027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3960" w:type="dxa"/>
            <w:shd w:val="clear" w:color="auto" w:fill="FFFFFF"/>
            <w:tcMar>
              <w:top w:w="40" w:type="dxa"/>
              <w:left w:w="95" w:type="dxa"/>
              <w:bottom w:w="40" w:type="dxa"/>
              <w:right w:w="95" w:type="dxa"/>
            </w:tcMar>
            <w:vAlign w:val="center"/>
          </w:tcPr>
          <w:p w14:paraId="20CC618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الجذر الثلاثي + المعنى المركزي (ابن فارس) + الخصوصية القرآنية (الراغب)</w:t>
            </w:r>
          </w:p>
        </w:tc>
      </w:tr>
      <w:tr w:rsidR="00C767B2" w:rsidRPr="00970911" w14:paraId="35CD75AB" w:rsidTr="00201A65">
        <w:tc>
          <w:tcPr>
            <w:tcW w:w="360" w:type="dxa"/>
            <w:shd w:val="clear" w:color="auto" w:fill="EBF5FB"/>
            <w:tcMar>
              <w:top w:w="40" w:type="dxa"/>
              <w:left w:w="95" w:type="dxa"/>
              <w:bottom w:w="40" w:type="dxa"/>
              <w:right w:w="95" w:type="dxa"/>
            </w:tcMar>
            <w:vAlign w:val="center"/>
          </w:tcPr>
          <w:p w14:paraId="7EBF948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3</w:t>
            </w:r>
          </w:p>
        </w:tc>
        <w:tc>
          <w:tcPr>
            <w:tcW w:w="2160" w:type="dxa"/>
            <w:shd w:val="clear" w:color="auto" w:fill="F5F5F5"/>
            <w:tcMar>
              <w:top w:w="40" w:type="dxa"/>
              <w:left w:w="95" w:type="dxa"/>
              <w:bottom w:w="40" w:type="dxa"/>
              <w:right w:w="95" w:type="dxa"/>
            </w:tcMar>
            <w:vAlign w:val="center"/>
          </w:tcPr>
          <w:p w14:paraId="16B27FD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الصيغة الصرفية</w:t>
            </w:r>
          </w:p>
        </w:tc>
        <w:tc>
          <w:tcPr>
            <w:tcW w:w="2160" w:type="dxa"/>
            <w:shd w:val="clear" w:color="auto" w:fill="EBF5E0"/>
            <w:tcMar>
              <w:top w:w="40" w:type="dxa"/>
              <w:left w:w="95" w:type="dxa"/>
              <w:bottom w:w="40" w:type="dxa"/>
              <w:right w:w="95" w:type="dxa"/>
            </w:tcMar>
            <w:vAlign w:val="center"/>
          </w:tcPr>
          <w:p w14:paraId="58DE87B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اللغة</w:t>
            </w:r>
          </w:p>
        </w:tc>
        <w:tc>
          <w:tcPr>
            <w:tcW w:w="3960" w:type="dxa"/>
            <w:shd w:val="clear" w:color="auto" w:fill="EBF5FB"/>
            <w:tcMar>
              <w:top w:w="40" w:type="dxa"/>
              <w:left w:w="95" w:type="dxa"/>
              <w:bottom w:w="40" w:type="dxa"/>
              <w:right w:w="95" w:type="dxa"/>
            </w:tcMar>
            <w:vAlign w:val="center"/>
          </w:tcPr>
          <w:p w14:paraId="6C09249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بنية الفعل أو الاسم وما تدل عليه (مُبالغة، حالة، فعل متعدٍّ...)</w:t>
            </w:r>
          </w:p>
        </w:tc>
      </w:tr>
      <w:tr w:rsidR="00C767B2" w:rsidRPr="00970911" w14:paraId="61A55469" w:rsidTr="00201A65">
        <w:tc>
          <w:tcPr>
            <w:tcW w:w="360" w:type="dxa"/>
            <w:shd w:val="clear" w:color="auto" w:fill="FFFFFF"/>
            <w:tcMar>
              <w:top w:w="40" w:type="dxa"/>
              <w:left w:w="95" w:type="dxa"/>
              <w:bottom w:w="40" w:type="dxa"/>
              <w:right w:w="95" w:type="dxa"/>
            </w:tcMar>
            <w:vAlign w:val="center"/>
          </w:tcPr>
          <w:p w14:paraId="2627FF9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4</w:t>
            </w:r>
          </w:p>
        </w:tc>
        <w:tc>
          <w:tcPr>
            <w:tcW w:w="2160" w:type="dxa"/>
            <w:shd w:val="clear" w:color="auto" w:fill="FFFFFF"/>
            <w:tcMar>
              <w:top w:w="40" w:type="dxa"/>
              <w:left w:w="95" w:type="dxa"/>
              <w:bottom w:w="40" w:type="dxa"/>
              <w:right w:w="95" w:type="dxa"/>
            </w:tcMar>
            <w:vAlign w:val="center"/>
          </w:tcPr>
          <w:p w14:paraId="6785B90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المواضع القرآنية</w:t>
            </w:r>
          </w:p>
        </w:tc>
        <w:tc>
          <w:tcPr>
            <w:tcW w:w="2160" w:type="dxa"/>
            <w:shd w:val="clear" w:color="auto" w:fill="FFFFFF"/>
            <w:tcMar>
              <w:top w:w="40" w:type="dxa"/>
              <w:left w:w="95" w:type="dxa"/>
              <w:bottom w:w="40" w:type="dxa"/>
              <w:right w:w="95" w:type="dxa"/>
            </w:tcMar>
            <w:vAlign w:val="center"/>
          </w:tcPr>
          <w:p w14:paraId="1017DB3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القرآن</w:t>
            </w:r>
          </w:p>
        </w:tc>
        <w:tc>
          <w:tcPr>
            <w:tcW w:w="3960" w:type="dxa"/>
            <w:shd w:val="clear" w:color="auto" w:fill="FFFFFF"/>
            <w:tcMar>
              <w:top w:w="40" w:type="dxa"/>
              <w:left w:w="95" w:type="dxa"/>
              <w:bottom w:w="40" w:type="dxa"/>
              <w:right w:w="95" w:type="dxa"/>
            </w:tcMar>
            <w:vAlign w:val="center"/>
          </w:tcPr>
          <w:p w14:paraId="7E42BEF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جميع الآيات بترقيمها مع تصنيفها (محكمة/متشابهة/مثاني)</w:t>
            </w:r>
          </w:p>
        </w:tc>
      </w:tr>
      <w:tr w:rsidR="00C767B2" w:rsidRPr="00970911" w14:paraId="09944BA4" w:rsidTr="00201A65">
        <w:tc>
          <w:tcPr>
            <w:tcW w:w="360" w:type="dxa"/>
            <w:shd w:val="clear" w:color="auto" w:fill="EBF5FB"/>
            <w:tcMar>
              <w:top w:w="40" w:type="dxa"/>
              <w:left w:w="95" w:type="dxa"/>
              <w:bottom w:w="40" w:type="dxa"/>
              <w:right w:w="95" w:type="dxa"/>
            </w:tcMar>
            <w:vAlign w:val="center"/>
          </w:tcPr>
          <w:p w14:paraId="1EA427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5</w:t>
            </w:r>
          </w:p>
        </w:tc>
        <w:tc>
          <w:tcPr>
            <w:tcW w:w="2160" w:type="dxa"/>
            <w:shd w:val="clear" w:color="auto" w:fill="F5F5F5"/>
            <w:tcMar>
              <w:top w:w="40" w:type="dxa"/>
              <w:left w:w="95" w:type="dxa"/>
              <w:bottom w:w="40" w:type="dxa"/>
              <w:right w:w="95" w:type="dxa"/>
            </w:tcMar>
            <w:vAlign w:val="center"/>
          </w:tcPr>
          <w:p w14:paraId="1A79D3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السياق الأولي</w:t>
            </w:r>
          </w:p>
        </w:tc>
        <w:tc>
          <w:tcPr>
            <w:tcW w:w="2160" w:type="dxa"/>
            <w:shd w:val="clear" w:color="auto" w:fill="EBF5E0"/>
            <w:tcMar>
              <w:top w:w="40" w:type="dxa"/>
              <w:left w:w="95" w:type="dxa"/>
              <w:bottom w:w="40" w:type="dxa"/>
              <w:right w:w="95" w:type="dxa"/>
            </w:tcMar>
            <w:vAlign w:val="center"/>
          </w:tcPr>
          <w:p w14:paraId="4EBBF8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السياق</w:t>
            </w:r>
          </w:p>
        </w:tc>
        <w:tc>
          <w:tcPr>
            <w:tcW w:w="3960" w:type="dxa"/>
            <w:shd w:val="clear" w:color="auto" w:fill="EBF5FB"/>
            <w:tcMar>
              <w:top w:w="40" w:type="dxa"/>
              <w:left w:w="95" w:type="dxa"/>
              <w:bottom w:w="40" w:type="dxa"/>
              <w:right w:w="95" w:type="dxa"/>
            </w:tcMar>
            <w:vAlign w:val="center"/>
          </w:tcPr>
          <w:p w14:paraId="1C4120C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مكية/مدنية، وسياق السورة، وسبب النزول إن وُجد بتصنيف صريحيته</w:t>
            </w:r>
          </w:p>
        </w:tc>
      </w:tr>
      <w:tr w:rsidR="00C767B2" w:rsidRPr="00970911" w14:paraId="29EB5F30" w:rsidTr="00201A65">
        <w:tc>
          <w:tcPr>
            <w:tcW w:w="360" w:type="dxa"/>
            <w:shd w:val="clear" w:color="auto" w:fill="FFFFFF"/>
            <w:tcMar>
              <w:top w:w="40" w:type="dxa"/>
              <w:left w:w="95" w:type="dxa"/>
              <w:bottom w:w="40" w:type="dxa"/>
              <w:right w:w="95" w:type="dxa"/>
            </w:tcMar>
            <w:vAlign w:val="center"/>
          </w:tcPr>
          <w:p w14:paraId="19268D0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6</w:t>
            </w:r>
          </w:p>
        </w:tc>
        <w:tc>
          <w:tcPr>
            <w:tcW w:w="2160" w:type="dxa"/>
            <w:shd w:val="clear" w:color="auto" w:fill="FFFFFF"/>
            <w:tcMar>
              <w:top w:w="40" w:type="dxa"/>
              <w:left w:w="95" w:type="dxa"/>
              <w:bottom w:w="40" w:type="dxa"/>
              <w:right w:w="95" w:type="dxa"/>
            </w:tcMar>
            <w:vAlign w:val="center"/>
          </w:tcPr>
          <w:p w14:paraId="76FCEC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الاستقراء الموضوعي</w:t>
            </w:r>
          </w:p>
        </w:tc>
        <w:tc>
          <w:tcPr>
            <w:tcW w:w="2160" w:type="dxa"/>
            <w:shd w:val="clear" w:color="auto" w:fill="FFFFFF"/>
            <w:tcMar>
              <w:top w:w="40" w:type="dxa"/>
              <w:left w:w="95" w:type="dxa"/>
              <w:bottom w:w="40" w:type="dxa"/>
              <w:right w:w="95" w:type="dxa"/>
            </w:tcMar>
            <w:vAlign w:val="center"/>
          </w:tcPr>
          <w:p w14:paraId="60129BB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الاستقراء</w:t>
            </w:r>
          </w:p>
        </w:tc>
        <w:tc>
          <w:tcPr>
            <w:tcW w:w="3960" w:type="dxa"/>
            <w:shd w:val="clear" w:color="auto" w:fill="FFFFFF"/>
            <w:tcMar>
              <w:top w:w="40" w:type="dxa"/>
              <w:left w:w="95" w:type="dxa"/>
              <w:bottom w:w="40" w:type="dxa"/>
              <w:right w:w="95" w:type="dxa"/>
            </w:tcMar>
            <w:vAlign w:val="center"/>
          </w:tcPr>
          <w:p w14:paraId="44EBECE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حصر جميع آيات الجذر + الأنماط المكتشَفة + النمط الجامع</w:t>
            </w:r>
          </w:p>
        </w:tc>
      </w:tr>
      <w:tr w:rsidR="00C767B2" w:rsidRPr="00970911" w14:paraId="3DA5C1E8" w:rsidTr="00201A65">
        <w:tc>
          <w:tcPr>
            <w:tcW w:w="360" w:type="dxa"/>
            <w:shd w:val="clear" w:color="auto" w:fill="EBF5FB"/>
            <w:tcMar>
              <w:top w:w="40" w:type="dxa"/>
              <w:left w:w="95" w:type="dxa"/>
              <w:bottom w:w="40" w:type="dxa"/>
              <w:right w:w="95" w:type="dxa"/>
            </w:tcMar>
            <w:vAlign w:val="center"/>
          </w:tcPr>
          <w:p w14:paraId="45AF7A0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7</w:t>
            </w:r>
          </w:p>
        </w:tc>
        <w:tc>
          <w:tcPr>
            <w:tcW w:w="2160" w:type="dxa"/>
            <w:shd w:val="clear" w:color="auto" w:fill="F5F5F5"/>
            <w:tcMar>
              <w:top w:w="40" w:type="dxa"/>
              <w:left w:w="95" w:type="dxa"/>
              <w:bottom w:w="40" w:type="dxa"/>
              <w:right w:w="95" w:type="dxa"/>
            </w:tcMar>
            <w:vAlign w:val="center"/>
          </w:tcPr>
          <w:p w14:paraId="77E9EE6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الاستعمال التفسيري</w:t>
            </w:r>
          </w:p>
        </w:tc>
        <w:tc>
          <w:tcPr>
            <w:tcW w:w="2160" w:type="dxa"/>
            <w:shd w:val="clear" w:color="auto" w:fill="EBF5E0"/>
            <w:tcMar>
              <w:top w:w="40" w:type="dxa"/>
              <w:left w:w="95" w:type="dxa"/>
              <w:bottom w:w="40" w:type="dxa"/>
              <w:right w:w="95" w:type="dxa"/>
            </w:tcMar>
            <w:vAlign w:val="center"/>
          </w:tcPr>
          <w:p w14:paraId="646AFF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 التفسير</w:t>
            </w:r>
          </w:p>
        </w:tc>
        <w:tc>
          <w:tcPr>
            <w:tcW w:w="3960" w:type="dxa"/>
            <w:shd w:val="clear" w:color="auto" w:fill="EBF5FB"/>
            <w:tcMar>
              <w:top w:w="40" w:type="dxa"/>
              <w:left w:w="95" w:type="dxa"/>
              <w:bottom w:w="40" w:type="dxa"/>
              <w:right w:w="95" w:type="dxa"/>
            </w:tcMar>
            <w:vAlign w:val="center"/>
          </w:tcPr>
          <w:p w14:paraId="77CAE450"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مواقف المدارس الخمس، والخلاف الجوهري إن وُجد، وترجيح معلَّل</w:t>
            </w:r>
          </w:p>
        </w:tc>
      </w:tr>
      <w:tr w:rsidR="00C767B2" w:rsidRPr="00970911" w14:paraId="4922BBE0" w:rsidTr="00201A65">
        <w:tc>
          <w:tcPr>
            <w:tcW w:w="360" w:type="dxa"/>
            <w:shd w:val="clear" w:color="auto" w:fill="FFFFFF"/>
            <w:tcMar>
              <w:top w:w="40" w:type="dxa"/>
              <w:left w:w="95" w:type="dxa"/>
              <w:bottom w:w="40" w:type="dxa"/>
              <w:right w:w="95" w:type="dxa"/>
            </w:tcMar>
            <w:vAlign w:val="center"/>
          </w:tcPr>
          <w:p w14:paraId="1B0CAA0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8</w:t>
            </w:r>
          </w:p>
        </w:tc>
        <w:tc>
          <w:tcPr>
            <w:tcW w:w="2160" w:type="dxa"/>
            <w:shd w:val="clear" w:color="auto" w:fill="FFFFFF"/>
            <w:tcMar>
              <w:top w:w="40" w:type="dxa"/>
              <w:left w:w="95" w:type="dxa"/>
              <w:bottom w:w="40" w:type="dxa"/>
              <w:right w:w="95" w:type="dxa"/>
            </w:tcMar>
            <w:vAlign w:val="center"/>
          </w:tcPr>
          <w:p w14:paraId="4FE4036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القيود التفسيرية</w:t>
            </w:r>
          </w:p>
        </w:tc>
        <w:tc>
          <w:tcPr>
            <w:tcW w:w="2160" w:type="dxa"/>
            <w:shd w:val="clear" w:color="auto" w:fill="FFFFFF"/>
            <w:tcMar>
              <w:top w:w="40" w:type="dxa"/>
              <w:left w:w="95" w:type="dxa"/>
              <w:bottom w:w="40" w:type="dxa"/>
              <w:right w:w="95" w:type="dxa"/>
            </w:tcMar>
            <w:vAlign w:val="center"/>
          </w:tcPr>
          <w:p w14:paraId="79640C2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م1-2: القيود</w:t>
            </w:r>
          </w:p>
        </w:tc>
        <w:tc>
          <w:tcPr>
            <w:tcW w:w="3960" w:type="dxa"/>
            <w:shd w:val="clear" w:color="auto" w:fill="FFFFFF"/>
            <w:tcMar>
              <w:top w:w="40" w:type="dxa"/>
              <w:left w:w="95" w:type="dxa"/>
              <w:bottom w:w="40" w:type="dxa"/>
              <w:right w:w="95" w:type="dxa"/>
            </w:tcMar>
            <w:vAlign w:val="center"/>
          </w:tcPr>
          <w:p w14:paraId="0E32ACF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ما لا تُفيد به الآية صراحةً (لمنع التوسع غير المُبرَّر)</w:t>
            </w:r>
          </w:p>
        </w:tc>
      </w:tr>
      <w:tr w:rsidR="00C767B2" w:rsidRPr="00970911" w14:paraId="4B42FE6B" w:rsidTr="00201A65">
        <w:tc>
          <w:tcPr>
            <w:tcW w:w="360" w:type="dxa"/>
            <w:shd w:val="clear" w:color="auto" w:fill="EBF5FB"/>
            <w:tcMar>
              <w:top w:w="40" w:type="dxa"/>
              <w:left w:w="95" w:type="dxa"/>
              <w:bottom w:w="40" w:type="dxa"/>
              <w:right w:w="95" w:type="dxa"/>
            </w:tcMar>
            <w:vAlign w:val="center"/>
          </w:tcPr>
          <w:p w14:paraId="548E5E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9</w:t>
            </w:r>
          </w:p>
        </w:tc>
        <w:tc>
          <w:tcPr>
            <w:tcW w:w="2160" w:type="dxa"/>
            <w:shd w:val="clear" w:color="auto" w:fill="F5F5F5"/>
            <w:tcMar>
              <w:top w:w="40" w:type="dxa"/>
              <w:left w:w="95" w:type="dxa"/>
              <w:bottom w:w="40" w:type="dxa"/>
              <w:right w:w="95" w:type="dxa"/>
            </w:tcMar>
            <w:vAlign w:val="center"/>
          </w:tcPr>
          <w:p w14:paraId="74BA5B0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بيان السنة النبوية</w:t>
            </w:r>
          </w:p>
        </w:tc>
        <w:tc>
          <w:tcPr>
            <w:tcW w:w="2160" w:type="dxa"/>
            <w:shd w:val="clear" w:color="auto" w:fill="EBF5E0"/>
            <w:tcMar>
              <w:top w:w="40" w:type="dxa"/>
              <w:left w:w="95" w:type="dxa"/>
              <w:bottom w:w="40" w:type="dxa"/>
              <w:right w:w="95" w:type="dxa"/>
            </w:tcMar>
            <w:vAlign w:val="center"/>
          </w:tcPr>
          <w:p w14:paraId="2C44157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السنة</w:t>
            </w:r>
          </w:p>
        </w:tc>
        <w:tc>
          <w:tcPr>
            <w:tcW w:w="3960" w:type="dxa"/>
            <w:shd w:val="clear" w:color="auto" w:fill="EBF5FB"/>
            <w:tcMar>
              <w:top w:w="40" w:type="dxa"/>
              <w:left w:w="95" w:type="dxa"/>
              <w:bottom w:w="40" w:type="dxa"/>
              <w:right w:w="95" w:type="dxa"/>
            </w:tcMar>
            <w:vAlign w:val="center"/>
          </w:tcPr>
          <w:p w14:paraId="4AF8F10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الحديث الصحيح + نوع البيان (تفسيري/تطبيقي/نطاقي) + التخريج</w:t>
            </w:r>
          </w:p>
        </w:tc>
      </w:tr>
      <w:tr w:rsidR="00C767B2" w:rsidRPr="00970911" w14:paraId="6A97C5C6" w:rsidTr="00201A65">
        <w:tc>
          <w:tcPr>
            <w:tcW w:w="360" w:type="dxa"/>
            <w:shd w:val="clear" w:color="auto" w:fill="FFFFFF"/>
            <w:tcMar>
              <w:top w:w="40" w:type="dxa"/>
              <w:left w:w="95" w:type="dxa"/>
              <w:bottom w:w="40" w:type="dxa"/>
              <w:right w:w="95" w:type="dxa"/>
            </w:tcMar>
            <w:vAlign w:val="center"/>
          </w:tcPr>
          <w:p w14:paraId="6427322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lastRenderedPageBreak/>
              <w:t>10</w:t>
            </w:r>
          </w:p>
        </w:tc>
        <w:tc>
          <w:tcPr>
            <w:tcW w:w="2160" w:type="dxa"/>
            <w:shd w:val="clear" w:color="auto" w:fill="FFFFFF"/>
            <w:tcMar>
              <w:top w:w="40" w:type="dxa"/>
              <w:left w:w="95" w:type="dxa"/>
              <w:bottom w:w="40" w:type="dxa"/>
              <w:right w:w="95" w:type="dxa"/>
            </w:tcMar>
            <w:vAlign w:val="center"/>
          </w:tcPr>
          <w:p w14:paraId="4EBBCF7E"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التطبيق النبوي في السيرة</w:t>
            </w:r>
          </w:p>
        </w:tc>
        <w:tc>
          <w:tcPr>
            <w:tcW w:w="2160" w:type="dxa"/>
            <w:shd w:val="clear" w:color="auto" w:fill="FFFFFF"/>
            <w:tcMar>
              <w:top w:w="40" w:type="dxa"/>
              <w:left w:w="95" w:type="dxa"/>
              <w:bottom w:w="40" w:type="dxa"/>
              <w:right w:w="95" w:type="dxa"/>
            </w:tcMar>
            <w:vAlign w:val="center"/>
          </w:tcPr>
          <w:p w14:paraId="1614000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م2: السيرة</w:t>
            </w:r>
          </w:p>
        </w:tc>
        <w:tc>
          <w:tcPr>
            <w:tcW w:w="3960" w:type="dxa"/>
            <w:shd w:val="clear" w:color="auto" w:fill="FFFFFF"/>
            <w:tcMar>
              <w:top w:w="40" w:type="dxa"/>
              <w:left w:w="95" w:type="dxa"/>
              <w:bottom w:w="40" w:type="dxa"/>
              <w:right w:w="95" w:type="dxa"/>
            </w:tcMar>
            <w:vAlign w:val="center"/>
          </w:tcPr>
          <w:p w14:paraId="1850B0B5"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الواقعة ومرتبتها (الأولى للإثبات، والثانية للتفصيل) وتحليلها الإداري</w:t>
            </w:r>
          </w:p>
        </w:tc>
      </w:tr>
      <w:tr w:rsidR="00C767B2" w:rsidRPr="00970911" w14:paraId="49E9E972" w:rsidTr="00201A65">
        <w:tc>
          <w:tcPr>
            <w:tcW w:w="360" w:type="dxa"/>
            <w:shd w:val="clear" w:color="auto" w:fill="EBF5FB"/>
            <w:tcMar>
              <w:top w:w="40" w:type="dxa"/>
              <w:left w:w="95" w:type="dxa"/>
              <w:bottom w:w="40" w:type="dxa"/>
              <w:right w:w="95" w:type="dxa"/>
            </w:tcMar>
            <w:vAlign w:val="center"/>
          </w:tcPr>
          <w:p w14:paraId="5B8B3BB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11</w:t>
            </w:r>
          </w:p>
        </w:tc>
        <w:tc>
          <w:tcPr>
            <w:tcW w:w="2160" w:type="dxa"/>
            <w:shd w:val="clear" w:color="auto" w:fill="F5F5F5"/>
            <w:tcMar>
              <w:top w:w="40" w:type="dxa"/>
              <w:left w:w="95" w:type="dxa"/>
              <w:bottom w:w="40" w:type="dxa"/>
              <w:right w:w="95" w:type="dxa"/>
            </w:tcMar>
            <w:vAlign w:val="center"/>
          </w:tcPr>
          <w:p w14:paraId="077E757C"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المفهوم الإنساني ودليل التمييز</w:t>
            </w:r>
          </w:p>
        </w:tc>
        <w:tc>
          <w:tcPr>
            <w:tcW w:w="2160" w:type="dxa"/>
            <w:shd w:val="clear" w:color="auto" w:fill="EBF5E0"/>
            <w:tcMar>
              <w:top w:w="40" w:type="dxa"/>
              <w:left w:w="95" w:type="dxa"/>
              <w:bottom w:w="40" w:type="dxa"/>
              <w:right w:w="95" w:type="dxa"/>
            </w:tcMar>
            <w:vAlign w:val="center"/>
          </w:tcPr>
          <w:p w14:paraId="196DCAA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م3: المفهوم</w:t>
            </w:r>
          </w:p>
        </w:tc>
        <w:tc>
          <w:tcPr>
            <w:tcW w:w="3960" w:type="dxa"/>
            <w:shd w:val="clear" w:color="auto" w:fill="EBF5FB"/>
            <w:tcMar>
              <w:top w:w="40" w:type="dxa"/>
              <w:left w:w="95" w:type="dxa"/>
              <w:bottom w:w="40" w:type="dxa"/>
              <w:right w:w="95" w:type="dxa"/>
            </w:tcMar>
            <w:vAlign w:val="center"/>
          </w:tcPr>
          <w:p w14:paraId="2404096A"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المفهومية، ودليل التمييز عن أقرب نظير غربي (محك الأصالة، الفصل الثالث)</w:t>
            </w:r>
          </w:p>
        </w:tc>
      </w:tr>
      <w:tr w:rsidR="00C767B2" w:rsidRPr="00970911" w14:paraId="7010111D" w:rsidTr="00201A65">
        <w:tc>
          <w:tcPr>
            <w:tcW w:w="360" w:type="dxa"/>
            <w:shd w:val="clear" w:color="auto" w:fill="FFFFFF"/>
            <w:tcMar>
              <w:top w:w="40" w:type="dxa"/>
              <w:left w:w="95" w:type="dxa"/>
              <w:bottom w:w="40" w:type="dxa"/>
              <w:right w:w="95" w:type="dxa"/>
            </w:tcMar>
            <w:vAlign w:val="center"/>
          </w:tcPr>
          <w:p w14:paraId="2DAD8E43"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12</w:t>
            </w:r>
          </w:p>
        </w:tc>
        <w:tc>
          <w:tcPr>
            <w:tcW w:w="2160" w:type="dxa"/>
            <w:shd w:val="clear" w:color="auto" w:fill="FFFFFF"/>
            <w:tcMar>
              <w:top w:w="40" w:type="dxa"/>
              <w:left w:w="95" w:type="dxa"/>
              <w:bottom w:w="40" w:type="dxa"/>
              <w:right w:w="95" w:type="dxa"/>
            </w:tcMar>
            <w:vAlign w:val="center"/>
          </w:tcPr>
          <w:p w14:paraId="76375DA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بوابة المقاصد</w:t>
            </w:r>
          </w:p>
        </w:tc>
        <w:tc>
          <w:tcPr>
            <w:tcW w:w="2160" w:type="dxa"/>
            <w:shd w:val="clear" w:color="auto" w:fill="FFFFFF"/>
            <w:tcMar>
              <w:top w:w="40" w:type="dxa"/>
              <w:left w:w="95" w:type="dxa"/>
              <w:bottom w:w="40" w:type="dxa"/>
              <w:right w:w="95" w:type="dxa"/>
            </w:tcMar>
            <w:vAlign w:val="center"/>
          </w:tcPr>
          <w:p w14:paraId="450FD9A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المقاصد</w:t>
            </w:r>
          </w:p>
        </w:tc>
        <w:tc>
          <w:tcPr>
            <w:tcW w:w="3960" w:type="dxa"/>
            <w:shd w:val="clear" w:color="auto" w:fill="FFFFFF"/>
            <w:tcMar>
              <w:top w:w="40" w:type="dxa"/>
              <w:left w:w="95" w:type="dxa"/>
              <w:bottom w:w="40" w:type="dxa"/>
              <w:right w:w="95" w:type="dxa"/>
            </w:tcMar>
            <w:vAlign w:val="center"/>
          </w:tcPr>
          <w:p w14:paraId="0C1DD8BA"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نتيجة اختبار المقاصد الخمسة + الشروط التقييدية إن وُجدت</w:t>
            </w:r>
          </w:p>
        </w:tc>
      </w:tr>
      <w:tr w:rsidR="00C767B2" w:rsidRPr="00970911" w14:paraId="5E227ABD" w:rsidTr="00201A65">
        <w:tc>
          <w:tcPr>
            <w:tcW w:w="360" w:type="dxa"/>
            <w:shd w:val="clear" w:color="auto" w:fill="EBF5FB"/>
            <w:tcMar>
              <w:top w:w="40" w:type="dxa"/>
              <w:left w:w="95" w:type="dxa"/>
              <w:bottom w:w="40" w:type="dxa"/>
              <w:right w:w="95" w:type="dxa"/>
            </w:tcMar>
            <w:vAlign w:val="center"/>
          </w:tcPr>
          <w:p w14:paraId="336D728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13</w:t>
            </w:r>
          </w:p>
        </w:tc>
        <w:tc>
          <w:tcPr>
            <w:tcW w:w="2160" w:type="dxa"/>
            <w:shd w:val="clear" w:color="auto" w:fill="F5F5F5"/>
            <w:tcMar>
              <w:top w:w="40" w:type="dxa"/>
              <w:left w:w="95" w:type="dxa"/>
              <w:bottom w:w="40" w:type="dxa"/>
              <w:right w:w="95" w:type="dxa"/>
            </w:tcMar>
            <w:vAlign w:val="center"/>
          </w:tcPr>
          <w:p w14:paraId="08D09685"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المبدأ الإداري</w:t>
            </w:r>
          </w:p>
        </w:tc>
        <w:tc>
          <w:tcPr>
            <w:tcW w:w="2160" w:type="dxa"/>
            <w:shd w:val="clear" w:color="auto" w:fill="EBF5E0"/>
            <w:tcMar>
              <w:top w:w="40" w:type="dxa"/>
              <w:left w:w="95" w:type="dxa"/>
              <w:bottom w:w="40" w:type="dxa"/>
              <w:right w:w="95" w:type="dxa"/>
            </w:tcMar>
            <w:vAlign w:val="center"/>
          </w:tcPr>
          <w:p w14:paraId="452B132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م4: المبدأ</w:t>
            </w:r>
          </w:p>
        </w:tc>
        <w:tc>
          <w:tcPr>
            <w:tcW w:w="3960" w:type="dxa"/>
            <w:shd w:val="clear" w:color="auto" w:fill="EBF5FB"/>
            <w:tcMar>
              <w:top w:w="40" w:type="dxa"/>
              <w:left w:w="95" w:type="dxa"/>
              <w:bottom w:w="40" w:type="dxa"/>
              <w:right w:w="95" w:type="dxa"/>
            </w:tcMar>
            <w:vAlign w:val="center"/>
          </w:tcPr>
          <w:p w14:paraId="2089B647"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صياغة المبدأ كاملًا مع هامش عدم اليقين المصنَّف</w:t>
            </w:r>
          </w:p>
        </w:tc>
      </w:tr>
      <w:tr w:rsidR="00C767B2" w:rsidRPr="00970911" w14:paraId="0CFFF9C9" w:rsidTr="00201A65">
        <w:tc>
          <w:tcPr>
            <w:tcW w:w="360" w:type="dxa"/>
            <w:shd w:val="clear" w:color="auto" w:fill="FFFFFF"/>
            <w:tcMar>
              <w:top w:w="40" w:type="dxa"/>
              <w:left w:w="95" w:type="dxa"/>
              <w:bottom w:w="40" w:type="dxa"/>
              <w:right w:w="95" w:type="dxa"/>
            </w:tcMar>
            <w:vAlign w:val="center"/>
          </w:tcPr>
          <w:p w14:paraId="6BCB804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14</w:t>
            </w:r>
          </w:p>
        </w:tc>
        <w:tc>
          <w:tcPr>
            <w:tcW w:w="2160" w:type="dxa"/>
            <w:shd w:val="clear" w:color="auto" w:fill="FFFFFF"/>
            <w:tcMar>
              <w:top w:w="40" w:type="dxa"/>
              <w:left w:w="95" w:type="dxa"/>
              <w:bottom w:w="40" w:type="dxa"/>
              <w:right w:w="95" w:type="dxa"/>
            </w:tcMar>
            <w:vAlign w:val="center"/>
          </w:tcPr>
          <w:p w14:paraId="7905C31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الفرضية الإدارية</w:t>
            </w:r>
          </w:p>
        </w:tc>
        <w:tc>
          <w:tcPr>
            <w:tcW w:w="2160" w:type="dxa"/>
            <w:shd w:val="clear" w:color="auto" w:fill="FFFFFF"/>
            <w:tcMar>
              <w:top w:w="40" w:type="dxa"/>
              <w:left w:w="95" w:type="dxa"/>
              <w:bottom w:w="40" w:type="dxa"/>
              <w:right w:w="95" w:type="dxa"/>
            </w:tcMar>
            <w:vAlign w:val="center"/>
          </w:tcPr>
          <w:p w14:paraId="6D194CE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م5: الفرضية</w:t>
            </w:r>
          </w:p>
        </w:tc>
        <w:tc>
          <w:tcPr>
            <w:tcW w:w="3960" w:type="dxa"/>
            <w:shd w:val="clear" w:color="auto" w:fill="FFFFFF"/>
            <w:tcMar>
              <w:top w:w="40" w:type="dxa"/>
              <w:left w:w="95" w:type="dxa"/>
              <w:bottom w:w="40" w:type="dxa"/>
              <w:right w:w="95" w:type="dxa"/>
            </w:tcMar>
            <w:vAlign w:val="center"/>
          </w:tcPr>
          <w:p w14:paraId="7EA7F8C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القابلة للتكذيب ومتغيّراتها وشروط اختبارها</w:t>
            </w:r>
          </w:p>
        </w:tc>
      </w:tr>
      <w:tr w:rsidR="00C767B2" w:rsidRPr="00970911" w14:paraId="2FED78DD" w:rsidTr="00201A65">
        <w:tc>
          <w:tcPr>
            <w:tcW w:w="360" w:type="dxa"/>
            <w:shd w:val="clear" w:color="auto" w:fill="EBF5FB"/>
            <w:tcMar>
              <w:top w:w="40" w:type="dxa"/>
              <w:left w:w="95" w:type="dxa"/>
              <w:bottom w:w="40" w:type="dxa"/>
              <w:right w:w="95" w:type="dxa"/>
            </w:tcMar>
            <w:vAlign w:val="center"/>
          </w:tcPr>
          <w:p w14:paraId="531E4180"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15</w:t>
            </w:r>
          </w:p>
        </w:tc>
        <w:tc>
          <w:tcPr>
            <w:tcW w:w="2160" w:type="dxa"/>
            <w:shd w:val="clear" w:color="auto" w:fill="F5F5F5"/>
            <w:tcMar>
              <w:top w:w="40" w:type="dxa"/>
              <w:left w:w="95" w:type="dxa"/>
              <w:bottom w:w="40" w:type="dxa"/>
              <w:right w:w="95" w:type="dxa"/>
            </w:tcMar>
            <w:vAlign w:val="center"/>
          </w:tcPr>
          <w:p w14:paraId="4AC3AF2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000000"/>
                <w:sz w:val="24"/>
                <w:szCs w:val="24"/>
                <w:rtl/>
              </w:rPr>
              <w:t>الاختلاف التفسيري وأثره</w:t>
            </w:r>
          </w:p>
        </w:tc>
        <w:tc>
          <w:tcPr>
            <w:tcW w:w="2160" w:type="dxa"/>
            <w:shd w:val="clear" w:color="auto" w:fill="EBF5E0"/>
            <w:tcMar>
              <w:top w:w="40" w:type="dxa"/>
              <w:left w:w="95" w:type="dxa"/>
              <w:bottom w:w="40" w:type="dxa"/>
              <w:right w:w="95" w:type="dxa"/>
            </w:tcMar>
            <w:vAlign w:val="center"/>
          </w:tcPr>
          <w:p w14:paraId="50235B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375623"/>
                <w:sz w:val="24"/>
                <w:szCs w:val="24"/>
                <w:rtl/>
              </w:rPr>
              <w:t>شامل</w:t>
            </w:r>
          </w:p>
        </w:tc>
        <w:tc>
          <w:tcPr>
            <w:tcW w:w="3960" w:type="dxa"/>
            <w:shd w:val="clear" w:color="auto" w:fill="EBF5FB"/>
            <w:tcMar>
              <w:top w:w="40" w:type="dxa"/>
              <w:left w:w="95" w:type="dxa"/>
              <w:bottom w:w="40" w:type="dxa"/>
              <w:right w:w="95" w:type="dxa"/>
            </w:tcMar>
            <w:vAlign w:val="center"/>
          </w:tcPr>
          <w:p w14:paraId="7773C8DB"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الخلافات التي تؤثر مباشرة في الاشتقاق الإداري</w:t>
            </w:r>
          </w:p>
        </w:tc>
      </w:tr>
    </w:tbl>
    <w:p w14:paraId="44428123"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 xml:space="preserve">جدول 5.7 — حقول بطاقة الهوية المعرفية الخمسة عشر ومصدر كل حقل في السلم السباعي.</w:t>
      </w:r>
    </w:p>
    <w:p w14:paraId="135C9BD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نموذج مختصر لبطاقة الشورى (أبرز الحقول)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C767B2" w:rsidRPr="00970911" w14:paraId="76AE9D57" w:rsidTr="00201A65">
        <w:tc>
          <w:tcPr>
            <w:tcW w:w="2160" w:type="dxa"/>
            <w:shd w:val="clear" w:color="auto" w:fill="156082"/>
            <w:tcMar>
              <w:top w:w="40" w:type="dxa"/>
              <w:left w:w="95" w:type="dxa"/>
              <w:bottom w:w="40" w:type="dxa"/>
              <w:right w:w="95" w:type="dxa"/>
            </w:tcMar>
            <w:vAlign w:val="center"/>
          </w:tcPr>
          <w:p w14:paraId="62D463A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الحقل</w:t>
            </w:r>
          </w:p>
        </w:tc>
        <w:tc>
          <w:tcPr>
            <w:tcW w:w="6480" w:type="dxa"/>
            <w:shd w:val="clear" w:color="auto" w:fill="156082"/>
            <w:tcMar>
              <w:top w:w="40" w:type="dxa"/>
              <w:left w:w="95" w:type="dxa"/>
              <w:bottom w:w="40" w:type="dxa"/>
              <w:right w:w="95" w:type="dxa"/>
            </w:tcMar>
            <w:vAlign w:val="center"/>
          </w:tcPr>
          <w:p w14:paraId="0900970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المحتوى الموثَّق للشورى</w:t>
            </w:r>
          </w:p>
        </w:tc>
      </w:tr>
      <w:tr w:rsidR="00C767B2" w:rsidRPr="00970911" w14:paraId="7811C0DA" w:rsidTr="00201A65">
        <w:tc>
          <w:tcPr>
            <w:tcW w:w="2160" w:type="dxa"/>
            <w:shd w:val="clear" w:color="auto" w:fill="EBF5FB"/>
            <w:tcMar>
              <w:top w:w="40" w:type="dxa"/>
              <w:left w:w="95" w:type="dxa"/>
              <w:bottom w:w="40" w:type="dxa"/>
              <w:right w:w="95" w:type="dxa"/>
            </w:tcMar>
            <w:vAlign w:val="center"/>
          </w:tcPr>
          <w:p w14:paraId="23D6FC7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الحقل 2: الجذر</w:t>
            </w:r>
          </w:p>
        </w:tc>
        <w:tc>
          <w:tcPr>
            <w:tcW w:w="6480" w:type="dxa"/>
            <w:shd w:val="clear" w:color="auto" w:fill="F5FAFF"/>
            <w:tcMar>
              <w:top w:w="40" w:type="dxa"/>
              <w:left w:w="95" w:type="dxa"/>
              <w:bottom w:w="40" w:type="dxa"/>
              <w:right w:w="95" w:type="dxa"/>
            </w:tcMar>
            <w:vAlign w:val="center"/>
          </w:tcPr>
          <w:p w14:paraId="09A0C77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ش-و-ر: استخراج الشيء من موضعه (من شَوْر العسل)، ابن فارس. والخصوصية القرآنية: ليس مجرد طلب رأي، وإنما استخراج خبرة كامنة، الراغب.</w:t>
            </w:r>
          </w:p>
        </w:tc>
      </w:tr>
      <w:tr w:rsidR="00C767B2" w:rsidRPr="00970911" w14:paraId="149437C4" w:rsidTr="00201A65">
        <w:tc>
          <w:tcPr>
            <w:tcW w:w="2160" w:type="dxa"/>
            <w:shd w:val="clear" w:color="auto" w:fill="FFFFFF"/>
            <w:tcMar>
              <w:top w:w="40" w:type="dxa"/>
              <w:left w:w="95" w:type="dxa"/>
              <w:bottom w:w="40" w:type="dxa"/>
              <w:right w:w="95" w:type="dxa"/>
            </w:tcMar>
            <w:vAlign w:val="center"/>
          </w:tcPr>
          <w:p w14:paraId="5C205F1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الحقل 4: المواضع</w:t>
            </w:r>
          </w:p>
        </w:tc>
        <w:tc>
          <w:tcPr>
            <w:tcW w:w="6480" w:type="dxa"/>
            <w:shd w:val="clear" w:color="auto" w:fill="FFFFFF"/>
            <w:tcMar>
              <w:top w:w="40" w:type="dxa"/>
              <w:left w:w="95" w:type="dxa"/>
              <w:bottom w:w="40" w:type="dxa"/>
              <w:right w:w="95" w:type="dxa"/>
            </w:tcMar>
            <w:vAlign w:val="center"/>
          </w:tcPr>
          <w:p w14:paraId="60ED8F0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آل عمران:159 (القرار الاستراتيجي)، والبقرة:233 (القرار الأسري)، والشورى:38 (الصفة الإيمانية): استراتيجي، ثم تشغيلي، ثم وجودي.</w:t>
            </w:r>
          </w:p>
        </w:tc>
      </w:tr>
      <w:tr w:rsidR="00C767B2" w:rsidRPr="00970911" w14:paraId="00B04527" w:rsidTr="00201A65">
        <w:tc>
          <w:tcPr>
            <w:tcW w:w="2160" w:type="dxa"/>
            <w:shd w:val="clear" w:color="auto" w:fill="EBF5FB"/>
            <w:tcMar>
              <w:top w:w="40" w:type="dxa"/>
              <w:left w:w="95" w:type="dxa"/>
              <w:bottom w:w="40" w:type="dxa"/>
              <w:right w:w="95" w:type="dxa"/>
            </w:tcMar>
            <w:vAlign w:val="center"/>
          </w:tcPr>
          <w:p w14:paraId="152C0D3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156082"/>
                <w:sz w:val="24"/>
                <w:szCs w:val="24"/>
                <w:rtl/>
              </w:rPr>
              <w:t>الحقل 7: التفسير</w:t>
            </w:r>
          </w:p>
        </w:tc>
        <w:tc>
          <w:tcPr>
            <w:tcW w:w="6480" w:type="dxa"/>
            <w:shd w:val="clear" w:color="auto" w:fill="F5FAFF"/>
            <w:tcMar>
              <w:top w:w="40" w:type="dxa"/>
              <w:left w:w="95" w:type="dxa"/>
              <w:bottom w:w="40" w:type="dxa"/>
              <w:right w:w="95" w:type="dxa"/>
            </w:tcMar>
            <w:vAlign w:val="center"/>
          </w:tcPr>
          <w:p w14:paraId="56045EA8"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تتفق المدارس على مشروعية المشاورة وأهميتها، وتختلف في درجة إلزامها وعلّته: ينقل الطبري أقوالًا في علّة الأمر (تطييب النفوس، والاستعانة بالرأي، وتعليم الأمة)، ويعدّها القرطبي من قواعد الشريعة، ويستدل ابن عاشور بصيغة الأمر على الوجوب. الترجيح: وجوب الفعل لا لزوم النتيجة (انظر 4.1).</w:t>
            </w:r>
          </w:p>
        </w:tc>
      </w:tr>
    </w:tbl>
    <w:p w14:paraId="558DB63A"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أما الحقول 12–14 (المقاصد والمبدأ والفرضية) فتطابق المستويين الرابع والخامس في الجدول 5.4. والبطاقة الكاملة وثيقة العمل التي ينتجها الباحث لكل مفهوم جديد، وتقدّم الفصول اللاحقة بطاقات كاملة.</w:t>
      </w:r>
    </w:p>
    <w:p w14:paraId="3894B905"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وللبطاقة صورتان. المختصرة سبعة حقول: اسم المفهوم (1)، والمواضع القرآنية (4)، والاستعمال التفسيري (7)، والمفهوم الإنساني ودليل التمييز (11)، وبوابة المقاصد (12)، والمبدأ الإداري بهامشه (13)، والفرضية وطريقة اختبارها (14). وهي تكفي القارئ والمدير والمدرب، ويمارسها الباحث الذي استوعب السلم في عمله اليومي. أما الكاملة فللبحث الأكاديمي المنشور. والفصل بينهما يمنع أن تتحول أداة صُمّمت للشفافية إلى نموذج طويل لا يستعمله أحد.</w:t>
      </w:r>
    </w:p>
    <w:p w14:paraId="3C8AC883" w:rsidR="00C767B2" w:rsidRPr="00970911" w:rsidRDefault="00C767B2" w:rsidP="00C767B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فإذا كتبنا «الأمانة» في البطاقة حددنا الانتقال الإداري المقترح: السلطة تكليف قبل أن تكون امتيازًا. والسلوك المتوقع: الإفصاح عن تضارب المصالح، وحماية المعلومات، وعدم استعمال موارد المؤسسة لمصلحة شخصية. ثم نصرّح بأن هذه ترجمة إدارية اجتهادية لا نص حرفي، ونختبرها بمؤشرات كالإفصاح وسجل القرارات وآلية المراجعة، لا بسؤال المدير إن كان يرى نفسه أمينًا.</w:t>
      </w:r>
    </w:p>
    <w:p w14:paraId="11A06880"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5.7  مقارنة منهجية: سلم الاشتقاق ومنهجيات بناء النظرية الغربية</w:t>
      </w:r>
      <w:r>
        <w:fldChar w:fldCharType="begin"/>
      </w:r>
      <w:r>
        <w:instrText xml:space="preserve"> TC "5.7  مقارنة منهجية: سلم الاشتقاق ومنهجيات بناء النظرية الغربية" \l 2 </w:instrText>
      </w:r>
      <w:r>
        <w:fldChar w:fldCharType="end"/>
      </w:r>
    </w:p>
    <w:p w14:paraId="51D5BBA8"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ويحتاج الباحث أن يعرف موقع السلم على خريطة المنهجيات، حتى يحدد إلى من يتوجه بنتائجه وكيف يتوقع نقدها: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1800"/>
        <w:gridCol w:w="1800"/>
        <w:gridCol w:w="2880"/>
      </w:tblGrid>
      <w:tr w:rsidR="00C767B2" w:rsidRPr="00970911" w14:paraId="492F975F" w:rsidTr="00201A65">
        <w:tc>
          <w:tcPr>
            <w:tcW w:w="2160" w:type="dxa"/>
            <w:shd w:val="clear" w:color="auto" w:fill="1F3864"/>
            <w:tcMar>
              <w:top w:w="40" w:type="dxa"/>
              <w:left w:w="95" w:type="dxa"/>
              <w:bottom w:w="40" w:type="dxa"/>
              <w:right w:w="95" w:type="dxa"/>
            </w:tcMar>
            <w:vAlign w:val="center"/>
          </w:tcPr>
          <w:p w14:paraId="0F8D0EF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المنهجية</w:t>
            </w:r>
          </w:p>
        </w:tc>
        <w:tc>
          <w:tcPr>
            <w:tcW w:w="1800" w:type="dxa"/>
            <w:shd w:val="clear" w:color="auto" w:fill="1F3864"/>
            <w:tcMar>
              <w:top w:w="40" w:type="dxa"/>
              <w:left w:w="95" w:type="dxa"/>
              <w:bottom w:w="40" w:type="dxa"/>
              <w:right w:w="95" w:type="dxa"/>
            </w:tcMar>
            <w:vAlign w:val="center"/>
          </w:tcPr>
          <w:p w14:paraId="3184325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المنطلق</w:t>
            </w:r>
          </w:p>
        </w:tc>
        <w:tc>
          <w:tcPr>
            <w:tcW w:w="1800" w:type="dxa"/>
            <w:shd w:val="clear" w:color="auto" w:fill="1F3864"/>
            <w:tcMar>
              <w:top w:w="40" w:type="dxa"/>
              <w:left w:w="95" w:type="dxa"/>
              <w:bottom w:w="40" w:type="dxa"/>
              <w:right w:w="95" w:type="dxa"/>
            </w:tcMar>
            <w:vAlign w:val="center"/>
          </w:tcPr>
          <w:p w14:paraId="378CCD56"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الهدف</w:t>
            </w:r>
          </w:p>
        </w:tc>
        <w:tc>
          <w:tcPr>
            <w:tcW w:w="2880" w:type="dxa"/>
            <w:shd w:val="clear" w:color="auto" w:fill="1F3864"/>
            <w:tcMar>
              <w:top w:w="40" w:type="dxa"/>
              <w:left w:w="95" w:type="dxa"/>
              <w:bottom w:w="40" w:type="dxa"/>
              <w:right w:w="95" w:type="dxa"/>
            </w:tcMar>
            <w:vAlign w:val="center"/>
          </w:tcPr>
          <w:p w14:paraId="2FAE34E2"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FFFFFF"/>
                <w:sz w:val="24"/>
                <w:szCs w:val="24"/>
                <w:rtl/>
              </w:rPr>
              <w:t>علاقتها بسلم هذا الكتاب</w:t>
            </w:r>
          </w:p>
        </w:tc>
      </w:tr>
      <w:tr w:rsidR="00C767B2" w:rsidRPr="00970911" w14:paraId="03645DD5" w:rsidTr="00201A65">
        <w:tc>
          <w:tcPr>
            <w:tcW w:w="2160" w:type="dxa"/>
            <w:shd w:val="clear" w:color="auto" w:fill="EBF5FB"/>
            <w:tcMar>
              <w:top w:w="40" w:type="dxa"/>
              <w:left w:w="95" w:type="dxa"/>
              <w:bottom w:w="40" w:type="dxa"/>
              <w:right w:w="95" w:type="dxa"/>
            </w:tcMar>
            <w:vAlign w:val="center"/>
          </w:tcPr>
          <w:p w14:paraId="41CEE61D"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النظرية التأسيسية (Grounded Theory)</w:t>
            </w:r>
          </w:p>
        </w:tc>
        <w:tc>
          <w:tcPr>
            <w:tcW w:w="1800" w:type="dxa"/>
            <w:shd w:val="clear" w:color="auto" w:fill="F5F5F5"/>
            <w:tcMar>
              <w:top w:w="40" w:type="dxa"/>
              <w:left w:w="95" w:type="dxa"/>
              <w:bottom w:w="40" w:type="dxa"/>
              <w:right w:w="95" w:type="dxa"/>
            </w:tcMar>
            <w:vAlign w:val="center"/>
          </w:tcPr>
          <w:p w14:paraId="395EAEC4"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البيانات الميدانية استقراءً</w:t>
            </w:r>
          </w:p>
        </w:tc>
        <w:tc>
          <w:tcPr>
            <w:tcW w:w="1800" w:type="dxa"/>
            <w:shd w:val="clear" w:color="auto" w:fill="FFF2CC"/>
            <w:tcMar>
              <w:top w:w="40" w:type="dxa"/>
              <w:left w:w="95" w:type="dxa"/>
              <w:bottom w:w="40" w:type="dxa"/>
              <w:right w:w="95" w:type="dxa"/>
            </w:tcMar>
            <w:vAlign w:val="center"/>
          </w:tcPr>
          <w:p w14:paraId="006372F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نظرية ناشئة من الواقع</w:t>
            </w:r>
          </w:p>
        </w:tc>
        <w:tc>
          <w:tcPr>
            <w:tcW w:w="2880" w:type="dxa"/>
            <w:shd w:val="clear" w:color="auto" w:fill="EBF5FB"/>
            <w:tcMar>
              <w:top w:w="40" w:type="dxa"/>
              <w:left w:w="95" w:type="dxa"/>
              <w:bottom w:w="40" w:type="dxa"/>
              <w:right w:w="95" w:type="dxa"/>
            </w:tcMar>
            <w:vAlign w:val="center"/>
          </w:tcPr>
          <w:p w14:paraId="023D43F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المستويين 6–7، وتُهمل المستويات القرآنية 1–4.</w:t>
            </w:r>
          </w:p>
        </w:tc>
      </w:tr>
      <w:tr w:rsidR="00C767B2" w:rsidRPr="00970911" w14:paraId="43E1CAF5" w:rsidTr="00201A65">
        <w:tc>
          <w:tcPr>
            <w:tcW w:w="2160" w:type="dxa"/>
            <w:shd w:val="clear" w:color="auto" w:fill="FFFFFF"/>
            <w:tcMar>
              <w:top w:w="40" w:type="dxa"/>
              <w:left w:w="95" w:type="dxa"/>
              <w:bottom w:w="40" w:type="dxa"/>
              <w:right w:w="95" w:type="dxa"/>
            </w:tcMar>
            <w:vAlign w:val="center"/>
          </w:tcPr>
          <w:p w14:paraId="3C7057BC"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منهجية آيزنهارت (Eisenhardt 1989)</w:t>
            </w:r>
          </w:p>
        </w:tc>
        <w:tc>
          <w:tcPr>
            <w:tcW w:w="1800" w:type="dxa"/>
            <w:shd w:val="clear" w:color="auto" w:fill="FFFFFF"/>
            <w:tcMar>
              <w:top w:w="40" w:type="dxa"/>
              <w:left w:w="95" w:type="dxa"/>
              <w:bottom w:w="40" w:type="dxa"/>
              <w:right w:w="95" w:type="dxa"/>
            </w:tcMar>
            <w:vAlign w:val="center"/>
          </w:tcPr>
          <w:p w14:paraId="3CE2970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دراسة حالة متعددة</w:t>
            </w:r>
          </w:p>
        </w:tc>
        <w:tc>
          <w:tcPr>
            <w:tcW w:w="1800" w:type="dxa"/>
            <w:shd w:val="clear" w:color="auto" w:fill="FFFFFF"/>
            <w:tcMar>
              <w:top w:w="40" w:type="dxa"/>
              <w:left w:w="95" w:type="dxa"/>
              <w:bottom w:w="40" w:type="dxa"/>
              <w:right w:w="95" w:type="dxa"/>
            </w:tcMar>
            <w:vAlign w:val="center"/>
          </w:tcPr>
          <w:p w14:paraId="5BC9EED1"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بناء نظرية اجتهادية وسطية</w:t>
            </w:r>
          </w:p>
        </w:tc>
        <w:tc>
          <w:tcPr>
            <w:tcW w:w="2880" w:type="dxa"/>
            <w:shd w:val="clear" w:color="auto" w:fill="FFFFFF"/>
            <w:tcMar>
              <w:top w:w="40" w:type="dxa"/>
              <w:left w:w="95" w:type="dxa"/>
              <w:bottom w:w="40" w:type="dxa"/>
              <w:right w:w="95" w:type="dxa"/>
            </w:tcMar>
            <w:vAlign w:val="center"/>
          </w:tcPr>
          <w:p w14:paraId="6CDBB5FE"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الأقرب إلى السلم، وتُستعمل في المستوى 7 لاختبار نموذجه.</w:t>
            </w:r>
          </w:p>
        </w:tc>
      </w:tr>
      <w:tr w:rsidR="00C767B2" w:rsidRPr="00970911" w14:paraId="4699F2BE" w:rsidTr="00201A65">
        <w:tc>
          <w:tcPr>
            <w:tcW w:w="2160" w:type="dxa"/>
            <w:shd w:val="clear" w:color="auto" w:fill="FFFFFF"/>
            <w:tcMar>
              <w:top w:w="40" w:type="dxa"/>
              <w:left w:w="95" w:type="dxa"/>
              <w:bottom w:w="40" w:type="dxa"/>
              <w:right w:w="95" w:type="dxa"/>
            </w:tcMar>
            <w:vAlign w:val="center"/>
          </w:tcPr>
          <w:p w14:paraId="7F684FB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1F3864"/>
                <w:sz w:val="24"/>
                <w:szCs w:val="24"/>
                <w:rtl/>
              </w:rPr>
              <w:t>الوضعية المنطقية (Positivism)</w:t>
            </w:r>
          </w:p>
        </w:tc>
        <w:tc>
          <w:tcPr>
            <w:tcW w:w="1800" w:type="dxa"/>
            <w:shd w:val="clear" w:color="auto" w:fill="FFFFFF"/>
            <w:tcMar>
              <w:top w:w="40" w:type="dxa"/>
              <w:left w:w="95" w:type="dxa"/>
              <w:bottom w:w="40" w:type="dxa"/>
              <w:right w:w="95" w:type="dxa"/>
            </w:tcMar>
            <w:vAlign w:val="center"/>
          </w:tcPr>
          <w:p w14:paraId="5FC7551B"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بيانات قابلة للقياس</w:t>
            </w:r>
          </w:p>
        </w:tc>
        <w:tc>
          <w:tcPr>
            <w:tcW w:w="1800" w:type="dxa"/>
            <w:shd w:val="clear" w:color="auto" w:fill="FFFFFF"/>
            <w:tcMar>
              <w:top w:w="40" w:type="dxa"/>
              <w:left w:w="95" w:type="dxa"/>
              <w:bottom w:w="40" w:type="dxa"/>
              <w:right w:w="95" w:type="dxa"/>
            </w:tcMar>
            <w:vAlign w:val="center"/>
          </w:tcPr>
          <w:p w14:paraId="7D18D209"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قانون عام تجريبي</w:t>
            </w:r>
          </w:p>
        </w:tc>
        <w:tc>
          <w:tcPr>
            <w:tcW w:w="2880" w:type="dxa"/>
            <w:shd w:val="clear" w:color="auto" w:fill="FFFFFF"/>
            <w:tcMar>
              <w:top w:w="40" w:type="dxa"/>
              <w:left w:w="95" w:type="dxa"/>
              <w:bottom w:w="40" w:type="dxa"/>
              <w:right w:w="95" w:type="dxa"/>
            </w:tcMar>
            <w:vAlign w:val="center"/>
          </w:tcPr>
          <w:p w14:paraId="3C3E8C5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توافق المستوى 5، وترفض المستويين 1–2 مصدرًا للمعرفة.</w:t>
            </w:r>
          </w:p>
        </w:tc>
      </w:tr>
      <w:tr w:rsidR="00C767B2" w:rsidRPr="00970911" w14:paraId="4D60E526" w:rsidTr="00201A65">
        <w:tc>
          <w:tcPr>
            <w:tcW w:w="2160" w:type="dxa"/>
            <w:shd w:val="clear" w:color="auto" w:fill="EBF5E0"/>
            <w:tcMar>
              <w:top w:w="40" w:type="dxa"/>
              <w:left w:w="95" w:type="dxa"/>
              <w:bottom w:w="40" w:type="dxa"/>
              <w:right w:w="95" w:type="dxa"/>
            </w:tcMar>
            <w:vAlign w:val="center"/>
          </w:tcPr>
          <w:p w14:paraId="1B022B68"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b/>
                <w:bCs/>
                <w:color w:val="375623"/>
                <w:sz w:val="24"/>
                <w:szCs w:val="24"/>
                <w:rtl/>
              </w:rPr>
              <w:t xml:space="preserve">سلم هذا الكتاب </w:t>
            </w:r>
            <w:r w:rsidRPr="00970911">
              <w:rPr>
                <w:rFonts w:ascii="Segoe UI Symbol" w:hAnsi="Segoe UI Symbol" w:cs="Segoe UI Symbol" w:hint="cs"/>
                <w:b/>
                <w:bCs/>
                <w:color w:val="375623"/>
                <w:sz w:val="24"/>
                <w:szCs w:val="24"/>
                <w:rtl/>
              </w:rPr>
              <w:t>★</w:t>
            </w:r>
          </w:p>
        </w:tc>
        <w:tc>
          <w:tcPr>
            <w:tcW w:w="1800" w:type="dxa"/>
            <w:shd w:val="clear" w:color="auto" w:fill="F5F5F5"/>
            <w:tcMar>
              <w:top w:w="40" w:type="dxa"/>
              <w:left w:w="95" w:type="dxa"/>
              <w:bottom w:w="40" w:type="dxa"/>
              <w:right w:w="95" w:type="dxa"/>
            </w:tcMar>
            <w:vAlign w:val="center"/>
          </w:tcPr>
          <w:p w14:paraId="3D47FA17"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النص القرآني + السنة بياناً</w:t>
            </w:r>
          </w:p>
        </w:tc>
        <w:tc>
          <w:tcPr>
            <w:tcW w:w="1800" w:type="dxa"/>
            <w:shd w:val="clear" w:color="auto" w:fill="FFF2CC"/>
            <w:tcMar>
              <w:top w:w="40" w:type="dxa"/>
              <w:left w:w="95" w:type="dxa"/>
              <w:bottom w:w="40" w:type="dxa"/>
              <w:right w:w="95" w:type="dxa"/>
            </w:tcMar>
            <w:vAlign w:val="center"/>
          </w:tcPr>
          <w:p w14:paraId="0D521EDF" w:rsidR="00C767B2" w:rsidRPr="00970911" w:rsidRDefault="00C767B2" w:rsidP="00201A65">
            <w:pPr>
              <w:bidi/>
              <w:spacing w:before="20" w:after="20"/>
              <w:rPr>
                <w:rFonts w:ascii="Sakkal Majalla" w:hAnsi="Sakkal Majalla" w:cs="Sakkal Majalla"/>
                <w:sz w:val="26"/>
                <w:szCs w:val="26"/>
              </w:rPr>
            </w:pPr>
            <w:r w:rsidRPr="00970911">
              <w:rPr>
                <w:rFonts w:ascii="Sakkal Majalla" w:hAnsi="Sakkal Majalla" w:cs="Sakkal Majalla"/>
                <w:color w:val="000000"/>
                <w:sz w:val="24"/>
                <w:szCs w:val="24"/>
                <w:rtl/>
              </w:rPr>
              <w:t>مبدأ إداري + فرضية قابلة للتكذيب</w:t>
            </w:r>
          </w:p>
        </w:tc>
        <w:tc>
          <w:tcPr>
            <w:tcW w:w="2880" w:type="dxa"/>
            <w:shd w:val="clear" w:color="auto" w:fill="EBF5E0"/>
            <w:tcMar>
              <w:top w:w="40" w:type="dxa"/>
              <w:left w:w="95" w:type="dxa"/>
              <w:bottom w:w="40" w:type="dxa"/>
              <w:right w:w="95" w:type="dxa"/>
            </w:tcMar>
            <w:vAlign w:val="center"/>
          </w:tcPr>
          <w:p w14:paraId="227714AD"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موقع وسط: يبدأ بمصدر يقيني وينتهي بمنتج قابل للاختبار (م7).</w:t>
            </w:r>
          </w:p>
        </w:tc>
      </w:tr>
    </w:tbl>
    <w:p w14:paraId="1943B467" w:rsidR="00C767B2" w:rsidRPr="00970911" w:rsidRDefault="00C767B2" w:rsidP="00C767B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5.8 — موقع سلم الاشتقاق على طيف المنهجيات من الاستقراء المحض إلى الاستنباط المحض.</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وتطبيق السلم على مفهومين كاشف منهجي. فالشورى ذات سياق قرآني رئيس واحد، وخلافها التفسيري في درجة الإلزام يؤثر مباشرة في المبدأ. والأمانة ذات سياقين متميّزين، ونظيرها الغربي (Stewardship Theory) يفترق عنها أنطولوجيًا، وتصميم مستواها السابع أصعب لأنه يقيس نية لا سلوكًا ظاهرًا. فالمفاهيم تتفاوت في صعوبة اشتقاقها، والسلم يكشف هذا التعقيد ولا يخفيه.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والسلم يُنتج المبدأ من النص، والفرضية الصفرية (الفصل الثالث) تختبر أصالته؛ فلا يُنتَج مبدأ إلا بالسلم، ولا يُقبل إلا بعد الفرضية الصفرية.</w:t>
      </w:r>
    </w:p>
    <w:p w14:paraId="16FD7D4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5.8  ثلاثة اعتراضات على سلم الاشتقاق</w:t>
      </w:r>
      <w:r>
        <w:fldChar w:fldCharType="begin"/>
      </w:r>
      <w:r>
        <w:instrText xml:space="preserve"> TC "5.8  ثلاثة اعتراضات على سلم الاشتقاق" \l 2 </w:instrText>
      </w:r>
      <w:r>
        <w:fldChar w:fldCharType="end"/>
      </w:r>
    </w:p>
    <w:p w14:paraId="15BCECCF"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السلم يقيّد الإبداع ويحوّل المعرفة إلى بيروقراطية</w:t>
      </w:r>
    </w:p>
    <w:p w14:paraId="0BD58204"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«ثلاثة مفسرين»، «خمسة مقاصد»: ألا يصير السلم قفصًا يمنع التجديد؟</w:t>
      </w:r>
    </w:p>
    <w:p w14:paraId="18E98B81"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وجوابي أن السلم يقيّد التسرّع لا الإبداع، فالإبداع الحقيقي يأتي من العمق. وقد اجتهد عمر بن الخطاب في مواقف مشهورة، كإيقاف سهم المؤلفة قلوبهم ودرء حد السرقة عام المجاعة، وكان اجتهاده معلَّلًا من داخل مقاصد النصوص. والباحث المبدع يستطيع أن يبيّن موضعه من السلم، ومن لا يستطيع فإبداعه أقرب إلى التخمين منه إلى المعرفة.</w:t>
      </w:r>
    </w:p>
    <w:p w14:paraId="5299823E"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أجاز الشاطبي والغزالي هذا الاستعمال؟</w:t>
      </w:r>
    </w:p>
    <w:p w14:paraId="66266F12"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lastRenderedPageBreak/>
        <w:t>«نسبتَ السلم إلى منهج الاستنباط الأصولي، وهما لم يكتبا في الإدارة؛ أليس هذا تمديدًا لما لم يُقصد؟»</w:t>
      </w:r>
    </w:p>
    <w:p w14:paraId="6B7FEA9D"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والجواب أن الاستعارة المنهجية مشروعة إذا أُعلنت. فالسلم لا يدّعي أن الشاطبي أوصى به، وإنما يستعمل منطقه في سياق جديد هو الإدارة، مع التصريح بالمسافة بين الأصل والاستعارة. والشاطبي نفسه أعمل النظر المقاصدي في مسائل لم تكن موضع نظر صريح عند المتقدمين.</w:t>
      </w:r>
    </w:p>
    <w:p w14:paraId="6D77E53C" w:rsidR="00C767B2" w:rsidRPr="00970911" w:rsidRDefault="00C767B2" w:rsidP="00C767B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تراكم الخطأ عبر المستويات</w:t>
      </w:r>
    </w:p>
    <w:p w14:paraId="2BA231D9" w:rsidR="00C767B2" w:rsidRPr="00970911" w:rsidRDefault="00C767B2" w:rsidP="00C767B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رياضي: إذا حمل كل انتقال احتمال خطأ 20%، فاحتمال وقوع خطأ في واحد على الأقل من الانتقالات الستة يبلغ 1 − 0.8⁶ ≈ 74%، فيكون الناتج النهائي مشكوكًا فيه في أغلب الأحوال.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767B2" w:rsidRPr="00970911" w14:paraId="44550B97" w:rsidTr="00201A65">
        <w:tc>
          <w:tcPr>
            <w:tcW w:w="8640" w:type="dxa"/>
            <w:shd w:val="clear" w:color="auto" w:fill="C55A11"/>
            <w:tcMar>
              <w:top w:w="40" w:type="dxa"/>
              <w:left w:w="95" w:type="dxa"/>
              <w:bottom w:w="40" w:type="dxa"/>
              <w:right w:w="95" w:type="dxa"/>
            </w:tcMar>
            <w:vAlign w:val="center"/>
          </w:tcPr>
          <w:p w14:paraId="085F1FD6"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الاعتراض الرياضي ورده المنهجي</w:t>
            </w:r>
          </w:p>
        </w:tc>
      </w:tr>
      <w:tr w:rsidR="00C767B2" w:rsidRPr="00970911" w14:paraId="5FD1F5EC" w:rsidTr="00201A65">
        <w:tc>
          <w:tcPr>
            <w:tcW w:w="8640" w:type="dxa"/>
            <w:shd w:val="clear" w:color="auto" w:fill="FFF5E0"/>
            <w:tcMar>
              <w:top w:w="40" w:type="dxa"/>
              <w:left w:w="95" w:type="dxa"/>
              <w:bottom w:w="40" w:type="dxa"/>
              <w:right w:w="95" w:type="dxa"/>
            </w:tcMar>
            <w:vAlign w:val="center"/>
          </w:tcPr>
          <w:p w14:paraId="0DAA7833"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الاعتراض صحيح إحصائيًا لو كانت الانتقالات مستقلة عشوائية. لكن السلم يُلزم بإعلان هامش كل انتقال، فيستطيع الناقد مراجعة أي مستوى منفردًا واستبداله. ومن يُثبت خطأ في مستوى بعينه يُسقط ما فوقه دون ما دونه. أما النموذج الذي لا يعلن مستوياته فيخفي الأخطاء كلها في كتلة واحدة لا تُراجَع. فأيهما أصدق معرفيًا؟</w:t>
            </w:r>
          </w:p>
        </w:tc>
      </w:tr>
    </w:tbl>
    <w:p w14:paraId="0F56933F" w:rsidR="00C767B2" w:rsidRPr="00970911" w:rsidRDefault="00C767B2" w:rsidP="00C767B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5.9  حدود الادعاء: ما يثبته هذا الفصل وما لا يثبته</w:t>
      </w:r>
      <w:r>
        <w:fldChar w:fldCharType="begin"/>
      </w:r>
      <w:r>
        <w:instrText xml:space="preserve"> TC "5.9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سلم الاشتقاق مؤصَّل في منهج الاستنباط عند الشاطبي والغزالي استعارةً معلنة، وأن بوابة المقاصد بين المستويين الرابع والخامس إلزامية ولها أداة تحقق خماسية، وأن الشورى والأمانة تُتبَّعان عبر المستويات بتوثيق كل انتقال وهامشه. ولا يثبت أن المستوى السابع نُفّذ لأي منهما، فهو معلَّق صراحة، ولا أن العدد سبعة هو التقسيم الوحيد الممكن، ولا أن نظام الهامش شبه الكمي دقيق رقميًا، فهو دليل استرشادي يحتاج إلى معايرة. وبعض المفاهيم اللاحقة يُقدَّم بتطبيق مختصر يُعلَن اختصاره.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C767B2" w:rsidRPr="00970911" w14:paraId="13CA9DF7" w:rsidTr="00201A65">
        <w:tc>
          <w:tcPr>
            <w:tcW w:w="8640" w:type="dxa"/>
            <w:shd w:val="clear" w:color="auto" w:fill="156082"/>
            <w:tcMar>
              <w:top w:w="40" w:type="dxa"/>
              <w:left w:w="95" w:type="dxa"/>
              <w:bottom w:w="40" w:type="dxa"/>
              <w:right w:w="95" w:type="dxa"/>
            </w:tcMar>
            <w:vAlign w:val="center"/>
          </w:tcPr>
          <w:p w14:paraId="5A2D3802"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lastRenderedPageBreak/>
              <w:t>خاتمة الفصل</w:t>
            </w:r>
          </w:p>
        </w:tc>
      </w:tr>
      <w:tr w:rsidR="00C767B2" w:rsidRPr="00970911" w14:paraId="1FB149E9" w:rsidTr="00201A65">
        <w:tc>
          <w:tcPr>
            <w:tcW w:w="8640" w:type="dxa"/>
            <w:shd w:val="clear" w:color="auto" w:fill="EBF5FB"/>
            <w:tcMar>
              <w:top w:w="40" w:type="dxa"/>
              <w:left w:w="95" w:type="dxa"/>
              <w:bottom w:w="40" w:type="dxa"/>
              <w:right w:w="95" w:type="dxa"/>
            </w:tcMar>
            <w:vAlign w:val="center"/>
          </w:tcPr>
          <w:p w14:paraId="5F1ABC29" w:rsidR="00C767B2" w:rsidRPr="00970911" w:rsidRDefault="00C767B2"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تنجح البطاقة حين تجعل القارئ يرى الطريق، لا حين تجعله يوافق على النتيجة. وإذا عجز الباحث عن ملء خانة منها، فتلك إشارة إلى أن المفهوم لم ينضج بعد. ولهذا تُستعمل البطاقات في الكتاب لاكتشاف مواطن الضعف أيضًا، لا لإضفاء مظهر توثيقي على نتائج مكتملة سلفًا. ويبقى سؤال يسبق السلم كله: المستوى الأول يبدأ من «الدلالة القرآنية»، فكيف نصل إلى دلالة موثوقة أصلًا؟ هذا موضوع الفصل السادس: بروتوكول القراءة القرآنية الثماني.</w:t>
            </w:r>
          </w:p>
        </w:tc>
      </w:tr>
    </w:tbl>
    <w:p w14:paraId="6440045C" w:rsidR="00A76DA2" w:rsidRPr="0028654F" w:rsidRDefault="00A76DA2" w:rsidP="00A76DA2">
      <w:pPr>
        <w:pageBreakBefore/>
        <w:shd w:val="clear" w:color="auto" w:fill="1F3864"/>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lastRenderedPageBreak/>
        <w:t>الفصل السادس</w:t>
      </w:r>
      <w:r>
        <w:fldChar w:fldCharType="begin"/>
      </w:r>
      <w:r>
        <w:instrText xml:space="preserve"> TC "الفصل السادس: بروتوكول القراءة القرآنية الثماني، ثماني خطوات إلزامية قبل دخول سلم الاشتقاق: من القراءة العابرة إلى القراءة الموثوقة" \l 1 </w:instrText>
      </w:r>
      <w:r>
        <w:fldChar w:fldCharType="end"/>
      </w:r>
    </w:p>
    <w:p w14:paraId="06F428F3" w:rsidR="00A76DA2" w:rsidRPr="0028654F" w:rsidRDefault="00A76DA2" w:rsidP="00A76DA2">
      <w:pPr>
        <w:shd w:val="clear" w:color="auto" w:fill="156082"/>
        <w:bidi/>
        <w:jc w:val="center"/>
        <w:rPr>
          <w:rFonts w:ascii="Sakkal Majalla" w:hAnsi="Sakkal Majalla" w:cs="Sakkal Majalla"/>
          <w:sz w:val="28"/>
          <w:szCs w:val="28"/>
        </w:rPr>
      </w:pPr>
      <w:r w:rsidRPr="0028654F">
        <w:rPr>
          <w:rFonts w:ascii="Sakkal Majalla" w:hAnsi="Sakkal Majalla" w:cs="Sakkal Majalla"/>
          <w:b/>
          <w:bCs/>
          <w:color w:val="FFFFFF"/>
          <w:sz w:val="28"/>
          <w:szCs w:val="28"/>
          <w:rtl/>
        </w:rPr>
        <w:t>بروتوكول القراءة القرآنية الثماني</w:t>
      </w:r>
    </w:p>
    <w:p w14:paraId="5FD3987D" w:rsidR="00A76DA2" w:rsidRPr="0028654F" w:rsidRDefault="00A76DA2" w:rsidP="00A76DA2">
      <w:pPr>
        <w:shd w:val="clear" w:color="auto" w:fill="2E74B5"/>
        <w:bidi/>
        <w:spacing w:after="18"/>
        <w:jc w:val="center"/>
        <w:rPr>
          <w:rFonts w:ascii="Sakkal Majalla" w:hAnsi="Sakkal Majalla" w:cs="Sakkal Majalla"/>
          <w:sz w:val="28"/>
          <w:szCs w:val="28"/>
        </w:rPr>
      </w:pPr>
      <w:r w:rsidRPr="0028654F">
        <w:rPr>
          <w:rFonts w:ascii="Sakkal Majalla" w:hAnsi="Sakkal Majalla" w:cs="Sakkal Majalla"/>
          <w:color w:val="FFFFFF"/>
          <w:sz w:val="28"/>
          <w:szCs w:val="28"/>
          <w:rtl/>
        </w:rPr>
        <w:t>ثماني خطوات إلزامية قبل دخول سلم الاشتقاق: من القراءة العابرة إلى القراءة الموثوقة</w:t>
      </w:r>
    </w:p>
    <w:p w14:paraId="05B0F7C4" w:rsidR="00A76DA2" w:rsidRPr="0028654F" w:rsidRDefault="00A76DA2" w:rsidP="00A76DA2">
      <w:pPr>
        <w:shd w:val="clear" w:color="auto" w:fill="F5F0FF"/>
        <w:bidi/>
        <w:spacing w:before="10"/>
        <w:jc w:val="center"/>
        <w:rPr>
          <w:rFonts w:ascii="Sakkal Majalla" w:hAnsi="Sakkal Majalla" w:cs="Sakkal Majalla"/>
          <w:sz w:val="28"/>
          <w:szCs w:val="28"/>
        </w:rPr>
      </w:pPr>
      <w:r w:rsidRPr="0028654F">
        <w:rPr>
          <w:rFonts w:ascii="Sakkal Majalla" w:hAnsi="Sakkal Majalla" w:cs="Sakkal Majalla"/>
          <w:b/>
          <w:bCs/>
          <w:color w:val="1F3864"/>
          <w:sz w:val="28"/>
          <w:szCs w:val="28"/>
          <w:rtl/>
        </w:rPr>
        <w:t>﴿أَفَلَا يَتَدَبَّرُونَ الْقُرْآنَ وَلَوْ كَانَ مِنْ عِندِ غَيْرِ اللَّهِ لَوَجَدُوا فِيهِ اخْتِلَافًا كَثِيرًا﴾</w:t>
      </w:r>
    </w:p>
    <w:p w14:paraId="711DCC7A" w:rsidR="00A76DA2" w:rsidRPr="0028654F" w:rsidRDefault="00A76DA2" w:rsidP="00A76DA2">
      <w:pPr>
        <w:bidi/>
        <w:spacing w:after="18"/>
        <w:jc w:val="center"/>
        <w:rPr>
          <w:rFonts w:ascii="Sakkal Majalla" w:hAnsi="Sakkal Majalla" w:cs="Sakkal Majalla"/>
          <w:sz w:val="26"/>
          <w:szCs w:val="26"/>
        </w:rPr>
      </w:pPr>
      <w:r w:rsidRPr="0028654F">
        <w:rPr>
          <w:rFonts w:ascii="Sakkal Majalla" w:hAnsi="Sakkal Majalla" w:cs="Sakkal Majalla"/>
          <w:color w:val="595959"/>
          <w:sz w:val="28"/>
          <w:szCs w:val="28"/>
          <w:rtl/>
        </w:rPr>
        <w:t xml:space="preserve">النساء </w:t>
      </w:r>
      <w:r w:rsidRPr="0028654F">
        <w:rPr>
          <w:rFonts w:ascii="Sakkal Majalla" w:hAnsi="Sakkal Majalla" w:cs="Sakkal Majalla"/>
          <w:color w:val="595959"/>
          <w:sz w:val="26"/>
          <w:szCs w:val="26"/>
          <w:rtl/>
        </w:rPr>
        <w:t>: 82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يحدد هذا الفصل كيف يُقرأ النص قبل دخول السلم: ثماني خطوات إلزامية، من السياق واللغة إلى إعلان المستوى. ويقف عند المحكم والمتشابه والمثاني، وخطوات الاستقراء الموضوعي، ثم يبيّن الخطوات الاختيارية والمحظورات الصريحة. ويطبق البروتوكول كاملًا على آية الإحسان، ويقارنه بنظريات صحة التأويل الغربية، وينتهي بقائمة تحقق للاستخدام اليومي.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14:paraId="4E1CEC7F" w:rsidTr="00201A65">
        <w:tc>
          <w:tcPr>
            <w:tcW w:w="8640" w:type="dxa"/>
            <w:shd w:val="clear" w:color="auto" w:fill="2E74B5"/>
            <w:tcMar>
              <w:top w:w="40" w:type="dxa"/>
              <w:left w:w="90" w:type="dxa"/>
              <w:bottom w:w="40" w:type="dxa"/>
              <w:right w:w="90" w:type="dxa"/>
            </w:tcMar>
            <w:vAlign w:val="center"/>
          </w:tcPr>
          <w:p w14:paraId="1D7FE265" w:rsidR="00A76DA2" w:rsidRPr="0028654F" w:rsidRDefault="00A76DA2"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حين تُخطئ الآيةُ طريقها</w:t>
            </w:r>
          </w:p>
        </w:tc>
      </w:tr>
      <w:tr w:rsidR="00A76DA2" w:rsidRPr="0028654F" w14:paraId="737798FE" w:rsidTr="00201A65">
        <w:tc>
          <w:tcPr>
            <w:tcW w:w="8640" w:type="dxa"/>
            <w:shd w:val="clear" w:color="auto" w:fill="EBF5FB"/>
            <w:tcMar>
              <w:top w:w="40" w:type="dxa"/>
              <w:left w:w="90" w:type="dxa"/>
              <w:bottom w:w="40" w:type="dxa"/>
              <w:right w:w="90" w:type="dxa"/>
            </w:tcMar>
            <w:vAlign w:val="center"/>
          </w:tcPr>
          <w:p w14:paraId="46A999A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مجلس إدارة مؤسسة خيرية، اقترح المدير التنفيذي إلغاء صلاحيات اللجان الاستشارية وتركيز القرار في يده، واستدل بقوله تعالى: ﴿وَلَا تُلْقُوا بِأَيْدِيكُمْ إِلَى التَّهْلُكَةِ﴾. فقال أحد الأعضاء بهدوء: «الآية نزلت في سياق الإنفاق في سبيل الله، لا في هياكل الحوكمة. وفي القرآن نفسه آيات تأمر بالشورى في أمر الجماعة». لم تكن المشكلة في الآية، وإنما في قراءتها بلا سياق ولا آيات مكمّلة ولا استقراء للموضوع. والبروتوكول الثماني وُضع ليمنع هذا الخطأ وأمثاله. والمثال يوضّح الفكرة ولا يُثبتها.</w:t>
            </w:r>
          </w:p>
        </w:tc>
      </w:tr>
    </w:tbl>
    <w:p w14:paraId="14A0F6C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والبروتوكول يسبق السلم عند العمل، وقد أُخِّر في العرض لأن القارئ يحتاج أن يعرف السلم أولًا ليفهم ما الذي يهيّئ البروتوكولُ مدخلَه. فهو أداة إعداد (Preparatory Protocol)، والسلم أداة تشغيل (Operational Tool). والباحث الذي يعرف السلم ولا يعرف البروتوكول قد يُدخل فيه نصًا لم يحسن قراءته، فتكون النتيجة دقة زائفة.</w:t>
      </w:r>
    </w:p>
    <w:p w14:paraId="22D9014D"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  لماذا نحتاج إلى بروتوكول قراءة مقنَّن: مشكلة الدائرة التأويلية</w:t>
      </w:r>
      <w:r>
        <w:fldChar w:fldCharType="begin"/>
      </w:r>
      <w:r>
        <w:instrText xml:space="preserve"> TC "6.1  لماذا نحتاج إلى بروتوكول قراءة مقنَّن: مشكلة الدائرة التأويلية" \l 2 </w:instrText>
      </w:r>
      <w:r>
        <w:fldChar w:fldCharType="end"/>
      </w:r>
    </w:p>
    <w:p w14:paraId="11D0F21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يقرأ شخصان الآية نفسها فيخرجان بمفهومين إداريين مختلفين، دون أن يكون أحدهما متلاعبًا بالضرورة. فقد يعود الاختلاف إلى السياق، أو إلى معنى اللفظ، أو إلى درجة التعميم، أو إلى انتقال غير معلن من الوصف إلى الإلزام. ولهذا لا يهدف البروتوكول إلى إزالة الاختلاف، وإنما إلى كشف موضعه. وما أريده أن يقول الباحث: هنا اعتمدتُ على الدلالة اللغوية، وهنا رجّحت تفسيرًا، وهنا أضفت تركيبًا إداريًا، وهنا لا أملك إلا فرضية تحتاج إلى تجربة.</w:t>
      </w:r>
    </w:p>
    <w:p w14:paraId="4AFA267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وتواجه هذه القراءة إشكالًا فلسفيًا قديمًا يُعرف في التقليد التأويلي الألماني بـ«الدائرة التأويلية» (Hermeneutischer Zirkel): لفهم الجزء يحتاج القارئ أن يفهم الكل، ولفهم الكل يحتاج أن يفهم الأجزاء. فالآية في القيادة تُفهم بسياق سورتها، والسورة تُفهم بآياتها، فمن أين نبدأ؟</w:t>
      </w:r>
    </w:p>
    <w:p w14:paraId="79A3AD46"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Schleiermacher, F. (1998 [1838]). Hermeneutics and Criticism. Cambridge University Press. أول صياغة منهجية شاملة للدائرة التأويلية.</w:t>
      </w:r>
    </w:p>
    <w:p w14:paraId="173B6027"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حلّ غادامير: الدائرة المنتِجة</w:t>
      </w:r>
    </w:p>
    <w:p w14:paraId="5BE4663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ويرى هانز-غيورغ غادامير في «Truth and Method» (1960) أن الدائرة منتِجة لا مفرغة: يبدأ القارئ بفهم مسبق ناقص للكل، فيراجعه بقراءة الجزء، ثم يعود بفهم أدق، وهكذا. ويصوّر بعض الشرّاح اللاحقين هذه الحركة بـ«الحلزون التأويلي»، لأن القارئ لا يعود إلى النقطة نفسها.</w:t>
      </w:r>
    </w:p>
    <w:p w14:paraId="643373EC"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Gadamer, H-G. (1960/2004). Truth and Method. Continuum. مفهوم الدائرة التأويلية المنتِجة (Productive Circularity).</w:t>
      </w:r>
    </w:p>
    <w:p w14:paraId="24F31A4D"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لماذا لا يكفي الحل الفلسفي وحده</w:t>
      </w:r>
    </w:p>
    <w:p w14:paraId="1D44AF3A"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ووصف الدائرة المنتِجة يصلح للعملية الداخلية عند القارئ، لكنه لا يقدّم خطوات يكرّرها باحث آخر ليتحقق من قراءة الأول. والبروتوكول يجسّد الفكرة في ثماني خطوات موثّقة، فبدل أن يقول الباحث «تدبّرتُ وفهمت» يقول: «طبّقت الخطوات من 1 إلى 8، وهذا ما ظهر في كل خطوة». ومن الإنصاف أن أذكر أن غادامير نفسه يشكّ في أن يضمن المنهجُ الحقيقة، فالبروتوكول لا يأخذ منه إلا الاعتراف بأثر الفهم المسبق، وهو في طلبه معيارًا للصحة أقرب إلى هيرش، كما سيأتي في 6.8.</w:t>
      </w:r>
    </w:p>
    <w:p w14:paraId="6F0300D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سابقة إسلامية: تفسير القرآن بالقرآن</w:t>
      </w:r>
    </w:p>
    <w:p w14:paraId="6143F77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التراث الإسلامي سابقة مباشرة هي تفسير القرآن بالقرآن، وقد قرّر ابن تيمية (ت.728هـ) في «مقدمة في أصول التفسير» أنه أحسن طرق التفسير، قبل شلايرماخر بخمسة قرون. ومثاله قوله تعالى: ﴿أُحِلَّتْ لَكُم بَهِيمَةُ الْأَنْعَامِ إِلَّا مَا يُتْلَىٰ عَلَيْكُمْ﴾ (المائدة:1)، فالمستثنى مجمل تفصّله الآية الثالثة من السورة نفسها. وحين يُفسَّر المجمل بالمفصّل يتحرك المفسر بين الجزء والكل حركة قريبة مما وصفه غادامير، لكن داخل نص واحد يحيل بعضه إلى بعض، فيضيق مجال الاحتمال.</w:t>
      </w:r>
    </w:p>
    <w:p w14:paraId="077A9064"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والتقاء ثلاثة تقاليد على الإشكال نفسه، القاعدة التفسيرية الإسلامية وحل غادامير الفلسفي وقوس ريكور الإجرائي (6.8)، لا يُثبت صحة البروتوكول، لكنه يدل على أن المشكلة التي يعالجها حقيقية لا متوهَّمة.</w:t>
      </w:r>
    </w:p>
    <w:p w14:paraId="362EFA6B"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6.2  الخطوات الثماني الإلزامية: تعريف إجرائي وناتج متوقع لكل خطوة</w:t>
      </w:r>
      <w:r>
        <w:fldChar w:fldCharType="begin"/>
      </w:r>
      <w:r>
        <w:instrText xml:space="preserve"> TC "6.2  الخطوات الثماني الإلزامية: تعريف إجرائي وناتج متوقع لكل خطوة" \l 2 </w:instrText>
      </w:r>
      <w:r>
        <w:fldChar w:fldCharType="end"/>
      </w:r>
    </w:p>
    <w:p w14:paraId="4349B6C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الخطوات الثماني الإلزامية، لكل منها إجراؤها وأدواتها وناتجها الذي يغذّي المستوى الأول من سلم الاشتقاق: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240"/>
        <w:gridCol w:w="2880"/>
      </w:tblGrid>
      <w:tr w:rsidR="00A76DA2" w:rsidRPr="0028654F" w14:paraId="2C77A4C5" w:rsidTr="00201A65">
        <w:tc>
          <w:tcPr>
            <w:tcW w:w="360" w:type="dxa"/>
            <w:shd w:val="clear" w:color="auto" w:fill="1F3864"/>
            <w:tcMar>
              <w:top w:w="40" w:type="dxa"/>
              <w:left w:w="90" w:type="dxa"/>
              <w:bottom w:w="40" w:type="dxa"/>
              <w:right w:w="90" w:type="dxa"/>
            </w:tcMar>
            <w:vAlign w:val="center"/>
          </w:tcPr>
          <w:p w14:paraId="7DF6F82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w:t>
            </w:r>
          </w:p>
        </w:tc>
        <w:tc>
          <w:tcPr>
            <w:tcW w:w="2160" w:type="dxa"/>
            <w:shd w:val="clear" w:color="auto" w:fill="1F3864"/>
            <w:tcMar>
              <w:top w:w="40" w:type="dxa"/>
              <w:left w:w="90" w:type="dxa"/>
              <w:bottom w:w="40" w:type="dxa"/>
              <w:right w:w="90" w:type="dxa"/>
            </w:tcMar>
            <w:vAlign w:val="center"/>
          </w:tcPr>
          <w:p w14:paraId="069B62B7"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240" w:type="dxa"/>
            <w:shd w:val="clear" w:color="auto" w:fill="1F3864"/>
            <w:tcMar>
              <w:top w:w="40" w:type="dxa"/>
              <w:left w:w="90" w:type="dxa"/>
              <w:bottom w:w="40" w:type="dxa"/>
              <w:right w:w="90" w:type="dxa"/>
            </w:tcMar>
            <w:vAlign w:val="center"/>
          </w:tcPr>
          <w:p w14:paraId="1226B8E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الإجراء والأداة</w:t>
            </w:r>
          </w:p>
        </w:tc>
        <w:tc>
          <w:tcPr>
            <w:tcW w:w="2880" w:type="dxa"/>
            <w:shd w:val="clear" w:color="auto" w:fill="1F3864"/>
            <w:tcMar>
              <w:top w:w="40" w:type="dxa"/>
              <w:left w:w="90" w:type="dxa"/>
              <w:bottom w:w="40" w:type="dxa"/>
              <w:right w:w="90" w:type="dxa"/>
            </w:tcMar>
            <w:vAlign w:val="center"/>
          </w:tcPr>
          <w:p w14:paraId="72907F7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الناتج المُتوقَّع</w:t>
            </w:r>
          </w:p>
        </w:tc>
      </w:tr>
      <w:tr w:rsidR="00A76DA2" w:rsidRPr="0028654F" w14:paraId="6DC56BF2" w:rsidTr="00201A65">
        <w:tc>
          <w:tcPr>
            <w:tcW w:w="360" w:type="dxa"/>
            <w:shd w:val="clear" w:color="auto" w:fill="EBF5FB"/>
            <w:tcMar>
              <w:top w:w="40" w:type="dxa"/>
              <w:left w:w="90" w:type="dxa"/>
              <w:bottom w:w="40" w:type="dxa"/>
              <w:right w:w="90" w:type="dxa"/>
            </w:tcMar>
            <w:vAlign w:val="center"/>
          </w:tcPr>
          <w:p w14:paraId="04F8E2A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1</w:t>
            </w:r>
          </w:p>
        </w:tc>
        <w:tc>
          <w:tcPr>
            <w:tcW w:w="2160" w:type="dxa"/>
            <w:shd w:val="clear" w:color="auto" w:fill="F5F5F5"/>
            <w:tcMar>
              <w:top w:w="40" w:type="dxa"/>
              <w:left w:w="90" w:type="dxa"/>
              <w:bottom w:w="40" w:type="dxa"/>
              <w:right w:w="90" w:type="dxa"/>
            </w:tcMar>
            <w:vAlign w:val="center"/>
          </w:tcPr>
          <w:p w14:paraId="5B1ACB6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الأولي</w:t>
            </w:r>
          </w:p>
        </w:tc>
        <w:tc>
          <w:tcPr>
            <w:tcW w:w="3240" w:type="dxa"/>
            <w:shd w:val="clear" w:color="auto" w:fill="EBF5FB"/>
            <w:tcMar>
              <w:top w:w="40" w:type="dxa"/>
              <w:left w:w="90" w:type="dxa"/>
              <w:bottom w:w="40" w:type="dxa"/>
              <w:right w:w="90" w:type="dxa"/>
            </w:tcMar>
            <w:vAlign w:val="center"/>
          </w:tcPr>
          <w:p w14:paraId="2DFACA0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مكية أم مدنية؟ ما قبلها وما بعدها؟ أسباب النزول إن وُجدت، مع تصنيف الرواية (صريحة أو غير صريحة، في 6.3)</w:t>
            </w:r>
          </w:p>
        </w:tc>
        <w:tc>
          <w:tcPr>
            <w:tcW w:w="2880" w:type="dxa"/>
            <w:shd w:val="clear" w:color="auto" w:fill="EBF5E0"/>
            <w:tcMar>
              <w:top w:w="40" w:type="dxa"/>
              <w:left w:w="90" w:type="dxa"/>
              <w:bottom w:w="40" w:type="dxa"/>
              <w:right w:w="90" w:type="dxa"/>
            </w:tcMar>
            <w:vAlign w:val="center"/>
          </w:tcPr>
          <w:p w14:paraId="09250F3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زمني وموضوعي يمنع اجتزاء الآية من سياقها التاريخي والنصي</w:t>
            </w:r>
          </w:p>
        </w:tc>
      </w:tr>
      <w:tr w:rsidR="00A76DA2" w:rsidRPr="0028654F" w14:paraId="3DF0A45F" w:rsidTr="00201A65">
        <w:tc>
          <w:tcPr>
            <w:tcW w:w="360" w:type="dxa"/>
            <w:shd w:val="clear" w:color="auto" w:fill="FFFFFF"/>
            <w:tcMar>
              <w:top w:w="40" w:type="dxa"/>
              <w:left w:w="90" w:type="dxa"/>
              <w:bottom w:w="40" w:type="dxa"/>
              <w:right w:w="90" w:type="dxa"/>
            </w:tcMar>
            <w:vAlign w:val="center"/>
          </w:tcPr>
          <w:p w14:paraId="49CB213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2160" w:type="dxa"/>
            <w:shd w:val="clear" w:color="auto" w:fill="FFFFFF"/>
            <w:tcMar>
              <w:top w:w="40" w:type="dxa"/>
              <w:left w:w="90" w:type="dxa"/>
              <w:bottom w:w="40" w:type="dxa"/>
              <w:right w:w="90" w:type="dxa"/>
            </w:tcMar>
            <w:vAlign w:val="center"/>
          </w:tcPr>
          <w:p w14:paraId="10C72A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الدلالة اللغوية</w:t>
            </w:r>
          </w:p>
        </w:tc>
        <w:tc>
          <w:tcPr>
            <w:tcW w:w="3240" w:type="dxa"/>
            <w:shd w:val="clear" w:color="auto" w:fill="FFFFFF"/>
            <w:tcMar>
              <w:top w:w="40" w:type="dxa"/>
              <w:left w:w="90" w:type="dxa"/>
              <w:bottom w:w="40" w:type="dxa"/>
              <w:right w:w="90" w:type="dxa"/>
            </w:tcMar>
            <w:vAlign w:val="center"/>
          </w:tcPr>
          <w:p w14:paraId="43C7ADE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الجذر (ابن فارس)، والخصوصية القرآنية (الراغب)، واتساع الاستعمال (ابن منظور)، والبلاغة (الزمخشري): المصادر اللغوية الأربعة (الفصل الرابع 4.6)</w:t>
            </w:r>
          </w:p>
        </w:tc>
        <w:tc>
          <w:tcPr>
            <w:tcW w:w="2880" w:type="dxa"/>
            <w:shd w:val="clear" w:color="auto" w:fill="FFFFFF"/>
            <w:tcMar>
              <w:top w:w="40" w:type="dxa"/>
              <w:left w:w="90" w:type="dxa"/>
              <w:bottom w:w="40" w:type="dxa"/>
              <w:right w:w="90" w:type="dxa"/>
            </w:tcMar>
            <w:vAlign w:val="center"/>
          </w:tcPr>
          <w:p w14:paraId="5E6759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المعنى المركزي للجذر، ومدى خصوصية الاستعمال القرآني مقارنة باللغة العامة</w:t>
            </w:r>
          </w:p>
        </w:tc>
      </w:tr>
      <w:tr w:rsidR="00A76DA2" w:rsidRPr="0028654F" w14:paraId="0A351E0A" w:rsidTr="00201A65">
        <w:tc>
          <w:tcPr>
            <w:tcW w:w="360" w:type="dxa"/>
            <w:shd w:val="clear" w:color="auto" w:fill="EBF5FB"/>
            <w:tcMar>
              <w:top w:w="40" w:type="dxa"/>
              <w:left w:w="90" w:type="dxa"/>
              <w:bottom w:w="40" w:type="dxa"/>
              <w:right w:w="90" w:type="dxa"/>
            </w:tcMar>
            <w:vAlign w:val="center"/>
          </w:tcPr>
          <w:p w14:paraId="53DEA5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2160" w:type="dxa"/>
            <w:shd w:val="clear" w:color="auto" w:fill="F5F5F5"/>
            <w:tcMar>
              <w:top w:w="40" w:type="dxa"/>
              <w:left w:w="90" w:type="dxa"/>
              <w:bottom w:w="40" w:type="dxa"/>
              <w:right w:w="90" w:type="dxa"/>
            </w:tcMar>
            <w:vAlign w:val="center"/>
          </w:tcPr>
          <w:p w14:paraId="1F8D98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 متعدد المدارس</w:t>
            </w:r>
          </w:p>
        </w:tc>
        <w:tc>
          <w:tcPr>
            <w:tcW w:w="3240" w:type="dxa"/>
            <w:shd w:val="clear" w:color="auto" w:fill="EBF5FB"/>
            <w:tcMar>
              <w:top w:w="40" w:type="dxa"/>
              <w:left w:w="90" w:type="dxa"/>
              <w:bottom w:w="40" w:type="dxa"/>
              <w:right w:w="90" w:type="dxa"/>
            </w:tcMar>
            <w:vAlign w:val="center"/>
          </w:tcPr>
          <w:p w14:paraId="1611EE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مواقف المدارس الخمس (الفصل الرابع 4.3)، بالاتفاق والاختلاف معًا</w:t>
            </w:r>
          </w:p>
        </w:tc>
        <w:tc>
          <w:tcPr>
            <w:tcW w:w="2880" w:type="dxa"/>
            <w:shd w:val="clear" w:color="auto" w:fill="EBF5E0"/>
            <w:tcMar>
              <w:top w:w="40" w:type="dxa"/>
              <w:left w:w="90" w:type="dxa"/>
              <w:bottom w:w="40" w:type="dxa"/>
              <w:right w:w="90" w:type="dxa"/>
            </w:tcMar>
            <w:vAlign w:val="center"/>
          </w:tcPr>
          <w:p w14:paraId="48E81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خريطة تفسيرية: ما اتُّفق عليه، وما اختُلف فيه، وموضع الخلاف بدقة</w:t>
            </w:r>
          </w:p>
        </w:tc>
      </w:tr>
      <w:tr w:rsidR="00A76DA2" w:rsidRPr="0028654F" w14:paraId="0ED7062D" w:rsidTr="00201A65">
        <w:tc>
          <w:tcPr>
            <w:tcW w:w="360" w:type="dxa"/>
            <w:shd w:val="clear" w:color="auto" w:fill="FFFFFF"/>
            <w:tcMar>
              <w:top w:w="40" w:type="dxa"/>
              <w:left w:w="90" w:type="dxa"/>
              <w:bottom w:w="40" w:type="dxa"/>
              <w:right w:w="90" w:type="dxa"/>
            </w:tcMar>
            <w:vAlign w:val="center"/>
          </w:tcPr>
          <w:p w14:paraId="32CE13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2160" w:type="dxa"/>
            <w:shd w:val="clear" w:color="auto" w:fill="FFFFFF"/>
            <w:tcMar>
              <w:top w:w="40" w:type="dxa"/>
              <w:left w:w="90" w:type="dxa"/>
              <w:bottom w:w="40" w:type="dxa"/>
              <w:right w:w="90" w:type="dxa"/>
            </w:tcMar>
            <w:vAlign w:val="center"/>
          </w:tcPr>
          <w:p w14:paraId="26DFC1C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 الموضوعي</w:t>
            </w:r>
          </w:p>
        </w:tc>
        <w:tc>
          <w:tcPr>
            <w:tcW w:w="3240" w:type="dxa"/>
            <w:shd w:val="clear" w:color="auto" w:fill="FFFFFF"/>
            <w:tcMar>
              <w:top w:w="40" w:type="dxa"/>
              <w:left w:w="90" w:type="dxa"/>
              <w:bottom w:w="40" w:type="dxa"/>
              <w:right w:w="90" w:type="dxa"/>
            </w:tcMar>
            <w:vAlign w:val="center"/>
          </w:tcPr>
          <w:p w14:paraId="711965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الآيات ذات الصلة في القرآن كله، وترتيبها زمنيًا (مكي ومدني)، واستخراج القواسم، بخطوات مصطفى مسلم (6.4)</w:t>
            </w:r>
          </w:p>
        </w:tc>
        <w:tc>
          <w:tcPr>
            <w:tcW w:w="2880" w:type="dxa"/>
            <w:shd w:val="clear" w:color="auto" w:fill="FFFFFF"/>
            <w:tcMar>
              <w:top w:w="40" w:type="dxa"/>
              <w:left w:w="90" w:type="dxa"/>
              <w:bottom w:w="40" w:type="dxa"/>
              <w:right w:w="90" w:type="dxa"/>
            </w:tcMar>
            <w:vAlign w:val="center"/>
          </w:tcPr>
          <w:p w14:paraId="7653FB2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صورة كلية للمفهوم في كل مواضعه، تكشف تدرجًا أو تكاملًا أو توترًا ظاهريًا</w:t>
            </w:r>
          </w:p>
        </w:tc>
      </w:tr>
      <w:tr w:rsidR="00A76DA2" w:rsidRPr="0028654F" w14:paraId="25A634D2" w:rsidTr="00201A65">
        <w:tc>
          <w:tcPr>
            <w:tcW w:w="360" w:type="dxa"/>
            <w:shd w:val="clear" w:color="auto" w:fill="EBF5FB"/>
            <w:tcMar>
              <w:top w:w="40" w:type="dxa"/>
              <w:left w:w="90" w:type="dxa"/>
              <w:bottom w:w="40" w:type="dxa"/>
              <w:right w:w="90" w:type="dxa"/>
            </w:tcMar>
            <w:vAlign w:val="center"/>
          </w:tcPr>
          <w:p w14:paraId="6A149B5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2160" w:type="dxa"/>
            <w:shd w:val="clear" w:color="auto" w:fill="F5F5F5"/>
            <w:tcMar>
              <w:top w:w="40" w:type="dxa"/>
              <w:left w:w="90" w:type="dxa"/>
              <w:bottom w:w="40" w:type="dxa"/>
              <w:right w:w="90" w:type="dxa"/>
            </w:tcMar>
            <w:vAlign w:val="center"/>
          </w:tcPr>
          <w:p w14:paraId="3397BB1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المحكم والمتشابه والمثاني</w:t>
            </w:r>
          </w:p>
        </w:tc>
        <w:tc>
          <w:tcPr>
            <w:tcW w:w="3240" w:type="dxa"/>
            <w:shd w:val="clear" w:color="auto" w:fill="EBF5FB"/>
            <w:tcMar>
              <w:top w:w="40" w:type="dxa"/>
              <w:left w:w="90" w:type="dxa"/>
              <w:bottom w:w="40" w:type="dxa"/>
              <w:right w:w="90" w:type="dxa"/>
            </w:tcMar>
            <w:vAlign w:val="center"/>
          </w:tcPr>
          <w:p w14:paraId="5EF0FF1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(محكمة أو متشابهة نسبيًا)، وتحديد مثانيها، ورد المتشابه إلى المحكم (6.3)</w:t>
            </w:r>
          </w:p>
        </w:tc>
        <w:tc>
          <w:tcPr>
            <w:tcW w:w="2880" w:type="dxa"/>
            <w:shd w:val="clear" w:color="auto" w:fill="EBF5E0"/>
            <w:tcMar>
              <w:top w:w="40" w:type="dxa"/>
              <w:left w:w="90" w:type="dxa"/>
              <w:bottom w:w="40" w:type="dxa"/>
              <w:right w:w="90" w:type="dxa"/>
            </w:tcMar>
            <w:vAlign w:val="center"/>
          </w:tcPr>
          <w:p w14:paraId="5E7766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موقع الآية من الإحكام وصلتها بمثانيها، فلا يُبنى مبدأ على آية متشابهة بمعزل عن محكماتها</w:t>
            </w:r>
          </w:p>
        </w:tc>
      </w:tr>
      <w:tr w:rsidR="00A76DA2" w:rsidRPr="0028654F" w14:paraId="77292411" w:rsidTr="00201A65">
        <w:tc>
          <w:tcPr>
            <w:tcW w:w="360" w:type="dxa"/>
            <w:shd w:val="clear" w:color="auto" w:fill="FFFFFF"/>
            <w:tcMar>
              <w:top w:w="40" w:type="dxa"/>
              <w:left w:w="90" w:type="dxa"/>
              <w:bottom w:w="40" w:type="dxa"/>
              <w:right w:w="90" w:type="dxa"/>
            </w:tcMar>
            <w:vAlign w:val="center"/>
          </w:tcPr>
          <w:p w14:paraId="744530F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2160" w:type="dxa"/>
            <w:shd w:val="clear" w:color="auto" w:fill="FFFFFF"/>
            <w:tcMar>
              <w:top w:w="40" w:type="dxa"/>
              <w:left w:w="90" w:type="dxa"/>
              <w:bottom w:w="40" w:type="dxa"/>
              <w:right w:w="90" w:type="dxa"/>
            </w:tcMar>
            <w:vAlign w:val="center"/>
          </w:tcPr>
          <w:p w14:paraId="1D740A9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 النبوية</w:t>
            </w:r>
          </w:p>
        </w:tc>
        <w:tc>
          <w:tcPr>
            <w:tcW w:w="3240" w:type="dxa"/>
            <w:shd w:val="clear" w:color="auto" w:fill="FFFFFF"/>
            <w:tcMar>
              <w:top w:w="40" w:type="dxa"/>
              <w:left w:w="90" w:type="dxa"/>
              <w:bottom w:w="40" w:type="dxa"/>
              <w:right w:w="90" w:type="dxa"/>
            </w:tcMar>
            <w:vAlign w:val="center"/>
          </w:tcPr>
          <w:p w14:paraId="07C6DF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السنة الثابتة من الكتب الستة بمعايير الفصل الرابع (4.2)، بيانًا لا منشأً</w:t>
            </w:r>
          </w:p>
        </w:tc>
        <w:tc>
          <w:tcPr>
            <w:tcW w:w="2880" w:type="dxa"/>
            <w:shd w:val="clear" w:color="auto" w:fill="FFFFFF"/>
            <w:tcMar>
              <w:top w:w="40" w:type="dxa"/>
              <w:left w:w="90" w:type="dxa"/>
              <w:bottom w:w="40" w:type="dxa"/>
              <w:right w:w="90" w:type="dxa"/>
            </w:tcMar>
            <w:vAlign w:val="center"/>
          </w:tcPr>
          <w:p w14:paraId="7375541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تفصيل وتطبيق نبوي موثّق يغذّي المستوى الثاني من سلم الاشتقاق مباشرة</w:t>
            </w:r>
          </w:p>
        </w:tc>
      </w:tr>
      <w:tr w:rsidR="00A76DA2" w:rsidRPr="0028654F" w14:paraId="7E1E9DAC" w:rsidTr="00201A65">
        <w:tc>
          <w:tcPr>
            <w:tcW w:w="360" w:type="dxa"/>
            <w:shd w:val="clear" w:color="auto" w:fill="EBF5FB"/>
            <w:tcMar>
              <w:top w:w="40" w:type="dxa"/>
              <w:left w:w="90" w:type="dxa"/>
              <w:bottom w:w="40" w:type="dxa"/>
              <w:right w:w="90" w:type="dxa"/>
            </w:tcMar>
            <w:vAlign w:val="center"/>
          </w:tcPr>
          <w:p w14:paraId="0059954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2160" w:type="dxa"/>
            <w:shd w:val="clear" w:color="auto" w:fill="F5F5F5"/>
            <w:tcMar>
              <w:top w:w="40" w:type="dxa"/>
              <w:left w:w="90" w:type="dxa"/>
              <w:bottom w:w="40" w:type="dxa"/>
              <w:right w:w="90" w:type="dxa"/>
            </w:tcMar>
            <w:vAlign w:val="center"/>
          </w:tcPr>
          <w:p w14:paraId="07C10E2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اختبار المقاصد الأولي</w:t>
            </w:r>
          </w:p>
        </w:tc>
        <w:tc>
          <w:tcPr>
            <w:tcW w:w="3240" w:type="dxa"/>
            <w:shd w:val="clear" w:color="auto" w:fill="EBF5FB"/>
            <w:tcMar>
              <w:top w:w="40" w:type="dxa"/>
              <w:left w:w="90" w:type="dxa"/>
              <w:bottom w:w="40" w:type="dxa"/>
              <w:right w:w="90" w:type="dxa"/>
            </w:tcMar>
            <w:vAlign w:val="center"/>
          </w:tcPr>
          <w:p w14:paraId="1447BE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مبكر لأي تعارض مع المقاصد الخمسة (الفصل الخامس 5.4)، تصفيةً قبل الاشتقاق لا بديلًا عن البوابة</w:t>
            </w:r>
          </w:p>
        </w:tc>
        <w:tc>
          <w:tcPr>
            <w:tcW w:w="2880" w:type="dxa"/>
            <w:shd w:val="clear" w:color="auto" w:fill="EBF5E0"/>
            <w:tcMar>
              <w:top w:w="40" w:type="dxa"/>
              <w:left w:w="90" w:type="dxa"/>
              <w:bottom w:w="40" w:type="dxa"/>
              <w:right w:w="90" w:type="dxa"/>
            </w:tcMar>
            <w:vAlign w:val="center"/>
          </w:tcPr>
          <w:p w14:paraId="1F543F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تصفية أولية تمنع الانتقال إلى الاشتقاق بمبدأ سيسقط عند بوابة المقاصد الكاملة</w:t>
            </w:r>
          </w:p>
        </w:tc>
      </w:tr>
      <w:tr w:rsidR="00A76DA2" w:rsidRPr="0028654F" w14:paraId="0D7AAB58" w:rsidTr="00201A65">
        <w:tc>
          <w:tcPr>
            <w:tcW w:w="360" w:type="dxa"/>
            <w:shd w:val="clear" w:color="auto" w:fill="FFFFFF"/>
            <w:tcMar>
              <w:top w:w="40" w:type="dxa"/>
              <w:left w:w="90" w:type="dxa"/>
              <w:bottom w:w="40" w:type="dxa"/>
              <w:right w:w="90" w:type="dxa"/>
            </w:tcMar>
            <w:vAlign w:val="center"/>
          </w:tcPr>
          <w:p w14:paraId="7793CD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2160" w:type="dxa"/>
            <w:shd w:val="clear" w:color="auto" w:fill="FFFFFF"/>
            <w:tcMar>
              <w:top w:w="40" w:type="dxa"/>
              <w:left w:w="90" w:type="dxa"/>
              <w:bottom w:w="40" w:type="dxa"/>
              <w:right w:w="90" w:type="dxa"/>
            </w:tcMar>
            <w:vAlign w:val="center"/>
          </w:tcPr>
          <w:p w14:paraId="7C4A17F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إعلان المستوى وهامش عدم اليقين</w:t>
            </w:r>
          </w:p>
        </w:tc>
        <w:tc>
          <w:tcPr>
            <w:tcW w:w="3240" w:type="dxa"/>
            <w:shd w:val="clear" w:color="auto" w:fill="FFFFFF"/>
            <w:tcMar>
              <w:top w:w="40" w:type="dxa"/>
              <w:left w:w="90" w:type="dxa"/>
              <w:bottom w:w="40" w:type="dxa"/>
              <w:right w:w="90" w:type="dxa"/>
            </w:tcMar>
            <w:vAlign w:val="center"/>
          </w:tcPr>
          <w:p w14:paraId="418571D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المستوى في سلم الاشتقاق، وتقدير هامش عدم اليقين بمعايير الفصل الخامس (5.6)</w:t>
            </w:r>
          </w:p>
        </w:tc>
        <w:tc>
          <w:tcPr>
            <w:tcW w:w="2880" w:type="dxa"/>
            <w:shd w:val="clear" w:color="auto" w:fill="FFFFFF"/>
            <w:tcMar>
              <w:top w:w="40" w:type="dxa"/>
              <w:left w:w="90" w:type="dxa"/>
              <w:bottom w:w="40" w:type="dxa"/>
              <w:right w:w="90" w:type="dxa"/>
            </w:tcMar>
            <w:vAlign w:val="center"/>
          </w:tcPr>
          <w:p w14:paraId="376DE1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بوابة الخروج من البروتوكول إلى سلم الاشتقاق، فلا انتقال صامت غير موثّق</w:t>
            </w:r>
          </w:p>
        </w:tc>
      </w:tr>
    </w:tbl>
    <w:p w14:paraId="360BF69B" w:rsidR="00A76DA2" w:rsidRPr="0028654F" w:rsidRDefault="00A76DA2" w:rsidP="00A76DA2">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6.1 — الخطوات الثماني الإلزامية بإجراءاتها وأدواتها المرجعية وناتج كل خطوة. الخطوات 1–4 وصفية تحليلية، والخامسة انتقالية، والسادسة والسابعة تمهّدان للحكم، والثامنة بوابة الخروج.</w:t>
      </w:r>
    </w:p>
    <w:p w14:paraId="0400758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يلزم أن تأخذ كل خطوة الطول نفسه في كل مفهوم، لكن لا يجوز حذف خطوة مؤثرة دون التصريح بسبب حذفها.</w:t>
      </w:r>
    </w:p>
    <w:p w14:paraId="192ED7C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هذا الترتيب تحديدًا؟</w:t>
      </w:r>
    </w:p>
    <w:p w14:paraId="35193F7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وتعتمد كل خطوة على ناتج التي قبلها، ويظهر ذلك حين نعكس الترتيب: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40"/>
        <w:gridCol w:w="5400"/>
      </w:tblGrid>
      <w:tr w:rsidR="00A76DA2" w:rsidRPr="0028654F" w14:paraId="2500D4E9" w:rsidTr="00201A65">
        <w:tc>
          <w:tcPr>
            <w:tcW w:w="3240" w:type="dxa"/>
            <w:shd w:val="clear" w:color="auto" w:fill="C00000"/>
            <w:tcMar>
              <w:top w:w="40" w:type="dxa"/>
              <w:left w:w="90" w:type="dxa"/>
              <w:bottom w:w="40" w:type="dxa"/>
              <w:right w:w="90" w:type="dxa"/>
            </w:tcMar>
            <w:vAlign w:val="center"/>
          </w:tcPr>
          <w:p w14:paraId="24A4A55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عكس الترتيب</w:t>
            </w:r>
          </w:p>
        </w:tc>
        <w:tc>
          <w:tcPr>
            <w:tcW w:w="5400" w:type="dxa"/>
            <w:shd w:val="clear" w:color="auto" w:fill="C00000"/>
            <w:tcMar>
              <w:top w:w="40" w:type="dxa"/>
              <w:left w:w="90" w:type="dxa"/>
              <w:bottom w:w="40" w:type="dxa"/>
              <w:right w:w="90" w:type="dxa"/>
            </w:tcMar>
            <w:vAlign w:val="center"/>
          </w:tcPr>
          <w:p w14:paraId="5B674CF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الضرر المنهجي المُتوقَّع</w:t>
            </w:r>
          </w:p>
        </w:tc>
      </w:tr>
      <w:tr w:rsidR="00A76DA2" w:rsidRPr="0028654F" w14:paraId="2DE192A0" w:rsidTr="00201A65">
        <w:tc>
          <w:tcPr>
            <w:tcW w:w="3240" w:type="dxa"/>
            <w:shd w:val="clear" w:color="auto" w:fill="FFF0F0"/>
            <w:tcMar>
              <w:top w:w="40" w:type="dxa"/>
              <w:left w:w="90" w:type="dxa"/>
              <w:bottom w:w="40" w:type="dxa"/>
              <w:right w:w="90" w:type="dxa"/>
            </w:tcMar>
            <w:vAlign w:val="center"/>
          </w:tcPr>
          <w:p w14:paraId="2BF4AA1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اللغة (2) قبل السياق (1)</w:t>
            </w:r>
          </w:p>
        </w:tc>
        <w:tc>
          <w:tcPr>
            <w:tcW w:w="5400" w:type="dxa"/>
            <w:shd w:val="clear" w:color="auto" w:fill="FFF5F5"/>
            <w:tcMar>
              <w:top w:w="40" w:type="dxa"/>
              <w:left w:w="90" w:type="dxa"/>
              <w:bottom w:w="40" w:type="dxa"/>
              <w:right w:w="90" w:type="dxa"/>
            </w:tcMar>
            <w:vAlign w:val="center"/>
          </w:tcPr>
          <w:p w14:paraId="642D033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000000"/>
                <w:sz w:val="24"/>
                <w:szCs w:val="24"/>
                <w:rtl/>
              </w:rPr>
              <w:t>تحميل اللفظ دلالة عرفية لاحقة (مدنية) على سياق مكي مبكر لم يستقر فيه العرف بعد.</w:t>
            </w:r>
          </w:p>
        </w:tc>
      </w:tr>
      <w:tr w:rsidR="00A76DA2" w:rsidRPr="0028654F" w14:paraId="404E83C9" w:rsidTr="00201A65">
        <w:tc>
          <w:tcPr>
            <w:tcW w:w="3240" w:type="dxa"/>
            <w:shd w:val="clear" w:color="auto" w:fill="FFFFFF"/>
            <w:tcMar>
              <w:top w:w="40" w:type="dxa"/>
              <w:left w:w="90" w:type="dxa"/>
              <w:bottom w:w="40" w:type="dxa"/>
              <w:right w:w="90" w:type="dxa"/>
            </w:tcMar>
            <w:vAlign w:val="center"/>
          </w:tcPr>
          <w:p w14:paraId="41C2D3B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التفسير (3) قبل اللغة (2)</w:t>
            </w:r>
          </w:p>
        </w:tc>
        <w:tc>
          <w:tcPr>
            <w:tcW w:w="5400" w:type="dxa"/>
            <w:shd w:val="clear" w:color="auto" w:fill="FFFFFF"/>
            <w:tcMar>
              <w:top w:w="40" w:type="dxa"/>
              <w:left w:w="90" w:type="dxa"/>
              <w:bottom w:w="40" w:type="dxa"/>
              <w:right w:w="90" w:type="dxa"/>
            </w:tcMar>
            <w:vAlign w:val="center"/>
          </w:tcPr>
          <w:p w14:paraId="6A4050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يصير الباحث أسير تفسير سابق، بلا أدوات لغوية مستقلة يقيّمه بها، فيضعف محك الاستقلالية.</w:t>
            </w:r>
          </w:p>
        </w:tc>
      </w:tr>
      <w:tr w:rsidR="00A76DA2" w:rsidRPr="0028654F" w14:paraId="2FED087E" w:rsidTr="00201A65">
        <w:tc>
          <w:tcPr>
            <w:tcW w:w="3240" w:type="dxa"/>
            <w:shd w:val="clear" w:color="auto" w:fill="FFF0F0"/>
            <w:tcMar>
              <w:top w:w="40" w:type="dxa"/>
              <w:left w:w="90" w:type="dxa"/>
              <w:bottom w:w="40" w:type="dxa"/>
              <w:right w:w="90" w:type="dxa"/>
            </w:tcMar>
            <w:vAlign w:val="center"/>
          </w:tcPr>
          <w:p w14:paraId="1F229DA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المحكم/المتشابه (5) قبل الاستقراء (4)</w:t>
            </w:r>
          </w:p>
        </w:tc>
        <w:tc>
          <w:tcPr>
            <w:tcW w:w="5400" w:type="dxa"/>
            <w:shd w:val="clear" w:color="auto" w:fill="FFF5F5"/>
            <w:tcMar>
              <w:top w:w="40" w:type="dxa"/>
              <w:left w:w="90" w:type="dxa"/>
              <w:bottom w:w="40" w:type="dxa"/>
              <w:right w:w="90" w:type="dxa"/>
            </w:tcMar>
            <w:vAlign w:val="center"/>
          </w:tcPr>
          <w:p w14:paraId="0E06A4C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تُعرف «مثاني» الآية قبل استقراء شامل، فالخطوة 5 تعتمد على ناتج الخطوة 4.</w:t>
            </w:r>
          </w:p>
        </w:tc>
      </w:tr>
      <w:tr w:rsidR="00A76DA2" w:rsidRPr="0028654F" w14:paraId="3F08CA76" w:rsidTr="00201A65">
        <w:tc>
          <w:tcPr>
            <w:tcW w:w="3240" w:type="dxa"/>
            <w:shd w:val="clear" w:color="auto" w:fill="FFFFFF"/>
            <w:tcMar>
              <w:top w:w="40" w:type="dxa"/>
              <w:left w:w="90" w:type="dxa"/>
              <w:bottom w:w="40" w:type="dxa"/>
              <w:right w:w="90" w:type="dxa"/>
            </w:tcMar>
            <w:vAlign w:val="center"/>
          </w:tcPr>
          <w:p w14:paraId="336B903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المقاصد (7) بعد الإعلان (8)</w:t>
            </w:r>
          </w:p>
        </w:tc>
        <w:tc>
          <w:tcPr>
            <w:tcW w:w="5400" w:type="dxa"/>
            <w:shd w:val="clear" w:color="auto" w:fill="FFFFFF"/>
            <w:tcMar>
              <w:top w:w="40" w:type="dxa"/>
              <w:left w:w="90" w:type="dxa"/>
              <w:bottom w:w="40" w:type="dxa"/>
              <w:right w:w="90" w:type="dxa"/>
            </w:tcMar>
            <w:vAlign w:val="center"/>
          </w:tcPr>
          <w:p w14:paraId="408811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توثيق رسمي لمبدأ قد يسقط بعد قليل، فيضيع الجهد ويكتسب التوثيق مصداقية زائفة.</w:t>
            </w:r>
          </w:p>
        </w:tc>
      </w:tr>
    </w:tbl>
    <w:p w14:paraId="566A0895"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6.3  المحكم والمتشابه والمثاني: الخطوة الأكثر إغفالًا في الأدبيات المعاصرة</w:t>
      </w:r>
      <w:r>
        <w:fldChar w:fldCharType="begin"/>
      </w:r>
      <w:r>
        <w:instrText xml:space="preserve"> TC "6.3  المحكم والمتشابه والمثاني: الخطوة الأكثر إغفالًا في الأدبيات المعاصرة" \l 2 </w:instrText>
      </w:r>
      <w:r>
        <w:fldChar w:fldCharType="end"/>
      </w:r>
    </w:p>
    <w:p w14:paraId="3CD82A93"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﴿هُوَ الَّذِي أَنزَلَ عَلَيْكَ الْكِتَابَ مِنْهُ آيَاتٌ مُّحْكَمَاتٌ هُنَّ أُمُّ الْكِتَابِ وَأُخَرُ مُتَشَابِهَاتٌ﴾</w:t>
      </w:r>
    </w:p>
    <w:p w14:paraId="4BE61933"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آل عمران : 7</w:t>
      </w:r>
    </w:p>
    <w:p w14:paraId="1DF19135"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تقرّر هذه الآية مبدأً منهجيًا صريحًا: في القرآن محكم، وهو على أشهر الأقوال الواضح الدلالة الذي لا يحتمل إلا وجهًا واحدًا، وهو «أم الكتاب» أي الأصل الذي يُرَدّ إليه، ومتشابه يحتمل أوجهًا ويحتاج إلى ردّه إلى المحكم ليُفهم. والآية تحذّر من اتباع المتشابه بمعزل عن المحكم، وعلى هذا التحذير يقوم إلزام هذه الخطوة. وأستعمل «المثاني» في هذا الكتاب بمعنى الآيات التي تتناول موضوع الآية من جهة مكمّلة، أخذًا من وصف القرآن بأنه ﴿كِتَابًا مُّتَشَابِهًا مَّثَانِيَ﴾ (الزمر:23). وهو استعمال إجرائي خاص بالكتاب، لا اصطلاح مستقر عند المفسرين.</w:t>
      </w:r>
    </w:p>
    <w:p w14:paraId="575C60A4"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مثال نمطي لسوء الاستشهاد</w:t>
      </w:r>
    </w:p>
    <w:p w14:paraId="0DF44A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وتُستعمل آية ﴿وَلَا تُلْقُوا بِأَيْدِيكُمْ إِلَى التَّهْلُكَةِ﴾ (البقرة:195) أحيانًا لتسويغ مبدأ «تجنّب المخاطرة الإدارية كليًا»، مع أن لها سياقًا محددًا (الإنفاق في سبيل الله) ومثانيَ توازنها، مثل ﴿وَآخَرُونَ يَضْرِبُونَ فِي الْأَرْضِ يَبْتَغُونَ مِن فَضْلِ اللَّهِ﴾ (المزمل:20). وإغفال المثاني يُنتج مبدأً يخرج عن التوازن القرآني. والمثال نمطي، لا أنسبه إلى مؤلف بعينه.</w:t>
      </w:r>
    </w:p>
    <w:p w14:paraId="6FE917F0"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آلية التطبيق: أربع خطوات فرعية</w:t>
      </w:r>
    </w:p>
    <w:p w14:paraId="5C48449A"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①</w:t>
      </w:r>
      <w:r>
        <w:rPr>
          <w:rFonts w:ascii="Sakkal Majalla" w:hAnsi="Sakkal Majalla" w:cs="Sakkal Majalla"/>
          <w:b/>
          <w:bCs/>
          <w:color w:val="156082"/>
          <w:sz w:val="26"/>
          <w:szCs w:val="26"/>
        </w:rPr>
        <w:t xml:space="preserve">  </w:t>
      </w:r>
      <w:r>
        <w:rPr>
          <w:rFonts w:ascii="Sakkal Majalla" w:hAnsi="Sakkal Majalla" w:cs="Sakkal Majalla"/>
          <w:sz w:val="26"/>
          <w:szCs w:val="26"/>
          <w:rtl/>
        </w:rPr>
        <w:t>تصنيف أولي: هل للآية دلالة قطعية واحدة (محكمة) أم تحتمل أكثر من وجه (متشابهة نسبيًا)؟ واتفاق المدارس الخمس مؤشر: الاتفاق التام يرجّح الإحكام، والخلاف المعتبر يرجّح التشابه.</w:t>
      </w:r>
    </w:p>
    <w:p w14:paraId="5B7CAFDF"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②</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البحث عن المثاني: هل في القرآن آيات أخرى تتناول الموضوع نفسه من زاوية مكمّلة؟ ويُستعمل هنا ناتج الخطوة الرابعة (الاستقراء الموضوعي) مباشرة.</w:t>
      </w:r>
    </w:p>
    <w:p w14:paraId="5973D560"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t>③</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الرد إلى المحكم: إذا ظهر توتر بين الآية ومثانيها، يُرَدّ المتشابه إلى المحكم لا العكس، فالمحكم «أم الكتاب» بنص الآية نفسها.</w:t>
      </w:r>
    </w:p>
    <w:p w14:paraId="4BCDBC22" w:rsidR="00A76DA2" w:rsidRPr="0028654F" w:rsidRDefault="00A76DA2" w:rsidP="00A76DA2">
      <w:pPr>
        <w:bidi/>
        <w:spacing w:after="55"/>
        <w:ind w:right="220"/>
        <w:rPr>
          <w:rFonts w:ascii="Sakkal Majalla" w:hAnsi="Sakkal Majalla" w:cs="Sakkal Majalla"/>
          <w:sz w:val="26"/>
          <w:szCs w:val="26"/>
        </w:rPr>
      </w:pPr>
      <w:r>
        <w:rPr>
          <w:rFonts w:ascii="Cambria Math" w:hAnsi="Cambria Math" w:cs="Cambria Math"/>
          <w:b/>
          <w:bCs/>
          <w:color w:val="156082"/>
          <w:sz w:val="26"/>
          <w:szCs w:val="26"/>
        </w:rPr>
        <w:lastRenderedPageBreak/>
        <w:t>④</w:t>
      </w:r>
      <w:r>
        <w:rPr>
          <w:rFonts w:ascii="Sakkal Majalla" w:hAnsi="Sakkal Majalla" w:cs="Sakkal Majalla"/>
          <w:b/>
          <w:bCs/>
          <w:color w:val="156082"/>
          <w:sz w:val="26"/>
          <w:szCs w:val="26"/>
        </w:rPr>
        <w:t xml:space="preserve">  </w:t>
      </w:r>
      <w:r>
        <w:rPr>
          <w:rFonts w:ascii="Sakkal Majalla" w:hAnsi="Sakkal Majalla" w:cs="Sakkal Majalla"/>
          <w:sz w:val="26"/>
          <w:szCs w:val="26"/>
          <w:rtl/>
        </w:rPr>
        <w:t>التوثيق في البطاقة: يُسجَّل صراحة هل استند الباحث إلى آية محكمة منفردة، أم احتاج إلى جمع مثانٍ ليبني الصورة كاملة.</w:t>
      </w:r>
    </w:p>
    <w:p w14:paraId="2EB752A6"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وأثر هذه الخطوة أنها أقوى حاجز أمام بناء مبدأ كامل على آية متشابهة منفردة، وهو خطأ متكرر رصده الفصل الثاني.</w:t>
      </w:r>
    </w:p>
    <w:p w14:paraId="41447A7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أسباب النزول: ضوابط القبول والتمييز بين الروايات</w:t>
      </w:r>
    </w:p>
    <w:p w14:paraId="7B1C41E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يقرّر أبو الحسن الواحدي (ت.468هـ) في مقدمة «أسباب النزول» أنه لا يحلّ القول فيها إلا بالرواية والسماع ممن شاهدوا التنزيل. ويفرّق السيوطي في «الإتقان» (النوع التاسع) بين صيغة صريحة، كقول الراوي «سبب نزول هذه الآية كذا»، وغير صريحة، كقوله «نزلت في كذا»، وقد يُراد بها أن الآية تشمل الواقعة لا أنها سبب نزولها. وجمع السيوطي الروايات في «لباب النقول».</w:t>
      </w:r>
    </w:p>
    <w:p w14:paraId="06197771" w:rsidR="00A76DA2" w:rsidRPr="0028654F" w:rsidRDefault="00A76DA2" w:rsidP="00A76DA2">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الواحدي، علي بن أحمد (ت.468هـ). أسباب النزول. | السيوطي، جلال الدين (ت.911هـ). الإتقان في علوم القرآن؛ ولباب النقول في أسباب النزول.</w:t>
      </w:r>
    </w:p>
    <w:p w14:paraId="1A07DDD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والقاعدة عند الجمهور: «العبرة بعموم اللفظ لا بخصوص السبب». فسبب النزول يعين على الفهم ولا يقيّد الآية بالواقعة التاريخية. ولهذا تُسجَّل روايات السبب في البطاقة، ولا يُقيَّد المبدأ الإداري بواقعة ضيقة حين يكون اللفظ القرآني عامًا.</w:t>
      </w:r>
    </w:p>
    <w:p w14:paraId="74DC480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6.4  الاستقراء الموضوعي: خطوات مصطفى مسلم</w:t>
      </w:r>
      <w:r>
        <w:fldChar w:fldCharType="begin"/>
      </w:r>
      <w:r>
        <w:instrText xml:space="preserve"> TC "6.4  الاستقراء الموضوعي: خطوات مصطفى مسلم" \l 2 </w:instrText>
      </w:r>
      <w:r>
        <w:fldChar w:fldCharType="end"/>
      </w:r>
    </w:p>
    <w:p w14:paraId="41C4D86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وتعتمد الخطوة الرابعة التفسير الموضوعي في «اتجاه الموضوع الواحد»، أي جمع آيات موضوع بعينه من القرآن كله، على الخطوات التي قنّنها مصطفى مسلم:</w:t>
      </w:r>
    </w:p>
    <w:p w14:paraId="37AE3AB0"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مسلم، مصطفى (1997). مباحث في التفسير الموضوعي. دار القلم، دمشق. الفصل الثاني: خطوات التفسير الموضوعي.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6120"/>
      </w:tblGrid>
      <w:tr w:rsidR="00A76DA2" w:rsidRPr="0028654F" w14:paraId="5E9AB0DD" w:rsidTr="00201A65">
        <w:tc>
          <w:tcPr>
            <w:tcW w:w="360" w:type="dxa"/>
            <w:shd w:val="clear" w:color="auto" w:fill="1F3864"/>
            <w:tcMar>
              <w:top w:w="40" w:type="dxa"/>
              <w:left w:w="90" w:type="dxa"/>
              <w:bottom w:w="40" w:type="dxa"/>
              <w:right w:w="90" w:type="dxa"/>
            </w:tcMar>
            <w:vAlign w:val="center"/>
          </w:tcPr>
          <w:p w14:paraId="320E3AE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160" w:type="dxa"/>
            <w:shd w:val="clear" w:color="auto" w:fill="1F3864"/>
            <w:tcMar>
              <w:top w:w="40" w:type="dxa"/>
              <w:left w:w="90" w:type="dxa"/>
              <w:bottom w:w="40" w:type="dxa"/>
              <w:right w:w="90" w:type="dxa"/>
            </w:tcMar>
            <w:vAlign w:val="center"/>
          </w:tcPr>
          <w:p w14:paraId="66F7201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خطوة مصطفى مسلم</w:t>
            </w:r>
          </w:p>
        </w:tc>
        <w:tc>
          <w:tcPr>
            <w:tcW w:w="6120" w:type="dxa"/>
            <w:shd w:val="clear" w:color="auto" w:fill="1F3864"/>
            <w:tcMar>
              <w:top w:w="40" w:type="dxa"/>
              <w:left w:w="90" w:type="dxa"/>
              <w:bottom w:w="40" w:type="dxa"/>
              <w:right w:w="90" w:type="dxa"/>
            </w:tcMar>
            <w:vAlign w:val="center"/>
          </w:tcPr>
          <w:p w14:paraId="3195E5B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تطبيقها في هذا البروتوكول</w:t>
            </w:r>
          </w:p>
        </w:tc>
      </w:tr>
      <w:tr w:rsidR="00A76DA2" w:rsidRPr="0028654F" w14:paraId="283AB1E7" w:rsidTr="00201A65">
        <w:tc>
          <w:tcPr>
            <w:tcW w:w="360" w:type="dxa"/>
            <w:shd w:val="clear" w:color="auto" w:fill="EBF5FB"/>
            <w:tcMar>
              <w:top w:w="40" w:type="dxa"/>
              <w:left w:w="90" w:type="dxa"/>
              <w:bottom w:w="40" w:type="dxa"/>
              <w:right w:w="90" w:type="dxa"/>
            </w:tcMar>
            <w:vAlign w:val="center"/>
          </w:tcPr>
          <w:p w14:paraId="6F7FF32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1</w:t>
            </w:r>
          </w:p>
        </w:tc>
        <w:tc>
          <w:tcPr>
            <w:tcW w:w="2160" w:type="dxa"/>
            <w:shd w:val="clear" w:color="auto" w:fill="F5F5F5"/>
            <w:tcMar>
              <w:top w:w="40" w:type="dxa"/>
              <w:left w:w="90" w:type="dxa"/>
              <w:bottom w:w="40" w:type="dxa"/>
              <w:right w:w="90" w:type="dxa"/>
            </w:tcMar>
            <w:vAlign w:val="center"/>
          </w:tcPr>
          <w:p w14:paraId="1A9F724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تحديد الموضوع وجمع آياته</w:t>
            </w:r>
          </w:p>
        </w:tc>
        <w:tc>
          <w:tcPr>
            <w:tcW w:w="6120" w:type="dxa"/>
            <w:shd w:val="clear" w:color="auto" w:fill="EBF5FB"/>
            <w:tcMar>
              <w:top w:w="40" w:type="dxa"/>
              <w:left w:w="90" w:type="dxa"/>
              <w:bottom w:w="40" w:type="dxa"/>
              <w:right w:w="90" w:type="dxa"/>
            </w:tcMar>
            <w:vAlign w:val="center"/>
          </w:tcPr>
          <w:p w14:paraId="71F03C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جمع كل آيات الجذر المستهدف في القرآن كله بالرجوع إلى فهارس الألفاظ، حصرًا تامًا لا تشبعًا تقديريًا.</w:t>
            </w:r>
          </w:p>
        </w:tc>
      </w:tr>
      <w:tr w:rsidR="00A76DA2" w:rsidRPr="0028654F" w14:paraId="0A7C6661" w:rsidTr="00201A65">
        <w:tc>
          <w:tcPr>
            <w:tcW w:w="360" w:type="dxa"/>
            <w:shd w:val="clear" w:color="auto" w:fill="FFFFFF"/>
            <w:tcMar>
              <w:top w:w="40" w:type="dxa"/>
              <w:left w:w="90" w:type="dxa"/>
              <w:bottom w:w="40" w:type="dxa"/>
              <w:right w:w="90" w:type="dxa"/>
            </w:tcMar>
            <w:vAlign w:val="center"/>
          </w:tcPr>
          <w:p w14:paraId="6EC7C5F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2</w:t>
            </w:r>
          </w:p>
        </w:tc>
        <w:tc>
          <w:tcPr>
            <w:tcW w:w="2160" w:type="dxa"/>
            <w:shd w:val="clear" w:color="auto" w:fill="FFFFFF"/>
            <w:tcMar>
              <w:top w:w="40" w:type="dxa"/>
              <w:left w:w="90" w:type="dxa"/>
              <w:bottom w:w="40" w:type="dxa"/>
              <w:right w:w="90" w:type="dxa"/>
            </w:tcMar>
            <w:vAlign w:val="center"/>
          </w:tcPr>
          <w:p w14:paraId="0102161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ترتيب الآيات زمنياً (مكي قبل مدني)</w:t>
            </w:r>
          </w:p>
        </w:tc>
        <w:tc>
          <w:tcPr>
            <w:tcW w:w="6120" w:type="dxa"/>
            <w:shd w:val="clear" w:color="auto" w:fill="FFFFFF"/>
            <w:tcMar>
              <w:top w:w="40" w:type="dxa"/>
              <w:left w:w="90" w:type="dxa"/>
              <w:bottom w:w="40" w:type="dxa"/>
              <w:right w:w="90" w:type="dxa"/>
            </w:tcMar>
            <w:vAlign w:val="center"/>
          </w:tcPr>
          <w:p w14:paraId="4815E19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الكشف عن أي تدرج تشريعي أو تطور في المعالجة القرآنية، من الصفة العامة في المكي إلى التطبيق التفصيلي في المدني.</w:t>
            </w:r>
          </w:p>
        </w:tc>
      </w:tr>
      <w:tr w:rsidR="00A76DA2" w:rsidRPr="0028654F" w14:paraId="436E72ED" w:rsidTr="00201A65">
        <w:tc>
          <w:tcPr>
            <w:tcW w:w="360" w:type="dxa"/>
            <w:shd w:val="clear" w:color="auto" w:fill="EBF5FB"/>
            <w:tcMar>
              <w:top w:w="40" w:type="dxa"/>
              <w:left w:w="90" w:type="dxa"/>
              <w:bottom w:w="40" w:type="dxa"/>
              <w:right w:w="90" w:type="dxa"/>
            </w:tcMar>
            <w:vAlign w:val="center"/>
          </w:tcPr>
          <w:p w14:paraId="6170543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3</w:t>
            </w:r>
          </w:p>
        </w:tc>
        <w:tc>
          <w:tcPr>
            <w:tcW w:w="2160" w:type="dxa"/>
            <w:shd w:val="clear" w:color="auto" w:fill="F5F5F5"/>
            <w:tcMar>
              <w:top w:w="40" w:type="dxa"/>
              <w:left w:w="90" w:type="dxa"/>
              <w:bottom w:w="40" w:type="dxa"/>
              <w:right w:w="90" w:type="dxa"/>
            </w:tcMar>
            <w:vAlign w:val="center"/>
          </w:tcPr>
          <w:p w14:paraId="2D5C2F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دراسة كل آية في سياقها الخاص</w:t>
            </w:r>
          </w:p>
        </w:tc>
        <w:tc>
          <w:tcPr>
            <w:tcW w:w="6120" w:type="dxa"/>
            <w:shd w:val="clear" w:color="auto" w:fill="EBF5FB"/>
            <w:tcMar>
              <w:top w:w="40" w:type="dxa"/>
              <w:left w:w="90" w:type="dxa"/>
              <w:bottom w:w="40" w:type="dxa"/>
              <w:right w:w="90" w:type="dxa"/>
            </w:tcMar>
            <w:vAlign w:val="center"/>
          </w:tcPr>
          <w:p w14:paraId="449FD9A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تطبيق الخطوات 1–3 من البروتوكول على كل آية منفردة قبل التركيب الكلي.</w:t>
            </w:r>
          </w:p>
        </w:tc>
      </w:tr>
      <w:tr w:rsidR="00A76DA2" w:rsidRPr="0028654F" w14:paraId="667E7085" w:rsidTr="00201A65">
        <w:tc>
          <w:tcPr>
            <w:tcW w:w="360" w:type="dxa"/>
            <w:shd w:val="clear" w:color="auto" w:fill="FFFFFF"/>
            <w:tcMar>
              <w:top w:w="40" w:type="dxa"/>
              <w:left w:w="90" w:type="dxa"/>
              <w:bottom w:w="40" w:type="dxa"/>
              <w:right w:w="90" w:type="dxa"/>
            </w:tcMar>
            <w:vAlign w:val="center"/>
          </w:tcPr>
          <w:p w14:paraId="7F3BC6F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4</w:t>
            </w:r>
          </w:p>
        </w:tc>
        <w:tc>
          <w:tcPr>
            <w:tcW w:w="2160" w:type="dxa"/>
            <w:shd w:val="clear" w:color="auto" w:fill="FFFFFF"/>
            <w:tcMar>
              <w:top w:w="40" w:type="dxa"/>
              <w:left w:w="90" w:type="dxa"/>
              <w:bottom w:w="40" w:type="dxa"/>
              <w:right w:w="90" w:type="dxa"/>
            </w:tcMar>
            <w:vAlign w:val="center"/>
          </w:tcPr>
          <w:p w14:paraId="334CB58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استخراج القواسم المشتركة والفوارق</w:t>
            </w:r>
          </w:p>
        </w:tc>
        <w:tc>
          <w:tcPr>
            <w:tcW w:w="6120" w:type="dxa"/>
            <w:shd w:val="clear" w:color="auto" w:fill="FFFFFF"/>
            <w:tcMar>
              <w:top w:w="40" w:type="dxa"/>
              <w:left w:w="90" w:type="dxa"/>
              <w:bottom w:w="40" w:type="dxa"/>
              <w:right w:w="90" w:type="dxa"/>
            </w:tcMar>
            <w:vAlign w:val="center"/>
          </w:tcPr>
          <w:p w14:paraId="20DD57C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تمييز ما يتكرر ثابتًا في كل الآيات مما يتغير بتغير السياق.</w:t>
            </w:r>
          </w:p>
        </w:tc>
      </w:tr>
      <w:tr w:rsidR="00A76DA2" w:rsidRPr="0028654F" w14:paraId="1D251F00" w:rsidTr="00201A65">
        <w:tc>
          <w:tcPr>
            <w:tcW w:w="360" w:type="dxa"/>
            <w:shd w:val="clear" w:color="auto" w:fill="EBF5FB"/>
            <w:tcMar>
              <w:top w:w="40" w:type="dxa"/>
              <w:left w:w="90" w:type="dxa"/>
              <w:bottom w:w="40" w:type="dxa"/>
              <w:right w:w="90" w:type="dxa"/>
            </w:tcMar>
            <w:vAlign w:val="center"/>
          </w:tcPr>
          <w:p w14:paraId="1BAF93B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5</w:t>
            </w:r>
          </w:p>
        </w:tc>
        <w:tc>
          <w:tcPr>
            <w:tcW w:w="2160" w:type="dxa"/>
            <w:shd w:val="clear" w:color="auto" w:fill="F5F5F5"/>
            <w:tcMar>
              <w:top w:w="40" w:type="dxa"/>
              <w:left w:w="90" w:type="dxa"/>
              <w:bottom w:w="40" w:type="dxa"/>
              <w:right w:w="90" w:type="dxa"/>
            </w:tcMar>
            <w:vAlign w:val="center"/>
          </w:tcPr>
          <w:p w14:paraId="39C3389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بناء التصور الموضوعي الشامل</w:t>
            </w:r>
          </w:p>
        </w:tc>
        <w:tc>
          <w:tcPr>
            <w:tcW w:w="6120" w:type="dxa"/>
            <w:shd w:val="clear" w:color="auto" w:fill="EBF5FB"/>
            <w:tcMar>
              <w:top w:w="40" w:type="dxa"/>
              <w:left w:w="90" w:type="dxa"/>
              <w:bottom w:w="40" w:type="dxa"/>
              <w:right w:w="90" w:type="dxa"/>
            </w:tcMar>
            <w:vAlign w:val="center"/>
          </w:tcPr>
          <w:p w14:paraId="115FA40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الوصول إلى الصورة الكلية في القرآن كله، وهي مدخل الخطوة الخامسة (المحكم والمتشابه).</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ويفترق هذا الاستقراء عن التحليل الموضوعاتي الغربي (Thematic Analysis عند Braun &amp; Clarke) في أمرين: مصدره نص واحد متكامل لا نصوص متنوعة المصدر، ومعيار توقفه الحصر التام لكل المواضع، وهو ممكن لأن النص محدود، بدل تشبّع الأنماط (Data Saturation) التقديري. وهذا يمنح يقينًا إجرائيًا أعلى.</w:t>
      </w:r>
    </w:p>
    <w:p w14:paraId="27A9D65B"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جذر ش-و-ر في مواضعه القرآنية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1080"/>
        <w:gridCol w:w="5760"/>
      </w:tblGrid>
      <w:tr w:rsidR="00A76DA2" w:rsidRPr="0028654F" w14:paraId="06E786BE" w:rsidTr="00201A65">
        <w:tc>
          <w:tcPr>
            <w:tcW w:w="1800" w:type="dxa"/>
            <w:shd w:val="clear" w:color="auto" w:fill="1F3864"/>
            <w:tcMar>
              <w:top w:w="40" w:type="dxa"/>
              <w:left w:w="90" w:type="dxa"/>
              <w:bottom w:w="40" w:type="dxa"/>
              <w:right w:w="90" w:type="dxa"/>
            </w:tcMar>
            <w:vAlign w:val="center"/>
          </w:tcPr>
          <w:p w14:paraId="399136B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الموضع</w:t>
            </w:r>
          </w:p>
        </w:tc>
        <w:tc>
          <w:tcPr>
            <w:tcW w:w="1080" w:type="dxa"/>
            <w:shd w:val="clear" w:color="auto" w:fill="1F3864"/>
            <w:tcMar>
              <w:top w:w="40" w:type="dxa"/>
              <w:left w:w="90" w:type="dxa"/>
              <w:bottom w:w="40" w:type="dxa"/>
              <w:right w:w="90" w:type="dxa"/>
            </w:tcMar>
            <w:vAlign w:val="center"/>
          </w:tcPr>
          <w:p w14:paraId="12EC627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النوع</w:t>
            </w:r>
          </w:p>
        </w:tc>
        <w:tc>
          <w:tcPr>
            <w:tcW w:w="5760" w:type="dxa"/>
            <w:shd w:val="clear" w:color="auto" w:fill="1F3864"/>
            <w:tcMar>
              <w:top w:w="40" w:type="dxa"/>
              <w:left w:w="90" w:type="dxa"/>
              <w:bottom w:w="40" w:type="dxa"/>
              <w:right w:w="90" w:type="dxa"/>
            </w:tcMar>
            <w:vAlign w:val="center"/>
          </w:tcPr>
          <w:p w14:paraId="118A6F9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الدلالة السياقية الخاصة</w:t>
            </w:r>
          </w:p>
        </w:tc>
      </w:tr>
      <w:tr w:rsidR="00A76DA2" w:rsidRPr="0028654F" w14:paraId="419EE852" w:rsidTr="00201A65">
        <w:tc>
          <w:tcPr>
            <w:tcW w:w="1800" w:type="dxa"/>
            <w:shd w:val="clear" w:color="auto" w:fill="EBF5FB"/>
            <w:tcMar>
              <w:top w:w="40" w:type="dxa"/>
              <w:left w:w="90" w:type="dxa"/>
              <w:bottom w:w="40" w:type="dxa"/>
              <w:right w:w="90" w:type="dxa"/>
            </w:tcMar>
            <w:vAlign w:val="center"/>
          </w:tcPr>
          <w:p w14:paraId="7B28D1C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البقرة:233</w:t>
            </w:r>
          </w:p>
        </w:tc>
        <w:tc>
          <w:tcPr>
            <w:tcW w:w="1080" w:type="dxa"/>
            <w:shd w:val="clear" w:color="auto" w:fill="FFF2CC"/>
            <w:tcMar>
              <w:top w:w="40" w:type="dxa"/>
              <w:left w:w="90" w:type="dxa"/>
              <w:bottom w:w="40" w:type="dxa"/>
              <w:right w:w="90" w:type="dxa"/>
            </w:tcMar>
            <w:vAlign w:val="center"/>
          </w:tcPr>
          <w:p w14:paraId="6805C12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C49A00"/>
                <w:sz w:val="24"/>
                <w:szCs w:val="24"/>
                <w:rtl/>
              </w:rPr>
              <w:t>مدنية</w:t>
            </w:r>
          </w:p>
        </w:tc>
        <w:tc>
          <w:tcPr>
            <w:tcW w:w="5760" w:type="dxa"/>
            <w:shd w:val="clear" w:color="auto" w:fill="F5FAFF"/>
            <w:tcMar>
              <w:top w:w="40" w:type="dxa"/>
              <w:left w:w="90" w:type="dxa"/>
              <w:bottom w:w="40" w:type="dxa"/>
              <w:right w:w="90" w:type="dxa"/>
            </w:tcMar>
            <w:vAlign w:val="center"/>
          </w:tcPr>
          <w:p w14:paraId="3FD0A03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الشورى في أدق تفاصيل القرار الأسري (فطام الرضيع)، فهي لا تُقصر على القرارات الكبرى.</w:t>
            </w:r>
          </w:p>
        </w:tc>
      </w:tr>
      <w:tr w:rsidR="00A76DA2" w:rsidRPr="0028654F" w14:paraId="5D69C4A3" w:rsidTr="00201A65">
        <w:tc>
          <w:tcPr>
            <w:tcW w:w="1800" w:type="dxa"/>
            <w:shd w:val="clear" w:color="auto" w:fill="FFFFFF"/>
            <w:tcMar>
              <w:top w:w="40" w:type="dxa"/>
              <w:left w:w="90" w:type="dxa"/>
              <w:bottom w:w="40" w:type="dxa"/>
              <w:right w:w="90" w:type="dxa"/>
            </w:tcMar>
            <w:vAlign w:val="center"/>
          </w:tcPr>
          <w:p w14:paraId="08436E2E"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آل عمران:159</w:t>
            </w:r>
          </w:p>
        </w:tc>
        <w:tc>
          <w:tcPr>
            <w:tcW w:w="1080" w:type="dxa"/>
            <w:shd w:val="clear" w:color="auto" w:fill="FFFFFF"/>
            <w:tcMar>
              <w:top w:w="40" w:type="dxa"/>
              <w:left w:w="90" w:type="dxa"/>
              <w:bottom w:w="40" w:type="dxa"/>
              <w:right w:w="90" w:type="dxa"/>
            </w:tcMar>
            <w:vAlign w:val="center"/>
          </w:tcPr>
          <w:p w14:paraId="1DE68CC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C49A00"/>
                <w:sz w:val="24"/>
                <w:szCs w:val="24"/>
                <w:rtl/>
              </w:rPr>
              <w:t>مدنية (سياق أُحد)</w:t>
            </w:r>
          </w:p>
        </w:tc>
        <w:tc>
          <w:tcPr>
            <w:tcW w:w="5760" w:type="dxa"/>
            <w:shd w:val="clear" w:color="auto" w:fill="FFFFFF"/>
            <w:tcMar>
              <w:top w:w="40" w:type="dxa"/>
              <w:left w:w="90" w:type="dxa"/>
              <w:bottom w:w="40" w:type="dxa"/>
              <w:right w:w="90" w:type="dxa"/>
            </w:tcMar>
            <w:vAlign w:val="center"/>
          </w:tcPr>
          <w:p w14:paraId="30B2FB9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الموضع المحوري: الشورى في القرار الكبير (الحرب) بعد أُحد، أي بعد نتيجة لم تكن في صالح المسلمين، فالأمر بها استمر رغم ذلك.</w:t>
            </w:r>
          </w:p>
        </w:tc>
      </w:tr>
      <w:tr w:rsidR="00A76DA2" w:rsidRPr="0028654F" w14:paraId="6743A7FF" w:rsidTr="00201A65">
        <w:tc>
          <w:tcPr>
            <w:tcW w:w="1800" w:type="dxa"/>
            <w:shd w:val="clear" w:color="auto" w:fill="EBF5FB"/>
            <w:tcMar>
              <w:top w:w="40" w:type="dxa"/>
              <w:left w:w="90" w:type="dxa"/>
              <w:bottom w:w="40" w:type="dxa"/>
              <w:right w:w="90" w:type="dxa"/>
            </w:tcMar>
            <w:vAlign w:val="center"/>
          </w:tcPr>
          <w:p w14:paraId="3DA98EAF"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الشورى:38</w:t>
            </w:r>
          </w:p>
        </w:tc>
        <w:tc>
          <w:tcPr>
            <w:tcW w:w="1080" w:type="dxa"/>
            <w:shd w:val="clear" w:color="auto" w:fill="FFF2CC"/>
            <w:tcMar>
              <w:top w:w="40" w:type="dxa"/>
              <w:left w:w="90" w:type="dxa"/>
              <w:bottom w:w="40" w:type="dxa"/>
              <w:right w:w="90" w:type="dxa"/>
            </w:tcMar>
            <w:vAlign w:val="center"/>
          </w:tcPr>
          <w:p w14:paraId="2CD3B7E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color w:val="C49A00"/>
                <w:sz w:val="24"/>
                <w:szCs w:val="24"/>
                <w:rtl/>
              </w:rPr>
              <w:t>مكية</w:t>
            </w:r>
          </w:p>
        </w:tc>
        <w:tc>
          <w:tcPr>
            <w:tcW w:w="5760" w:type="dxa"/>
            <w:shd w:val="clear" w:color="auto" w:fill="F5FAFF"/>
            <w:tcMar>
              <w:top w:w="40" w:type="dxa"/>
              <w:left w:w="90" w:type="dxa"/>
              <w:bottom w:w="40" w:type="dxa"/>
              <w:right w:w="90" w:type="dxa"/>
            </w:tcMar>
            <w:vAlign w:val="center"/>
          </w:tcPr>
          <w:p w14:paraId="5141E03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الشورى بين صفات المؤمنين، مقرونة بالصلاة والإنفاق، فهي صفة للجماعة المؤمنة قبل أن تكون إجراءً.</w:t>
            </w:r>
          </w:p>
        </w:tc>
      </w:tr>
    </w:tbl>
    <w:p w14:paraId="2990D1C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والنمط الذي يظهر أن الشورى ترد في المكي صفةً للجماعة المؤمنة، ثم تأتي في المدني تطبيقاتٍ تفصيلية من القرار الأسري إلى القرار العام. وهذا يثري المبدأ الإداري: الشورى تصلح لكل مستويات القرار، من التشغيلي اليومي إلى الاستراتيجي. ويرد الجذر في موضع رابع هو ﴿فَأَشَارَتْ إِلَيْهِ﴾ (مريم:29) بمعنى الإيماء، فاستبعدته من الاستقراء لاختلاف المعنى. وتسجيل المستبعد وسببه جزء من الحصر.</w:t>
      </w:r>
    </w:p>
    <w:p w14:paraId="4CDB916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الاستقراء الموضوعي على جذر ع-د-ل: نموذج مكمّل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وأطبّق الاستقراء أيضًا على جذر ع-د-ل، لأبيّن أن المنهج يعمل بالانضباط نفسه على جذر أوسع (نحو ثمانية وعشرين موضعًا، وحصرها الكامل مكانه البطاقة الكاملة). ومن مواضعه الممثِّلة: العدل في الحكم بين الناس (النساء:58)، والعدل ولو على النفس والوالدين والأقربين (النساء:135)، والعدل مع من نبغضهم (المائدة:8)، وهذه مدنية؛ والعدل مقرونًا بالإحسان (النحل:90)، والعدل في القول ولو كان المقول فيه ذا قربى (الأنعام:152)، وهاتان مكيتان.</w:t>
      </w:r>
    </w:p>
    <w:p w14:paraId="24788D0F"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والنمط أن المكي يقرّر العدل أصلًا عامًا في الأمر الإلهي وفي القول، والمدني يفصّل تطبيقاته المؤسسية، مع خاصية الثبات: لا يسقط بالعداوة ولا بالقرابة. وهذه الخاصية مما تكشفه الخطوة الرابعة، وستفيد عند مقارنة المفهوم بنظريات العدالة التنظيمية.</w:t>
      </w:r>
    </w:p>
    <w:p w14:paraId="0CDDC1B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6.5  الخطوات الاختيارية: متى تُفعَّل ولماذا لم تُجعل إلزامية</w:t>
      </w:r>
      <w:r>
        <w:fldChar w:fldCharType="begin"/>
      </w:r>
      <w:r>
        <w:instrText xml:space="preserve"> TC "6.5  الخطوات الاختيارية: متى تُفعَّل ولماذا لم تُجعل إلزامية"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2880"/>
        <w:gridCol w:w="2880"/>
      </w:tblGrid>
      <w:tr w:rsidR="00A76DA2" w:rsidRPr="0028654F" w14:paraId="000D8F87" w:rsidTr="00201A65">
        <w:tc>
          <w:tcPr>
            <w:tcW w:w="2880" w:type="dxa"/>
            <w:shd w:val="clear" w:color="auto" w:fill="1F3864"/>
            <w:tcMar>
              <w:top w:w="40" w:type="dxa"/>
              <w:left w:w="90" w:type="dxa"/>
              <w:bottom w:w="40" w:type="dxa"/>
              <w:right w:w="90" w:type="dxa"/>
            </w:tcMar>
            <w:vAlign w:val="center"/>
          </w:tcPr>
          <w:p w14:paraId="325D7CDF"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 الاختيارية</w:t>
            </w:r>
          </w:p>
        </w:tc>
        <w:tc>
          <w:tcPr>
            <w:tcW w:w="2880" w:type="dxa"/>
            <w:shd w:val="clear" w:color="auto" w:fill="1F3864"/>
            <w:tcMar>
              <w:top w:w="40" w:type="dxa"/>
              <w:left w:w="90" w:type="dxa"/>
              <w:bottom w:w="40" w:type="dxa"/>
              <w:right w:w="90" w:type="dxa"/>
            </w:tcMar>
            <w:vAlign w:val="center"/>
          </w:tcPr>
          <w:p w14:paraId="478C51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معيار التفعيل</w:t>
            </w:r>
          </w:p>
        </w:tc>
        <w:tc>
          <w:tcPr>
            <w:tcW w:w="2880" w:type="dxa"/>
            <w:shd w:val="clear" w:color="auto" w:fill="1F3864"/>
            <w:tcMar>
              <w:top w:w="40" w:type="dxa"/>
              <w:left w:w="90" w:type="dxa"/>
              <w:bottom w:w="40" w:type="dxa"/>
              <w:right w:w="90" w:type="dxa"/>
            </w:tcMar>
            <w:vAlign w:val="center"/>
          </w:tcPr>
          <w:p w14:paraId="6D2D5B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مثال تفعيل</w:t>
            </w:r>
          </w:p>
        </w:tc>
      </w:tr>
      <w:tr w:rsidR="00A76DA2" w:rsidRPr="0028654F" w14:paraId="66658CCD" w:rsidTr="00201A65">
        <w:tc>
          <w:tcPr>
            <w:tcW w:w="2880" w:type="dxa"/>
            <w:shd w:val="clear" w:color="auto" w:fill="EBF5FB"/>
            <w:tcMar>
              <w:top w:w="40" w:type="dxa"/>
              <w:left w:w="90" w:type="dxa"/>
              <w:bottom w:w="40" w:type="dxa"/>
              <w:right w:w="90" w:type="dxa"/>
            </w:tcMar>
            <w:vAlign w:val="center"/>
          </w:tcPr>
          <w:p w14:paraId="2347EAD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التحليل البلاغي العميق (نظرية النظم عند الجرجاني)</w:t>
            </w:r>
          </w:p>
        </w:tc>
        <w:tc>
          <w:tcPr>
            <w:tcW w:w="2880" w:type="dxa"/>
            <w:shd w:val="clear" w:color="auto" w:fill="FFF2CC"/>
            <w:tcMar>
              <w:top w:w="40" w:type="dxa"/>
              <w:left w:w="90" w:type="dxa"/>
              <w:bottom w:w="40" w:type="dxa"/>
              <w:right w:w="90" w:type="dxa"/>
            </w:tcMar>
            <w:vAlign w:val="center"/>
          </w:tcPr>
          <w:p w14:paraId="1907ECF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يحمل اختيار لفظ بعينه دون مرادفه دلالة إدارية مباشرة يفوّتها القارئ العادي</w:t>
            </w:r>
          </w:p>
        </w:tc>
        <w:tc>
          <w:tcPr>
            <w:tcW w:w="2880" w:type="dxa"/>
            <w:shd w:val="clear" w:color="auto" w:fill="EBF5FB"/>
            <w:tcMar>
              <w:top w:w="40" w:type="dxa"/>
              <w:left w:w="90" w:type="dxa"/>
              <w:bottom w:w="40" w:type="dxa"/>
              <w:right w:w="90" w:type="dxa"/>
            </w:tcMar>
            <w:vAlign w:val="center"/>
          </w:tcPr>
          <w:p w14:paraId="601A27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لماذا «شاورهم» لا «استشرهم»؟ صيغة المفاعلة تدل على مشاركة متبادلة، لا على مجرد طلب رأي من طرف واحد.</w:t>
            </w:r>
          </w:p>
        </w:tc>
      </w:tr>
      <w:tr w:rsidR="00A76DA2" w:rsidRPr="0028654F" w14:paraId="51390BC1" w:rsidTr="00201A65">
        <w:tc>
          <w:tcPr>
            <w:tcW w:w="2880" w:type="dxa"/>
            <w:shd w:val="clear" w:color="auto" w:fill="FFFFFF"/>
            <w:tcMar>
              <w:top w:w="40" w:type="dxa"/>
              <w:left w:w="90" w:type="dxa"/>
              <w:bottom w:w="40" w:type="dxa"/>
              <w:right w:w="90" w:type="dxa"/>
            </w:tcMar>
            <w:vAlign w:val="center"/>
          </w:tcPr>
          <w:p w14:paraId="60D7892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مقارنة مواضع المصطلح الواحد</w:t>
            </w:r>
          </w:p>
        </w:tc>
        <w:tc>
          <w:tcPr>
            <w:tcW w:w="2880" w:type="dxa"/>
            <w:shd w:val="clear" w:color="auto" w:fill="FFFFFF"/>
            <w:tcMar>
              <w:top w:w="40" w:type="dxa"/>
              <w:left w:w="90" w:type="dxa"/>
              <w:bottom w:w="40" w:type="dxa"/>
              <w:right w:w="90" w:type="dxa"/>
            </w:tcMar>
            <w:vAlign w:val="center"/>
          </w:tcPr>
          <w:p w14:paraId="47B4D66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يرد اللفظ نفسه في سياقات متعددة تكشف تدرجًا دلاليًا يفيد الاشتقاق الإداري</w:t>
            </w:r>
          </w:p>
        </w:tc>
        <w:tc>
          <w:tcPr>
            <w:tcW w:w="2880" w:type="dxa"/>
            <w:shd w:val="clear" w:color="auto" w:fill="FFFFFF"/>
            <w:tcMar>
              <w:top w:w="40" w:type="dxa"/>
              <w:left w:w="90" w:type="dxa"/>
              <w:bottom w:w="40" w:type="dxa"/>
              <w:right w:w="90" w:type="dxa"/>
            </w:tcMar>
            <w:vAlign w:val="center"/>
          </w:tcPr>
          <w:p w14:paraId="7F934E8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مقارنة «الأمانة» في الأحزاب:72 (المعنى الكوني) بالنساء:58 (التطبيق) تكشف حركة من العام إلى الخاص.</w:t>
            </w:r>
          </w:p>
        </w:tc>
      </w:tr>
      <w:tr w:rsidR="00A76DA2" w:rsidRPr="0028654F" w14:paraId="3D2B5CD8" w:rsidTr="00201A65">
        <w:tc>
          <w:tcPr>
            <w:tcW w:w="2880" w:type="dxa"/>
            <w:shd w:val="clear" w:color="auto" w:fill="EBF5FB"/>
            <w:tcMar>
              <w:top w:w="40" w:type="dxa"/>
              <w:left w:w="90" w:type="dxa"/>
              <w:bottom w:w="40" w:type="dxa"/>
              <w:right w:w="90" w:type="dxa"/>
            </w:tcMar>
            <w:vAlign w:val="center"/>
          </w:tcPr>
          <w:p w14:paraId="1484BC4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 الحضاري عند النزول</w:t>
            </w:r>
          </w:p>
        </w:tc>
        <w:tc>
          <w:tcPr>
            <w:tcW w:w="2880" w:type="dxa"/>
            <w:shd w:val="clear" w:color="auto" w:fill="FFF2CC"/>
            <w:tcMar>
              <w:top w:w="40" w:type="dxa"/>
              <w:left w:w="90" w:type="dxa"/>
              <w:bottom w:w="40" w:type="dxa"/>
              <w:right w:w="90" w:type="dxa"/>
            </w:tcMar>
            <w:vAlign w:val="center"/>
          </w:tcPr>
          <w:p w14:paraId="4337255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تغيّر معرفة العرف السائد وقت النزول فهمَ الدلالة تغييرًا جوهريًا</w:t>
            </w:r>
          </w:p>
        </w:tc>
        <w:tc>
          <w:tcPr>
            <w:tcW w:w="2880" w:type="dxa"/>
            <w:shd w:val="clear" w:color="auto" w:fill="EBF5FB"/>
            <w:tcMar>
              <w:top w:w="40" w:type="dxa"/>
              <w:left w:w="90" w:type="dxa"/>
              <w:bottom w:w="40" w:type="dxa"/>
              <w:right w:w="90" w:type="dxa"/>
            </w:tcMar>
            <w:vAlign w:val="center"/>
          </w:tcPr>
          <w:p w14:paraId="359F592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حديث «أعطوا الأجير أجره» يُسأل: هل كان تأخير الأجر شائعًا في عرف ذلك الزمن؟ فإن ثبت ذلك صار الحديث مخالفةً لعرف قائم لا تقنينًا لممارسة. ولا يُبنى على هذا المعنى قبل ثبوته.</w:t>
            </w:r>
          </w:p>
        </w:tc>
      </w:tr>
    </w:tbl>
    <w:p w14:paraId="4395AF19" w:rsidR="00A76DA2" w:rsidRPr="0028654F" w:rsidRDefault="00A76DA2" w:rsidP="00A76DA2">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تُجعل هذه الخطوات إلزامية لأن الحاجة إليها أقل تكرارًا، وتفعيلها في كل مرة يثقل البروتوكول بلا فائدة تناسب الجهد. فيُترك تفعيلها لتقدير الباحث، على أن يذكر سببه في بطاقة الهوية المعرفية.</w:t>
      </w:r>
    </w:p>
    <w:p w14:paraId="0C814658"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lastRenderedPageBreak/>
        <w:t>6.6  المحظورات الصريحة: الحد بين الاجتهاد المشروع والانحراف المنهجي</w:t>
      </w:r>
      <w:r>
        <w:fldChar w:fldCharType="begin"/>
      </w:r>
      <w:r>
        <w:instrText xml:space="preserve"> TC "6.6  المحظورات الصريحة: الحد بين الاجتهاد المشروع والانحراف المنهجي" \l 2 </w:instrText>
      </w:r>
      <w:r>
        <w:fldChar w:fldCharType="end"/>
      </w:r>
    </w:p>
    <w:p w14:paraId="567461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ستة محظورات، لكلٍّ منها أثره المنهجي والخطوة التي تمنعه: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7"/>
        <w:gridCol w:w="2046"/>
        <w:gridCol w:w="3183"/>
        <w:gridCol w:w="3184"/>
      </w:tblGrid>
      <w:tr w:rsidR="00A76DA2" w:rsidRPr="0028654F" w14:paraId="15067BB6" w:rsidTr="00201A65">
        <w:tc>
          <w:tcPr>
            <w:tcW w:w="227" w:type="dxa"/>
            <w:shd w:val="clear" w:color="auto" w:fill="C00000"/>
            <w:tcMar>
              <w:top w:w="40" w:type="dxa"/>
              <w:left w:w="90" w:type="dxa"/>
              <w:bottom w:w="40" w:type="dxa"/>
              <w:right w:w="90" w:type="dxa"/>
            </w:tcMar>
            <w:vAlign w:val="center"/>
          </w:tcPr>
          <w:p w14:paraId="49C6B8A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2046" w:type="dxa"/>
            <w:shd w:val="clear" w:color="auto" w:fill="C00000"/>
            <w:tcMar>
              <w:top w:w="40" w:type="dxa"/>
              <w:left w:w="90" w:type="dxa"/>
              <w:bottom w:w="40" w:type="dxa"/>
              <w:right w:w="90" w:type="dxa"/>
            </w:tcMar>
            <w:vAlign w:val="center"/>
          </w:tcPr>
          <w:p w14:paraId="67A75A3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المحظور</w:t>
            </w:r>
          </w:p>
        </w:tc>
        <w:tc>
          <w:tcPr>
            <w:tcW w:w="3183" w:type="dxa"/>
            <w:shd w:val="clear" w:color="auto" w:fill="C00000"/>
            <w:tcMar>
              <w:top w:w="40" w:type="dxa"/>
              <w:left w:w="90" w:type="dxa"/>
              <w:bottom w:w="40" w:type="dxa"/>
              <w:right w:w="90" w:type="dxa"/>
            </w:tcMar>
            <w:vAlign w:val="center"/>
          </w:tcPr>
          <w:p w14:paraId="1A3C4DD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أثره المنهجي</w:t>
            </w:r>
          </w:p>
        </w:tc>
        <w:tc>
          <w:tcPr>
            <w:tcW w:w="3184" w:type="dxa"/>
            <w:shd w:val="clear" w:color="auto" w:fill="C00000"/>
            <w:tcMar>
              <w:top w:w="40" w:type="dxa"/>
              <w:left w:w="90" w:type="dxa"/>
              <w:bottom w:w="40" w:type="dxa"/>
              <w:right w:w="90" w:type="dxa"/>
            </w:tcMar>
            <w:vAlign w:val="center"/>
          </w:tcPr>
          <w:p w14:paraId="1682050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كيف يُتجنَّب</w:t>
            </w:r>
          </w:p>
        </w:tc>
      </w:tr>
      <w:tr w:rsidR="00A76DA2" w:rsidRPr="0028654F" w14:paraId="0BE07DC5" w:rsidTr="00201A65">
        <w:tc>
          <w:tcPr>
            <w:tcW w:w="227" w:type="dxa"/>
            <w:shd w:val="clear" w:color="auto" w:fill="FFF0F0"/>
            <w:tcMar>
              <w:top w:w="40" w:type="dxa"/>
              <w:left w:w="90" w:type="dxa"/>
              <w:bottom w:w="40" w:type="dxa"/>
              <w:right w:w="90" w:type="dxa"/>
            </w:tcMar>
            <w:vAlign w:val="center"/>
          </w:tcPr>
          <w:p w14:paraId="34C4BD2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1</w:t>
            </w:r>
          </w:p>
        </w:tc>
        <w:tc>
          <w:tcPr>
            <w:tcW w:w="2046" w:type="dxa"/>
            <w:shd w:val="clear" w:color="auto" w:fill="FFF5F5"/>
            <w:tcMar>
              <w:top w:w="40" w:type="dxa"/>
              <w:left w:w="90" w:type="dxa"/>
              <w:bottom w:w="40" w:type="dxa"/>
              <w:right w:w="90" w:type="dxa"/>
            </w:tcMar>
            <w:vAlign w:val="center"/>
          </w:tcPr>
          <w:p w14:paraId="7A983D7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الاستدلال بالترادف دون إثباته</w:t>
            </w:r>
          </w:p>
        </w:tc>
        <w:tc>
          <w:tcPr>
            <w:tcW w:w="3183" w:type="dxa"/>
            <w:shd w:val="clear" w:color="auto" w:fill="FFF8F8"/>
            <w:tcMar>
              <w:top w:w="40" w:type="dxa"/>
              <w:left w:w="90" w:type="dxa"/>
              <w:bottom w:w="40" w:type="dxa"/>
              <w:right w:w="90" w:type="dxa"/>
            </w:tcMar>
            <w:vAlign w:val="center"/>
          </w:tcPr>
          <w:p w14:paraId="3D7A7A4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افتراض ترادف «الأمانة» و«Trust» لتقاربهما في الترجمة، فيختلط المفهوم بترجمته.</w:t>
            </w:r>
          </w:p>
        </w:tc>
        <w:tc>
          <w:tcPr>
            <w:tcW w:w="3184" w:type="dxa"/>
            <w:shd w:val="clear" w:color="auto" w:fill="FFF8F8"/>
            <w:tcMar>
              <w:top w:w="40" w:type="dxa"/>
              <w:left w:w="90" w:type="dxa"/>
              <w:bottom w:w="40" w:type="dxa"/>
              <w:right w:w="90" w:type="dxa"/>
            </w:tcMar>
            <w:vAlign w:val="center"/>
          </w:tcPr>
          <w:p w14:paraId="1EB11E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2: تحليل الجذر العربي قبل أي مقارنة، وإثبات الترادف إن ادُّعي.</w:t>
            </w:r>
          </w:p>
        </w:tc>
      </w:tr>
      <w:tr w:rsidR="00A76DA2" w:rsidRPr="0028654F" w14:paraId="1B1C8150" w:rsidTr="00201A65">
        <w:tc>
          <w:tcPr>
            <w:tcW w:w="227" w:type="dxa"/>
            <w:shd w:val="clear" w:color="auto" w:fill="FFFFFF"/>
            <w:tcMar>
              <w:top w:w="40" w:type="dxa"/>
              <w:left w:w="90" w:type="dxa"/>
              <w:bottom w:w="40" w:type="dxa"/>
              <w:right w:w="90" w:type="dxa"/>
            </w:tcMar>
            <w:vAlign w:val="center"/>
          </w:tcPr>
          <w:p w14:paraId="3E45AFF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2</w:t>
            </w:r>
          </w:p>
        </w:tc>
        <w:tc>
          <w:tcPr>
            <w:tcW w:w="2046" w:type="dxa"/>
            <w:shd w:val="clear" w:color="auto" w:fill="FFFFFF"/>
            <w:tcMar>
              <w:top w:w="40" w:type="dxa"/>
              <w:left w:w="90" w:type="dxa"/>
              <w:bottom w:w="40" w:type="dxa"/>
              <w:right w:w="90" w:type="dxa"/>
            </w:tcMar>
            <w:vAlign w:val="center"/>
          </w:tcPr>
          <w:p w14:paraId="127CF99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نسبة حكم إداري إلى آية عبادية بلا وسيط تحليلي</w:t>
            </w:r>
          </w:p>
        </w:tc>
        <w:tc>
          <w:tcPr>
            <w:tcW w:w="3183" w:type="dxa"/>
            <w:shd w:val="clear" w:color="auto" w:fill="FFFFFF"/>
            <w:tcMar>
              <w:top w:w="40" w:type="dxa"/>
              <w:left w:w="90" w:type="dxa"/>
              <w:bottom w:w="40" w:type="dxa"/>
              <w:right w:w="90" w:type="dxa"/>
            </w:tcMar>
            <w:vAlign w:val="center"/>
          </w:tcPr>
          <w:p w14:paraId="5F80D62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القفز من آية في سياق الصلاة إلى «مبدأ إداري» دون الخطوات الثماني.</w:t>
            </w:r>
          </w:p>
        </w:tc>
        <w:tc>
          <w:tcPr>
            <w:tcW w:w="3184" w:type="dxa"/>
            <w:shd w:val="clear" w:color="auto" w:fill="FFFFFF"/>
            <w:tcMar>
              <w:top w:w="40" w:type="dxa"/>
              <w:left w:w="90" w:type="dxa"/>
              <w:bottom w:w="40" w:type="dxa"/>
              <w:right w:w="90" w:type="dxa"/>
            </w:tcMar>
            <w:vAlign w:val="center"/>
          </w:tcPr>
          <w:p w14:paraId="6CA5438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إكمال الخطوات، وتسجيل الوسيط الذي نقل المعنى إلى الإدارة.</w:t>
            </w:r>
          </w:p>
        </w:tc>
      </w:tr>
      <w:tr w:rsidR="00A76DA2" w:rsidRPr="0028654F" w14:paraId="746163D7" w:rsidTr="00201A65">
        <w:tc>
          <w:tcPr>
            <w:tcW w:w="227" w:type="dxa"/>
            <w:shd w:val="clear" w:color="auto" w:fill="FFF0F0"/>
            <w:tcMar>
              <w:top w:w="40" w:type="dxa"/>
              <w:left w:w="90" w:type="dxa"/>
              <w:bottom w:w="40" w:type="dxa"/>
              <w:right w:w="90" w:type="dxa"/>
            </w:tcMar>
            <w:vAlign w:val="center"/>
          </w:tcPr>
          <w:p w14:paraId="2F99A9D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3</w:t>
            </w:r>
          </w:p>
        </w:tc>
        <w:tc>
          <w:tcPr>
            <w:tcW w:w="2046" w:type="dxa"/>
            <w:shd w:val="clear" w:color="auto" w:fill="FFF5F5"/>
            <w:tcMar>
              <w:top w:w="40" w:type="dxa"/>
              <w:left w:w="90" w:type="dxa"/>
              <w:bottom w:w="40" w:type="dxa"/>
              <w:right w:w="90" w:type="dxa"/>
            </w:tcMar>
            <w:vAlign w:val="center"/>
          </w:tcPr>
          <w:p w14:paraId="3516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توظيف السنة منشئةً لا مبيّنة</w:t>
            </w:r>
          </w:p>
        </w:tc>
        <w:tc>
          <w:tcPr>
            <w:tcW w:w="3183" w:type="dxa"/>
            <w:shd w:val="clear" w:color="auto" w:fill="FFF8F8"/>
            <w:tcMar>
              <w:top w:w="40" w:type="dxa"/>
              <w:left w:w="90" w:type="dxa"/>
              <w:bottom w:w="40" w:type="dxa"/>
              <w:right w:w="90" w:type="dxa"/>
            </w:tcMar>
            <w:vAlign w:val="center"/>
          </w:tcPr>
          <w:p w14:paraId="32D1EAE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مخالفة قاعدة «السنة بيان لا منشأ» (الفصل الرابع 4.2).</w:t>
            </w:r>
          </w:p>
        </w:tc>
        <w:tc>
          <w:tcPr>
            <w:tcW w:w="3184" w:type="dxa"/>
            <w:shd w:val="clear" w:color="auto" w:fill="FFF8F8"/>
            <w:tcMar>
              <w:top w:w="40" w:type="dxa"/>
              <w:left w:w="90" w:type="dxa"/>
              <w:bottom w:w="40" w:type="dxa"/>
              <w:right w:w="90" w:type="dxa"/>
            </w:tcMar>
            <w:vAlign w:val="center"/>
          </w:tcPr>
          <w:p w14:paraId="3A2D3B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الخطوة 6: تصنيف نوع البيان (تفسيري أو تطبيقي أو نطاقي) وربطه بالآية التي يبيّنها.</w:t>
            </w:r>
          </w:p>
        </w:tc>
      </w:tr>
      <w:tr w:rsidR="00A76DA2" w:rsidRPr="0028654F" w14:paraId="011C4CC5" w:rsidTr="00201A65">
        <w:tc>
          <w:tcPr>
            <w:tcW w:w="227" w:type="dxa"/>
            <w:shd w:val="clear" w:color="auto" w:fill="FFFFFF"/>
            <w:tcMar>
              <w:top w:w="40" w:type="dxa"/>
              <w:left w:w="90" w:type="dxa"/>
              <w:bottom w:w="40" w:type="dxa"/>
              <w:right w:w="90" w:type="dxa"/>
            </w:tcMar>
            <w:vAlign w:val="center"/>
          </w:tcPr>
          <w:p w14:paraId="5740206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4</w:t>
            </w:r>
          </w:p>
        </w:tc>
        <w:tc>
          <w:tcPr>
            <w:tcW w:w="2046" w:type="dxa"/>
            <w:shd w:val="clear" w:color="auto" w:fill="FFFFFF"/>
            <w:tcMar>
              <w:top w:w="40" w:type="dxa"/>
              <w:left w:w="90" w:type="dxa"/>
              <w:bottom w:w="40" w:type="dxa"/>
              <w:right w:w="90" w:type="dxa"/>
            </w:tcMar>
            <w:vAlign w:val="center"/>
          </w:tcPr>
          <w:p w14:paraId="5227B51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إغفال المثاني عمداً</w:t>
            </w:r>
          </w:p>
        </w:tc>
        <w:tc>
          <w:tcPr>
            <w:tcW w:w="3183" w:type="dxa"/>
            <w:shd w:val="clear" w:color="auto" w:fill="FFFFFF"/>
            <w:tcMar>
              <w:top w:w="40" w:type="dxa"/>
              <w:left w:w="90" w:type="dxa"/>
              <w:bottom w:w="40" w:type="dxa"/>
              <w:right w:w="90" w:type="dxa"/>
            </w:tcMar>
            <w:vAlign w:val="center"/>
          </w:tcPr>
          <w:p w14:paraId="585BB4A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الاكتفاء بآية تريح الاستنتاج المسبق، وتجاهل ما يوازنها أو يقيّدها.</w:t>
            </w:r>
          </w:p>
        </w:tc>
        <w:tc>
          <w:tcPr>
            <w:tcW w:w="3184" w:type="dxa"/>
            <w:shd w:val="clear" w:color="auto" w:fill="FFFFFF"/>
            <w:tcMar>
              <w:top w:w="40" w:type="dxa"/>
              <w:left w:w="90" w:type="dxa"/>
              <w:bottom w:w="40" w:type="dxa"/>
              <w:right w:w="90" w:type="dxa"/>
            </w:tcMar>
            <w:vAlign w:val="center"/>
          </w:tcPr>
          <w:p w14:paraId="512E87C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الخطوتان 4 و5: حصر المواضع، ثم ذكر المثاني في البطاقة.</w:t>
            </w:r>
          </w:p>
        </w:tc>
      </w:tr>
      <w:tr w:rsidR="00A76DA2" w:rsidRPr="0028654F" w14:paraId="076AACEB" w:rsidTr="00201A65">
        <w:tc>
          <w:tcPr>
            <w:tcW w:w="227" w:type="dxa"/>
            <w:shd w:val="clear" w:color="auto" w:fill="FFF0F0"/>
            <w:tcMar>
              <w:top w:w="40" w:type="dxa"/>
              <w:left w:w="90" w:type="dxa"/>
              <w:bottom w:w="40" w:type="dxa"/>
              <w:right w:w="90" w:type="dxa"/>
            </w:tcMar>
            <w:vAlign w:val="center"/>
          </w:tcPr>
          <w:p w14:paraId="35B9C2C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5</w:t>
            </w:r>
          </w:p>
        </w:tc>
        <w:tc>
          <w:tcPr>
            <w:tcW w:w="2046" w:type="dxa"/>
            <w:shd w:val="clear" w:color="auto" w:fill="FFF5F5"/>
            <w:tcMar>
              <w:top w:w="40" w:type="dxa"/>
              <w:left w:w="90" w:type="dxa"/>
              <w:bottom w:w="40" w:type="dxa"/>
              <w:right w:w="90" w:type="dxa"/>
            </w:tcMar>
            <w:vAlign w:val="center"/>
          </w:tcPr>
          <w:p w14:paraId="3271783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القفز من الخطوة 3 إلى الخطوة 8 مباشرة</w:t>
            </w:r>
          </w:p>
        </w:tc>
        <w:tc>
          <w:tcPr>
            <w:tcW w:w="3183" w:type="dxa"/>
            <w:shd w:val="clear" w:color="auto" w:fill="FFF8F8"/>
            <w:tcMar>
              <w:top w:w="40" w:type="dxa"/>
              <w:left w:w="90" w:type="dxa"/>
              <w:bottom w:w="40" w:type="dxa"/>
              <w:right w:w="90" w:type="dxa"/>
            </w:tcMar>
            <w:vAlign w:val="center"/>
          </w:tcPr>
          <w:p w14:paraId="461E0FA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الاستقراء والمحكم وبيان السنة بحجة أن «المعنى واضح من التفسير».</w:t>
            </w:r>
          </w:p>
        </w:tc>
        <w:tc>
          <w:tcPr>
            <w:tcW w:w="3184" w:type="dxa"/>
            <w:shd w:val="clear" w:color="auto" w:fill="FFF8F8"/>
            <w:tcMar>
              <w:top w:w="40" w:type="dxa"/>
              <w:left w:w="90" w:type="dxa"/>
              <w:bottom w:w="40" w:type="dxa"/>
              <w:right w:w="90" w:type="dxa"/>
            </w:tcMar>
            <w:vAlign w:val="center"/>
          </w:tcPr>
          <w:p w14:paraId="0A4B578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قائمة التحقق (6.10): لا تُعلَن الخطوة 8 وفي الخطوات 4–6 خانة فارغة.</w:t>
            </w:r>
          </w:p>
        </w:tc>
      </w:tr>
      <w:tr w:rsidR="00A76DA2" w:rsidRPr="0028654F" w14:paraId="51F263C8" w:rsidTr="00201A65">
        <w:tc>
          <w:tcPr>
            <w:tcW w:w="227" w:type="dxa"/>
            <w:shd w:val="clear" w:color="auto" w:fill="FFFFFF"/>
            <w:tcMar>
              <w:top w:w="40" w:type="dxa"/>
              <w:left w:w="90" w:type="dxa"/>
              <w:bottom w:w="40" w:type="dxa"/>
              <w:right w:w="90" w:type="dxa"/>
            </w:tcMar>
            <w:vAlign w:val="center"/>
          </w:tcPr>
          <w:p w14:paraId="22786E0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6</w:t>
            </w:r>
          </w:p>
        </w:tc>
        <w:tc>
          <w:tcPr>
            <w:tcW w:w="2046" w:type="dxa"/>
            <w:shd w:val="clear" w:color="auto" w:fill="FFFFFF"/>
            <w:tcMar>
              <w:top w:w="40" w:type="dxa"/>
              <w:left w:w="90" w:type="dxa"/>
              <w:bottom w:w="40" w:type="dxa"/>
              <w:right w:w="90" w:type="dxa"/>
            </w:tcMar>
            <w:vAlign w:val="center"/>
          </w:tcPr>
          <w:p w14:paraId="0122581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C00000"/>
                <w:sz w:val="24"/>
                <w:szCs w:val="24"/>
                <w:rtl/>
              </w:rPr>
              <w:t>الاستشهاد برواية سبب نزول ضعيفة أو موضوعة</w:t>
            </w:r>
          </w:p>
        </w:tc>
        <w:tc>
          <w:tcPr>
            <w:tcW w:w="3183" w:type="dxa"/>
            <w:shd w:val="clear" w:color="auto" w:fill="FFFFFF"/>
            <w:tcMar>
              <w:top w:w="40" w:type="dxa"/>
              <w:left w:w="90" w:type="dxa"/>
              <w:bottom w:w="40" w:type="dxa"/>
              <w:right w:w="90" w:type="dxa"/>
            </w:tcMar>
            <w:vAlign w:val="center"/>
          </w:tcPr>
          <w:p w14:paraId="1D9A37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قبول الرواية لأنها توافق الاستنتاج، دون ضوابط الواحدي والسيوطي (6.3).</w:t>
            </w:r>
          </w:p>
        </w:tc>
        <w:tc>
          <w:tcPr>
            <w:tcW w:w="3184" w:type="dxa"/>
            <w:shd w:val="clear" w:color="auto" w:fill="FFFFFF"/>
            <w:tcMar>
              <w:top w:w="40" w:type="dxa"/>
              <w:left w:w="90" w:type="dxa"/>
              <w:bottom w:w="40" w:type="dxa"/>
              <w:right w:w="90" w:type="dxa"/>
            </w:tcMar>
            <w:vAlign w:val="center"/>
          </w:tcPr>
          <w:p w14:paraId="4059D9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الخطوة 1: تصنيف الرواية (صريحة أو غير صريحة) والتحقق من إسنادها.</w:t>
            </w:r>
          </w:p>
        </w:tc>
      </w:tr>
    </w:tbl>
    <w:p w14:paraId="5AEADB1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المحظورات مستخلصة من أنماط الخطأ التي رصدها الفصل الثاني، وأمثلتها نمطية لا تُنسب إلى مؤلف بعينه. ويتصل بها خطر أعمّ هو الإسقاط: أن نبدأ من كلمة إدارية مثل «التمكين» أو «القيادة التحويلية»، ثم نبحث عن ألفاظ قرآنية تحملها. والكلمات الحديثة غير ممنوعة، لكن ترتيب العمل يغيّر النتيجة. فالقراءة المنضبطة تبدأ من النص، ثم ترى ما المفهوم الذي يسمح به، ثم تقارنه بالمصطلح الحديث، فقد تصل إلى توافق أو اختلاف أو إلى أن النقل لا يصح، والنتائج الثلاث مفيدة.</w:t>
      </w:r>
    </w:p>
    <w:p w14:paraId="3E1A9C19"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6.7  تطبيق كامل: البروتوكول الثماني على آية الإحسان</w:t>
      </w:r>
      <w:r>
        <w:fldChar w:fldCharType="begin"/>
      </w:r>
      <w:r>
        <w:instrText xml:space="preserve"> TC "6.7  تطبيق كامل: البروتوكول الثماني على آية الإحسان" \l 2 </w:instrText>
      </w:r>
      <w:r>
        <w:fldChar w:fldCharType="end"/>
      </w:r>
    </w:p>
    <w:p w14:paraId="1DE32E9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تطبيق كامل موثّق على ﴿إِنَّ اللَّهَ يَأْمُرُ بِالْعَدْلِ وَالْإِحْسَانِ﴾ (النحل:90) بالخطوات الثماني: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A76DA2" w:rsidRPr="0028654F" w14:paraId="012497CA" w:rsidTr="00201A65">
        <w:tc>
          <w:tcPr>
            <w:tcW w:w="2160" w:type="dxa"/>
            <w:shd w:val="clear" w:color="auto" w:fill="1F3864"/>
            <w:tcMar>
              <w:top w:w="40" w:type="dxa"/>
              <w:left w:w="90" w:type="dxa"/>
              <w:bottom w:w="40" w:type="dxa"/>
              <w:right w:w="90" w:type="dxa"/>
            </w:tcMar>
            <w:vAlign w:val="center"/>
          </w:tcPr>
          <w:p w14:paraId="2F7F49F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lastRenderedPageBreak/>
              <w:t>الخطوة</w:t>
            </w:r>
          </w:p>
        </w:tc>
        <w:tc>
          <w:tcPr>
            <w:tcW w:w="6480" w:type="dxa"/>
            <w:shd w:val="clear" w:color="auto" w:fill="1F3864"/>
            <w:tcMar>
              <w:top w:w="40" w:type="dxa"/>
              <w:left w:w="90" w:type="dxa"/>
              <w:bottom w:w="40" w:type="dxa"/>
              <w:right w:w="90" w:type="dxa"/>
            </w:tcMar>
            <w:vAlign w:val="center"/>
          </w:tcPr>
          <w:p w14:paraId="4144A2C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الإحسان</w:t>
            </w:r>
          </w:p>
        </w:tc>
      </w:tr>
      <w:tr w:rsidR="00A76DA2" w:rsidRPr="0028654F" w14:paraId="5778E0CD" w:rsidTr="00201A65">
        <w:tc>
          <w:tcPr>
            <w:tcW w:w="2160" w:type="dxa"/>
            <w:shd w:val="clear" w:color="auto" w:fill="EBF5FB"/>
            <w:tcMar>
              <w:top w:w="40" w:type="dxa"/>
              <w:left w:w="90" w:type="dxa"/>
              <w:bottom w:w="40" w:type="dxa"/>
              <w:right w:w="90" w:type="dxa"/>
            </w:tcMar>
            <w:vAlign w:val="center"/>
          </w:tcPr>
          <w:p w14:paraId="73DFD36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90" w:type="dxa"/>
              <w:bottom w:w="40" w:type="dxa"/>
              <w:right w:w="90" w:type="dxa"/>
            </w:tcMar>
            <w:vAlign w:val="center"/>
          </w:tcPr>
          <w:p w14:paraId="6CBE315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النحل مكية، والآية بين أوامر إلهية جامعة بعد آيات التوحيد. ولا سبب نزول خاص مأثور بسند صحيح، فهي أمر عام.</w:t>
            </w:r>
          </w:p>
        </w:tc>
      </w:tr>
      <w:tr w:rsidR="00A76DA2" w:rsidRPr="0028654F" w14:paraId="1679BF5B" w:rsidTr="00201A65">
        <w:tc>
          <w:tcPr>
            <w:tcW w:w="2160" w:type="dxa"/>
            <w:shd w:val="clear" w:color="auto" w:fill="FFFFFF"/>
            <w:tcMar>
              <w:top w:w="40" w:type="dxa"/>
              <w:left w:w="90" w:type="dxa"/>
              <w:bottom w:w="40" w:type="dxa"/>
              <w:right w:w="90" w:type="dxa"/>
            </w:tcMar>
            <w:vAlign w:val="center"/>
          </w:tcPr>
          <w:p w14:paraId="535509D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90" w:type="dxa"/>
              <w:bottom w:w="40" w:type="dxa"/>
              <w:right w:w="90" w:type="dxa"/>
            </w:tcMar>
            <w:vAlign w:val="center"/>
          </w:tcPr>
          <w:p w14:paraId="006750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أصل واحد هو ضد القبح (ابن فارس). وصيغة «إفعال» تدل على التعدية: إيجاد الحسن وإيصاله إلى الغير، لا مجرد الاتصاف به (الراغب).</w:t>
            </w:r>
          </w:p>
        </w:tc>
      </w:tr>
      <w:tr w:rsidR="00A76DA2" w:rsidRPr="0028654F" w14:paraId="36E848E9" w:rsidTr="00201A65">
        <w:tc>
          <w:tcPr>
            <w:tcW w:w="2160" w:type="dxa"/>
            <w:shd w:val="clear" w:color="auto" w:fill="EBF5FB"/>
            <w:tcMar>
              <w:top w:w="40" w:type="dxa"/>
              <w:left w:w="90" w:type="dxa"/>
              <w:bottom w:w="40" w:type="dxa"/>
              <w:right w:w="90" w:type="dxa"/>
            </w:tcMar>
            <w:vAlign w:val="center"/>
          </w:tcPr>
          <w:p w14:paraId="57AED6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90" w:type="dxa"/>
              <w:bottom w:w="40" w:type="dxa"/>
              <w:right w:w="90" w:type="dxa"/>
            </w:tcMar>
            <w:vAlign w:val="center"/>
          </w:tcPr>
          <w:p w14:paraId="69748A3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أن الإحسان مرتبة فوق العدل، مع تفاوت في التفصيل: ابن كثير يحمله على العبادة والمعاملة، وابن عاشور يقرّبه من إتقان العمل، والقرطبي يفصّل وجوهه الفقهية، والرازي يربطه بمعنى المراقبة.</w:t>
            </w:r>
          </w:p>
        </w:tc>
      </w:tr>
      <w:tr w:rsidR="00A76DA2" w:rsidRPr="0028654F" w14:paraId="2A78EA50" w:rsidTr="00201A65">
        <w:tc>
          <w:tcPr>
            <w:tcW w:w="2160" w:type="dxa"/>
            <w:shd w:val="clear" w:color="auto" w:fill="FFFFFF"/>
            <w:tcMar>
              <w:top w:w="40" w:type="dxa"/>
              <w:left w:w="90" w:type="dxa"/>
              <w:bottom w:w="40" w:type="dxa"/>
              <w:right w:w="90" w:type="dxa"/>
            </w:tcMar>
            <w:vAlign w:val="center"/>
          </w:tcPr>
          <w:p w14:paraId="0841EB1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90" w:type="dxa"/>
              <w:bottom w:w="40" w:type="dxa"/>
              <w:right w:w="90" w:type="dxa"/>
            </w:tcMar>
            <w:vAlign w:val="center"/>
          </w:tcPr>
          <w:p w14:paraId="63E3852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ح-س-ن في أكثر من 190 موضعًا، في ثلاثة أنماط: الإحسان في العمل والعبادة (﴿لِيَبْلُوَكُمْ أَيُّكُمْ أَحْسَنُ عَمَلًا﴾ الملك:2)، والإحسان في المعاملة (الوالدين والجار واليتيم)، والإحسان صفةً إلهية.</w:t>
            </w:r>
          </w:p>
        </w:tc>
      </w:tr>
      <w:tr w:rsidR="00A76DA2" w:rsidRPr="0028654F" w14:paraId="44BFFC94" w:rsidTr="00201A65">
        <w:tc>
          <w:tcPr>
            <w:tcW w:w="2160" w:type="dxa"/>
            <w:shd w:val="clear" w:color="auto" w:fill="EBF5FB"/>
            <w:tcMar>
              <w:top w:w="40" w:type="dxa"/>
              <w:left w:w="90" w:type="dxa"/>
              <w:bottom w:w="40" w:type="dxa"/>
              <w:right w:w="90" w:type="dxa"/>
            </w:tcMar>
            <w:vAlign w:val="center"/>
          </w:tcPr>
          <w:p w14:paraId="7BC1C62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90" w:type="dxa"/>
              <w:bottom w:w="40" w:type="dxa"/>
              <w:right w:w="90" w:type="dxa"/>
            </w:tcMar>
            <w:vAlign w:val="center"/>
          </w:tcPr>
          <w:p w14:paraId="53DC47E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لا خلاف في دلالتها العامة، لكنها مجملة تحتاج إلى بيان كيفية الإحسان عمليًا. فهي إجمال في محكم، لا تشابه.</w:t>
            </w:r>
          </w:p>
        </w:tc>
      </w:tr>
      <w:tr w:rsidR="00A76DA2" w:rsidRPr="0028654F" w14:paraId="2B401040" w:rsidTr="00201A65">
        <w:tc>
          <w:tcPr>
            <w:tcW w:w="2160" w:type="dxa"/>
            <w:shd w:val="clear" w:color="auto" w:fill="FFFFFF"/>
            <w:tcMar>
              <w:top w:w="40" w:type="dxa"/>
              <w:left w:w="90" w:type="dxa"/>
              <w:bottom w:w="40" w:type="dxa"/>
              <w:right w:w="90" w:type="dxa"/>
            </w:tcMar>
            <w:vAlign w:val="center"/>
          </w:tcPr>
          <w:p w14:paraId="14499D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90" w:type="dxa"/>
              <w:bottom w:w="40" w:type="dxa"/>
              <w:right w:w="90" w:type="dxa"/>
            </w:tcMar>
            <w:vAlign w:val="center"/>
          </w:tcPr>
          <w:p w14:paraId="6729020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حديث جبريل: «أن تعبد الله كأنك تراه، فإن لم تكن تراه فإنه يراك» (متفق عليه). بيان تفسيري يفصّل بعد المراقبة والحضور.</w:t>
            </w:r>
          </w:p>
        </w:tc>
      </w:tr>
      <w:tr w:rsidR="00A76DA2" w:rsidRPr="0028654F" w14:paraId="688DAC3E" w:rsidTr="00201A65">
        <w:tc>
          <w:tcPr>
            <w:tcW w:w="2160" w:type="dxa"/>
            <w:shd w:val="clear" w:color="auto" w:fill="EBF5FB"/>
            <w:tcMar>
              <w:top w:w="40" w:type="dxa"/>
              <w:left w:w="90" w:type="dxa"/>
              <w:bottom w:w="40" w:type="dxa"/>
              <w:right w:w="90" w:type="dxa"/>
            </w:tcMar>
            <w:vAlign w:val="center"/>
          </w:tcPr>
          <w:p w14:paraId="53BC40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90" w:type="dxa"/>
              <w:bottom w:w="40" w:type="dxa"/>
              <w:right w:w="90" w:type="dxa"/>
            </w:tcMar>
            <w:vAlign w:val="center"/>
          </w:tcPr>
          <w:p w14:paraId="77F76293"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الخمسة، فالنتيجة اجتياز. ويخدم مباشرة مقصدي الدين (الامتثال) والنفس (صون الكرامة بالإنعام)، ويتصل بالمال (تقليل الهدر بالإتقان).</w:t>
            </w:r>
          </w:p>
        </w:tc>
      </w:tr>
      <w:tr w:rsidR="00A76DA2" w:rsidRPr="0028654F" w14:paraId="408E6250" w:rsidTr="00201A65">
        <w:tc>
          <w:tcPr>
            <w:tcW w:w="2160" w:type="dxa"/>
            <w:shd w:val="clear" w:color="auto" w:fill="FFFFFF"/>
            <w:tcMar>
              <w:top w:w="40" w:type="dxa"/>
              <w:left w:w="90" w:type="dxa"/>
              <w:bottom w:w="40" w:type="dxa"/>
              <w:right w:w="90" w:type="dxa"/>
            </w:tcMar>
            <w:vAlign w:val="center"/>
          </w:tcPr>
          <w:p w14:paraId="1E15B6B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6480" w:type="dxa"/>
            <w:shd w:val="clear" w:color="auto" w:fill="FFFFFF"/>
            <w:tcMar>
              <w:top w:w="40" w:type="dxa"/>
              <w:left w:w="90" w:type="dxa"/>
              <w:bottom w:w="40" w:type="dxa"/>
              <w:right w:w="90" w:type="dxa"/>
            </w:tcMar>
            <w:vAlign w:val="center"/>
          </w:tcPr>
          <w:p w14:paraId="420E7AEB"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المستويين الأول والثاني من السلم، فيبدأ الاشتقاق من الانتقال إلى المستوى الثالث. وهامش عدم اليقين منخفض جدًا: آية محكمة، واتفاق تفسيري، وحديث متفق عليه.</w:t>
            </w:r>
          </w:p>
        </w:tc>
      </w:tr>
    </w:tbl>
    <w:p w14:paraId="0CDC5996"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ثانٍ: البروتوكول الثماني على آية الأمانة</w:t>
      </w:r>
    </w:p>
    <w:p w14:paraId="7C65993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تطبيق موجز على ﴿إِنَّا عَرَضْنَا الْأَمَانَةَ عَلَى السَّمَاوَاتِ﴾ (الأحزاب:72):</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A76DA2" w:rsidRPr="0028654F" w14:paraId="786E7688" w:rsidTr="00201A65">
        <w:tc>
          <w:tcPr>
            <w:tcW w:w="2160" w:type="dxa"/>
            <w:shd w:val="clear" w:color="auto" w:fill="1F3864"/>
            <w:tcMar>
              <w:top w:w="40" w:type="dxa"/>
              <w:left w:w="90" w:type="dxa"/>
              <w:bottom w:w="40" w:type="dxa"/>
              <w:right w:w="90" w:type="dxa"/>
            </w:tcMar>
            <w:vAlign w:val="center"/>
          </w:tcPr>
          <w:p w14:paraId="60B3EF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6480" w:type="dxa"/>
            <w:shd w:val="clear" w:color="auto" w:fill="1F3864"/>
            <w:tcMar>
              <w:top w:w="40" w:type="dxa"/>
              <w:left w:w="90" w:type="dxa"/>
              <w:bottom w:w="40" w:type="dxa"/>
              <w:right w:w="90" w:type="dxa"/>
            </w:tcMar>
            <w:vAlign w:val="center"/>
          </w:tcPr>
          <w:p w14:paraId="71F2533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الناتج الموثَّق: الأمانة</w:t>
            </w:r>
          </w:p>
        </w:tc>
      </w:tr>
      <w:tr w:rsidR="00A76DA2" w:rsidRPr="0028654F" w14:paraId="2541CB5C" w:rsidTr="00201A65">
        <w:tc>
          <w:tcPr>
            <w:tcW w:w="2160" w:type="dxa"/>
            <w:shd w:val="clear" w:color="auto" w:fill="EBF5FB"/>
            <w:tcMar>
              <w:top w:w="40" w:type="dxa"/>
              <w:left w:w="90" w:type="dxa"/>
              <w:bottom w:w="40" w:type="dxa"/>
              <w:right w:w="90" w:type="dxa"/>
            </w:tcMar>
            <w:vAlign w:val="center"/>
          </w:tcPr>
          <w:p w14:paraId="40C649C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90" w:type="dxa"/>
              <w:bottom w:w="40" w:type="dxa"/>
              <w:right w:w="90" w:type="dxa"/>
            </w:tcMar>
            <w:vAlign w:val="center"/>
          </w:tcPr>
          <w:p w14:paraId="120A03D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الأحزاب مدنية، والآية في خاتمتها بعد التشريعات. ولا سبب نزول صريح، فهي تعميم كوني يختم السورة.</w:t>
            </w:r>
          </w:p>
        </w:tc>
      </w:tr>
      <w:tr w:rsidR="00A76DA2" w:rsidRPr="0028654F" w14:paraId="4097CB12" w:rsidTr="00201A65">
        <w:tc>
          <w:tcPr>
            <w:tcW w:w="2160" w:type="dxa"/>
            <w:shd w:val="clear" w:color="auto" w:fill="FFFFFF"/>
            <w:tcMar>
              <w:top w:w="40" w:type="dxa"/>
              <w:left w:w="90" w:type="dxa"/>
              <w:bottom w:w="40" w:type="dxa"/>
              <w:right w:w="90" w:type="dxa"/>
            </w:tcMar>
            <w:vAlign w:val="center"/>
          </w:tcPr>
          <w:p w14:paraId="68235F1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90" w:type="dxa"/>
              <w:bottom w:w="40" w:type="dxa"/>
              <w:right w:w="90" w:type="dxa"/>
            </w:tcMar>
            <w:vAlign w:val="center"/>
          </w:tcPr>
          <w:p w14:paraId="3004BB7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أ-م-ن: «الأمن والطمأنينة»، أي ما يُركَن إليه (ابن فارس). وصيغة «فَعالة» تدل على صفة راسخة لا فعل عارض.</w:t>
            </w:r>
          </w:p>
        </w:tc>
      </w:tr>
      <w:tr w:rsidR="00A76DA2" w:rsidRPr="0028654F" w14:paraId="2E0A26F6" w:rsidTr="00201A65">
        <w:tc>
          <w:tcPr>
            <w:tcW w:w="2160" w:type="dxa"/>
            <w:shd w:val="clear" w:color="auto" w:fill="EBF5FB"/>
            <w:tcMar>
              <w:top w:w="40" w:type="dxa"/>
              <w:left w:w="90" w:type="dxa"/>
              <w:bottom w:w="40" w:type="dxa"/>
              <w:right w:w="90" w:type="dxa"/>
            </w:tcMar>
            <w:vAlign w:val="center"/>
          </w:tcPr>
          <w:p w14:paraId="1A56566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6480" w:type="dxa"/>
            <w:shd w:val="clear" w:color="auto" w:fill="F5FAFF"/>
            <w:tcMar>
              <w:top w:w="40" w:type="dxa"/>
              <w:left w:w="90" w:type="dxa"/>
              <w:bottom w:w="40" w:type="dxa"/>
              <w:right w:w="90" w:type="dxa"/>
            </w:tcMar>
            <w:vAlign w:val="center"/>
          </w:tcPr>
          <w:p w14:paraId="7D3D26E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عام على أن الأمانة هي التكليف بمعناه الواسع، لا الودائع المادية وحدها. وخلاف في طبيعة «العرض» على السماوات والأرض: أهو حقيقي أم تمثيل بلاغي؟</w:t>
            </w:r>
          </w:p>
        </w:tc>
      </w:tr>
      <w:tr w:rsidR="00A76DA2" w:rsidRPr="0028654F" w14:paraId="0E41650E" w:rsidTr="00201A65">
        <w:tc>
          <w:tcPr>
            <w:tcW w:w="2160" w:type="dxa"/>
            <w:shd w:val="clear" w:color="auto" w:fill="FFFFFF"/>
            <w:tcMar>
              <w:top w:w="40" w:type="dxa"/>
              <w:left w:w="90" w:type="dxa"/>
              <w:bottom w:w="40" w:type="dxa"/>
              <w:right w:w="90" w:type="dxa"/>
            </w:tcMar>
            <w:vAlign w:val="center"/>
          </w:tcPr>
          <w:p w14:paraId="56858A4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90" w:type="dxa"/>
              <w:bottom w:w="40" w:type="dxa"/>
              <w:right w:w="90" w:type="dxa"/>
            </w:tcMar>
            <w:vAlign w:val="center"/>
          </w:tcPr>
          <w:p w14:paraId="5C178B2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لفظ الأمانة وجمعه في ستة مواضع: البقرة:283، والنساء:58، والأنفال:27، والمؤمنون:8، والأحزاب:72، والمعارج:32. ويُقصر الاستقراء على اللفظ لأن الجذر أ-م-ن يشمل الإيمان والأمن. وضيق النطاق يزيد الاعتماد على كل موضع.</w:t>
            </w:r>
          </w:p>
        </w:tc>
      </w:tr>
      <w:tr w:rsidR="00A76DA2" w:rsidRPr="0028654F" w14:paraId="3EFAF8C9" w:rsidTr="00201A65">
        <w:tc>
          <w:tcPr>
            <w:tcW w:w="2160" w:type="dxa"/>
            <w:shd w:val="clear" w:color="auto" w:fill="EBF5FB"/>
            <w:tcMar>
              <w:top w:w="40" w:type="dxa"/>
              <w:left w:w="90" w:type="dxa"/>
              <w:bottom w:w="40" w:type="dxa"/>
              <w:right w:w="90" w:type="dxa"/>
            </w:tcMar>
            <w:vAlign w:val="center"/>
          </w:tcPr>
          <w:p w14:paraId="7DCE8B6C"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90" w:type="dxa"/>
              <w:bottom w:w="40" w:type="dxa"/>
              <w:right w:w="90" w:type="dxa"/>
            </w:tcMar>
            <w:vAlign w:val="center"/>
          </w:tcPr>
          <w:p w14:paraId="77C7970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تشابه نسبي في طبيعة العرض الكوني، فيُرَدّ إلى المحكم في النساء:58 (أداء الأمانات والحكم بالعدل) لفهم الغاية العملية.</w:t>
            </w:r>
          </w:p>
        </w:tc>
      </w:tr>
      <w:tr w:rsidR="00A76DA2" w:rsidRPr="0028654F" w14:paraId="2515071B" w:rsidTr="00201A65">
        <w:tc>
          <w:tcPr>
            <w:tcW w:w="2160" w:type="dxa"/>
            <w:shd w:val="clear" w:color="auto" w:fill="FFFFFF"/>
            <w:tcMar>
              <w:top w:w="40" w:type="dxa"/>
              <w:left w:w="90" w:type="dxa"/>
              <w:bottom w:w="40" w:type="dxa"/>
              <w:right w:w="90" w:type="dxa"/>
            </w:tcMar>
            <w:vAlign w:val="center"/>
          </w:tcPr>
          <w:p w14:paraId="3D2704D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90" w:type="dxa"/>
              <w:bottom w:w="40" w:type="dxa"/>
              <w:right w:w="90" w:type="dxa"/>
            </w:tcMar>
            <w:vAlign w:val="center"/>
          </w:tcPr>
          <w:p w14:paraId="1CF2AE4A"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«كلكم راعٍ وكلكم مسؤول عن رعيته» (متفق عليه). بيان نطاقي يمد الأمانة إلى كل موضع رعاية وقيادة، لا الذمة الفردية وحدها.</w:t>
            </w:r>
          </w:p>
        </w:tc>
      </w:tr>
      <w:tr w:rsidR="00A76DA2" w:rsidRPr="0028654F" w14:paraId="3C864FA6" w:rsidTr="00201A65">
        <w:tc>
          <w:tcPr>
            <w:tcW w:w="2160" w:type="dxa"/>
            <w:shd w:val="clear" w:color="auto" w:fill="EBF5FB"/>
            <w:tcMar>
              <w:top w:w="40" w:type="dxa"/>
              <w:left w:w="90" w:type="dxa"/>
              <w:bottom w:w="40" w:type="dxa"/>
              <w:right w:w="90" w:type="dxa"/>
            </w:tcMar>
            <w:vAlign w:val="center"/>
          </w:tcPr>
          <w:p w14:paraId="32BE4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90" w:type="dxa"/>
              <w:bottom w:w="40" w:type="dxa"/>
              <w:right w:w="90" w:type="dxa"/>
            </w:tcMar>
            <w:vAlign w:val="center"/>
          </w:tcPr>
          <w:p w14:paraId="49FAFB4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أي من المقاصد، فالنتيجة اجتياز. ويخدم مباشرة مقصدي الدين (أداء التكليف) والمال (أداء الحقوق).</w:t>
            </w:r>
          </w:p>
        </w:tc>
      </w:tr>
      <w:tr w:rsidR="00A76DA2" w:rsidRPr="0028654F" w14:paraId="20425F22" w:rsidTr="00201A65">
        <w:tc>
          <w:tcPr>
            <w:tcW w:w="2160" w:type="dxa"/>
            <w:shd w:val="clear" w:color="auto" w:fill="FFFFFF"/>
            <w:tcMar>
              <w:top w:w="40" w:type="dxa"/>
              <w:left w:w="90" w:type="dxa"/>
              <w:bottom w:w="40" w:type="dxa"/>
              <w:right w:w="90" w:type="dxa"/>
            </w:tcMar>
            <w:vAlign w:val="center"/>
          </w:tcPr>
          <w:p w14:paraId="07AA550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الإعلان</w:t>
            </w:r>
          </w:p>
        </w:tc>
        <w:tc>
          <w:tcPr>
            <w:tcW w:w="6480" w:type="dxa"/>
            <w:shd w:val="clear" w:color="auto" w:fill="FFFFFF"/>
            <w:tcMar>
              <w:top w:w="40" w:type="dxa"/>
              <w:left w:w="90" w:type="dxa"/>
              <w:bottom w:w="40" w:type="dxa"/>
              <w:right w:w="90" w:type="dxa"/>
            </w:tcMar>
            <w:vAlign w:val="center"/>
          </w:tcPr>
          <w:p w14:paraId="2C8C5FC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عدم اليقين منخفض للدلالة الأساسية (التكليف وأداء الحقوق)، ومتوسط لتفصيل طبيعة العرض، لأن الخلاف التفسيري في الخطوة 3 يرفع الهامش درجة (الفصل الخامس 5.6).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وطبّقت البروتوكول على الآية نفسها (النحل:90) من جهة العدل، وأوجز نتائجه: العدل مذكور قبل الإحسان، فهو مقدَّم رتبةً، الواجب قبل الفضل. وجذره ع-د-ل «التسوية والاستقامة» (ابن فارس)، ومعناه المركزي وضع الشيء في موضعه بلا زيادة ولا نقصان. والمدارس متفقة على أنه واجب أساسي، ويجعله ابن عاشور نظامًا اجتماعيًا يسبق الإحسان. والآية محكمة، ومثانيها في النساء:58 والمائدة:8 تفصّل تطبيقات متكاملة. ومن بيانه في السنة: «لو أن فاطمة بنت محمد سرقت لقطعت يدها» (متفق عليه)، و«أعطوا الأجير أجره قبل أن يجف عرقه» (ابن ماجه). ولا تعارض مع المقاصد، والهامش منخفض جدًا.</w:t>
      </w:r>
    </w:p>
    <w:p w14:paraId="5D5F5575"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التطبيقات الثلاثة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2160"/>
        <w:gridCol w:w="2160"/>
        <w:gridCol w:w="2160"/>
      </w:tblGrid>
      <w:tr w:rsidR="00A76DA2" w:rsidRPr="0028654F" w14:paraId="27887479" w:rsidTr="00201A65">
        <w:tc>
          <w:tcPr>
            <w:tcW w:w="2160" w:type="dxa"/>
            <w:shd w:val="clear" w:color="auto" w:fill="1F3864"/>
            <w:tcMar>
              <w:top w:w="40" w:type="dxa"/>
              <w:left w:w="90" w:type="dxa"/>
              <w:bottom w:w="40" w:type="dxa"/>
              <w:right w:w="90" w:type="dxa"/>
            </w:tcMar>
            <w:vAlign w:val="center"/>
          </w:tcPr>
          <w:p w14:paraId="2D5E41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المعيار</w:t>
            </w:r>
          </w:p>
        </w:tc>
        <w:tc>
          <w:tcPr>
            <w:tcW w:w="2160" w:type="dxa"/>
            <w:shd w:val="clear" w:color="auto" w:fill="1F3864"/>
            <w:tcMar>
              <w:top w:w="40" w:type="dxa"/>
              <w:left w:w="90" w:type="dxa"/>
              <w:bottom w:w="40" w:type="dxa"/>
              <w:right w:w="90" w:type="dxa"/>
            </w:tcMar>
            <w:vAlign w:val="center"/>
          </w:tcPr>
          <w:p w14:paraId="13F41C8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الإحسان</w:t>
            </w:r>
          </w:p>
        </w:tc>
        <w:tc>
          <w:tcPr>
            <w:tcW w:w="2160" w:type="dxa"/>
            <w:shd w:val="clear" w:color="auto" w:fill="1F3864"/>
            <w:tcMar>
              <w:top w:w="40" w:type="dxa"/>
              <w:left w:w="90" w:type="dxa"/>
              <w:bottom w:w="40" w:type="dxa"/>
              <w:right w:w="90" w:type="dxa"/>
            </w:tcMar>
            <w:vAlign w:val="center"/>
          </w:tcPr>
          <w:p w14:paraId="16F6FC40"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الأمانة</w:t>
            </w:r>
          </w:p>
        </w:tc>
        <w:tc>
          <w:tcPr>
            <w:tcW w:w="2160" w:type="dxa"/>
            <w:shd w:val="clear" w:color="auto" w:fill="1F3864"/>
            <w:tcMar>
              <w:top w:w="40" w:type="dxa"/>
              <w:left w:w="90" w:type="dxa"/>
              <w:bottom w:w="40" w:type="dxa"/>
              <w:right w:w="90" w:type="dxa"/>
            </w:tcMar>
            <w:vAlign w:val="center"/>
          </w:tcPr>
          <w:p w14:paraId="1C37E6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العدل</w:t>
            </w:r>
          </w:p>
        </w:tc>
      </w:tr>
      <w:tr w:rsidR="00A76DA2" w:rsidRPr="0028654F" w14:paraId="18278063" w:rsidTr="00201A65">
        <w:tc>
          <w:tcPr>
            <w:tcW w:w="2160" w:type="dxa"/>
            <w:shd w:val="clear" w:color="auto" w:fill="EBF5FB"/>
            <w:tcMar>
              <w:top w:w="40" w:type="dxa"/>
              <w:left w:w="90" w:type="dxa"/>
              <w:bottom w:w="40" w:type="dxa"/>
              <w:right w:w="90" w:type="dxa"/>
            </w:tcMar>
            <w:vAlign w:val="center"/>
          </w:tcPr>
          <w:p w14:paraId="38E9164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اتساع الاستقراء</w:t>
            </w:r>
          </w:p>
        </w:tc>
        <w:tc>
          <w:tcPr>
            <w:tcW w:w="2160" w:type="dxa"/>
            <w:shd w:val="clear" w:color="auto" w:fill="F5F5F5"/>
            <w:tcMar>
              <w:top w:w="40" w:type="dxa"/>
              <w:left w:w="90" w:type="dxa"/>
              <w:bottom w:w="40" w:type="dxa"/>
              <w:right w:w="90" w:type="dxa"/>
            </w:tcMar>
            <w:vAlign w:val="center"/>
          </w:tcPr>
          <w:p w14:paraId="6108973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واسع جدًا (أكثر من 190 موضعًا للجذر)</w:t>
            </w:r>
          </w:p>
        </w:tc>
        <w:tc>
          <w:tcPr>
            <w:tcW w:w="2160" w:type="dxa"/>
            <w:shd w:val="clear" w:color="auto" w:fill="EBF5FB"/>
            <w:tcMar>
              <w:top w:w="40" w:type="dxa"/>
              <w:left w:w="90" w:type="dxa"/>
              <w:bottom w:w="40" w:type="dxa"/>
              <w:right w:w="90" w:type="dxa"/>
            </w:tcMar>
            <w:vAlign w:val="center"/>
          </w:tcPr>
          <w:p w14:paraId="219D97E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ضيق (ستة مواضع للفظ)</w:t>
            </w:r>
          </w:p>
        </w:tc>
        <w:tc>
          <w:tcPr>
            <w:tcW w:w="2160" w:type="dxa"/>
            <w:shd w:val="clear" w:color="auto" w:fill="EBF5E0"/>
            <w:tcMar>
              <w:top w:w="40" w:type="dxa"/>
              <w:left w:w="90" w:type="dxa"/>
              <w:bottom w:w="40" w:type="dxa"/>
              <w:right w:w="90" w:type="dxa"/>
            </w:tcMar>
            <w:vAlign w:val="center"/>
          </w:tcPr>
          <w:p w14:paraId="35DA70D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متوسط (نحو 28 موضعًا للجذر)</w:t>
            </w:r>
          </w:p>
        </w:tc>
      </w:tr>
      <w:tr w:rsidR="00A76DA2" w:rsidRPr="0028654F" w14:paraId="3B8D8AE9" w:rsidTr="00201A65">
        <w:tc>
          <w:tcPr>
            <w:tcW w:w="2160" w:type="dxa"/>
            <w:shd w:val="clear" w:color="auto" w:fill="FFFFFF"/>
            <w:tcMar>
              <w:top w:w="40" w:type="dxa"/>
              <w:left w:w="90" w:type="dxa"/>
              <w:bottom w:w="40" w:type="dxa"/>
              <w:right w:w="90" w:type="dxa"/>
            </w:tcMar>
            <w:vAlign w:val="center"/>
          </w:tcPr>
          <w:p w14:paraId="3E7503BF"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درجة الاتفاق التفسيري</w:t>
            </w:r>
          </w:p>
        </w:tc>
        <w:tc>
          <w:tcPr>
            <w:tcW w:w="2160" w:type="dxa"/>
            <w:shd w:val="clear" w:color="auto" w:fill="FFFFFF"/>
            <w:tcMar>
              <w:top w:w="40" w:type="dxa"/>
              <w:left w:w="90" w:type="dxa"/>
              <w:bottom w:w="40" w:type="dxa"/>
              <w:right w:w="90" w:type="dxa"/>
            </w:tcMar>
            <w:vAlign w:val="center"/>
          </w:tcPr>
          <w:p w14:paraId="2A1D8F8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الدلالة العامة</w:t>
            </w:r>
          </w:p>
        </w:tc>
        <w:tc>
          <w:tcPr>
            <w:tcW w:w="2160" w:type="dxa"/>
            <w:shd w:val="clear" w:color="auto" w:fill="FFFFFF"/>
            <w:tcMar>
              <w:top w:w="40" w:type="dxa"/>
              <w:left w:w="90" w:type="dxa"/>
              <w:bottom w:w="40" w:type="dxa"/>
              <w:right w:w="90" w:type="dxa"/>
            </w:tcMar>
            <w:vAlign w:val="center"/>
          </w:tcPr>
          <w:p w14:paraId="4B18F3E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خلاف جزئي في طبيعة العرض</w:t>
            </w:r>
          </w:p>
        </w:tc>
        <w:tc>
          <w:tcPr>
            <w:tcW w:w="2160" w:type="dxa"/>
            <w:shd w:val="clear" w:color="auto" w:fill="FFFFFF"/>
            <w:tcMar>
              <w:top w:w="40" w:type="dxa"/>
              <w:left w:w="90" w:type="dxa"/>
              <w:bottom w:w="40" w:type="dxa"/>
              <w:right w:w="90" w:type="dxa"/>
            </w:tcMar>
            <w:vAlign w:val="center"/>
          </w:tcPr>
          <w:p w14:paraId="1751E366"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تام</w:t>
            </w:r>
          </w:p>
        </w:tc>
      </w:tr>
      <w:tr w:rsidR="00A76DA2" w:rsidRPr="0028654F" w14:paraId="25A63F89" w:rsidTr="00201A65">
        <w:tc>
          <w:tcPr>
            <w:tcW w:w="2160" w:type="dxa"/>
            <w:shd w:val="clear" w:color="auto" w:fill="FFFFFF"/>
            <w:tcMar>
              <w:top w:w="40" w:type="dxa"/>
              <w:left w:w="90" w:type="dxa"/>
              <w:bottom w:w="40" w:type="dxa"/>
              <w:right w:w="90" w:type="dxa"/>
            </w:tcMar>
            <w:vAlign w:val="center"/>
          </w:tcPr>
          <w:p w14:paraId="517400B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هامش عدم اليقين النهائي</w:t>
            </w:r>
          </w:p>
        </w:tc>
        <w:tc>
          <w:tcPr>
            <w:tcW w:w="2160" w:type="dxa"/>
            <w:shd w:val="clear" w:color="auto" w:fill="FFFFFF"/>
            <w:tcMar>
              <w:top w:w="40" w:type="dxa"/>
              <w:left w:w="90" w:type="dxa"/>
              <w:bottom w:w="40" w:type="dxa"/>
              <w:right w:w="90" w:type="dxa"/>
            </w:tcMar>
            <w:vAlign w:val="center"/>
          </w:tcPr>
          <w:p w14:paraId="6A4C5F9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c>
          <w:tcPr>
            <w:tcW w:w="2160" w:type="dxa"/>
            <w:shd w:val="clear" w:color="auto" w:fill="FFFFFF"/>
            <w:tcMar>
              <w:top w:w="40" w:type="dxa"/>
              <w:left w:w="90" w:type="dxa"/>
              <w:bottom w:w="40" w:type="dxa"/>
              <w:right w:w="90" w:type="dxa"/>
            </w:tcMar>
            <w:vAlign w:val="center"/>
          </w:tcPr>
          <w:p w14:paraId="0EFB3DE2"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ومتوسط لتفصيل العرض</w:t>
            </w:r>
          </w:p>
        </w:tc>
        <w:tc>
          <w:tcPr>
            <w:tcW w:w="2160" w:type="dxa"/>
            <w:shd w:val="clear" w:color="auto" w:fill="FFFFFF"/>
            <w:tcMar>
              <w:top w:w="40" w:type="dxa"/>
              <w:left w:w="90" w:type="dxa"/>
              <w:bottom w:w="40" w:type="dxa"/>
              <w:right w:w="90" w:type="dxa"/>
            </w:tcMar>
            <w:vAlign w:val="center"/>
          </w:tcPr>
          <w:p w14:paraId="5781B269"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w:t>
            </w:r>
          </w:p>
        </w:tc>
      </w:tr>
      <w:tr w:rsidR="00A76DA2" w:rsidRPr="0028654F" w14:paraId="046B19E8" w:rsidTr="00201A65">
        <w:tc>
          <w:tcPr>
            <w:tcW w:w="2160" w:type="dxa"/>
            <w:shd w:val="clear" w:color="auto" w:fill="EBF5FB"/>
            <w:tcMar>
              <w:top w:w="40" w:type="dxa"/>
              <w:left w:w="90" w:type="dxa"/>
              <w:bottom w:w="40" w:type="dxa"/>
              <w:right w:w="90" w:type="dxa"/>
            </w:tcMar>
            <w:vAlign w:val="center"/>
          </w:tcPr>
          <w:p w14:paraId="75E038F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نمط دلالي مميز</w:t>
            </w:r>
          </w:p>
        </w:tc>
        <w:tc>
          <w:tcPr>
            <w:tcW w:w="2160" w:type="dxa"/>
            <w:shd w:val="clear" w:color="auto" w:fill="F5F5F5"/>
            <w:tcMar>
              <w:top w:w="40" w:type="dxa"/>
              <w:left w:w="90" w:type="dxa"/>
              <w:bottom w:w="40" w:type="dxa"/>
              <w:right w:w="90" w:type="dxa"/>
            </w:tcMar>
            <w:vAlign w:val="center"/>
          </w:tcPr>
          <w:p w14:paraId="35F75A6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تعدية: إيصال الحسن إلى الغير</w:t>
            </w:r>
          </w:p>
        </w:tc>
        <w:tc>
          <w:tcPr>
            <w:tcW w:w="2160" w:type="dxa"/>
            <w:shd w:val="clear" w:color="auto" w:fill="EBF5FB"/>
            <w:tcMar>
              <w:top w:w="40" w:type="dxa"/>
              <w:left w:w="90" w:type="dxa"/>
              <w:bottom w:w="40" w:type="dxa"/>
              <w:right w:w="90" w:type="dxa"/>
            </w:tcMar>
            <w:vAlign w:val="center"/>
          </w:tcPr>
          <w:p w14:paraId="6D537A6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رسوخ: صفة ثابتة لا فعل عارض</w:t>
            </w:r>
          </w:p>
        </w:tc>
        <w:tc>
          <w:tcPr>
            <w:tcW w:w="2160" w:type="dxa"/>
            <w:shd w:val="clear" w:color="auto" w:fill="EBF5E0"/>
            <w:tcMar>
              <w:top w:w="40" w:type="dxa"/>
              <w:left w:w="90" w:type="dxa"/>
              <w:bottom w:w="40" w:type="dxa"/>
              <w:right w:w="90" w:type="dxa"/>
            </w:tcMar>
            <w:vAlign w:val="center"/>
          </w:tcPr>
          <w:p w14:paraId="368AC31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توازن: وضع الشيء في موضعه</w:t>
            </w:r>
          </w:p>
        </w:tc>
      </w:tr>
    </w:tbl>
    <w:p w14:paraId="1BCD96E0"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والتفاوت بين المفاهيم الثلاثة يعكس طبيعة النصوص: اتساع الاستقراء ودرجة الاتفاق يختلفان، فيختلف الهامش. ولم أحاول تسوية النتائج، لأن أداة تعطي النتيجة نفسها لكل مدخل لا تقيس شيئًا. وقد اجتازت المفاهيم الثلاثة بوابة المقاصد بلا تعارض، وعدد المقاصد التي يتصل بها المفهوم لا يقيس قوته؛ فالبوابة تسأل عن التعارض لا عن العدد.</w:t>
      </w:r>
    </w:p>
    <w:p w14:paraId="137670D3"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خطوات محورية: الأصعب والأهم</w:t>
      </w:r>
    </w:p>
    <w:p w14:paraId="41D31336"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وثلاث من الخطوات الثماني تأخذ أكثر جهد الباحث، وأثرها في جودة الناتج أكبر: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160"/>
        <w:gridCol w:w="1800"/>
      </w:tblGrid>
      <w:tr w:rsidR="00A76DA2" w:rsidRPr="0028654F" w14:paraId="11C6C03A" w:rsidTr="00201A65">
        <w:tc>
          <w:tcPr>
            <w:tcW w:w="1440" w:type="dxa"/>
            <w:shd w:val="clear" w:color="auto" w:fill="1F3864"/>
            <w:tcMar>
              <w:top w:w="40" w:type="dxa"/>
              <w:left w:w="90" w:type="dxa"/>
              <w:bottom w:w="40" w:type="dxa"/>
              <w:right w:w="90" w:type="dxa"/>
            </w:tcMar>
            <w:vAlign w:val="center"/>
          </w:tcPr>
          <w:p w14:paraId="5994E02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3240" w:type="dxa"/>
            <w:shd w:val="clear" w:color="auto" w:fill="1F3864"/>
            <w:tcMar>
              <w:top w:w="40" w:type="dxa"/>
              <w:left w:w="90" w:type="dxa"/>
              <w:bottom w:w="40" w:type="dxa"/>
              <w:right w:w="90" w:type="dxa"/>
            </w:tcMar>
            <w:vAlign w:val="center"/>
          </w:tcPr>
          <w:p w14:paraId="3F68E4D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لماذا هي الأصعب؟</w:t>
            </w:r>
          </w:p>
        </w:tc>
        <w:tc>
          <w:tcPr>
            <w:tcW w:w="2160" w:type="dxa"/>
            <w:shd w:val="clear" w:color="auto" w:fill="1F3864"/>
            <w:tcMar>
              <w:top w:w="40" w:type="dxa"/>
              <w:left w:w="90" w:type="dxa"/>
              <w:bottom w:w="40" w:type="dxa"/>
              <w:right w:w="90" w:type="dxa"/>
            </w:tcMar>
            <w:vAlign w:val="center"/>
          </w:tcPr>
          <w:p w14:paraId="36207C7A"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الخطأ الشائع فيها</w:t>
            </w:r>
          </w:p>
        </w:tc>
        <w:tc>
          <w:tcPr>
            <w:tcW w:w="1800" w:type="dxa"/>
            <w:shd w:val="clear" w:color="auto" w:fill="1F3864"/>
            <w:tcMar>
              <w:top w:w="40" w:type="dxa"/>
              <w:left w:w="90" w:type="dxa"/>
              <w:bottom w:w="40" w:type="dxa"/>
              <w:right w:w="90" w:type="dxa"/>
            </w:tcMar>
            <w:vAlign w:val="center"/>
          </w:tcPr>
          <w:p w14:paraId="175422C6"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الضمانة المحددة</w:t>
            </w:r>
          </w:p>
        </w:tc>
      </w:tr>
      <w:tr w:rsidR="00A76DA2" w:rsidRPr="0028654F" w14:paraId="6B87C2C5" w:rsidTr="00201A65">
        <w:tc>
          <w:tcPr>
            <w:tcW w:w="1440" w:type="dxa"/>
            <w:shd w:val="clear" w:color="auto" w:fill="EBF5FB"/>
            <w:tcMar>
              <w:top w:w="40" w:type="dxa"/>
              <w:left w:w="90" w:type="dxa"/>
              <w:bottom w:w="40" w:type="dxa"/>
              <w:right w:w="90" w:type="dxa"/>
            </w:tcMar>
            <w:vAlign w:val="center"/>
          </w:tcPr>
          <w:p w14:paraId="10C930B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4: الاستقراء</w:t>
            </w:r>
          </w:p>
        </w:tc>
        <w:tc>
          <w:tcPr>
            <w:tcW w:w="3240" w:type="dxa"/>
            <w:shd w:val="clear" w:color="auto" w:fill="F5F5F5"/>
            <w:tcMar>
              <w:top w:w="40" w:type="dxa"/>
              <w:left w:w="90" w:type="dxa"/>
              <w:bottom w:w="40" w:type="dxa"/>
              <w:right w:w="90" w:type="dxa"/>
            </w:tcMar>
            <w:vAlign w:val="center"/>
          </w:tcPr>
          <w:p w14:paraId="115D8B9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تتطلب حصر مواضع الجذر في القرآن كله (6236 آية بالعدّ الكوفي)، ولا يتحقق ذلك بالذاكرة.</w:t>
            </w:r>
          </w:p>
        </w:tc>
        <w:tc>
          <w:tcPr>
            <w:tcW w:w="2160" w:type="dxa"/>
            <w:shd w:val="clear" w:color="auto" w:fill="FFF5F5"/>
            <w:tcMar>
              <w:top w:w="40" w:type="dxa"/>
              <w:left w:w="90" w:type="dxa"/>
              <w:bottom w:w="40" w:type="dxa"/>
              <w:right w:w="90" w:type="dxa"/>
            </w:tcMar>
            <w:vAlign w:val="center"/>
          </w:tcPr>
          <w:p w14:paraId="4CC09D1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أن يتوقف الباحث بعد مواضع قليلة ويدّعي اكتمال الاستقراء، فتفوته مواضع حاسمة.</w:t>
            </w:r>
          </w:p>
        </w:tc>
        <w:tc>
          <w:tcPr>
            <w:tcW w:w="1800" w:type="dxa"/>
            <w:shd w:val="clear" w:color="auto" w:fill="EBF5E0"/>
            <w:tcMar>
              <w:top w:w="40" w:type="dxa"/>
              <w:left w:w="90" w:type="dxa"/>
              <w:bottom w:w="40" w:type="dxa"/>
              <w:right w:w="90" w:type="dxa"/>
            </w:tcMar>
            <w:vAlign w:val="center"/>
          </w:tcPr>
          <w:p w14:paraId="1457133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«المعجم المفهرس لألفاظ القرآن الكريم» لمحمد فؤاد عبد الباقي، أو فهارس الجذور الرقمية، أداةً إلزامية.</w:t>
            </w:r>
          </w:p>
        </w:tc>
      </w:tr>
      <w:tr w:rsidR="00A76DA2" w:rsidRPr="0028654F" w14:paraId="2623B221" w:rsidTr="00201A65">
        <w:tc>
          <w:tcPr>
            <w:tcW w:w="1440" w:type="dxa"/>
            <w:shd w:val="clear" w:color="auto" w:fill="FFFFFF"/>
            <w:tcMar>
              <w:top w:w="40" w:type="dxa"/>
              <w:left w:w="90" w:type="dxa"/>
              <w:bottom w:w="40" w:type="dxa"/>
              <w:right w:w="90" w:type="dxa"/>
            </w:tcMar>
            <w:vAlign w:val="center"/>
          </w:tcPr>
          <w:p w14:paraId="5247F1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الخطوة 5: المحكم والمتشابه</w:t>
            </w:r>
          </w:p>
        </w:tc>
        <w:tc>
          <w:tcPr>
            <w:tcW w:w="3240" w:type="dxa"/>
            <w:shd w:val="clear" w:color="auto" w:fill="FFFFFF"/>
            <w:tcMar>
              <w:top w:w="40" w:type="dxa"/>
              <w:left w:w="90" w:type="dxa"/>
              <w:bottom w:w="40" w:type="dxa"/>
              <w:right w:w="90" w:type="dxa"/>
            </w:tcMar>
            <w:vAlign w:val="center"/>
          </w:tcPr>
          <w:p w14:paraId="2D06F2F1"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درجات التشابه النسبي طيف لا ثنائية، وقد يختلف باحثان في تصنيف آية بعينها.</w:t>
            </w:r>
          </w:p>
        </w:tc>
        <w:tc>
          <w:tcPr>
            <w:tcW w:w="2160" w:type="dxa"/>
            <w:shd w:val="clear" w:color="auto" w:fill="FFFFFF"/>
            <w:tcMar>
              <w:top w:w="40" w:type="dxa"/>
              <w:left w:w="90" w:type="dxa"/>
              <w:bottom w:w="40" w:type="dxa"/>
              <w:right w:w="90" w:type="dxa"/>
            </w:tcMar>
            <w:vAlign w:val="center"/>
          </w:tcPr>
          <w:p w14:paraId="7EA2CE6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إعلان الآية محكمة لاتفاق ثلاثة مفسرين، مع خلاف معتبر عند مدرسة رابعة.</w:t>
            </w:r>
          </w:p>
        </w:tc>
        <w:tc>
          <w:tcPr>
            <w:tcW w:w="1800" w:type="dxa"/>
            <w:shd w:val="clear" w:color="auto" w:fill="FFFFFF"/>
            <w:tcMar>
              <w:top w:w="40" w:type="dxa"/>
              <w:left w:w="90" w:type="dxa"/>
              <w:bottom w:w="40" w:type="dxa"/>
              <w:right w:w="90" w:type="dxa"/>
            </w:tcMar>
            <w:vAlign w:val="center"/>
          </w:tcPr>
          <w:p w14:paraId="46D64BB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التصريح في البطاقة: محكمة بالاتفاق أم بالأغلبية؟ والفرق في الهامش جوهري.</w:t>
            </w:r>
          </w:p>
        </w:tc>
      </w:tr>
      <w:tr w:rsidR="00A76DA2" w:rsidRPr="0028654F" w14:paraId="50C2E3F8" w:rsidTr="00201A65">
        <w:tc>
          <w:tcPr>
            <w:tcW w:w="1440" w:type="dxa"/>
            <w:shd w:val="clear" w:color="auto" w:fill="EBF5FB"/>
            <w:tcMar>
              <w:top w:w="40" w:type="dxa"/>
              <w:left w:w="90" w:type="dxa"/>
              <w:bottom w:w="40" w:type="dxa"/>
              <w:right w:w="90" w:type="dxa"/>
            </w:tcMar>
            <w:vAlign w:val="center"/>
          </w:tcPr>
          <w:p w14:paraId="42755F2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الخطوة 7: المقاصد</w:t>
            </w:r>
          </w:p>
        </w:tc>
        <w:tc>
          <w:tcPr>
            <w:tcW w:w="3240" w:type="dxa"/>
            <w:shd w:val="clear" w:color="auto" w:fill="F5F5F5"/>
            <w:tcMar>
              <w:top w:w="40" w:type="dxa"/>
              <w:left w:w="90" w:type="dxa"/>
              <w:bottom w:w="40" w:type="dxa"/>
              <w:right w:w="90" w:type="dxa"/>
            </w:tcMar>
            <w:vAlign w:val="center"/>
          </w:tcPr>
          <w:p w14:paraId="2BCF1EE0"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المقاصد نفسها اجتهاد مقنَّن، وتطبيقها يتطلب فهم الفقه المقاصدي.</w:t>
            </w:r>
          </w:p>
        </w:tc>
        <w:tc>
          <w:tcPr>
            <w:tcW w:w="2160" w:type="dxa"/>
            <w:shd w:val="clear" w:color="auto" w:fill="FFF5F5"/>
            <w:tcMar>
              <w:top w:w="40" w:type="dxa"/>
              <w:left w:w="90" w:type="dxa"/>
              <w:bottom w:w="40" w:type="dxa"/>
              <w:right w:w="90" w:type="dxa"/>
            </w:tcMar>
            <w:vAlign w:val="center"/>
          </w:tcPr>
          <w:p w14:paraId="43E03F75"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تمرير المبدأ لموافقته حفظ الدين في الظاهر، دون فحص المقاصد الأخرى التي قد تكشف تعارضًا خفيًا.</w:t>
            </w:r>
          </w:p>
        </w:tc>
        <w:tc>
          <w:tcPr>
            <w:tcW w:w="1800" w:type="dxa"/>
            <w:shd w:val="clear" w:color="auto" w:fill="EBF5E0"/>
            <w:tcMar>
              <w:top w:w="40" w:type="dxa"/>
              <w:left w:w="90" w:type="dxa"/>
              <w:bottom w:w="40" w:type="dxa"/>
              <w:right w:w="90" w:type="dxa"/>
            </w:tcMar>
            <w:vAlign w:val="center"/>
          </w:tcPr>
          <w:p w14:paraId="0CEF3B4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أسئلة المقاصد الخمسة (الفصل الخامس 5.4)، بنتيجة موثّقة لكل سؤال.</w:t>
            </w:r>
          </w:p>
        </w:tc>
      </w:tr>
    </w:tbl>
    <w:p w14:paraId="5FB0899E"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والأداة التي تسمّي مواطن صعوبتها وتقدّم لها ضمانات محددة أصدق من أداة تقدّم نفسها سهلة في كل حال.</w:t>
      </w:r>
    </w:p>
    <w:p w14:paraId="2214C203"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6.8  مقارنة فلسفية: البروتوكول ونظريات صحة التأويل الغربية</w:t>
      </w:r>
      <w:r>
        <w:fldChar w:fldCharType="begin"/>
      </w:r>
      <w:r>
        <w:instrText xml:space="preserve"> TC "6.8  مقارنة فلسفية: البروتوكول ونظريات صحة التأويل الغربية" \l 2 </w:instrText>
      </w:r>
      <w:r>
        <w:fldChar w:fldCharType="end"/>
      </w:r>
    </w:p>
    <w:p w14:paraId="1163B925"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هيرش والتمييز بين المعنى والمغزى (Meaning vs Significance)</w:t>
      </w:r>
    </w:p>
    <w:p w14:paraId="39C281EE"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يميّز إي. دي. هيرش في «Validity in Interpretation» (1967) بين «المعنى»، وهو ما قصده المؤلف وهو ثابت، و«المغزى»، وهو صلة هذا المعنى بسياقات القارئ المتغيرة. ويقارب هذا التمييز بنية هذا الفصل: الخطوات 1–5 تستخرج المعنى، وسلم الاشتقاق (الفصل الخامس) يبني المغزى في سياقات الإدارة المعاصرة.</w:t>
      </w:r>
    </w:p>
    <w:p w14:paraId="75FF57DB"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Hirsch, E.D. (1967). Validity in Interpretation. Yale University Press.</w:t>
      </w:r>
    </w:p>
    <w:p w14:paraId="3D21FE2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والفرق الجوهري أن «قصد المؤلف» عند هيرش قصد بشري قد تخطئه القرائن، أما المعنى هنا فمصدره كلام الله. ولهذا يحتاج استخراجه إلى بروتوكول أكثر تعددًا في المصادر (خمس مدارس) وأكثر تحوطًا (بوابة المقاصد ومعايير الرفض الخمسة).</w:t>
      </w:r>
    </w:p>
    <w:p w14:paraId="5C20A577" w:rsidR="00A76DA2" w:rsidRPr="0028654F" w:rsidRDefault="00A76DA2" w:rsidP="00A76DA2">
      <w:pPr>
        <w:bidi/>
        <w:spacing w:before="70" w:after="38"/>
        <w:rPr>
          <w:rFonts w:ascii="Sakkal Majalla" w:hAnsi="Sakkal Majalla" w:cs="Sakkal Majalla"/>
          <w:sz w:val="26"/>
          <w:szCs w:val="26"/>
        </w:rPr>
      </w:pPr>
      <w:r w:rsidRPr="0028654F">
        <w:rPr>
          <w:rFonts w:ascii="Sakkal Majalla" w:hAnsi="Sakkal Majalla" w:cs="Sakkal Majalla"/>
          <w:b/>
          <w:bCs/>
          <w:color w:val="156082"/>
          <w:sz w:val="26"/>
          <w:szCs w:val="26"/>
          <w:rtl/>
        </w:rPr>
        <w:t>ريكور والقوس التأويلي (Hermeneutic Arc)</w:t>
      </w:r>
    </w:p>
    <w:p w14:paraId="6B78AB02"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ويضيف بول ريكور في «Interpretation Theory» (1976) صورة القوس: فهم أولي ساذج، ثم شرح بنيوي دقيق، ثم فهم أعمق. ويقاربها مسار البروتوكول: فهم أولي للآية، ثم شرح منضبط (الخطوات 1–6)، ثم فهم متحقَّق منه (الخطوتان 7 و8).</w:t>
      </w:r>
    </w:p>
    <w:p w14:paraId="0F455155" w:rsidR="00A76DA2" w:rsidRPr="0028654F" w:rsidRDefault="00A76DA2" w:rsidP="00A76DA2">
      <w:pPr>
        <w:bidi/>
        <w:spacing w:after="65"/>
        <w:ind w:right="260"/>
        <w:rPr>
          <w:rFonts w:ascii="Sakkal Majalla" w:hAnsi="Sakkal Majalla" w:cs="Sakkal Majalla"/>
          <w:sz w:val="26"/>
          <w:szCs w:val="26"/>
        </w:rPr>
      </w:pPr>
      <w:r w:rsidRPr="0028654F">
        <w:rPr>
          <w:rFonts w:ascii="Sakkal Majalla" w:hAnsi="Sakkal Majalla" w:cs="Sakkal Majalla"/>
          <w:sz w:val="26"/>
          <w:szCs w:val="26"/>
        </w:rPr>
        <w:t xml:space="preserve">    </w:t>
      </w:r>
      <w:r w:rsidRPr="0028654F">
        <w:rPr>
          <w:rFonts w:ascii="Sakkal Majalla" w:hAnsi="Sakkal Majalla" w:cs="Sakkal Majalla"/>
          <w:i/>
          <w:iCs/>
          <w:color w:val="595959"/>
          <w:sz w:val="26"/>
          <w:szCs w:val="26"/>
          <w:rtl/>
        </w:rPr>
        <w:t>Ricœur, P. (1976). Interpretation Theory: Discourse and the Surplus of Meaning. Texas Christian University Press.</w:t>
      </w:r>
    </w:p>
    <w:p w14:paraId="714DE90A" w:rsidR="00A76DA2" w:rsidRPr="0028654F" w:rsidRDefault="00A76DA2" w:rsidP="00A76DA2">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lastRenderedPageBreak/>
        <w:t>والتقاء البروتوكول ببنية هذه الأطر الثلاثة يطمئن إلى أنه لا يعالج مشكلة متوهمة، لكنه لا يُثبت صحته. فالمقارنة توافق في البنية، ومصدر المعنى مختلف جذريًا، ولغادامير تحفّظ على المنهج نفسه سبق ذكره.</w:t>
      </w:r>
    </w:p>
    <w:p w14:paraId="69310F6A"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وراء المنهج: حالة القارئ وأثرها في جودة التطبيق</w:t>
      </w:r>
    </w:p>
    <w:p w14:paraId="1A2945C1" w:rsidR="00A76DA2" w:rsidRPr="0028654F" w:rsidRDefault="00A76DA2" w:rsidP="00A76DA2">
      <w:pPr>
        <w:shd w:val="clear" w:color="auto" w:fill="F5F0FF"/>
        <w:bidi/>
        <w:spacing w:before="10"/>
        <w:rPr>
          <w:rFonts w:ascii="Sakkal Majalla" w:hAnsi="Sakkal Majalla" w:cs="Sakkal Majalla"/>
          <w:sz w:val="26"/>
          <w:szCs w:val="26"/>
        </w:rPr>
      </w:pPr>
      <w:r w:rsidRPr="0028654F">
        <w:rPr>
          <w:rFonts w:ascii="Sakkal Majalla" w:hAnsi="Sakkal Majalla" w:cs="Sakkal Majalla"/>
          <w:b/>
          <w:bCs/>
          <w:color w:val="1F3864"/>
          <w:sz w:val="26"/>
          <w:szCs w:val="26"/>
          <w:rtl/>
        </w:rPr>
        <w:t>﴿سَأَصْرِفُ عَنْ آيَاتِيَ الَّذِينَ يَتَكَبَّرُونَ فِي الْأَرْضِ بِغَيْرِ الْحَقِّ﴾</w:t>
      </w:r>
    </w:p>
    <w:p w14:paraId="3C65B456" w:rsidR="00A76DA2" w:rsidRPr="0028654F" w:rsidRDefault="00A76DA2" w:rsidP="00A76DA2">
      <w:pPr>
        <w:bidi/>
        <w:spacing w:after="18"/>
        <w:rPr>
          <w:rFonts w:ascii="Sakkal Majalla" w:hAnsi="Sakkal Majalla" w:cs="Sakkal Majalla"/>
          <w:sz w:val="26"/>
          <w:szCs w:val="26"/>
        </w:rPr>
      </w:pPr>
      <w:r w:rsidRPr="0028654F">
        <w:rPr>
          <w:rFonts w:ascii="Sakkal Majalla" w:hAnsi="Sakkal Majalla" w:cs="Sakkal Majalla"/>
          <w:color w:val="595959"/>
          <w:sz w:val="26"/>
          <w:szCs w:val="26"/>
          <w:rtl/>
        </w:rPr>
        <w:t>الأعراف : 146</w:t>
      </w:r>
    </w:p>
    <w:p w14:paraId="12755CF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تقرّر هذه الآية وأمثالها مبدأً لا يستوعبه أي بروتوكول: جودة الفهم مشروطة جزئيًا بحالة قلبية لا تُختزل في خطوات منهجية.</w:t>
      </w:r>
    </w:p>
    <w:p w14:paraId="3B7C50B0"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وموقف هذا الفصل أن البروتوكول يضمن حدًا أدنى مشتركًا من الصرامة المنهجية القابلة للمراجعة الخارجية، وهذا يكفي لأغراض الكتاب العلمية. ولا يدّعي أنه يُنتج «أعمق فهم ممكن للنص».</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14:paraId="76CA661E" w:rsidTr="00201A65">
        <w:tc>
          <w:tcPr>
            <w:tcW w:w="8640" w:type="dxa"/>
            <w:shd w:val="clear" w:color="auto" w:fill="1F3864"/>
            <w:tcMar>
              <w:top w:w="40" w:type="dxa"/>
              <w:left w:w="90" w:type="dxa"/>
              <w:bottom w:w="40" w:type="dxa"/>
              <w:right w:w="90" w:type="dxa"/>
            </w:tcMar>
            <w:vAlign w:val="center"/>
          </w:tcPr>
          <w:p w14:paraId="2B304B6D"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تمييز منهجي</w:t>
            </w:r>
          </w:p>
        </w:tc>
      </w:tr>
      <w:tr w:rsidR="00A76DA2" w:rsidRPr="0028654F" w14:paraId="53560906" w:rsidTr="00201A65">
        <w:tc>
          <w:tcPr>
            <w:tcW w:w="8640" w:type="dxa"/>
            <w:shd w:val="clear" w:color="auto" w:fill="EBF5FB"/>
            <w:tcMar>
              <w:top w:w="40" w:type="dxa"/>
              <w:left w:w="90" w:type="dxa"/>
              <w:bottom w:w="40" w:type="dxa"/>
              <w:right w:w="90" w:type="dxa"/>
            </w:tcMar>
            <w:vAlign w:val="center"/>
          </w:tcPr>
          <w:p w14:paraId="4DBC7EB7"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الالتزام بالخطوات شرط ضروري (Necessary) لأعمق درجات الفهم، لكنه غير كافٍ (Sufficient): الصرامة المنهجية شرط الحد الأدنى، والنية الصادقة في طلب الحق شرط الحد الأعلى. وبهذا يتجنب الفصل المبالغة المعاكسة: أن تُغني الصرامة الإجرائية عن كل ما سواها.</w:t>
            </w:r>
          </w:p>
        </w:tc>
      </w:tr>
    </w:tbl>
    <w:p w14:paraId="1EF3C048"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البروتوكول الثماني وهرم المصادر (الفصل الرابع): خريطة التكامل</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وكل خطوة من الخطوات الثماني تستند إلى مصدر من هرم المصادر (الفصل الرابع): السنة في الخطوة الأولى (أسباب النزول المسندة) وفي السادسة، واللغة في الثانية، والتفسير في الثالثة، والقرآن بمجموعه في الرابعة والخامسة، والمقاصد المستقرأة من مجموع النصوص في السابعة، والسيرة مكمّلة بعد إثبات الواقعة. فالبروتوكول تطبيق لهرم المصادر على نص بعينه، لا إضافة مستقلة عنه.</w:t>
      </w:r>
    </w:p>
    <w:p w14:paraId="7C96106C"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6.9  ثلاثة اعتراضات على البروتوكول</w:t>
      </w:r>
      <w:r>
        <w:fldChar w:fldCharType="begin"/>
      </w:r>
      <w:r>
        <w:instrText xml:space="preserve"> TC "6.9  ثلاثة اعتراضات على البروتوكول" \l 2 </w:instrText>
      </w:r>
      <w:r>
        <w:fldChar w:fldCharType="end"/>
      </w:r>
    </w:p>
    <w:p w14:paraId="5764A8B6"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ألا يستطيع الباحث أن يوظّف اختبار المقاصد (الخطوة 7) ليرفض ما لا يوافق هواه؟</w:t>
      </w:r>
    </w:p>
    <w:p w14:paraId="4BA942C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الرد: اختبار المقاصد في الخطوة السابعة أولي وداخلي، ولا يُغني عن بوابة المقاصد الكاملة في سلم الاشتقاق (الفصل الخامس 5.4)، ولا عن المراجعة المستقلة لبطاقة الهوية المعرفية. فالحكم الأخير لا يكون للباحث المنفرد. وكل رفض في الخطوة 7 يُسجَّل بسببه في البطاقة، فيستطيع غيره أن يراجعه.</w:t>
      </w:r>
    </w:p>
    <w:p w14:paraId="3773C561"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القصد الإلهي لا يمكن التحقق منه فلسفيًا، بخلاف القصد البشري</w:t>
      </w:r>
    </w:p>
    <w:p w14:paraId="6F67E218"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الرد: هذا الفرق حقيقي، ولا يُحلّ فلسفيًا، وإنما يُدار. فبدل التحقق المباشر المتعذر، يعمل البروتوكول بتحقق غير مباشر من طبقات متعددة: اتفاق المدارس الخمس وهي مستقلة تاريخيًا، واتساق المواضع القرآنية كلها، والتوافق مع المقاصد الكلية. وهذه الطبقات لا تبلغ اليقين، لكنها أقصى ما يستطيعه الباحث في هذا النوع من النصوص، ولذلك يُعلن هامش عدم اليقين.</w:t>
      </w:r>
    </w:p>
    <w:p w14:paraId="7F5993F9" w:rsidR="00A76DA2" w:rsidRPr="0028654F" w:rsidRDefault="00A76DA2" w:rsidP="00A76DA2">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ماذا لو طبّق باحثان البروتوكول بأمانة ووصلا إلى نتيجتين مختلفتين؟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A76DA2" w:rsidRPr="0028654F" w14:paraId="3EDB2F25" w:rsidTr="00201A65">
        <w:tc>
          <w:tcPr>
            <w:tcW w:w="8640" w:type="dxa"/>
            <w:shd w:val="clear" w:color="auto" w:fill="375623"/>
            <w:tcMar>
              <w:top w:w="40" w:type="dxa"/>
              <w:left w:w="90" w:type="dxa"/>
              <w:bottom w:w="40" w:type="dxa"/>
              <w:right w:w="90" w:type="dxa"/>
            </w:tcMar>
            <w:vAlign w:val="center"/>
          </w:tcPr>
          <w:p w14:paraId="2A8EAEF8"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اختلاف معروف المصدر</w:t>
            </w:r>
          </w:p>
        </w:tc>
      </w:tr>
      <w:tr w:rsidR="00A76DA2" w:rsidRPr="0028654F" w14:paraId="666FEC45" w:rsidTr="00201A65">
        <w:tc>
          <w:tcPr>
            <w:tcW w:w="8640" w:type="dxa"/>
            <w:shd w:val="clear" w:color="auto" w:fill="EBF5E0"/>
            <w:tcMar>
              <w:top w:w="40" w:type="dxa"/>
              <w:left w:w="90" w:type="dxa"/>
              <w:bottom w:w="40" w:type="dxa"/>
              <w:right w:w="90" w:type="dxa"/>
            </w:tcMar>
            <w:vAlign w:val="center"/>
          </w:tcPr>
          <w:p w14:paraId="79AC6A1E"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هذا توتر حقيقي بين «بروتوكول موثّق» و«نتائج متعددة مشروعة»، وأراه مساحة للاجتهاد لا تناقضًا. فالبروتوكول يضمن إجراءً موثّقًا يمكن التحقق منه، ولا يضمن نتيجة واحدة. وبه يصير الاختلاف تأويليًا معروف المصدر، كاختلاف في دلالة صيغة الأمر في الخطوة 3، وهذا أنفع من اتفاق عارض لا مسوّغ له، أو اختلاف غامض لا تفسير له.</w:t>
            </w:r>
          </w:p>
        </w:tc>
      </w:tr>
    </w:tbl>
    <w:p w14:paraId="510EE2A1"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6.10  قائمة تحقق سريعة للاستخدام اليومي</w:t>
      </w:r>
      <w:r>
        <w:fldChar w:fldCharType="begin"/>
      </w:r>
      <w:r>
        <w:instrText xml:space="preserve"> TC "6.10  قائمة تحقق سريعة للاستخدام اليومي" \l 2 </w:instrText>
      </w:r>
      <w:r>
        <w:fldChar w:fldCharType="end"/>
      </w:r>
    </w:p>
    <w:p w14:paraId="43191A8C"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للباحثين الذين سيطبّقون البروتوكول في الأجزاء اللاحقة من الموسوعة: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58"/>
        <w:gridCol w:w="811"/>
        <w:gridCol w:w="3471"/>
      </w:tblGrid>
      <w:tr w:rsidR="00A76DA2" w:rsidRPr="0028654F" w14:paraId="39A186E7" w:rsidTr="00201A65">
        <w:tc>
          <w:tcPr>
            <w:tcW w:w="360" w:type="dxa"/>
            <w:shd w:val="clear" w:color="auto" w:fill="1F3864"/>
            <w:tcMar>
              <w:top w:w="40" w:type="dxa"/>
              <w:left w:w="90" w:type="dxa"/>
              <w:bottom w:w="40" w:type="dxa"/>
              <w:right w:w="90" w:type="dxa"/>
            </w:tcMar>
            <w:vAlign w:val="center"/>
          </w:tcPr>
          <w:p w14:paraId="351C4174"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w:t>
            </w:r>
          </w:p>
        </w:tc>
        <w:tc>
          <w:tcPr>
            <w:tcW w:w="1440" w:type="dxa"/>
            <w:shd w:val="clear" w:color="auto" w:fill="1F3864"/>
            <w:tcMar>
              <w:top w:w="40" w:type="dxa"/>
              <w:left w:w="90" w:type="dxa"/>
              <w:bottom w:w="40" w:type="dxa"/>
              <w:right w:w="90" w:type="dxa"/>
            </w:tcMar>
            <w:vAlign w:val="center"/>
          </w:tcPr>
          <w:p w14:paraId="1807DBC1"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الخطوة</w:t>
            </w:r>
          </w:p>
        </w:tc>
        <w:tc>
          <w:tcPr>
            <w:tcW w:w="6840" w:type="dxa"/>
            <w:shd w:val="clear" w:color="auto" w:fill="1F3864"/>
            <w:tcMar>
              <w:top w:w="40" w:type="dxa"/>
              <w:left w:w="90" w:type="dxa"/>
              <w:bottom w:w="40" w:type="dxa"/>
              <w:right w:w="90" w:type="dxa"/>
            </w:tcMar>
            <w:vAlign w:val="center"/>
          </w:tcPr>
          <w:p w14:paraId="008642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FFFFFF"/>
                <w:sz w:val="24"/>
                <w:szCs w:val="24"/>
                <w:rtl/>
              </w:rPr>
              <w:t>قائمة التحقق السريعة</w:t>
            </w:r>
          </w:p>
        </w:tc>
      </w:tr>
      <w:tr w:rsidR="00A76DA2" w:rsidRPr="0028654F" w14:paraId="555F37BE" w:rsidTr="00201A65">
        <w:tc>
          <w:tcPr>
            <w:tcW w:w="360" w:type="dxa"/>
            <w:shd w:val="clear" w:color="auto" w:fill="EBF5FB"/>
            <w:tcMar>
              <w:top w:w="40" w:type="dxa"/>
              <w:left w:w="90" w:type="dxa"/>
              <w:bottom w:w="40" w:type="dxa"/>
              <w:right w:w="90" w:type="dxa"/>
            </w:tcMar>
            <w:vAlign w:val="center"/>
          </w:tcPr>
          <w:p w14:paraId="04C1280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lastRenderedPageBreak/>
              <w:t>1</w:t>
            </w:r>
          </w:p>
        </w:tc>
        <w:tc>
          <w:tcPr>
            <w:tcW w:w="1440" w:type="dxa"/>
            <w:shd w:val="clear" w:color="auto" w:fill="F5F5F5"/>
            <w:tcMar>
              <w:top w:w="40" w:type="dxa"/>
              <w:left w:w="90" w:type="dxa"/>
              <w:bottom w:w="40" w:type="dxa"/>
              <w:right w:w="90" w:type="dxa"/>
            </w:tcMar>
            <w:vAlign w:val="center"/>
          </w:tcPr>
          <w:p w14:paraId="01289CB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السياق</w:t>
            </w:r>
          </w:p>
        </w:tc>
        <w:tc>
          <w:tcPr>
            <w:tcW w:w="6840" w:type="dxa"/>
            <w:shd w:val="clear" w:color="auto" w:fill="EBF5FB"/>
            <w:tcMar>
              <w:top w:w="40" w:type="dxa"/>
              <w:left w:w="90" w:type="dxa"/>
              <w:bottom w:w="40" w:type="dxa"/>
              <w:right w:w="90" w:type="dxa"/>
            </w:tcMar>
            <w:vAlign w:val="center"/>
          </w:tcPr>
          <w:p w14:paraId="0E11A121"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مكية/مدنية  ☐ السباق واللحاق  ☐ رواية سبب النزول وتصنيفها (صريحة/غير صريحة)</w:t>
            </w:r>
          </w:p>
        </w:tc>
      </w:tr>
      <w:tr w:rsidR="00A76DA2" w:rsidRPr="0028654F" w14:paraId="29CB21E7" w:rsidTr="00201A65">
        <w:tc>
          <w:tcPr>
            <w:tcW w:w="360" w:type="dxa"/>
            <w:shd w:val="clear" w:color="auto" w:fill="FFFFFF"/>
            <w:tcMar>
              <w:top w:w="40" w:type="dxa"/>
              <w:left w:w="90" w:type="dxa"/>
              <w:bottom w:w="40" w:type="dxa"/>
              <w:right w:w="90" w:type="dxa"/>
            </w:tcMar>
            <w:vAlign w:val="center"/>
          </w:tcPr>
          <w:p w14:paraId="40EA67A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2</w:t>
            </w:r>
          </w:p>
        </w:tc>
        <w:tc>
          <w:tcPr>
            <w:tcW w:w="1440" w:type="dxa"/>
            <w:shd w:val="clear" w:color="auto" w:fill="FFFFFF"/>
            <w:tcMar>
              <w:top w:w="40" w:type="dxa"/>
              <w:left w:w="90" w:type="dxa"/>
              <w:bottom w:w="40" w:type="dxa"/>
              <w:right w:w="90" w:type="dxa"/>
            </w:tcMar>
            <w:vAlign w:val="center"/>
          </w:tcPr>
          <w:p w14:paraId="7B982C5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اللغة</w:t>
            </w:r>
          </w:p>
        </w:tc>
        <w:tc>
          <w:tcPr>
            <w:tcW w:w="6840" w:type="dxa"/>
            <w:shd w:val="clear" w:color="auto" w:fill="FFFFFF"/>
            <w:tcMar>
              <w:top w:w="40" w:type="dxa"/>
              <w:left w:w="90" w:type="dxa"/>
              <w:bottom w:w="40" w:type="dxa"/>
              <w:right w:w="90" w:type="dxa"/>
            </w:tcMar>
            <w:vAlign w:val="center"/>
          </w:tcPr>
          <w:p w14:paraId="17EAE7CB"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الجذر  ☐ الخصوصية القرآنية  ☐ الاستعمال العام  ☐ البلاغة إن لزم</w:t>
            </w:r>
          </w:p>
        </w:tc>
      </w:tr>
      <w:tr w:rsidR="00A76DA2" w:rsidRPr="0028654F" w14:paraId="5A614EB4" w:rsidTr="00201A65">
        <w:tc>
          <w:tcPr>
            <w:tcW w:w="360" w:type="dxa"/>
            <w:shd w:val="clear" w:color="auto" w:fill="EBF5FB"/>
            <w:tcMar>
              <w:top w:w="40" w:type="dxa"/>
              <w:left w:w="90" w:type="dxa"/>
              <w:bottom w:w="40" w:type="dxa"/>
              <w:right w:w="90" w:type="dxa"/>
            </w:tcMar>
            <w:vAlign w:val="center"/>
          </w:tcPr>
          <w:p w14:paraId="70E0558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3</w:t>
            </w:r>
          </w:p>
        </w:tc>
        <w:tc>
          <w:tcPr>
            <w:tcW w:w="1440" w:type="dxa"/>
            <w:shd w:val="clear" w:color="auto" w:fill="F5F5F5"/>
            <w:tcMar>
              <w:top w:w="40" w:type="dxa"/>
              <w:left w:w="90" w:type="dxa"/>
              <w:bottom w:w="40" w:type="dxa"/>
              <w:right w:w="90" w:type="dxa"/>
            </w:tcMar>
            <w:vAlign w:val="center"/>
          </w:tcPr>
          <w:p w14:paraId="693D5E13"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التفسير</w:t>
            </w:r>
          </w:p>
        </w:tc>
        <w:tc>
          <w:tcPr>
            <w:tcW w:w="6840" w:type="dxa"/>
            <w:shd w:val="clear" w:color="auto" w:fill="EBF5FB"/>
            <w:tcMar>
              <w:top w:w="40" w:type="dxa"/>
              <w:left w:w="90" w:type="dxa"/>
              <w:bottom w:w="40" w:type="dxa"/>
              <w:right w:w="90" w:type="dxa"/>
            </w:tcMar>
            <w:vAlign w:val="center"/>
          </w:tcPr>
          <w:p w14:paraId="724EF6D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مواقف المدارس الخمس  ☐ الاتفاق  ☐ الاختلاف وموضعه الدقيق</w:t>
            </w:r>
          </w:p>
        </w:tc>
      </w:tr>
      <w:tr w:rsidR="00A76DA2" w:rsidRPr="0028654F" w14:paraId="573F354B" w:rsidTr="00201A65">
        <w:tc>
          <w:tcPr>
            <w:tcW w:w="360" w:type="dxa"/>
            <w:shd w:val="clear" w:color="auto" w:fill="FFFFFF"/>
            <w:tcMar>
              <w:top w:w="40" w:type="dxa"/>
              <w:left w:w="90" w:type="dxa"/>
              <w:bottom w:w="40" w:type="dxa"/>
              <w:right w:w="90" w:type="dxa"/>
            </w:tcMar>
            <w:vAlign w:val="center"/>
          </w:tcPr>
          <w:p w14:paraId="62154819"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4</w:t>
            </w:r>
          </w:p>
        </w:tc>
        <w:tc>
          <w:tcPr>
            <w:tcW w:w="1440" w:type="dxa"/>
            <w:shd w:val="clear" w:color="auto" w:fill="FFFFFF"/>
            <w:tcMar>
              <w:top w:w="40" w:type="dxa"/>
              <w:left w:w="90" w:type="dxa"/>
              <w:bottom w:w="40" w:type="dxa"/>
              <w:right w:w="90" w:type="dxa"/>
            </w:tcMar>
            <w:vAlign w:val="center"/>
          </w:tcPr>
          <w:p w14:paraId="657BD8D2"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الاستقراء</w:t>
            </w:r>
          </w:p>
        </w:tc>
        <w:tc>
          <w:tcPr>
            <w:tcW w:w="6840" w:type="dxa"/>
            <w:shd w:val="clear" w:color="auto" w:fill="FFFFFF"/>
            <w:tcMar>
              <w:top w:w="40" w:type="dxa"/>
              <w:left w:w="90" w:type="dxa"/>
              <w:bottom w:w="40" w:type="dxa"/>
              <w:right w:w="90" w:type="dxa"/>
            </w:tcMar>
            <w:vAlign w:val="center"/>
          </w:tcPr>
          <w:p w14:paraId="5B39E62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كل المواضع من فهرس  ☐ المستبعَد وسببه  ☐ ترتيب زمني  ☐ القواسم والفوارق</w:t>
            </w:r>
          </w:p>
        </w:tc>
      </w:tr>
      <w:tr w:rsidR="00A76DA2" w:rsidRPr="0028654F" w14:paraId="4B201090" w:rsidTr="00201A65">
        <w:tc>
          <w:tcPr>
            <w:tcW w:w="360" w:type="dxa"/>
            <w:shd w:val="clear" w:color="auto" w:fill="EBF5FB"/>
            <w:tcMar>
              <w:top w:w="40" w:type="dxa"/>
              <w:left w:w="90" w:type="dxa"/>
              <w:bottom w:w="40" w:type="dxa"/>
              <w:right w:w="90" w:type="dxa"/>
            </w:tcMar>
            <w:vAlign w:val="center"/>
          </w:tcPr>
          <w:p w14:paraId="2EEC50E5"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5</w:t>
            </w:r>
          </w:p>
        </w:tc>
        <w:tc>
          <w:tcPr>
            <w:tcW w:w="1440" w:type="dxa"/>
            <w:shd w:val="clear" w:color="auto" w:fill="F5F5F5"/>
            <w:tcMar>
              <w:top w:w="40" w:type="dxa"/>
              <w:left w:w="90" w:type="dxa"/>
              <w:bottom w:w="40" w:type="dxa"/>
              <w:right w:w="90" w:type="dxa"/>
            </w:tcMar>
            <w:vAlign w:val="center"/>
          </w:tcPr>
          <w:p w14:paraId="3AE82214" w:rsidR="00A76DA2" w:rsidRPr="0028654F" w:rsidRDefault="00A76DA2"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المحكم والمتشابه</w:t>
            </w:r>
          </w:p>
        </w:tc>
        <w:tc>
          <w:tcPr>
            <w:tcW w:w="6840" w:type="dxa"/>
            <w:shd w:val="clear" w:color="auto" w:fill="EBF5FB"/>
            <w:tcMar>
              <w:top w:w="40" w:type="dxa"/>
              <w:left w:w="90" w:type="dxa"/>
              <w:bottom w:w="40" w:type="dxa"/>
              <w:right w:w="90" w:type="dxa"/>
            </w:tcMar>
            <w:vAlign w:val="center"/>
          </w:tcPr>
          <w:p w14:paraId="76703EA4"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تصنيف الآية  ☐ المثاني  ☐ رد المتشابه إلى المحكم عند التوتر</w:t>
            </w:r>
          </w:p>
        </w:tc>
      </w:tr>
      <w:tr w:rsidR="00A76DA2" w:rsidRPr="0028654F" w14:paraId="0DA15899" w:rsidTr="00201A65">
        <w:tc>
          <w:tcPr>
            <w:tcW w:w="360" w:type="dxa"/>
            <w:shd w:val="clear" w:color="auto" w:fill="FFFFFF"/>
            <w:tcMar>
              <w:top w:w="40" w:type="dxa"/>
              <w:left w:w="90" w:type="dxa"/>
              <w:bottom w:w="40" w:type="dxa"/>
              <w:right w:w="90" w:type="dxa"/>
            </w:tcMar>
            <w:vAlign w:val="center"/>
          </w:tcPr>
          <w:p w14:paraId="28284F3D"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6</w:t>
            </w:r>
          </w:p>
        </w:tc>
        <w:tc>
          <w:tcPr>
            <w:tcW w:w="1440" w:type="dxa"/>
            <w:shd w:val="clear" w:color="auto" w:fill="FFFFFF"/>
            <w:tcMar>
              <w:top w:w="40" w:type="dxa"/>
              <w:left w:w="90" w:type="dxa"/>
              <w:bottom w:w="40" w:type="dxa"/>
              <w:right w:w="90" w:type="dxa"/>
            </w:tcMar>
            <w:vAlign w:val="center"/>
          </w:tcPr>
          <w:p w14:paraId="2D74925B"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بيان السنة</w:t>
            </w:r>
          </w:p>
        </w:tc>
        <w:tc>
          <w:tcPr>
            <w:tcW w:w="6840" w:type="dxa"/>
            <w:shd w:val="clear" w:color="auto" w:fill="FFFFFF"/>
            <w:tcMar>
              <w:top w:w="40" w:type="dxa"/>
              <w:left w:w="90" w:type="dxa"/>
              <w:bottom w:w="40" w:type="dxa"/>
              <w:right w:w="90" w:type="dxa"/>
            </w:tcMar>
            <w:vAlign w:val="center"/>
          </w:tcPr>
          <w:p w14:paraId="6C1F7390"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الكتب الستة  ☐ درجة الحديث  ☐ نوع البيان</w:t>
            </w:r>
          </w:p>
        </w:tc>
      </w:tr>
      <w:tr w:rsidR="00A76DA2" w:rsidRPr="0028654F" w14:paraId="3CE16913" w:rsidTr="00201A65">
        <w:tc>
          <w:tcPr>
            <w:tcW w:w="360" w:type="dxa"/>
            <w:shd w:val="clear" w:color="auto" w:fill="EBF5FB"/>
            <w:tcMar>
              <w:top w:w="40" w:type="dxa"/>
              <w:left w:w="90" w:type="dxa"/>
              <w:bottom w:w="40" w:type="dxa"/>
              <w:right w:w="90" w:type="dxa"/>
            </w:tcMar>
            <w:vAlign w:val="center"/>
          </w:tcPr>
          <w:p w14:paraId="01D08DA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7</w:t>
            </w:r>
          </w:p>
        </w:tc>
        <w:tc>
          <w:tcPr>
            <w:tcW w:w="1440" w:type="dxa"/>
            <w:shd w:val="clear" w:color="auto" w:fill="F5F5F5"/>
            <w:tcMar>
              <w:top w:w="40" w:type="dxa"/>
              <w:left w:w="90" w:type="dxa"/>
              <w:bottom w:w="40" w:type="dxa"/>
              <w:right w:w="90" w:type="dxa"/>
            </w:tcMar>
            <w:vAlign w:val="center"/>
          </w:tcPr>
          <w:p w14:paraId="38D7B9C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المقاصد</w:t>
            </w:r>
          </w:p>
        </w:tc>
        <w:tc>
          <w:tcPr>
            <w:tcW w:w="6840" w:type="dxa"/>
            <w:shd w:val="clear" w:color="auto" w:fill="EBF5FB"/>
            <w:tcMar>
              <w:top w:w="40" w:type="dxa"/>
              <w:left w:w="90" w:type="dxa"/>
              <w:bottom w:w="40" w:type="dxa"/>
              <w:right w:w="90" w:type="dxa"/>
            </w:tcMar>
            <w:vAlign w:val="center"/>
          </w:tcPr>
          <w:p w14:paraId="46FEED46"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 التعارض مع كل مقصد  ☐ تسجيل أي تعارض  ☐ إعادة الصياغة إن لزم</w:t>
            </w:r>
          </w:p>
        </w:tc>
      </w:tr>
      <w:tr w:rsidR="00A76DA2" w:rsidRPr="0028654F" w14:paraId="2F5BF69C" w:rsidTr="00201A65">
        <w:tc>
          <w:tcPr>
            <w:tcW w:w="360" w:type="dxa"/>
            <w:shd w:val="clear" w:color="auto" w:fill="FFFFFF"/>
            <w:tcMar>
              <w:top w:w="40" w:type="dxa"/>
              <w:left w:w="90" w:type="dxa"/>
              <w:bottom w:w="40" w:type="dxa"/>
              <w:right w:w="90" w:type="dxa"/>
            </w:tcMar>
            <w:vAlign w:val="center"/>
          </w:tcPr>
          <w:p w14:paraId="2E88E528"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1F3864"/>
                <w:sz w:val="24"/>
                <w:szCs w:val="24"/>
                <w:rtl/>
              </w:rPr>
              <w:t>8</w:t>
            </w:r>
          </w:p>
        </w:tc>
        <w:tc>
          <w:tcPr>
            <w:tcW w:w="1440" w:type="dxa"/>
            <w:shd w:val="clear" w:color="auto" w:fill="FFFFFF"/>
            <w:tcMar>
              <w:top w:w="40" w:type="dxa"/>
              <w:left w:w="90" w:type="dxa"/>
              <w:bottom w:w="40" w:type="dxa"/>
              <w:right w:w="90" w:type="dxa"/>
            </w:tcMar>
            <w:vAlign w:val="center"/>
          </w:tcPr>
          <w:p w14:paraId="54CBEE8C" w:rsidR="00A76DA2" w:rsidRPr="0028654F" w:rsidRDefault="00A76DA2" w:rsidP="00201A65">
            <w:pPr>
              <w:bidi/>
              <w:spacing w:before="20" w:after="20"/>
              <w:rPr>
                <w:rFonts w:ascii="Sakkal Majalla" w:hAnsi="Sakkal Majalla" w:cs="Sakkal Majalla"/>
                <w:sz w:val="26"/>
                <w:szCs w:val="26"/>
              </w:rPr>
            </w:pPr>
            <w:r w:rsidRPr="0028654F">
              <w:rPr>
                <w:rFonts w:ascii="Sakkal Majalla" w:hAnsi="Sakkal Majalla" w:cs="Sakkal Majalla"/>
                <w:b/>
                <w:bCs/>
                <w:color w:val="000000"/>
                <w:sz w:val="24"/>
                <w:szCs w:val="24"/>
                <w:rtl/>
              </w:rPr>
              <w:t>الإعلان</w:t>
            </w:r>
          </w:p>
        </w:tc>
        <w:tc>
          <w:tcPr>
            <w:tcW w:w="6840" w:type="dxa"/>
            <w:shd w:val="clear" w:color="auto" w:fill="FFFFFF"/>
            <w:tcMar>
              <w:top w:w="40" w:type="dxa"/>
              <w:left w:w="90" w:type="dxa"/>
              <w:bottom w:w="40" w:type="dxa"/>
              <w:right w:w="90" w:type="dxa"/>
            </w:tcMar>
            <w:vAlign w:val="center"/>
          </w:tcPr>
          <w:p w14:paraId="2E8B417C" w:rsidR="00A76DA2" w:rsidRPr="0028654F" w:rsidRDefault="00A76DA2"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مستوى الادعاء في السلم  ☐ هامش عدم اليقين  ☐ التوثيق في البطاقة</w:t>
            </w:r>
          </w:p>
        </w:tc>
      </w:tr>
    </w:tbl>
    <w:p w14:paraId="2377EF54"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والتطبيقات الثلاثة في هذا الفصل أول طبقة من التوثيق الفعلي لبطاقات ثلاثة مفاهيم محورية في الموسوعة، ونتيجة العدل فيها تتسق مع اختياره مثالًا للتطبيق الكامل في الفصل الرابع (4.7).</w:t>
      </w:r>
    </w:p>
    <w:p w14:paraId="3D6B10E3" w:rsidR="00A76DA2" w:rsidRPr="0028654F" w:rsidRDefault="00A76DA2" w:rsidP="00A76DA2">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6.11  حدود الادعاء: ما يثبته هذا الفصل وما لا يثبته</w:t>
      </w:r>
      <w:r>
        <w:fldChar w:fldCharType="begin"/>
      </w:r>
      <w:r>
        <w:instrText xml:space="preserve"> TC "6.11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البروتوكول يترجم فكرة الدائرة التأويلية إلى إجراء موثّق قابل للتكرار، بثماني خطوات معرّفة إجرائيًا ولترتيبها تبرير، وأن خطوة المحكم والمتشابه مؤصّلة بنص صريح (آل عمران:7)، وأنه طُبّق على ثلاث آيات بنتائج متفاوتة لم تُسوَّ. ولا يضمن تحققًا مباشرًا من القصد الإلهي، ولا نتيجة واحدة بين باحثين ملتزمين به، ولا خلوّ اختبار المقاصد الأولي من تحيز الباحث المنفرد. ولا يغني عن حالة القارئ القلبية، ولا يجعل التقاءه بالأطر الغربية دليلًا على صحته، ولا تكفي ثلاثة تطبيقات لتعميم سلوكه.</w:t>
      </w:r>
    </w:p>
    <w:p w14:paraId="0733AB2F" w:rsidR="00A76DA2" w:rsidRPr="0028654F" w:rsidRDefault="00A76DA2" w:rsidP="00A76DA2">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643ADBD3"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البروتوكول الثماني حارس عند مدخل السلم السباعي، يتحقق من أن ما يدخل من طرفه الأول معرفة موثوقة، لا انطباع شخصي في ثوب أكاديمي. وفي جوهره معادلة بسيطة: كل آية تستحق قراءة تحفظ أمانتها، لا أن تُستعمل أداةً لتبرير رأي سابق.</w:t>
      </w:r>
    </w:p>
    <w:p w14:paraId="41101EDF"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وهو أداة حوكمة بقدر ما هو أداة بحث: فكل مؤسسة تستشهد بالقرآن في وثائقها ورؤيتها تجد فيه معيارًا للتحقق: هل الاستشهاد في موضعه، ويعكس الدلالة الموثّقة؟ أم هو زينة لغوية دينية على مضمون مختلف؟</w:t>
      </w:r>
    </w:p>
    <w:p w14:paraId="227D1619"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تجعل القراءة المنهجية الباحث محايدًا بالمعنى المطلق، لكنها تجعله أقدر على اكتشاف أثر معرفته السابقة في فهمه. وكل بطاقة يملؤها سجل لحدود نظره أيضًا، وكلما وضح السجل صار الاختلاف بين الباحثين فرصة للتصحيح لا سببًا للتخوين. والسؤال الذي يلخّص الفصل: هل قرأتَ الآية، أم قرأت نفسك فيها؟</w:t>
      </w:r>
    </w:p>
    <w:p w14:paraId="33C582B1" w:rsidR="00A76DA2" w:rsidRPr="0028654F" w:rsidRDefault="00A76DA2" w:rsidP="00A76DA2">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الفصل مع الفصل الخامس أداة متكاملة لإنتاج المفاهيم الإدارية القرآنية. لكن ماذا نفعل حين يتعارض ناتج السلم مع نتيجة تجريبية؟ هذا سؤال الفصل السابع: فض التعارض بين النص والتجربة.</w:t>
      </w:r>
    </w:p>
    <w:p w14:paraId="4F9A91AC" w:rsidR="0001259F" w:rsidRPr="000B0344" w:rsidRDefault="0001259F" w:rsidP="0001259F">
      <w:pPr>
        <w:pageBreakBefore/>
        <w:shd w:val="clear" w:color="auto" w:fill="1F3864"/>
        <w:bidi/>
        <w:rPr>
          <w:rFonts w:ascii="Sakkal Majalla" w:hAnsi="Sakkal Majalla" w:cs="Sakkal Majalla"/>
          <w:sz w:val="26"/>
          <w:szCs w:val="26"/>
        </w:rPr>
      </w:pPr>
      <w:r w:rsidRPr="000B0344">
        <w:rPr>
          <w:rFonts w:ascii="Sakkal Majalla" w:hAnsi="Sakkal Majalla" w:cs="Sakkal Majalla"/>
          <w:b/>
          <w:bCs/>
          <w:color w:val="FFFFFF"/>
          <w:sz w:val="26"/>
          <w:szCs w:val="26"/>
          <w:rtl/>
        </w:rPr>
        <w:t>الفصل السابع</w:t>
      </w:r>
      <w:r>
        <w:fldChar w:fldCharType="begin"/>
      </w:r>
      <w:r>
        <w:instrText xml:space="preserve"> TC "الفصل السابع: آلية فض التعارض بين النص والتجربة، حين يصطدم النموذج الإداري بالواقع: من الشذوذ الأول إلى القرار النهائي" \l 1 </w:instrText>
      </w:r>
      <w:r>
        <w:fldChar w:fldCharType="end"/>
      </w:r>
    </w:p>
    <w:p w14:paraId="77D35BB5" w:rsidR="0001259F" w:rsidRPr="000B0344" w:rsidRDefault="0001259F" w:rsidP="0001259F">
      <w:pPr>
        <w:shd w:val="clear" w:color="auto" w:fill="156082"/>
        <w:bidi/>
        <w:rPr>
          <w:rFonts w:ascii="Sakkal Majalla" w:hAnsi="Sakkal Majalla" w:cs="Sakkal Majalla"/>
          <w:sz w:val="26"/>
          <w:szCs w:val="26"/>
        </w:rPr>
      </w:pPr>
      <w:r w:rsidRPr="000B0344">
        <w:rPr>
          <w:rFonts w:ascii="Sakkal Majalla" w:hAnsi="Sakkal Majalla" w:cs="Sakkal Majalla"/>
          <w:b/>
          <w:bCs/>
          <w:color w:val="FFFFFF"/>
          <w:sz w:val="26"/>
          <w:szCs w:val="26"/>
          <w:rtl/>
        </w:rPr>
        <w:lastRenderedPageBreak/>
        <w:t>آلية فض التعارض بين النص والتجربة</w:t>
      </w:r>
    </w:p>
    <w:p w14:paraId="027221FF" w:rsidR="0001259F" w:rsidRPr="000B0344" w:rsidRDefault="0001259F" w:rsidP="0001259F">
      <w:pPr>
        <w:shd w:val="clear" w:color="auto" w:fill="2E74B5"/>
        <w:bidi/>
        <w:spacing w:after="18"/>
        <w:rPr>
          <w:rFonts w:ascii="Sakkal Majalla" w:hAnsi="Sakkal Majalla" w:cs="Sakkal Majalla"/>
          <w:sz w:val="26"/>
          <w:szCs w:val="26"/>
        </w:rPr>
      </w:pPr>
      <w:r w:rsidRPr="000B0344">
        <w:rPr>
          <w:rFonts w:ascii="Sakkal Majalla" w:hAnsi="Sakkal Majalla" w:cs="Sakkal Majalla"/>
          <w:color w:val="FFFFFF"/>
          <w:sz w:val="26"/>
          <w:szCs w:val="26"/>
          <w:rtl/>
        </w:rPr>
        <w:t>حين يصطدم النموذج الإداري بالواقع: من الشذوذ الأول إلى القرار النهائي</w:t>
      </w:r>
    </w:p>
    <w:p w14:paraId="5A617CE5" w:rsidR="0001259F" w:rsidRPr="000B0344" w:rsidRDefault="0001259F" w:rsidP="0001259F">
      <w:pPr>
        <w:shd w:val="clear" w:color="auto" w:fill="F5F0FF"/>
        <w:bidi/>
        <w:spacing w:before="10"/>
        <w:rPr>
          <w:rFonts w:ascii="Sakkal Majalla" w:hAnsi="Sakkal Majalla" w:cs="Sakkal Majalla"/>
          <w:sz w:val="26"/>
          <w:szCs w:val="26"/>
        </w:rPr>
      </w:pPr>
      <w:r w:rsidRPr="000B0344">
        <w:rPr>
          <w:rFonts w:ascii="Sakkal Majalla" w:hAnsi="Sakkal Majalla" w:cs="Sakkal Majalla"/>
          <w:b/>
          <w:bCs/>
          <w:color w:val="1F3864"/>
          <w:sz w:val="26"/>
          <w:szCs w:val="26"/>
          <w:rtl/>
        </w:rPr>
        <w:t>﴿فَإِن تَنَازَعْتُمْ فِي شَيْءٍ فَرُدُّوهُ إِلَى اللَّهِ وَالرَّسُولِ إِن كُنتُمْ تُؤْمِنُونَ بِاللَّهِ وَالْيَوْمِ الْآخِرِ﴾</w:t>
      </w:r>
    </w:p>
    <w:p w14:paraId="6901462A" w:rsidR="0001259F" w:rsidRPr="000B0344" w:rsidRDefault="0001259F" w:rsidP="0001259F">
      <w:pPr>
        <w:bidi/>
        <w:spacing w:after="18"/>
        <w:rPr>
          <w:rFonts w:ascii="Sakkal Majalla" w:hAnsi="Sakkal Majalla" w:cs="Sakkal Majalla"/>
          <w:sz w:val="26"/>
          <w:szCs w:val="26"/>
        </w:rPr>
      </w:pPr>
      <w:r w:rsidRPr="000B0344">
        <w:rPr>
          <w:rFonts w:ascii="Sakkal Majalla" w:hAnsi="Sakkal Majalla" w:cs="Sakkal Majalla"/>
          <w:color w:val="595959"/>
          <w:sz w:val="26"/>
          <w:szCs w:val="26"/>
          <w:rtl/>
        </w:rPr>
        <w:t>النساء : 59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يجيب هذا الفصل عن سؤال يطرحه كل ناقد جاد: ماذا نفعل حين يخالف الواقعُ النموذج؟ ينطلق من إشكالية دوهيم-كواين، ويؤصّل الجواب في باب تعارض الأدلة، ثم يصنّف التعارض أربعة أنواع، ويقدّم خوارزمية للقرار من ست خطوات مع حد التدهور، تحدد أضيق عنصر يُراجَع، وتميّز بين تقييد النطاق والمراجعة والسحب. ويطبقها على ثلاث حالات، ويقارنها بكون ولاكاتوش، ويبيّن كيف يتجنب فخ اللاقابلية للتكذيب.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14:paraId="2C00D7CB" w:rsidTr="00201A65">
        <w:tc>
          <w:tcPr>
            <w:tcW w:w="8640" w:type="dxa"/>
            <w:shd w:val="clear" w:color="auto" w:fill="2E74B5"/>
            <w:tcMar>
              <w:top w:w="40" w:type="dxa"/>
              <w:left w:w="88" w:type="dxa"/>
              <w:bottom w:w="40" w:type="dxa"/>
              <w:right w:w="88" w:type="dxa"/>
            </w:tcMar>
            <w:vAlign w:val="center"/>
          </w:tcPr>
          <w:p w14:paraId="67F13811" w:rsidR="0001259F" w:rsidRPr="000B0344" w:rsidRDefault="0001259F"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حين فشل النموذج: الإجابتان المتطرفتان</w:t>
            </w:r>
          </w:p>
        </w:tc>
      </w:tr>
      <w:tr w:rsidR="0001259F" w:rsidRPr="000B0344" w14:paraId="764CFC66" w:rsidTr="00201A65">
        <w:tc>
          <w:tcPr>
            <w:tcW w:w="8640" w:type="dxa"/>
            <w:shd w:val="clear" w:color="auto" w:fill="EBF5FB"/>
            <w:tcMar>
              <w:top w:w="40" w:type="dxa"/>
              <w:left w:w="88" w:type="dxa"/>
              <w:bottom w:w="40" w:type="dxa"/>
              <w:right w:w="88" w:type="dxa"/>
            </w:tcMar>
            <w:vAlign w:val="center"/>
          </w:tcPr>
          <w:p w14:paraId="376344A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طبّقت شركة متوسطة الحجم «نموذج الشورى المؤسسية» في قراراتها الاستراتيجية، فلم يتحسن الأداء بعد سنة، وتأخرت القرارات. قال المدير التنفيذي: «النموذج فاشل»، وعاد إلى القرار المنفرد. وقال المستشار الشرعي: «التطبيق لم يكن صحيحًا، فزيدوا الاجتماعات». الأول تخلّى عن المبدأ دون أن يشخّص الخلل، والثاني حمى المبدأ دون أن يراجع التطبيق. ويقدّم هذا الفصل طريقًا ثالثًا: تشخيص موضع الخطأ، ومراجعة أضيق عنصر ممكن، والاعتراف الصريح بما ثبت وما لم يثبت. والمثال يوضّح الفكرة ولا يُثبتها.</w:t>
            </w:r>
          </w:p>
        </w:tc>
      </w:tr>
    </w:tbl>
    <w:p w14:paraId="30F5D759" w:rsidR="0001259F" w:rsidRPr="000B0344" w:rsidRDefault="0001259F" w:rsidP="0001259F">
      <w:pPr>
        <w:shd w:val="clear" w:color="auto" w:fill="D6E4F0"/>
        <w:bidi/>
        <w:spacing w:before="110" w:after="60"/>
        <w:rPr>
          <w:rFonts w:ascii="Sakkal Majalla" w:hAnsi="Sakkal Majalla" w:cs="Sakkal Majalla"/>
          <w:sz w:val="26"/>
          <w:szCs w:val="26"/>
        </w:rPr>
      </w:pPr>
      <w:r w:rsidRPr="000B0344">
        <w:rPr>
          <w:rFonts w:ascii="Sakkal Majalla" w:hAnsi="Sakkal Majalla" w:cs="Sakkal Majalla"/>
          <w:b/>
          <w:bCs/>
          <w:color w:val="1F3864"/>
          <w:sz w:val="26"/>
          <w:szCs w:val="26"/>
          <w:rtl/>
        </w:rPr>
        <w:t>موضع هذا الفصل في رحلة الكتاب</w:t>
      </w:r>
    </w:p>
    <w:p w14:paraId="62533F2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بهذا الفصل يُختم الباب الأول بأداته الأخيرة. فبعد أن عرفنا بمن نثق (هرم المصادر)، وكيف ننتقل من النص إلى النموذج (سلم الاشتقاق)، وكيف نقرأ النص قبل ذلك (بروتوكول القراءة)، يبقى السؤال: ماذا نفعل حين يفشل النموذج؟</w:t>
      </w:r>
    </w:p>
    <w:p w14:paraId="2EABBD5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وحين لا تنجح مبادرة بُنيت على مفهوم قرآني، تظهر إجابتان متطرفتان: أن الواقع أثبت خطأ القيمة، أو أن القيمة صحيحة بالضرورة ولا صلة للفشل بها. وكلتاهما تخلط بين النص والنموذج والتطبيق. فقد يعود الفشل إلى قراءة غير دقيقة، أو ترجمة إدارية ضعيفة، أو تنفيذ ناقص، أو سياق غير مناسب، أو بيانات غير كافية. ولذلك يحتاج التعارض إلى تشخيص قبل أن يصير حكمًا.</w:t>
      </w:r>
    </w:p>
    <w:p w14:paraId="0D8BDFEB" w:rsidR="0001259F" w:rsidRPr="000B0344" w:rsidRDefault="0001259F" w:rsidP="0001259F">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في هذا الفصل «فض التعارض» لا «حل التعارض»، لأن الحل يوهم إزالة التوتر كليًا، والمقصود إيجاد مخرج عملي قد يبقى معه توتر نظري. والمستعمل في كتب الأصول «دفع التعارض» و«التعارض والترجيح»، والمعنى قريب.</w:t>
      </w:r>
    </w:p>
    <w:p w14:paraId="6E876659"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7.1  إشكالية دوهيم-كواين: حين يفشل الاختبار، فمن نحاسب؟</w:t>
      </w:r>
      <w:r>
        <w:fldChar w:fldCharType="begin"/>
      </w:r>
      <w:r>
        <w:instrText xml:space="preserve"> TC "7.1  إشكالية دوهيم-كواين: حين يفشل الاختبار، فمن نحاسب؟" \l 2 </w:instrText>
      </w:r>
      <w:r>
        <w:fldChar w:fldCharType="end"/>
      </w:r>
    </w:p>
    <w:p w14:paraId="5C8EE7C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قرّر الفصل الثالث (3.11) أن التعارض بين نتيجة تجريبية ونموذج إداري مستخلص من القرآن يوجب مراجعة سلسلة الاشتقاق البشري لا النص. لكن أيّ مستوى من السلسلة يُراجَع أولًا؟ هنا تواجهنا إشكالية دوهيم-كواين (Duhem-Quine Thesis)، أو «قصور الدليل التجريبي عن تعيين النظرية» (Underdetermination of Theory by Evidence).</w:t>
      </w:r>
    </w:p>
    <w:p w14:paraId="715D99D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قرّر بيير دوهيم، في سياق الفيزياء، أن التجربة لا تختبر فرضية معزولة، وإنما شبكة من الافتراضات المساعدة (Auxiliary Assumptions): صحة الأدوات، والفرضيات الخلفية، وتفسير النتائج، والفرضية المركزية نفسها. ثم عمّم كواين الفكرة على المعرفة كلها. فإذا فشل الاختبار، لم يخبرنا المنطق وحده أي عنصر في الشبكة يتحمل المسؤولية.</w:t>
      </w:r>
    </w:p>
    <w:p w14:paraId="2EE4FA25"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Duhem, P. (1906/1954). The Aim and Structure of Physical Theory. Princeton University Press. | Quine, W.V.O. (1951). Two Dogmas of Empiricism. The Philosophical Review, 60(1), 20-43.</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14:paraId="109191A9" w:rsidTr="00201A65">
        <w:tc>
          <w:tcPr>
            <w:tcW w:w="8640" w:type="dxa"/>
            <w:shd w:val="clear" w:color="auto" w:fill="1F3864"/>
            <w:tcMar>
              <w:top w:w="40" w:type="dxa"/>
              <w:left w:w="88" w:type="dxa"/>
              <w:bottom w:w="40" w:type="dxa"/>
              <w:right w:w="88" w:type="dxa"/>
            </w:tcMar>
            <w:vAlign w:val="center"/>
          </w:tcPr>
          <w:p w14:paraId="215D3A4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لماذا الإشكالية أشد في هذا المشروع</w:t>
            </w:r>
          </w:p>
        </w:tc>
      </w:tr>
      <w:tr w:rsidR="0001259F" w:rsidRPr="000B0344" w14:paraId="4474181E" w:rsidTr="00201A65">
        <w:tc>
          <w:tcPr>
            <w:tcW w:w="8640" w:type="dxa"/>
            <w:shd w:val="clear" w:color="auto" w:fill="EBF5FB"/>
            <w:tcMar>
              <w:top w:w="40" w:type="dxa"/>
              <w:left w:w="88" w:type="dxa"/>
              <w:bottom w:w="40" w:type="dxa"/>
              <w:right w:w="88" w:type="dxa"/>
            </w:tcMar>
            <w:vAlign w:val="center"/>
          </w:tcPr>
          <w:p w14:paraId="3B8DA80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ونسخة الإشكالية في هذا المشروع أشد. فحين يفشل نموذج مشتق من القرآن في الاختبار الميداني، تمتد شبكة الافتراضات التي قد تحمل الخطأ إلى خمسة عشر موضعًا على الأقل: ثمانية في بروتوكول القراءة، وخمسة في سلم الاشتقاق، واثنان في التصميم التجريبي (الجدول في 7.2). وإلقاء اللوم كلما فشل الاختبار على مستوى بشري ما، بلا تحديد، يعرّض المشروع لتهمة «اللاقابلية للتكذيب الفعلية». فمهمة الفصل أن يحدد أي موضع يُراجَع أولًا عند كل نوع من أنواع الفشل. وكلما اتسعت الشبكة صار ترتيب المراجعة المعلن مسبقًا أكثر ضرورة.</w:t>
            </w:r>
          </w:p>
        </w:tc>
      </w:tr>
    </w:tbl>
    <w:p w14:paraId="602B76EB"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رد بوبر على دوهيم-كواين، ولماذا لا يكفي وحده</w:t>
      </w:r>
    </w:p>
    <w:p w14:paraId="7E7DF47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اقترح كارل بوبر حلًا سمّاه «القرار المنهجي» (Methodological Decision): يحدد الباحث قبل التجربة أيّ عناصر الشبكة سيعدّها ثابتة، وأيها محل الاختبار، ويلتزم بذلك، حتى لا يختار موضع اللوم بعد ظهور النتيجة.</w:t>
      </w:r>
    </w:p>
    <w:p w14:paraId="4117F33D"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Popper, K. (1959). The Logic of Scientific Discovery. Hutchinson. الفصل الرابع: الفرضيات المساعدة والقرار المنهجي.</w:t>
      </w:r>
    </w:p>
    <w:p w14:paraId="4EDB309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ما يتبناه الفصل: تحدد الخوارزمية (7.4) ترتيب المراجعة قبل وقوع أي تعارض، لا في لحظة الفشل حين يشتد التحيز الدفاعي. ويكمّل الفصل حل بوبر بالمراجعة الخارجية المستقلة التي وضع الفصل الثالث أسسها (3.9).</w:t>
      </w:r>
    </w:p>
    <w:p w14:paraId="4F35CF55"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يجمع هذا الفصل ما سبقه في خوارزمية واحدة، ويستلم من كل فصل شيئًا محددًا:</w:t>
      </w:r>
    </w:p>
    <w:p w14:paraId="5CB3F976"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7.2  التأصيل الأصولي: تعارض الأدلة عند الشافعي والزركشي</w:t>
      </w:r>
      <w:r>
        <w:fldChar w:fldCharType="begin"/>
      </w:r>
      <w:r>
        <w:instrText xml:space="preserve"> TC "7.2  التأصيل الأصولي: تعارض الأدلة عند الشافعي والزركشي"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1259F" w:rsidRPr="000B0344" w14:paraId="6D2853B3" w:rsidTr="00201A65">
        <w:tc>
          <w:tcPr>
            <w:tcW w:w="8640" w:type="dxa"/>
            <w:shd w:val="clear" w:color="auto" w:fill="375623"/>
            <w:tcMar>
              <w:top w:w="40" w:type="dxa"/>
              <w:left w:w="88" w:type="dxa"/>
              <w:bottom w:w="40" w:type="dxa"/>
              <w:right w:w="88" w:type="dxa"/>
            </w:tcMar>
            <w:vAlign w:val="center"/>
          </w:tcPr>
          <w:p w14:paraId="7F7601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بين تعارض الأدلة وتعارض النموذج والتجربة</w:t>
            </w:r>
          </w:p>
        </w:tc>
      </w:tr>
      <w:tr w:rsidR="0001259F" w:rsidRPr="000B0344" w14:paraId="4565A27F" w:rsidTr="00201A65">
        <w:tc>
          <w:tcPr>
            <w:tcW w:w="8640" w:type="dxa"/>
            <w:shd w:val="clear" w:color="auto" w:fill="EBF5E0"/>
            <w:tcMar>
              <w:top w:w="40" w:type="dxa"/>
              <w:left w:w="88" w:type="dxa"/>
              <w:bottom w:w="40" w:type="dxa"/>
              <w:right w:w="88" w:type="dxa"/>
            </w:tcMar>
            <w:vAlign w:val="center"/>
          </w:tcPr>
          <w:p w14:paraId="3F1FE37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واجه علماء الأصول سؤالًا قريبًا من سؤال دوهيم قبله بقرون: إذا بدا تعارض بين دليلين صحيحين، فبأيهما نأخذ؟ وبأي ترتيب؟ لكن التعارض عندهم بين دليلين شرعيين، وهنا بين نموذج بشري ونتيجة تجريبية. فالاستفادة من علمهم امتداد لمنهج، لا نقل لمسألة بعينها.</w:t>
            </w:r>
          </w:p>
        </w:tc>
      </w:tr>
    </w:tbl>
    <w:p w14:paraId="13936301"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الشافعي في «الرسالة»: التعارض الحقيقي منتفٍ</w:t>
      </w:r>
    </w:p>
    <w:p w14:paraId="1849E5E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يقرّر الإمام الشافعي في «الرسالة» أن ما صحّ من الأدلة لا يتعارض تعارضًا حقيقيًا، وأن ما يبدو اختلافًا يُجمع بين طرفيه، أو يُعرف فيه الناسخ من المنسوخ، أو يُرجَّح أحدهما. وموقف هذا الكتاب قريب منه في مجاله: الله خالق الواقع ومنزّل الوحي، فما يظهر من تعارض بينهما مردّه إلى خطأ في الاشتقاق البشري. وأقرب منه إلى موضوع الفصل قاعدة ابن تيمية في «درء تعارض العقل والنقل»: أن صحيح المنقول لا يعارض صريح المعقول.</w:t>
      </w:r>
    </w:p>
    <w:p w14:paraId="6605556F"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الشافعي، محمد بن إدريس (ت.204هـ). الرسالة. تحقيق أحمد شاكر، مكتبة الحلبي. باب «اختلاف الحديث». | ابن تيمية، أحمد بن عبد الحليم (ت.728هـ). درء تعارض العقل والنقل.</w:t>
      </w:r>
    </w:p>
    <w:p w14:paraId="75AB7BF5"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الزركشي في «البحر المحيط»: أربع مراتب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440"/>
        <w:gridCol w:w="2880"/>
        <w:gridCol w:w="3960"/>
      </w:tblGrid>
      <w:tr w:rsidR="0001259F" w:rsidRPr="000B0344" w14:paraId="6171C7A3" w:rsidTr="00201A65">
        <w:tc>
          <w:tcPr>
            <w:tcW w:w="360" w:type="dxa"/>
            <w:shd w:val="clear" w:color="auto" w:fill="1F3864"/>
            <w:tcMar>
              <w:top w:w="40" w:type="dxa"/>
              <w:left w:w="88" w:type="dxa"/>
              <w:bottom w:w="40" w:type="dxa"/>
              <w:right w:w="88" w:type="dxa"/>
            </w:tcMar>
            <w:vAlign w:val="center"/>
          </w:tcPr>
          <w:p w14:paraId="4EBF50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440" w:type="dxa"/>
            <w:shd w:val="clear" w:color="auto" w:fill="1F3864"/>
            <w:tcMar>
              <w:top w:w="40" w:type="dxa"/>
              <w:left w:w="88" w:type="dxa"/>
              <w:bottom w:w="40" w:type="dxa"/>
              <w:right w:w="88" w:type="dxa"/>
            </w:tcMar>
            <w:vAlign w:val="center"/>
          </w:tcPr>
          <w:p w14:paraId="1C8AB5F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المرتبة</w:t>
            </w:r>
          </w:p>
        </w:tc>
        <w:tc>
          <w:tcPr>
            <w:tcW w:w="2880" w:type="dxa"/>
            <w:shd w:val="clear" w:color="auto" w:fill="1F3864"/>
            <w:tcMar>
              <w:top w:w="40" w:type="dxa"/>
              <w:left w:w="88" w:type="dxa"/>
              <w:bottom w:w="40" w:type="dxa"/>
              <w:right w:w="88" w:type="dxa"/>
            </w:tcMar>
            <w:vAlign w:val="center"/>
          </w:tcPr>
          <w:p w14:paraId="107480A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 الأصولي</w:t>
            </w:r>
          </w:p>
        </w:tc>
        <w:tc>
          <w:tcPr>
            <w:tcW w:w="3960" w:type="dxa"/>
            <w:shd w:val="clear" w:color="auto" w:fill="1F3864"/>
            <w:tcMar>
              <w:top w:w="40" w:type="dxa"/>
              <w:left w:w="88" w:type="dxa"/>
              <w:bottom w:w="40" w:type="dxa"/>
              <w:right w:w="88" w:type="dxa"/>
            </w:tcMar>
            <w:vAlign w:val="center"/>
          </w:tcPr>
          <w:p w14:paraId="6077728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التكييف لهذا الفصل</w:t>
            </w:r>
          </w:p>
        </w:tc>
      </w:tr>
      <w:tr w:rsidR="0001259F" w:rsidRPr="000B0344" w14:paraId="281B0A42" w:rsidTr="00201A65">
        <w:tc>
          <w:tcPr>
            <w:tcW w:w="360" w:type="dxa"/>
            <w:shd w:val="clear" w:color="auto" w:fill="375623"/>
            <w:tcMar>
              <w:top w:w="40" w:type="dxa"/>
              <w:left w:w="88" w:type="dxa"/>
              <w:bottom w:w="40" w:type="dxa"/>
              <w:right w:w="88" w:type="dxa"/>
            </w:tcMar>
            <w:vAlign w:val="center"/>
          </w:tcPr>
          <w:p w14:paraId="6504983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1</w:t>
            </w:r>
          </w:p>
        </w:tc>
        <w:tc>
          <w:tcPr>
            <w:tcW w:w="1440" w:type="dxa"/>
            <w:shd w:val="clear" w:color="auto" w:fill="F8F8F8"/>
            <w:tcMar>
              <w:top w:w="40" w:type="dxa"/>
              <w:left w:w="88" w:type="dxa"/>
              <w:bottom w:w="40" w:type="dxa"/>
              <w:right w:w="88" w:type="dxa"/>
            </w:tcMar>
            <w:vAlign w:val="center"/>
          </w:tcPr>
          <w:p w14:paraId="7C4FAA2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الجمع (التوفيق)</w:t>
            </w:r>
          </w:p>
        </w:tc>
        <w:tc>
          <w:tcPr>
            <w:tcW w:w="2880" w:type="dxa"/>
            <w:shd w:val="clear" w:color="auto" w:fill="EBF5FB"/>
            <w:tcMar>
              <w:top w:w="40" w:type="dxa"/>
              <w:left w:w="88" w:type="dxa"/>
              <w:bottom w:w="40" w:type="dxa"/>
              <w:right w:w="88" w:type="dxa"/>
            </w:tcMar>
            <w:vAlign w:val="center"/>
          </w:tcPr>
          <w:p w14:paraId="173F7AE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حمل كل دليل على حال مختلفة فلا يبقى تعارض، وهو المقدَّم عند الجمهور.</w:t>
            </w:r>
          </w:p>
        </w:tc>
        <w:tc>
          <w:tcPr>
            <w:tcW w:w="3960" w:type="dxa"/>
            <w:shd w:val="clear" w:color="auto" w:fill="EBF5E0"/>
            <w:tcMar>
              <w:top w:w="40" w:type="dxa"/>
              <w:left w:w="88" w:type="dxa"/>
              <w:bottom w:w="40" w:type="dxa"/>
              <w:right w:w="88" w:type="dxa"/>
            </w:tcMar>
            <w:vAlign w:val="center"/>
          </w:tcPr>
          <w:p w14:paraId="795AB69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تقييد نطاق النموذج بدل رفضه، حين يثبت أن الفشل سياقي (التطبيق الثاني في 7.5).</w:t>
            </w:r>
          </w:p>
        </w:tc>
      </w:tr>
      <w:tr w:rsidR="0001259F" w:rsidRPr="000B0344" w14:paraId="2BE9E364" w:rsidTr="00201A65">
        <w:tc>
          <w:tcPr>
            <w:tcW w:w="360" w:type="dxa"/>
            <w:shd w:val="clear" w:color="auto" w:fill="FFFFFF"/>
            <w:tcMar>
              <w:top w:w="40" w:type="dxa"/>
              <w:left w:w="88" w:type="dxa"/>
              <w:bottom w:w="40" w:type="dxa"/>
              <w:right w:w="88" w:type="dxa"/>
            </w:tcMar>
            <w:vAlign w:val="center"/>
          </w:tcPr>
          <w:p w14:paraId="30654C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440" w:type="dxa"/>
            <w:shd w:val="clear" w:color="auto" w:fill="FFFFFF"/>
            <w:tcMar>
              <w:top w:w="40" w:type="dxa"/>
              <w:left w:w="88" w:type="dxa"/>
              <w:bottom w:w="40" w:type="dxa"/>
              <w:right w:w="88" w:type="dxa"/>
            </w:tcMar>
            <w:vAlign w:val="center"/>
          </w:tcPr>
          <w:p w14:paraId="392E48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النسخ</w:t>
            </w:r>
          </w:p>
        </w:tc>
        <w:tc>
          <w:tcPr>
            <w:tcW w:w="2880" w:type="dxa"/>
            <w:shd w:val="clear" w:color="auto" w:fill="FFFFFF"/>
            <w:tcMar>
              <w:top w:w="40" w:type="dxa"/>
              <w:left w:w="88" w:type="dxa"/>
              <w:bottom w:w="40" w:type="dxa"/>
              <w:right w:w="88" w:type="dxa"/>
            </w:tcMar>
            <w:vAlign w:val="center"/>
          </w:tcPr>
          <w:p w14:paraId="3F95896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الجمع: هل أحد الدليلين متأخر ناسخ للآخر؟</w:t>
            </w:r>
          </w:p>
        </w:tc>
        <w:tc>
          <w:tcPr>
            <w:tcW w:w="3960" w:type="dxa"/>
            <w:shd w:val="clear" w:color="auto" w:fill="FFFFFF"/>
            <w:tcMar>
              <w:top w:w="40" w:type="dxa"/>
              <w:left w:w="88" w:type="dxa"/>
              <w:bottom w:w="40" w:type="dxa"/>
              <w:right w:w="88" w:type="dxa"/>
            </w:tcMar>
            <w:vAlign w:val="center"/>
          </w:tcPr>
          <w:p w14:paraId="66C4ED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ينطبق، فالنص القرآني ثابت؛ وأقرب ما يقابله تحديث فهمنا نحن.</w:t>
            </w:r>
          </w:p>
        </w:tc>
      </w:tr>
      <w:tr w:rsidR="0001259F" w:rsidRPr="000B0344" w14:paraId="19018A1F" w:rsidTr="00201A65">
        <w:tc>
          <w:tcPr>
            <w:tcW w:w="360" w:type="dxa"/>
            <w:shd w:val="clear" w:color="auto" w:fill="EBF5FB"/>
            <w:tcMar>
              <w:top w:w="40" w:type="dxa"/>
              <w:left w:w="88" w:type="dxa"/>
              <w:bottom w:w="40" w:type="dxa"/>
              <w:right w:w="88" w:type="dxa"/>
            </w:tcMar>
            <w:vAlign w:val="center"/>
          </w:tcPr>
          <w:p w14:paraId="46C531D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440" w:type="dxa"/>
            <w:shd w:val="clear" w:color="auto" w:fill="F8F8F8"/>
            <w:tcMar>
              <w:top w:w="40" w:type="dxa"/>
              <w:left w:w="88" w:type="dxa"/>
              <w:bottom w:w="40" w:type="dxa"/>
              <w:right w:w="88" w:type="dxa"/>
            </w:tcMar>
            <w:vAlign w:val="center"/>
          </w:tcPr>
          <w:p w14:paraId="16150B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w:t>
            </w:r>
          </w:p>
        </w:tc>
        <w:tc>
          <w:tcPr>
            <w:tcW w:w="2880" w:type="dxa"/>
            <w:shd w:val="clear" w:color="auto" w:fill="EBF5FB"/>
            <w:tcMar>
              <w:top w:w="40" w:type="dxa"/>
              <w:left w:w="88" w:type="dxa"/>
              <w:bottom w:w="40" w:type="dxa"/>
              <w:right w:w="88" w:type="dxa"/>
            </w:tcMar>
            <w:vAlign w:val="center"/>
          </w:tcPr>
          <w:p w14:paraId="4066E88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إذا تعذّر الجمع والنسخ: يُقدَّم الأقوى سندًا ودلالة.</w:t>
            </w:r>
          </w:p>
        </w:tc>
        <w:tc>
          <w:tcPr>
            <w:tcW w:w="3960" w:type="dxa"/>
            <w:shd w:val="clear" w:color="auto" w:fill="EBF5E0"/>
            <w:tcMar>
              <w:top w:w="40" w:type="dxa"/>
              <w:left w:w="88" w:type="dxa"/>
              <w:bottom w:w="40" w:type="dxa"/>
              <w:right w:w="88" w:type="dxa"/>
            </w:tcMar>
            <w:vAlign w:val="center"/>
          </w:tcPr>
          <w:p w14:paraId="46F3FB6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تقديم المستوى الأضعف سندًا في سلسلة الاشتقاق للمراجعة (7.4).</w:t>
            </w:r>
          </w:p>
        </w:tc>
      </w:tr>
      <w:tr w:rsidR="0001259F" w:rsidRPr="000B0344" w14:paraId="05FD014D" w:rsidTr="00201A65">
        <w:tc>
          <w:tcPr>
            <w:tcW w:w="360" w:type="dxa"/>
            <w:shd w:val="clear" w:color="auto" w:fill="FFFFFF"/>
            <w:tcMar>
              <w:top w:w="40" w:type="dxa"/>
              <w:left w:w="88" w:type="dxa"/>
              <w:bottom w:w="40" w:type="dxa"/>
              <w:right w:w="88" w:type="dxa"/>
            </w:tcMar>
            <w:vAlign w:val="center"/>
          </w:tcPr>
          <w:p w14:paraId="6B1C94F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440" w:type="dxa"/>
            <w:shd w:val="clear" w:color="auto" w:fill="FFFFFF"/>
            <w:tcMar>
              <w:top w:w="40" w:type="dxa"/>
              <w:left w:w="88" w:type="dxa"/>
              <w:bottom w:w="40" w:type="dxa"/>
              <w:right w:w="88" w:type="dxa"/>
            </w:tcMar>
            <w:vAlign w:val="center"/>
          </w:tcPr>
          <w:p w14:paraId="428B891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التوقف</w:t>
            </w:r>
          </w:p>
        </w:tc>
        <w:tc>
          <w:tcPr>
            <w:tcW w:w="2880" w:type="dxa"/>
            <w:shd w:val="clear" w:color="auto" w:fill="FFFFFF"/>
            <w:tcMar>
              <w:top w:w="40" w:type="dxa"/>
              <w:left w:w="88" w:type="dxa"/>
              <w:bottom w:w="40" w:type="dxa"/>
              <w:right w:w="88" w:type="dxa"/>
            </w:tcMar>
            <w:vAlign w:val="center"/>
          </w:tcPr>
          <w:p w14:paraId="7E1639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تعذّر ذلك كله: يُتوقف حتى يظهر مرجِّح.</w:t>
            </w:r>
          </w:p>
        </w:tc>
        <w:tc>
          <w:tcPr>
            <w:tcW w:w="3960" w:type="dxa"/>
            <w:shd w:val="clear" w:color="auto" w:fill="FFFFFF"/>
            <w:tcMar>
              <w:top w:w="40" w:type="dxa"/>
              <w:left w:w="88" w:type="dxa"/>
              <w:bottom w:w="40" w:type="dxa"/>
              <w:right w:w="88" w:type="dxa"/>
            </w:tcMar>
            <w:vAlign w:val="center"/>
          </w:tcPr>
          <w:p w14:paraId="35BBF04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تعليق الحكم حين يتعذر تحديد موضع الخطأ بثقة كافية.</w:t>
            </w:r>
          </w:p>
        </w:tc>
      </w:tr>
    </w:tbl>
    <w:p w14:paraId="56279AF9"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الزركشي، بدر الدين (ت.794هـ). البحر المحيط في أصول الفقه. الجزء السادس، كتاب التعارض والترجيح.</w:t>
      </w:r>
    </w:p>
    <w:p w14:paraId="48711E8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ترتيب الجمهور كما يعرضه الزركشي، لا ترتيب ابتكره. وللحنفية ترتيب يقدّم النسخ ثم الترجيح ثم الجمع. واخترت ترتيب الجمهور لأن تقديم الجمع يمنع رفض نموذج قبل فحص إمكان تقييده. ولأن النسخ لا ينطبق هنا، تعمل الخوارزمية بثلاث مراتب: الجمع، ثم الترجيح، ثم التوقف.</w:t>
      </w:r>
    </w:p>
    <w:p w14:paraId="3D7C49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القطعي والظني قبل الجمع والترجيح</w:t>
      </w:r>
    </w:p>
    <w:p w14:paraId="64138F2A"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ويقرّر الأصوليون، ومنهم ابن قيم الجوزية في «إعلام الموقعين»، أن الدليل القطعي ثبوتًا ودلالةً لا يعارضه ظني مهما بدا قويًا. فقبل الجمع أو الترجيح يُسأل: ما درجة كل طرف من طرفي التعارض؟</w:t>
      </w:r>
    </w:p>
    <w:p w14:paraId="5D6839D0" w:rsidR="0001259F" w:rsidRPr="000B0344" w:rsidRDefault="0001259F" w:rsidP="0001259F">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ابن قيم الجوزية، محمد بن أبي بكر (ت.751هـ). إعلام الموقعين عن رب العالمين.</w:t>
      </w:r>
    </w:p>
    <w:p w14:paraId="027ECE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وتطبيقه هنا يحتاج إلى حذر. فالنتيجة التجريبية ظنية دائمًا، أما الدلالة القرآنية فلا أسمّيها «قطعية» لمجرد اتفاق المدارس الخمس، فالقطعية عند الأصوليين أكثر من اتفاق خمسة مفسرين اختارهم الكتاب. وإنما أعامل الاتفاق مؤشرًا على قوة الدلالة، وأربطه بهامش عدم اليقين (الفصل الخامس): فما هامشه «منخفض جدًا» (آية محكمة، واتفاق تفسيري، وسنة ثابتة) لا يُرجَّح عليه ظن تجريبي، فيُبحث عن الخطأ فيما بعده (الخطوة 3 في 7.4).</w:t>
      </w:r>
    </w:p>
    <w:p w14:paraId="2EB63B7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الخوارزمية وجذورها في التراث الأصولي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وأكثر خطوات الخوارزمية مأخوذ من هذا التراث: التثبت قبل الحكم كما في أصول الحديث (الخطوة 1)، و«الحكم على الشيء فرع عن تصوره» (الخطوة 2)، وتقديم القطعي على الظني (الخطوة 3)، وتقديم الجمع (الخطوة 4)، والترجيح بالأقوى سندًا (الخطوة 5)، والتوقف (الخطوة 6). وتضيف إليه معايير الصحة التجريبية، والأنواع الأربعة وشجرة القرار، وربط قوة الدلالة بهامش عدم اليقين، واشتراط دليل من البيانات على السياقية، ورقمًا معلنًا لحد التدهور (مراجعتان). ونقل الترتيب كله إلى التعارض بين النموذج والتجربة امتداد اجتهادي لا تطابق في المسألة.</w:t>
      </w:r>
    </w:p>
    <w:p w14:paraId="2586F1EC"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شبكة الافتراضات الخمسة عشر</w:t>
      </w:r>
    </w:p>
    <w:p w14:paraId="44FBA9F9"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مواضع الخطأ المحتملة في المنهجية كلها (ب: بروتوكول القراءة، س: سلم الاشتقاق، ت: التصميم التجريبي). وم2 (بيان السنة) تغطيها الخطوة ب6، وم7 هي الاختبار نفسه، وافتراضاته في ت1 وت2:</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240"/>
        <w:gridCol w:w="2880"/>
      </w:tblGrid>
      <w:tr w:rsidR="0001259F" w:rsidRPr="000B0344" w14:paraId="27EAFD2E" w:rsidTr="00201A65">
        <w:tc>
          <w:tcPr>
            <w:tcW w:w="360" w:type="dxa"/>
            <w:shd w:val="clear" w:color="auto" w:fill="1F3864"/>
            <w:tcMar>
              <w:top w:w="40" w:type="dxa"/>
              <w:left w:w="88" w:type="dxa"/>
              <w:bottom w:w="40" w:type="dxa"/>
              <w:right w:w="88" w:type="dxa"/>
            </w:tcMar>
            <w:vAlign w:val="center"/>
          </w:tcPr>
          <w:p w14:paraId="05B49AF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160" w:type="dxa"/>
            <w:shd w:val="clear" w:color="auto" w:fill="1F3864"/>
            <w:tcMar>
              <w:top w:w="40" w:type="dxa"/>
              <w:left w:w="88" w:type="dxa"/>
              <w:bottom w:w="40" w:type="dxa"/>
              <w:right w:w="88" w:type="dxa"/>
            </w:tcMar>
            <w:vAlign w:val="center"/>
          </w:tcPr>
          <w:p w14:paraId="7CAA941A"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المستوى/الخطوة</w:t>
            </w:r>
          </w:p>
        </w:tc>
        <w:tc>
          <w:tcPr>
            <w:tcW w:w="3240" w:type="dxa"/>
            <w:shd w:val="clear" w:color="auto" w:fill="1F3864"/>
            <w:tcMar>
              <w:top w:w="40" w:type="dxa"/>
              <w:left w:w="88" w:type="dxa"/>
              <w:bottom w:w="40" w:type="dxa"/>
              <w:right w:w="88" w:type="dxa"/>
            </w:tcMar>
            <w:vAlign w:val="center"/>
          </w:tcPr>
          <w:p w14:paraId="3700B2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الافتراض المُساعِد الذي يحمله</w:t>
            </w:r>
          </w:p>
        </w:tc>
        <w:tc>
          <w:tcPr>
            <w:tcW w:w="2880" w:type="dxa"/>
            <w:shd w:val="clear" w:color="auto" w:fill="1F3864"/>
            <w:tcMar>
              <w:top w:w="40" w:type="dxa"/>
              <w:left w:w="88" w:type="dxa"/>
              <w:bottom w:w="40" w:type="dxa"/>
              <w:right w:w="88" w:type="dxa"/>
            </w:tcMar>
            <w:vAlign w:val="center"/>
          </w:tcPr>
          <w:p w14:paraId="30CC47C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مؤشر الخطأ الأكثر شيوعاً</w:t>
            </w:r>
          </w:p>
        </w:tc>
      </w:tr>
      <w:tr w:rsidR="0001259F" w:rsidRPr="000B0344" w14:paraId="6B367AC1" w:rsidTr="00201A65">
        <w:tc>
          <w:tcPr>
            <w:tcW w:w="360" w:type="dxa"/>
            <w:shd w:val="clear" w:color="auto" w:fill="EBF5FB"/>
            <w:tcMar>
              <w:top w:w="40" w:type="dxa"/>
              <w:left w:w="88" w:type="dxa"/>
              <w:bottom w:w="40" w:type="dxa"/>
              <w:right w:w="88" w:type="dxa"/>
            </w:tcMar>
            <w:vAlign w:val="center"/>
          </w:tcPr>
          <w:p w14:paraId="7CFF9DA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ب1</w:t>
            </w:r>
          </w:p>
        </w:tc>
        <w:tc>
          <w:tcPr>
            <w:tcW w:w="2160" w:type="dxa"/>
            <w:shd w:val="clear" w:color="auto" w:fill="F5F5F5"/>
            <w:tcMar>
              <w:top w:w="40" w:type="dxa"/>
              <w:left w:w="88" w:type="dxa"/>
              <w:bottom w:w="40" w:type="dxa"/>
              <w:right w:w="88" w:type="dxa"/>
            </w:tcMar>
            <w:vAlign w:val="center"/>
          </w:tcPr>
          <w:p w14:paraId="75502EF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 الأولي</w:t>
            </w:r>
          </w:p>
        </w:tc>
        <w:tc>
          <w:tcPr>
            <w:tcW w:w="3240" w:type="dxa"/>
            <w:shd w:val="clear" w:color="auto" w:fill="EBF5FB"/>
            <w:tcMar>
              <w:top w:w="40" w:type="dxa"/>
              <w:left w:w="88" w:type="dxa"/>
              <w:bottom w:w="40" w:type="dxa"/>
              <w:right w:w="88" w:type="dxa"/>
            </w:tcMar>
            <w:vAlign w:val="center"/>
          </w:tcPr>
          <w:p w14:paraId="20269A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المحدد (مكية/مدنية، والسباق واللحاق) هو وحده المتعلق بالمفهوم.</w:t>
            </w:r>
          </w:p>
        </w:tc>
        <w:tc>
          <w:tcPr>
            <w:tcW w:w="2880" w:type="dxa"/>
            <w:shd w:val="clear" w:color="auto" w:fill="FFF8F8"/>
            <w:tcMar>
              <w:top w:w="40" w:type="dxa"/>
              <w:left w:w="88" w:type="dxa"/>
              <w:bottom w:w="40" w:type="dxa"/>
              <w:right w:w="88" w:type="dxa"/>
            </w:tcMar>
            <w:vAlign w:val="center"/>
          </w:tcPr>
          <w:p w14:paraId="03F50E6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سياقات سابقة أو لاحقة ذات صلة.</w:t>
            </w:r>
          </w:p>
        </w:tc>
      </w:tr>
      <w:tr w:rsidR="0001259F" w:rsidRPr="000B0344" w14:paraId="5B68D7F9" w:rsidTr="00201A65">
        <w:tc>
          <w:tcPr>
            <w:tcW w:w="360" w:type="dxa"/>
            <w:shd w:val="clear" w:color="auto" w:fill="FFFFFF"/>
            <w:tcMar>
              <w:top w:w="40" w:type="dxa"/>
              <w:left w:w="88" w:type="dxa"/>
              <w:bottom w:w="40" w:type="dxa"/>
              <w:right w:w="88" w:type="dxa"/>
            </w:tcMar>
            <w:vAlign w:val="center"/>
          </w:tcPr>
          <w:p w14:paraId="241029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ب2</w:t>
            </w:r>
          </w:p>
        </w:tc>
        <w:tc>
          <w:tcPr>
            <w:tcW w:w="2160" w:type="dxa"/>
            <w:shd w:val="clear" w:color="auto" w:fill="FFFFFF"/>
            <w:tcMar>
              <w:top w:w="40" w:type="dxa"/>
              <w:left w:w="88" w:type="dxa"/>
              <w:bottom w:w="40" w:type="dxa"/>
              <w:right w:w="88" w:type="dxa"/>
            </w:tcMar>
            <w:vAlign w:val="center"/>
          </w:tcPr>
          <w:p w14:paraId="1B08DF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الدلالة اللغوية</w:t>
            </w:r>
          </w:p>
        </w:tc>
        <w:tc>
          <w:tcPr>
            <w:tcW w:w="3240" w:type="dxa"/>
            <w:shd w:val="clear" w:color="auto" w:fill="FFFFFF"/>
            <w:tcMar>
              <w:top w:w="40" w:type="dxa"/>
              <w:left w:w="88" w:type="dxa"/>
              <w:bottom w:w="40" w:type="dxa"/>
              <w:right w:w="88" w:type="dxa"/>
            </w:tcMar>
            <w:vAlign w:val="center"/>
          </w:tcPr>
          <w:p w14:paraId="3E7882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المعاجم الأربعة (ابن فارس، والراغب، وابن منظور، والزمخشري) كافية لتحديد الدلالة.</w:t>
            </w:r>
          </w:p>
        </w:tc>
        <w:tc>
          <w:tcPr>
            <w:tcW w:w="2880" w:type="dxa"/>
            <w:shd w:val="clear" w:color="auto" w:fill="FFFFFF"/>
            <w:tcMar>
              <w:top w:w="40" w:type="dxa"/>
              <w:left w:w="88" w:type="dxa"/>
              <w:bottom w:w="40" w:type="dxa"/>
              <w:right w:w="88" w:type="dxa"/>
            </w:tcMar>
            <w:vAlign w:val="center"/>
          </w:tcPr>
          <w:p w14:paraId="3026CBE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معجم واحد.</w:t>
            </w:r>
          </w:p>
        </w:tc>
      </w:tr>
      <w:tr w:rsidR="0001259F" w:rsidRPr="000B0344" w14:paraId="7A8581F5" w:rsidTr="00201A65">
        <w:tc>
          <w:tcPr>
            <w:tcW w:w="360" w:type="dxa"/>
            <w:shd w:val="clear" w:color="auto" w:fill="EBF5FB"/>
            <w:tcMar>
              <w:top w:w="40" w:type="dxa"/>
              <w:left w:w="88" w:type="dxa"/>
              <w:bottom w:w="40" w:type="dxa"/>
              <w:right w:w="88" w:type="dxa"/>
            </w:tcMar>
            <w:vAlign w:val="center"/>
          </w:tcPr>
          <w:p w14:paraId="603245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ب3</w:t>
            </w:r>
          </w:p>
        </w:tc>
        <w:tc>
          <w:tcPr>
            <w:tcW w:w="2160" w:type="dxa"/>
            <w:shd w:val="clear" w:color="auto" w:fill="F5F5F5"/>
            <w:tcMar>
              <w:top w:w="40" w:type="dxa"/>
              <w:left w:w="88" w:type="dxa"/>
              <w:bottom w:w="40" w:type="dxa"/>
              <w:right w:w="88" w:type="dxa"/>
            </w:tcMar>
            <w:vAlign w:val="center"/>
          </w:tcPr>
          <w:p w14:paraId="03AA858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التفسير متعدد المدارس</w:t>
            </w:r>
          </w:p>
        </w:tc>
        <w:tc>
          <w:tcPr>
            <w:tcW w:w="3240" w:type="dxa"/>
            <w:shd w:val="clear" w:color="auto" w:fill="EBF5FB"/>
            <w:tcMar>
              <w:top w:w="40" w:type="dxa"/>
              <w:left w:w="88" w:type="dxa"/>
              <w:bottom w:w="40" w:type="dxa"/>
              <w:right w:w="88" w:type="dxa"/>
            </w:tcMar>
            <w:vAlign w:val="center"/>
          </w:tcPr>
          <w:p w14:paraId="3FD08CE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المدارس الخمس المُختارة تمثّل التنوع التفسيري الكافي.</w:t>
            </w:r>
          </w:p>
        </w:tc>
        <w:tc>
          <w:tcPr>
            <w:tcW w:w="2880" w:type="dxa"/>
            <w:shd w:val="clear" w:color="auto" w:fill="FFF8F8"/>
            <w:tcMar>
              <w:top w:w="40" w:type="dxa"/>
              <w:left w:w="88" w:type="dxa"/>
              <w:bottom w:w="40" w:type="dxa"/>
              <w:right w:w="88" w:type="dxa"/>
            </w:tcMar>
            <w:vAlign w:val="center"/>
          </w:tcPr>
          <w:p w14:paraId="3EB9D74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الاقتصار على مدرسة أو مدرستين.</w:t>
            </w:r>
          </w:p>
        </w:tc>
      </w:tr>
      <w:tr w:rsidR="0001259F" w:rsidRPr="000B0344" w14:paraId="24807F88" w:rsidTr="00201A65">
        <w:tc>
          <w:tcPr>
            <w:tcW w:w="360" w:type="dxa"/>
            <w:shd w:val="clear" w:color="auto" w:fill="FFFFFF"/>
            <w:tcMar>
              <w:top w:w="40" w:type="dxa"/>
              <w:left w:w="88" w:type="dxa"/>
              <w:bottom w:w="40" w:type="dxa"/>
              <w:right w:w="88" w:type="dxa"/>
            </w:tcMar>
            <w:vAlign w:val="center"/>
          </w:tcPr>
          <w:p w14:paraId="6ED77DC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ب4</w:t>
            </w:r>
          </w:p>
        </w:tc>
        <w:tc>
          <w:tcPr>
            <w:tcW w:w="2160" w:type="dxa"/>
            <w:shd w:val="clear" w:color="auto" w:fill="FFFFFF"/>
            <w:tcMar>
              <w:top w:w="40" w:type="dxa"/>
              <w:left w:w="88" w:type="dxa"/>
              <w:bottom w:w="40" w:type="dxa"/>
              <w:right w:w="88" w:type="dxa"/>
            </w:tcMar>
            <w:vAlign w:val="center"/>
          </w:tcPr>
          <w:p w14:paraId="5C020D9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الاستقراء الموضوعي</w:t>
            </w:r>
          </w:p>
        </w:tc>
        <w:tc>
          <w:tcPr>
            <w:tcW w:w="3240" w:type="dxa"/>
            <w:shd w:val="clear" w:color="auto" w:fill="FFFFFF"/>
            <w:tcMar>
              <w:top w:w="40" w:type="dxa"/>
              <w:left w:w="88" w:type="dxa"/>
              <w:bottom w:w="40" w:type="dxa"/>
              <w:right w:w="88" w:type="dxa"/>
            </w:tcMar>
            <w:vAlign w:val="center"/>
          </w:tcPr>
          <w:p w14:paraId="55D05E4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الحصر تام، لم يَفُت موضع ذو صلة.</w:t>
            </w:r>
          </w:p>
        </w:tc>
        <w:tc>
          <w:tcPr>
            <w:tcW w:w="2880" w:type="dxa"/>
            <w:shd w:val="clear" w:color="auto" w:fill="FFFFFF"/>
            <w:tcMar>
              <w:top w:w="40" w:type="dxa"/>
              <w:left w:w="88" w:type="dxa"/>
              <w:bottom w:w="40" w:type="dxa"/>
              <w:right w:w="88" w:type="dxa"/>
            </w:tcMar>
            <w:vAlign w:val="center"/>
          </w:tcPr>
          <w:p w14:paraId="35BCBB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استقراء يُغفل مواضع محورية.</w:t>
            </w:r>
          </w:p>
        </w:tc>
      </w:tr>
      <w:tr w:rsidR="0001259F" w:rsidRPr="000B0344" w14:paraId="78066F38" w:rsidTr="00201A65">
        <w:tc>
          <w:tcPr>
            <w:tcW w:w="360" w:type="dxa"/>
            <w:shd w:val="clear" w:color="auto" w:fill="EBF5FB"/>
            <w:tcMar>
              <w:top w:w="40" w:type="dxa"/>
              <w:left w:w="88" w:type="dxa"/>
              <w:bottom w:w="40" w:type="dxa"/>
              <w:right w:w="88" w:type="dxa"/>
            </w:tcMar>
            <w:vAlign w:val="center"/>
          </w:tcPr>
          <w:p w14:paraId="70A9413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ب5</w:t>
            </w:r>
          </w:p>
        </w:tc>
        <w:tc>
          <w:tcPr>
            <w:tcW w:w="2160" w:type="dxa"/>
            <w:shd w:val="clear" w:color="auto" w:fill="F5F5F5"/>
            <w:tcMar>
              <w:top w:w="40" w:type="dxa"/>
              <w:left w:w="88" w:type="dxa"/>
              <w:bottom w:w="40" w:type="dxa"/>
              <w:right w:w="88" w:type="dxa"/>
            </w:tcMar>
            <w:vAlign w:val="center"/>
          </w:tcPr>
          <w:p w14:paraId="2838FA9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المحكم والمتشابه</w:t>
            </w:r>
          </w:p>
        </w:tc>
        <w:tc>
          <w:tcPr>
            <w:tcW w:w="3240" w:type="dxa"/>
            <w:shd w:val="clear" w:color="auto" w:fill="EBF5FB"/>
            <w:tcMar>
              <w:top w:w="40" w:type="dxa"/>
              <w:left w:w="88" w:type="dxa"/>
              <w:bottom w:w="40" w:type="dxa"/>
              <w:right w:w="88" w:type="dxa"/>
            </w:tcMar>
            <w:vAlign w:val="center"/>
          </w:tcPr>
          <w:p w14:paraId="2CF2FB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تصنيف الآية صحيح (محكمة أو متشابهة)، والمثاني مكتملة.</w:t>
            </w:r>
          </w:p>
        </w:tc>
        <w:tc>
          <w:tcPr>
            <w:tcW w:w="2880" w:type="dxa"/>
            <w:shd w:val="clear" w:color="auto" w:fill="FFF8F8"/>
            <w:tcMar>
              <w:top w:w="40" w:type="dxa"/>
              <w:left w:w="88" w:type="dxa"/>
              <w:bottom w:w="40" w:type="dxa"/>
              <w:right w:w="88" w:type="dxa"/>
            </w:tcMar>
            <w:vAlign w:val="center"/>
          </w:tcPr>
          <w:p w14:paraId="00AFEC3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إغفال مثانٍ تقيّد الاستنتاج.</w:t>
            </w:r>
          </w:p>
        </w:tc>
      </w:tr>
      <w:tr w:rsidR="0001259F" w:rsidRPr="000B0344" w14:paraId="156D919B" w:rsidTr="00201A65">
        <w:tc>
          <w:tcPr>
            <w:tcW w:w="360" w:type="dxa"/>
            <w:shd w:val="clear" w:color="auto" w:fill="FFFFFF"/>
            <w:tcMar>
              <w:top w:w="40" w:type="dxa"/>
              <w:left w:w="88" w:type="dxa"/>
              <w:bottom w:w="40" w:type="dxa"/>
              <w:right w:w="88" w:type="dxa"/>
            </w:tcMar>
            <w:vAlign w:val="center"/>
          </w:tcPr>
          <w:p w14:paraId="29E5A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ب6</w:t>
            </w:r>
          </w:p>
        </w:tc>
        <w:tc>
          <w:tcPr>
            <w:tcW w:w="2160" w:type="dxa"/>
            <w:shd w:val="clear" w:color="auto" w:fill="FFFFFF"/>
            <w:tcMar>
              <w:top w:w="40" w:type="dxa"/>
              <w:left w:w="88" w:type="dxa"/>
              <w:bottom w:w="40" w:type="dxa"/>
              <w:right w:w="88" w:type="dxa"/>
            </w:tcMar>
            <w:vAlign w:val="center"/>
          </w:tcPr>
          <w:p w14:paraId="69EDD38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بيان السنة</w:t>
            </w:r>
          </w:p>
        </w:tc>
        <w:tc>
          <w:tcPr>
            <w:tcW w:w="3240" w:type="dxa"/>
            <w:shd w:val="clear" w:color="auto" w:fill="FFFFFF"/>
            <w:tcMar>
              <w:top w:w="40" w:type="dxa"/>
              <w:left w:w="88" w:type="dxa"/>
              <w:bottom w:w="40" w:type="dxa"/>
              <w:right w:w="88" w:type="dxa"/>
            </w:tcMar>
            <w:vAlign w:val="center"/>
          </w:tcPr>
          <w:p w14:paraId="63D8DF5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المستخدمة بيانية لا منشئة، وسندها كافٍ لهذا التطبيق.</w:t>
            </w:r>
          </w:p>
        </w:tc>
        <w:tc>
          <w:tcPr>
            <w:tcW w:w="2880" w:type="dxa"/>
            <w:shd w:val="clear" w:color="auto" w:fill="FFFFFF"/>
            <w:tcMar>
              <w:top w:w="40" w:type="dxa"/>
              <w:left w:w="88" w:type="dxa"/>
              <w:bottom w:w="40" w:type="dxa"/>
              <w:right w:w="88" w:type="dxa"/>
            </w:tcMar>
            <w:vAlign w:val="center"/>
          </w:tcPr>
          <w:p w14:paraId="11FC419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الاعتماد على حديث لا يبلغ درجة السنة الثابتة.</w:t>
            </w:r>
          </w:p>
        </w:tc>
      </w:tr>
      <w:tr w:rsidR="0001259F" w:rsidRPr="000B0344" w14:paraId="3FA8D593" w:rsidTr="00201A65">
        <w:tc>
          <w:tcPr>
            <w:tcW w:w="360" w:type="dxa"/>
            <w:shd w:val="clear" w:color="auto" w:fill="EBF5FB"/>
            <w:tcMar>
              <w:top w:w="40" w:type="dxa"/>
              <w:left w:w="88" w:type="dxa"/>
              <w:bottom w:w="40" w:type="dxa"/>
              <w:right w:w="88" w:type="dxa"/>
            </w:tcMar>
            <w:vAlign w:val="center"/>
          </w:tcPr>
          <w:p w14:paraId="2777A6E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ب7</w:t>
            </w:r>
          </w:p>
        </w:tc>
        <w:tc>
          <w:tcPr>
            <w:tcW w:w="2160" w:type="dxa"/>
            <w:shd w:val="clear" w:color="auto" w:fill="F5F5F5"/>
            <w:tcMar>
              <w:top w:w="40" w:type="dxa"/>
              <w:left w:w="88" w:type="dxa"/>
              <w:bottom w:w="40" w:type="dxa"/>
              <w:right w:w="88" w:type="dxa"/>
            </w:tcMar>
            <w:vAlign w:val="center"/>
          </w:tcPr>
          <w:p w14:paraId="344B8DB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اختبار المقاصد</w:t>
            </w:r>
          </w:p>
        </w:tc>
        <w:tc>
          <w:tcPr>
            <w:tcW w:w="3240" w:type="dxa"/>
            <w:shd w:val="clear" w:color="auto" w:fill="EBF5FB"/>
            <w:tcMar>
              <w:top w:w="40" w:type="dxa"/>
              <w:left w:w="88" w:type="dxa"/>
              <w:bottom w:w="40" w:type="dxa"/>
              <w:right w:w="88" w:type="dxa"/>
            </w:tcMar>
            <w:vAlign w:val="center"/>
          </w:tcPr>
          <w:p w14:paraId="51897BF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اختبار المقاصد بفحص التعارض مع كل مقصد.</w:t>
            </w:r>
          </w:p>
        </w:tc>
        <w:tc>
          <w:tcPr>
            <w:tcW w:w="2880" w:type="dxa"/>
            <w:shd w:val="clear" w:color="auto" w:fill="FFF8F8"/>
            <w:tcMar>
              <w:top w:w="40" w:type="dxa"/>
              <w:left w:w="88" w:type="dxa"/>
              <w:bottom w:w="40" w:type="dxa"/>
              <w:right w:w="88" w:type="dxa"/>
            </w:tcMar>
            <w:vAlign w:val="center"/>
          </w:tcPr>
          <w:p w14:paraId="22660A6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تمرير مبدأ بحجة حفظ الدين دون فحص باقي المقاصد.</w:t>
            </w:r>
          </w:p>
        </w:tc>
      </w:tr>
      <w:tr w:rsidR="0001259F" w:rsidRPr="000B0344" w14:paraId="26E6A5D7" w:rsidTr="00201A65">
        <w:tc>
          <w:tcPr>
            <w:tcW w:w="360" w:type="dxa"/>
            <w:shd w:val="clear" w:color="auto" w:fill="FFFFFF"/>
            <w:tcMar>
              <w:top w:w="40" w:type="dxa"/>
              <w:left w:w="88" w:type="dxa"/>
              <w:bottom w:w="40" w:type="dxa"/>
              <w:right w:w="88" w:type="dxa"/>
            </w:tcMar>
            <w:vAlign w:val="center"/>
          </w:tcPr>
          <w:p w14:paraId="4B1633E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ب8</w:t>
            </w:r>
          </w:p>
        </w:tc>
        <w:tc>
          <w:tcPr>
            <w:tcW w:w="2160" w:type="dxa"/>
            <w:shd w:val="clear" w:color="auto" w:fill="FFFFFF"/>
            <w:tcMar>
              <w:top w:w="40" w:type="dxa"/>
              <w:left w:w="88" w:type="dxa"/>
              <w:bottom w:w="40" w:type="dxa"/>
              <w:right w:w="88" w:type="dxa"/>
            </w:tcMar>
            <w:vAlign w:val="center"/>
          </w:tcPr>
          <w:p w14:paraId="2DD30E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الإعلان</w:t>
            </w:r>
          </w:p>
        </w:tc>
        <w:tc>
          <w:tcPr>
            <w:tcW w:w="3240" w:type="dxa"/>
            <w:shd w:val="clear" w:color="auto" w:fill="FFFFFF"/>
            <w:tcMar>
              <w:top w:w="40" w:type="dxa"/>
              <w:left w:w="88" w:type="dxa"/>
              <w:bottom w:w="40" w:type="dxa"/>
              <w:right w:w="88" w:type="dxa"/>
            </w:tcMar>
            <w:vAlign w:val="center"/>
          </w:tcPr>
          <w:p w14:paraId="14EF547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تقدير هامش عدم اليقين دقيق وأمين.</w:t>
            </w:r>
          </w:p>
        </w:tc>
        <w:tc>
          <w:tcPr>
            <w:tcW w:w="2880" w:type="dxa"/>
            <w:shd w:val="clear" w:color="auto" w:fill="FFFFFF"/>
            <w:tcMar>
              <w:top w:w="40" w:type="dxa"/>
              <w:left w:w="88" w:type="dxa"/>
              <w:bottom w:w="40" w:type="dxa"/>
              <w:right w:w="88" w:type="dxa"/>
            </w:tcMar>
            <w:vAlign w:val="center"/>
          </w:tcPr>
          <w:p w14:paraId="3C8720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تقليل الهامش تحت ضغط الدفاع عن النموذج.</w:t>
            </w:r>
          </w:p>
        </w:tc>
      </w:tr>
      <w:tr w:rsidR="0001259F" w:rsidRPr="000B0344" w14:paraId="000AC215" w:rsidTr="00201A65">
        <w:tc>
          <w:tcPr>
            <w:tcW w:w="360" w:type="dxa"/>
            <w:shd w:val="clear" w:color="auto" w:fill="EBF5FB"/>
            <w:tcMar>
              <w:top w:w="40" w:type="dxa"/>
              <w:left w:w="88" w:type="dxa"/>
              <w:bottom w:w="40" w:type="dxa"/>
              <w:right w:w="88" w:type="dxa"/>
            </w:tcMar>
            <w:vAlign w:val="center"/>
          </w:tcPr>
          <w:p w14:paraId="7974E54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س1</w:t>
            </w:r>
          </w:p>
        </w:tc>
        <w:tc>
          <w:tcPr>
            <w:tcW w:w="2160" w:type="dxa"/>
            <w:shd w:val="clear" w:color="auto" w:fill="F5F5F5"/>
            <w:tcMar>
              <w:top w:w="40" w:type="dxa"/>
              <w:left w:w="88" w:type="dxa"/>
              <w:bottom w:w="40" w:type="dxa"/>
              <w:right w:w="88" w:type="dxa"/>
            </w:tcMar>
            <w:vAlign w:val="center"/>
          </w:tcPr>
          <w:p w14:paraId="148C82C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م1 (الدلالة)</w:t>
            </w:r>
          </w:p>
        </w:tc>
        <w:tc>
          <w:tcPr>
            <w:tcW w:w="3240" w:type="dxa"/>
            <w:shd w:val="clear" w:color="auto" w:fill="EBF5FB"/>
            <w:tcMar>
              <w:top w:w="40" w:type="dxa"/>
              <w:left w:w="88" w:type="dxa"/>
              <w:bottom w:w="40" w:type="dxa"/>
              <w:right w:w="88" w:type="dxa"/>
            </w:tcMar>
            <w:vAlign w:val="center"/>
          </w:tcPr>
          <w:p w14:paraId="6D82BA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الدلالة المستخلصة تعكس ناتج البروتوكول بأمانة.</w:t>
            </w:r>
          </w:p>
        </w:tc>
        <w:tc>
          <w:tcPr>
            <w:tcW w:w="2880" w:type="dxa"/>
            <w:shd w:val="clear" w:color="auto" w:fill="FFF8F8"/>
            <w:tcMar>
              <w:top w:w="40" w:type="dxa"/>
              <w:left w:w="88" w:type="dxa"/>
              <w:bottom w:w="40" w:type="dxa"/>
              <w:right w:w="88" w:type="dxa"/>
            </w:tcMar>
            <w:vAlign w:val="center"/>
          </w:tcPr>
          <w:p w14:paraId="4B3309C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إدخال تفسير إضافي غير مبرَّر عند الانتقال.</w:t>
            </w:r>
          </w:p>
        </w:tc>
      </w:tr>
      <w:tr w:rsidR="0001259F" w:rsidRPr="000B0344" w14:paraId="42E15DF9" w:rsidTr="00201A65">
        <w:tc>
          <w:tcPr>
            <w:tcW w:w="360" w:type="dxa"/>
            <w:shd w:val="clear" w:color="auto" w:fill="FFFFFF"/>
            <w:tcMar>
              <w:top w:w="40" w:type="dxa"/>
              <w:left w:w="88" w:type="dxa"/>
              <w:bottom w:w="40" w:type="dxa"/>
              <w:right w:w="88" w:type="dxa"/>
            </w:tcMar>
            <w:vAlign w:val="center"/>
          </w:tcPr>
          <w:p w14:paraId="37C4483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س2</w:t>
            </w:r>
          </w:p>
        </w:tc>
        <w:tc>
          <w:tcPr>
            <w:tcW w:w="2160" w:type="dxa"/>
            <w:shd w:val="clear" w:color="auto" w:fill="FFFFFF"/>
            <w:tcMar>
              <w:top w:w="40" w:type="dxa"/>
              <w:left w:w="88" w:type="dxa"/>
              <w:bottom w:w="40" w:type="dxa"/>
              <w:right w:w="88" w:type="dxa"/>
            </w:tcMar>
            <w:vAlign w:val="center"/>
          </w:tcPr>
          <w:p w14:paraId="001437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م3 (المفهوم الإنساني)</w:t>
            </w:r>
          </w:p>
        </w:tc>
        <w:tc>
          <w:tcPr>
            <w:tcW w:w="3240" w:type="dxa"/>
            <w:shd w:val="clear" w:color="auto" w:fill="FFFFFF"/>
            <w:tcMar>
              <w:top w:w="40" w:type="dxa"/>
              <w:left w:w="88" w:type="dxa"/>
              <w:bottom w:w="40" w:type="dxa"/>
              <w:right w:w="88" w:type="dxa"/>
            </w:tcMar>
            <w:vAlign w:val="center"/>
          </w:tcPr>
          <w:p w14:paraId="2297CF9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الترجمة إلى المفهوم الإداري أمينة ومستقلة عن الأدبيات الغربية.</w:t>
            </w:r>
          </w:p>
        </w:tc>
        <w:tc>
          <w:tcPr>
            <w:tcW w:w="2880" w:type="dxa"/>
            <w:shd w:val="clear" w:color="auto" w:fill="FFFFFF"/>
            <w:tcMar>
              <w:top w:w="40" w:type="dxa"/>
              <w:left w:w="88" w:type="dxa"/>
              <w:bottom w:w="40" w:type="dxa"/>
              <w:right w:w="88" w:type="dxa"/>
            </w:tcMar>
            <w:vAlign w:val="center"/>
          </w:tcPr>
          <w:p w14:paraId="3502AE3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إدخال مفهوم غربي مشابه دون تمييز واضح.</w:t>
            </w:r>
          </w:p>
        </w:tc>
      </w:tr>
      <w:tr w:rsidR="0001259F" w:rsidRPr="000B0344" w14:paraId="6A15A0E6" w:rsidTr="00201A65">
        <w:tc>
          <w:tcPr>
            <w:tcW w:w="360" w:type="dxa"/>
            <w:shd w:val="clear" w:color="auto" w:fill="EBF5FB"/>
            <w:tcMar>
              <w:top w:w="40" w:type="dxa"/>
              <w:left w:w="88" w:type="dxa"/>
              <w:bottom w:w="40" w:type="dxa"/>
              <w:right w:w="88" w:type="dxa"/>
            </w:tcMar>
            <w:vAlign w:val="center"/>
          </w:tcPr>
          <w:p w14:paraId="5ADF00E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س3</w:t>
            </w:r>
          </w:p>
        </w:tc>
        <w:tc>
          <w:tcPr>
            <w:tcW w:w="2160" w:type="dxa"/>
            <w:shd w:val="clear" w:color="auto" w:fill="F5F5F5"/>
            <w:tcMar>
              <w:top w:w="40" w:type="dxa"/>
              <w:left w:w="88" w:type="dxa"/>
              <w:bottom w:w="40" w:type="dxa"/>
              <w:right w:w="88" w:type="dxa"/>
            </w:tcMar>
            <w:vAlign w:val="center"/>
          </w:tcPr>
          <w:p w14:paraId="3833A4B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م4 (المبدأ)</w:t>
            </w:r>
          </w:p>
        </w:tc>
        <w:tc>
          <w:tcPr>
            <w:tcW w:w="3240" w:type="dxa"/>
            <w:shd w:val="clear" w:color="auto" w:fill="EBF5FB"/>
            <w:tcMar>
              <w:top w:w="40" w:type="dxa"/>
              <w:left w:w="88" w:type="dxa"/>
              <w:bottom w:w="40" w:type="dxa"/>
              <w:right w:w="88" w:type="dxa"/>
            </w:tcMar>
            <w:vAlign w:val="center"/>
          </w:tcPr>
          <w:p w14:paraId="3043F7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اجتياز بوابة المقاصد صحيح.</w:t>
            </w:r>
          </w:p>
        </w:tc>
        <w:tc>
          <w:tcPr>
            <w:tcW w:w="2880" w:type="dxa"/>
            <w:shd w:val="clear" w:color="auto" w:fill="FFF8F8"/>
            <w:tcMar>
              <w:top w:w="40" w:type="dxa"/>
              <w:left w:w="88" w:type="dxa"/>
              <w:bottom w:w="40" w:type="dxa"/>
              <w:right w:w="88" w:type="dxa"/>
            </w:tcMar>
            <w:vAlign w:val="center"/>
          </w:tcPr>
          <w:p w14:paraId="3A8060F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الاجتياز بحجة عامة دون فحص كل مقصد.</w:t>
            </w:r>
          </w:p>
        </w:tc>
      </w:tr>
      <w:tr w:rsidR="0001259F" w:rsidRPr="000B0344" w14:paraId="44F79F4F" w:rsidTr="00201A65">
        <w:tc>
          <w:tcPr>
            <w:tcW w:w="360" w:type="dxa"/>
            <w:shd w:val="clear" w:color="auto" w:fill="FFFFFF"/>
            <w:tcMar>
              <w:top w:w="40" w:type="dxa"/>
              <w:left w:w="88" w:type="dxa"/>
              <w:bottom w:w="40" w:type="dxa"/>
              <w:right w:w="88" w:type="dxa"/>
            </w:tcMar>
            <w:vAlign w:val="center"/>
          </w:tcPr>
          <w:p w14:paraId="5ACA935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س4</w:t>
            </w:r>
          </w:p>
        </w:tc>
        <w:tc>
          <w:tcPr>
            <w:tcW w:w="2160" w:type="dxa"/>
            <w:shd w:val="clear" w:color="auto" w:fill="FFFFFF"/>
            <w:tcMar>
              <w:top w:w="40" w:type="dxa"/>
              <w:left w:w="88" w:type="dxa"/>
              <w:bottom w:w="40" w:type="dxa"/>
              <w:right w:w="88" w:type="dxa"/>
            </w:tcMar>
            <w:vAlign w:val="center"/>
          </w:tcPr>
          <w:p w14:paraId="288326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م5 (الفرضية)</w:t>
            </w:r>
          </w:p>
        </w:tc>
        <w:tc>
          <w:tcPr>
            <w:tcW w:w="3240" w:type="dxa"/>
            <w:shd w:val="clear" w:color="auto" w:fill="FFFFFF"/>
            <w:tcMar>
              <w:top w:w="40" w:type="dxa"/>
              <w:left w:w="88" w:type="dxa"/>
              <w:bottom w:w="40" w:type="dxa"/>
              <w:right w:w="88" w:type="dxa"/>
            </w:tcMar>
            <w:vAlign w:val="center"/>
          </w:tcPr>
          <w:p w14:paraId="4A7386A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الفرضية قابلة للتكذيب وتتنبأ بما يُقاس.</w:t>
            </w:r>
          </w:p>
        </w:tc>
        <w:tc>
          <w:tcPr>
            <w:tcW w:w="2880" w:type="dxa"/>
            <w:shd w:val="clear" w:color="auto" w:fill="FFFFFF"/>
            <w:tcMar>
              <w:top w:w="40" w:type="dxa"/>
              <w:left w:w="88" w:type="dxa"/>
              <w:bottom w:w="40" w:type="dxa"/>
              <w:right w:w="88" w:type="dxa"/>
            </w:tcMar>
            <w:vAlign w:val="center"/>
          </w:tcPr>
          <w:p w14:paraId="4D01466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C00000"/>
                <w:sz w:val="24"/>
                <w:szCs w:val="24"/>
                <w:rtl/>
              </w:rPr>
              <w:t>صياغة فرضية تفادت القابلية للتكذيب من البداية.</w:t>
            </w:r>
          </w:p>
        </w:tc>
      </w:tr>
      <w:tr w:rsidR="0001259F" w:rsidRPr="000B0344" w14:paraId="12537E5B" w:rsidTr="00201A65">
        <w:tc>
          <w:tcPr>
            <w:tcW w:w="360" w:type="dxa"/>
            <w:shd w:val="clear" w:color="auto" w:fill="EBF5FB"/>
            <w:tcMar>
              <w:top w:w="40" w:type="dxa"/>
              <w:left w:w="88" w:type="dxa"/>
              <w:bottom w:w="40" w:type="dxa"/>
              <w:right w:w="88" w:type="dxa"/>
            </w:tcMar>
            <w:vAlign w:val="center"/>
          </w:tcPr>
          <w:p w14:paraId="6AA7802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س5</w:t>
            </w:r>
          </w:p>
        </w:tc>
        <w:tc>
          <w:tcPr>
            <w:tcW w:w="2160" w:type="dxa"/>
            <w:shd w:val="clear" w:color="auto" w:fill="F5F5F5"/>
            <w:tcMar>
              <w:top w:w="40" w:type="dxa"/>
              <w:left w:w="88" w:type="dxa"/>
              <w:bottom w:w="40" w:type="dxa"/>
              <w:right w:w="88" w:type="dxa"/>
            </w:tcMar>
            <w:vAlign w:val="center"/>
          </w:tcPr>
          <w:p w14:paraId="36EB311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م6 (النموذج)</w:t>
            </w:r>
          </w:p>
        </w:tc>
        <w:tc>
          <w:tcPr>
            <w:tcW w:w="3240" w:type="dxa"/>
            <w:shd w:val="clear" w:color="auto" w:fill="EBF5FB"/>
            <w:tcMar>
              <w:top w:w="40" w:type="dxa"/>
              <w:left w:w="88" w:type="dxa"/>
              <w:bottom w:w="40" w:type="dxa"/>
              <w:right w:w="88" w:type="dxa"/>
            </w:tcMar>
            <w:vAlign w:val="center"/>
          </w:tcPr>
          <w:p w14:paraId="77C6A3D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التصميم يُجسِّد الفرضية بأمانة لا ما يُشبهها ظاهرياً.</w:t>
            </w:r>
          </w:p>
        </w:tc>
        <w:tc>
          <w:tcPr>
            <w:tcW w:w="2880" w:type="dxa"/>
            <w:shd w:val="clear" w:color="auto" w:fill="FFF8F8"/>
            <w:tcMar>
              <w:top w:w="40" w:type="dxa"/>
              <w:left w:w="88" w:type="dxa"/>
              <w:bottom w:w="40" w:type="dxa"/>
              <w:right w:w="88" w:type="dxa"/>
            </w:tcMar>
            <w:vAlign w:val="center"/>
          </w:tcPr>
          <w:p w14:paraId="1A88EF5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يعمل لأسباب غير الأسباب القرآنية المدّعاة.</w:t>
            </w:r>
          </w:p>
        </w:tc>
      </w:tr>
      <w:tr w:rsidR="0001259F" w:rsidRPr="000B0344" w14:paraId="0F27DEEE" w:rsidTr="00201A65">
        <w:tc>
          <w:tcPr>
            <w:tcW w:w="360" w:type="dxa"/>
            <w:shd w:val="clear" w:color="auto" w:fill="FFFFFF"/>
            <w:tcMar>
              <w:top w:w="40" w:type="dxa"/>
              <w:left w:w="88" w:type="dxa"/>
              <w:bottom w:w="40" w:type="dxa"/>
              <w:right w:w="88" w:type="dxa"/>
            </w:tcMar>
            <w:vAlign w:val="center"/>
          </w:tcPr>
          <w:p w14:paraId="28232C0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ت1</w:t>
            </w:r>
          </w:p>
        </w:tc>
        <w:tc>
          <w:tcPr>
            <w:tcW w:w="2160" w:type="dxa"/>
            <w:shd w:val="clear" w:color="auto" w:fill="FFFFFF"/>
            <w:tcMar>
              <w:top w:w="40" w:type="dxa"/>
              <w:left w:w="88" w:type="dxa"/>
              <w:bottom w:w="40" w:type="dxa"/>
              <w:right w:w="88" w:type="dxa"/>
            </w:tcMar>
            <w:vAlign w:val="center"/>
          </w:tcPr>
          <w:p w14:paraId="685D8AA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الأدوات</w:t>
            </w:r>
          </w:p>
        </w:tc>
        <w:tc>
          <w:tcPr>
            <w:tcW w:w="3240" w:type="dxa"/>
            <w:shd w:val="clear" w:color="auto" w:fill="FFFFFF"/>
            <w:tcMar>
              <w:top w:w="40" w:type="dxa"/>
              <w:left w:w="88" w:type="dxa"/>
              <w:bottom w:w="40" w:type="dxa"/>
              <w:right w:w="88" w:type="dxa"/>
            </w:tcMar>
            <w:vAlign w:val="center"/>
          </w:tcPr>
          <w:p w14:paraId="679DB8C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مقاييس الدراسة صادقة (Construct Validity) لما تقيسه.</w:t>
            </w:r>
          </w:p>
        </w:tc>
        <w:tc>
          <w:tcPr>
            <w:tcW w:w="2880" w:type="dxa"/>
            <w:shd w:val="clear" w:color="auto" w:fill="FFFFFF"/>
            <w:tcMar>
              <w:top w:w="40" w:type="dxa"/>
              <w:left w:w="88" w:type="dxa"/>
              <w:bottom w:w="40" w:type="dxa"/>
              <w:right w:w="88" w:type="dxa"/>
            </w:tcMar>
            <w:vAlign w:val="center"/>
          </w:tcPr>
          <w:p w14:paraId="28C7AC4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مقياس انخراط (Engagement) لا يميّز الالتزام القيمي من الإكراه.</w:t>
            </w:r>
          </w:p>
        </w:tc>
      </w:tr>
      <w:tr w:rsidR="0001259F" w:rsidRPr="000B0344" w14:paraId="4091F1FB" w:rsidTr="00201A65">
        <w:tc>
          <w:tcPr>
            <w:tcW w:w="360" w:type="dxa"/>
            <w:shd w:val="clear" w:color="auto" w:fill="EBF5FB"/>
            <w:tcMar>
              <w:top w:w="40" w:type="dxa"/>
              <w:left w:w="88" w:type="dxa"/>
              <w:bottom w:w="40" w:type="dxa"/>
              <w:right w:w="88" w:type="dxa"/>
            </w:tcMar>
            <w:vAlign w:val="center"/>
          </w:tcPr>
          <w:p w14:paraId="07A0157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ت2</w:t>
            </w:r>
          </w:p>
        </w:tc>
        <w:tc>
          <w:tcPr>
            <w:tcW w:w="2160" w:type="dxa"/>
            <w:shd w:val="clear" w:color="auto" w:fill="F5F5F5"/>
            <w:tcMar>
              <w:top w:w="40" w:type="dxa"/>
              <w:left w:w="88" w:type="dxa"/>
              <w:bottom w:w="40" w:type="dxa"/>
              <w:right w:w="88" w:type="dxa"/>
            </w:tcMar>
            <w:vAlign w:val="center"/>
          </w:tcPr>
          <w:p w14:paraId="236481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السياق</w:t>
            </w:r>
          </w:p>
        </w:tc>
        <w:tc>
          <w:tcPr>
            <w:tcW w:w="3240" w:type="dxa"/>
            <w:shd w:val="clear" w:color="auto" w:fill="EBF5FB"/>
            <w:tcMar>
              <w:top w:w="40" w:type="dxa"/>
              <w:left w:w="88" w:type="dxa"/>
              <w:bottom w:w="40" w:type="dxa"/>
              <w:right w:w="88" w:type="dxa"/>
            </w:tcMar>
            <w:vAlign w:val="center"/>
          </w:tcPr>
          <w:p w14:paraId="61CC9E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السياق التجريبي مكافئ للسياق الذي اشتُق فيه النموذج.</w:t>
            </w:r>
          </w:p>
        </w:tc>
        <w:tc>
          <w:tcPr>
            <w:tcW w:w="2880" w:type="dxa"/>
            <w:shd w:val="clear" w:color="auto" w:fill="FFF8F8"/>
            <w:tcMar>
              <w:top w:w="40" w:type="dxa"/>
              <w:left w:w="88" w:type="dxa"/>
              <w:bottom w:w="40" w:type="dxa"/>
              <w:right w:w="88" w:type="dxa"/>
            </w:tcMar>
            <w:vAlign w:val="center"/>
          </w:tcPr>
          <w:p w14:paraId="01F21EB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نموذج صُمّم للمؤسسات الكبيرة يُطبَّق على منشآت عائلية صغيرة.</w:t>
            </w:r>
          </w:p>
        </w:tc>
      </w:tr>
    </w:tbl>
    <w:p w14:paraId="2ECAC77D"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7.3 أربعة أنواع من التعارض: التصنيف قبل الحل</w:t>
      </w:r>
      <w:r>
        <w:fldChar w:fldCharType="begin"/>
      </w:r>
      <w:r>
        <w:instrText xml:space="preserve"> TC "7.3 أربعة أنواع من التعارض: التصنيف قبل الحل" \l 2 </w:instrText>
      </w:r>
      <w:r>
        <w:fldChar w:fldCharType="end"/>
      </w:r>
    </w:p>
    <w:p w14:paraId="3453D65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والخلط بين الأنواع الأربعة أخطر مصادر سوء التطبيق، لأن لكل نوع إجراءً مختلفًا: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80"/>
        <w:gridCol w:w="1800"/>
        <w:gridCol w:w="2160"/>
      </w:tblGrid>
      <w:tr w:rsidR="0001259F" w:rsidRPr="000B0344" w14:paraId="3E77109B" w:rsidTr="00201A65">
        <w:tc>
          <w:tcPr>
            <w:tcW w:w="1800" w:type="dxa"/>
            <w:shd w:val="clear" w:color="auto" w:fill="1F3864"/>
            <w:tcMar>
              <w:top w:w="40" w:type="dxa"/>
              <w:left w:w="88" w:type="dxa"/>
              <w:bottom w:w="40" w:type="dxa"/>
              <w:right w:w="88" w:type="dxa"/>
            </w:tcMar>
            <w:vAlign w:val="center"/>
          </w:tcPr>
          <w:p w14:paraId="0F5359F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نوع التعارض</w:t>
            </w:r>
          </w:p>
        </w:tc>
        <w:tc>
          <w:tcPr>
            <w:tcW w:w="2880" w:type="dxa"/>
            <w:shd w:val="clear" w:color="auto" w:fill="1F3864"/>
            <w:tcMar>
              <w:top w:w="40" w:type="dxa"/>
              <w:left w:w="88" w:type="dxa"/>
              <w:bottom w:w="40" w:type="dxa"/>
              <w:right w:w="88" w:type="dxa"/>
            </w:tcMar>
            <w:vAlign w:val="center"/>
          </w:tcPr>
          <w:p w14:paraId="0BB0458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الوصف</w:t>
            </w:r>
          </w:p>
        </w:tc>
        <w:tc>
          <w:tcPr>
            <w:tcW w:w="1800" w:type="dxa"/>
            <w:shd w:val="clear" w:color="auto" w:fill="1F3864"/>
            <w:tcMar>
              <w:top w:w="40" w:type="dxa"/>
              <w:left w:w="88" w:type="dxa"/>
              <w:bottom w:w="40" w:type="dxa"/>
              <w:right w:w="88" w:type="dxa"/>
            </w:tcMar>
            <w:vAlign w:val="center"/>
          </w:tcPr>
          <w:p w14:paraId="0469421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مثال</w:t>
            </w:r>
          </w:p>
        </w:tc>
        <w:tc>
          <w:tcPr>
            <w:tcW w:w="2160" w:type="dxa"/>
            <w:shd w:val="clear" w:color="auto" w:fill="1F3864"/>
            <w:tcMar>
              <w:top w:w="40" w:type="dxa"/>
              <w:left w:w="88" w:type="dxa"/>
              <w:bottom w:w="40" w:type="dxa"/>
              <w:right w:w="88" w:type="dxa"/>
            </w:tcMar>
            <w:vAlign w:val="center"/>
          </w:tcPr>
          <w:p w14:paraId="551916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إجراء الحل</w:t>
            </w:r>
          </w:p>
        </w:tc>
      </w:tr>
      <w:tr w:rsidR="0001259F" w:rsidRPr="000B0344" w14:paraId="206D2047" w:rsidTr="00201A65">
        <w:tc>
          <w:tcPr>
            <w:tcW w:w="1800" w:type="dxa"/>
            <w:shd w:val="clear" w:color="auto" w:fill="EBF5FB"/>
            <w:tcMar>
              <w:top w:w="40" w:type="dxa"/>
              <w:left w:w="88" w:type="dxa"/>
              <w:bottom w:w="40" w:type="dxa"/>
              <w:right w:w="88" w:type="dxa"/>
            </w:tcMar>
            <w:vAlign w:val="center"/>
          </w:tcPr>
          <w:p w14:paraId="78C4DA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النوع 1: فشل في الحجم مع صحة الاتجاه</w:t>
            </w:r>
          </w:p>
        </w:tc>
        <w:tc>
          <w:tcPr>
            <w:tcW w:w="2880" w:type="dxa"/>
            <w:shd w:val="clear" w:color="auto" w:fill="F5F5F5"/>
            <w:tcMar>
              <w:top w:w="40" w:type="dxa"/>
              <w:left w:w="88" w:type="dxa"/>
              <w:bottom w:w="40" w:type="dxa"/>
              <w:right w:w="88" w:type="dxa"/>
            </w:tcMar>
            <w:vAlign w:val="center"/>
          </w:tcPr>
          <w:p w14:paraId="32F028C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يصيب اتجاه التنبؤ، لكن الأثر أضعف من المتوقع، أو يظهر في سياق دون آخر.</w:t>
            </w:r>
          </w:p>
        </w:tc>
        <w:tc>
          <w:tcPr>
            <w:tcW w:w="1800" w:type="dxa"/>
            <w:shd w:val="clear" w:color="auto" w:fill="EBF5FB"/>
            <w:tcMar>
              <w:top w:w="40" w:type="dxa"/>
              <w:left w:w="88" w:type="dxa"/>
              <w:bottom w:w="40" w:type="dxa"/>
              <w:right w:w="88" w:type="dxa"/>
            </w:tcMar>
            <w:vAlign w:val="center"/>
          </w:tcPr>
          <w:p w14:paraId="425A4F5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«شورى، ثم عزم، ثم توكل» يحسّن الالتزام فعلًا، لكن الفارق أصغر من المتوقع.</w:t>
            </w:r>
          </w:p>
        </w:tc>
        <w:tc>
          <w:tcPr>
            <w:tcW w:w="2160" w:type="dxa"/>
            <w:shd w:val="clear" w:color="auto" w:fill="EBF5E0"/>
            <w:tcMar>
              <w:top w:w="40" w:type="dxa"/>
              <w:left w:w="88" w:type="dxa"/>
              <w:bottom w:w="40" w:type="dxa"/>
              <w:right w:w="88" w:type="dxa"/>
            </w:tcMar>
            <w:vAlign w:val="center"/>
          </w:tcPr>
          <w:p w14:paraId="1DA3652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م6–م7 فقط (شروط التطبيق)، دون الاشتقاق الأعمق.</w:t>
            </w:r>
          </w:p>
        </w:tc>
      </w:tr>
      <w:tr w:rsidR="0001259F" w:rsidRPr="000B0344" w14:paraId="28CD4387" w:rsidTr="00201A65">
        <w:tc>
          <w:tcPr>
            <w:tcW w:w="1800" w:type="dxa"/>
            <w:shd w:val="clear" w:color="auto" w:fill="FFF0F0"/>
            <w:tcMar>
              <w:top w:w="40" w:type="dxa"/>
              <w:left w:w="88" w:type="dxa"/>
              <w:bottom w:w="40" w:type="dxa"/>
              <w:right w:w="88" w:type="dxa"/>
            </w:tcMar>
            <w:vAlign w:val="center"/>
          </w:tcPr>
          <w:p w14:paraId="157C0EB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النوع 2: فشل كامل في الاتجاه</w:t>
            </w:r>
          </w:p>
        </w:tc>
        <w:tc>
          <w:tcPr>
            <w:tcW w:w="2880" w:type="dxa"/>
            <w:shd w:val="clear" w:color="auto" w:fill="FFFFFF"/>
            <w:tcMar>
              <w:top w:w="40" w:type="dxa"/>
              <w:left w:w="88" w:type="dxa"/>
              <w:bottom w:w="40" w:type="dxa"/>
              <w:right w:w="88" w:type="dxa"/>
            </w:tcMar>
            <w:vAlign w:val="center"/>
          </w:tcPr>
          <w:p w14:paraId="534D9B4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معاكسة للتنبؤ، أو لا أثر أصلًا.</w:t>
            </w:r>
          </w:p>
        </w:tc>
        <w:tc>
          <w:tcPr>
            <w:tcW w:w="1800" w:type="dxa"/>
            <w:shd w:val="clear" w:color="auto" w:fill="FFFFFF"/>
            <w:tcMar>
              <w:top w:w="40" w:type="dxa"/>
              <w:left w:w="88" w:type="dxa"/>
              <w:bottom w:w="40" w:type="dxa"/>
              <w:right w:w="88" w:type="dxa"/>
            </w:tcMar>
            <w:vAlign w:val="center"/>
          </w:tcPr>
          <w:p w14:paraId="634A1AD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الحزم المعزول عن السياق الثلاثي أظهر تراجعًا في الأداء لا تحسنًا.</w:t>
            </w:r>
          </w:p>
        </w:tc>
        <w:tc>
          <w:tcPr>
            <w:tcW w:w="2160" w:type="dxa"/>
            <w:shd w:val="clear" w:color="auto" w:fill="FFF5F5"/>
            <w:tcMar>
              <w:top w:w="40" w:type="dxa"/>
              <w:left w:w="88" w:type="dxa"/>
              <w:bottom w:w="40" w:type="dxa"/>
              <w:right w:w="88" w:type="dxa"/>
            </w:tcMar>
            <w:vAlign w:val="center"/>
          </w:tcPr>
          <w:p w14:paraId="2CF40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عميقة: م5 (صياغة الفرضية)، وربما م4 (المبدأ نفسه).</w:t>
            </w:r>
          </w:p>
        </w:tc>
      </w:tr>
      <w:tr w:rsidR="0001259F" w:rsidRPr="000B0344" w14:paraId="0EEDEA0B" w:rsidTr="00201A65">
        <w:tc>
          <w:tcPr>
            <w:tcW w:w="1800" w:type="dxa"/>
            <w:shd w:val="clear" w:color="auto" w:fill="EBF5FB"/>
            <w:tcMar>
              <w:top w:w="40" w:type="dxa"/>
              <w:left w:w="88" w:type="dxa"/>
              <w:bottom w:w="40" w:type="dxa"/>
              <w:right w:w="88" w:type="dxa"/>
            </w:tcMar>
            <w:vAlign w:val="center"/>
          </w:tcPr>
          <w:p w14:paraId="65A459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3: تطابق مع النظير الغربي</w:t>
            </w:r>
          </w:p>
        </w:tc>
        <w:tc>
          <w:tcPr>
            <w:tcW w:w="2880" w:type="dxa"/>
            <w:shd w:val="clear" w:color="auto" w:fill="F5F5F5"/>
            <w:tcMar>
              <w:top w:w="40" w:type="dxa"/>
              <w:left w:w="88" w:type="dxa"/>
              <w:bottom w:w="40" w:type="dxa"/>
              <w:right w:w="88" w:type="dxa"/>
            </w:tcMar>
            <w:vAlign w:val="center"/>
          </w:tcPr>
          <w:p w14:paraId="6D0E2E5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بلا فارق قابل للقياس عن نظيره الغربي.</w:t>
            </w:r>
          </w:p>
        </w:tc>
        <w:tc>
          <w:tcPr>
            <w:tcW w:w="1800" w:type="dxa"/>
            <w:shd w:val="clear" w:color="auto" w:fill="EBF5FB"/>
            <w:tcMar>
              <w:top w:w="40" w:type="dxa"/>
              <w:left w:w="88" w:type="dxa"/>
              <w:bottom w:w="40" w:type="dxa"/>
              <w:right w:w="88" w:type="dxa"/>
            </w:tcMar>
            <w:vAlign w:val="center"/>
          </w:tcPr>
          <w:p w14:paraId="54142D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نموذج يُنتج تنبؤات مطابقة للإدارة التشاركية (Participative Management).</w:t>
            </w:r>
          </w:p>
        </w:tc>
        <w:tc>
          <w:tcPr>
            <w:tcW w:w="2160" w:type="dxa"/>
            <w:shd w:val="clear" w:color="auto" w:fill="EBF5E0"/>
            <w:tcMar>
              <w:top w:w="40" w:type="dxa"/>
              <w:left w:w="88" w:type="dxa"/>
              <w:bottom w:w="40" w:type="dxa"/>
              <w:right w:w="88" w:type="dxa"/>
            </w:tcMar>
            <w:vAlign w:val="center"/>
          </w:tcPr>
          <w:p w14:paraId="2535759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م3–م4 (المفهوم الإنساني والمبدأ).</w:t>
            </w:r>
          </w:p>
        </w:tc>
      </w:tr>
      <w:tr w:rsidR="0001259F" w:rsidRPr="000B0344" w14:paraId="1B410E2F" w:rsidTr="00201A65">
        <w:tc>
          <w:tcPr>
            <w:tcW w:w="1800" w:type="dxa"/>
            <w:shd w:val="clear" w:color="auto" w:fill="FFFFFF"/>
            <w:tcMar>
              <w:top w:w="40" w:type="dxa"/>
              <w:left w:w="88" w:type="dxa"/>
              <w:bottom w:w="40" w:type="dxa"/>
              <w:right w:w="88" w:type="dxa"/>
            </w:tcMar>
            <w:vAlign w:val="center"/>
          </w:tcPr>
          <w:p w14:paraId="583871F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النوع 4: نجاح تجريبي بلا أصالة</w:t>
            </w:r>
          </w:p>
        </w:tc>
        <w:tc>
          <w:tcPr>
            <w:tcW w:w="2880" w:type="dxa"/>
            <w:shd w:val="clear" w:color="auto" w:fill="FFFFFF"/>
            <w:tcMar>
              <w:top w:w="40" w:type="dxa"/>
              <w:left w:w="88" w:type="dxa"/>
              <w:bottom w:w="40" w:type="dxa"/>
              <w:right w:w="88" w:type="dxa"/>
            </w:tcMar>
            <w:vAlign w:val="center"/>
          </w:tcPr>
          <w:p w14:paraId="08785B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النموذج ينجح، لكن محك الاستقلالية (الفصل الثالث 3.6) يكشف تأثرًا غير واعٍ بالأدبيات الغربية.</w:t>
            </w:r>
          </w:p>
        </w:tc>
        <w:tc>
          <w:tcPr>
            <w:tcW w:w="1800" w:type="dxa"/>
            <w:shd w:val="clear" w:color="auto" w:fill="FFFFFF"/>
            <w:tcMar>
              <w:top w:w="40" w:type="dxa"/>
              <w:left w:w="88" w:type="dxa"/>
              <w:bottom w:w="40" w:type="dxa"/>
              <w:right w:w="88" w:type="dxa"/>
            </w:tcMar>
            <w:vAlign w:val="center"/>
          </w:tcPr>
          <w:p w14:paraId="0C67CB1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قيادة خادمة تبيّن تأثرها بغرينليف (Greenleaf) دون وعي.</w:t>
            </w:r>
          </w:p>
        </w:tc>
        <w:tc>
          <w:tcPr>
            <w:tcW w:w="2160" w:type="dxa"/>
            <w:shd w:val="clear" w:color="auto" w:fill="FFFFFF"/>
            <w:tcMar>
              <w:top w:w="40" w:type="dxa"/>
              <w:left w:w="88" w:type="dxa"/>
              <w:bottom w:w="40" w:type="dxa"/>
              <w:right w:w="88" w:type="dxa"/>
            </w:tcMar>
            <w:vAlign w:val="center"/>
          </w:tcPr>
          <w:p w14:paraId="04E689C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كاملًا من م1 بعزل تام.</w:t>
            </w:r>
          </w:p>
        </w:tc>
      </w:tr>
    </w:tbl>
    <w:p w14:paraId="29C9E7F5"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7.1 — الأنواع الأربعة للتعارض، لكل نوع إجراء مختلف.</w:t>
      </w:r>
    </w:p>
    <w:p w14:paraId="0EA8AA4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شجرة قرار للتصنيف: من الملاحظة الأولى إلى تحديد النوع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20"/>
        <w:gridCol w:w="3600"/>
        <w:gridCol w:w="4320"/>
      </w:tblGrid>
      <w:tr w:rsidR="0001259F" w:rsidRPr="000B0344" w14:paraId="0C8081C4" w:rsidTr="00201A65">
        <w:tc>
          <w:tcPr>
            <w:tcW w:w="720" w:type="dxa"/>
            <w:shd w:val="clear" w:color="auto" w:fill="1F3864"/>
            <w:tcMar>
              <w:top w:w="40" w:type="dxa"/>
              <w:left w:w="88" w:type="dxa"/>
              <w:bottom w:w="40" w:type="dxa"/>
              <w:right w:w="88" w:type="dxa"/>
            </w:tcMar>
            <w:vAlign w:val="center"/>
          </w:tcPr>
          <w:p w14:paraId="7798AE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3600" w:type="dxa"/>
            <w:shd w:val="clear" w:color="auto" w:fill="1F3864"/>
            <w:tcMar>
              <w:top w:w="40" w:type="dxa"/>
              <w:left w:w="88" w:type="dxa"/>
              <w:bottom w:w="40" w:type="dxa"/>
              <w:right w:w="88" w:type="dxa"/>
            </w:tcMar>
            <w:vAlign w:val="center"/>
          </w:tcPr>
          <w:p w14:paraId="377975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نص السؤال</w:t>
            </w:r>
          </w:p>
        </w:tc>
        <w:tc>
          <w:tcPr>
            <w:tcW w:w="4320" w:type="dxa"/>
            <w:shd w:val="clear" w:color="auto" w:fill="1F3864"/>
            <w:tcMar>
              <w:top w:w="40" w:type="dxa"/>
              <w:left w:w="88" w:type="dxa"/>
              <w:bottom w:w="40" w:type="dxa"/>
              <w:right w:w="88" w:type="dxa"/>
            </w:tcMar>
            <w:vAlign w:val="center"/>
          </w:tcPr>
          <w:p w14:paraId="4998F8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w:t>
            </w:r>
          </w:p>
        </w:tc>
      </w:tr>
      <w:tr w:rsidR="0001259F" w:rsidRPr="000B0344" w14:paraId="4DA4E212" w:rsidTr="00201A65">
        <w:tc>
          <w:tcPr>
            <w:tcW w:w="720" w:type="dxa"/>
            <w:shd w:val="clear" w:color="auto" w:fill="FFF2CC"/>
            <w:tcMar>
              <w:top w:w="40" w:type="dxa"/>
              <w:left w:w="88" w:type="dxa"/>
              <w:bottom w:w="40" w:type="dxa"/>
              <w:right w:w="88" w:type="dxa"/>
            </w:tcMar>
            <w:vAlign w:val="center"/>
          </w:tcPr>
          <w:p w14:paraId="38FEE6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س1</w:t>
            </w:r>
          </w:p>
        </w:tc>
        <w:tc>
          <w:tcPr>
            <w:tcW w:w="3600" w:type="dxa"/>
            <w:shd w:val="clear" w:color="auto" w:fill="F5F5F5"/>
            <w:tcMar>
              <w:top w:w="40" w:type="dxa"/>
              <w:left w:w="88" w:type="dxa"/>
              <w:bottom w:w="40" w:type="dxa"/>
              <w:right w:w="88" w:type="dxa"/>
            </w:tcMar>
            <w:vAlign w:val="center"/>
          </w:tcPr>
          <w:p w14:paraId="25EA87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حقق النموذج ما تنبأ به في الاتجاه والحجم المتوقعين؟</w:t>
            </w:r>
          </w:p>
        </w:tc>
        <w:tc>
          <w:tcPr>
            <w:tcW w:w="4320" w:type="dxa"/>
            <w:shd w:val="clear" w:color="auto" w:fill="EBF5FB"/>
            <w:tcMar>
              <w:top w:w="40" w:type="dxa"/>
              <w:left w:w="88" w:type="dxa"/>
              <w:bottom w:w="40" w:type="dxa"/>
              <w:right w:w="88" w:type="dxa"/>
            </w:tcMar>
            <w:vAlign w:val="center"/>
          </w:tcPr>
          <w:p w14:paraId="314F636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انتقل إلى س2 (فحص الأصالة). لا: انتقل إلى س4.</w:t>
            </w:r>
          </w:p>
        </w:tc>
      </w:tr>
      <w:tr w:rsidR="0001259F" w:rsidRPr="000B0344" w14:paraId="4E96D3C1" w:rsidTr="00201A65">
        <w:tc>
          <w:tcPr>
            <w:tcW w:w="720" w:type="dxa"/>
            <w:shd w:val="clear" w:color="auto" w:fill="FFFFFF"/>
            <w:tcMar>
              <w:top w:w="40" w:type="dxa"/>
              <w:left w:w="88" w:type="dxa"/>
              <w:bottom w:w="40" w:type="dxa"/>
              <w:right w:w="88" w:type="dxa"/>
            </w:tcMar>
            <w:vAlign w:val="center"/>
          </w:tcPr>
          <w:p w14:paraId="4981B83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س2</w:t>
            </w:r>
          </w:p>
        </w:tc>
        <w:tc>
          <w:tcPr>
            <w:tcW w:w="3600" w:type="dxa"/>
            <w:shd w:val="clear" w:color="auto" w:fill="FFFFFF"/>
            <w:tcMar>
              <w:top w:w="40" w:type="dxa"/>
              <w:left w:w="88" w:type="dxa"/>
              <w:bottom w:w="40" w:type="dxa"/>
              <w:right w:w="88" w:type="dxa"/>
            </w:tcMar>
            <w:vAlign w:val="center"/>
          </w:tcPr>
          <w:p w14:paraId="1084CA2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النتيجة مطابقة لنظيرها الغربي بلا فارق قابل للقياس؟</w:t>
            </w:r>
          </w:p>
        </w:tc>
        <w:tc>
          <w:tcPr>
            <w:tcW w:w="4320" w:type="dxa"/>
            <w:shd w:val="clear" w:color="auto" w:fill="FFFFFF"/>
            <w:tcMar>
              <w:top w:w="40" w:type="dxa"/>
              <w:left w:w="88" w:type="dxa"/>
              <w:bottom w:w="40" w:type="dxa"/>
              <w:right w:w="88" w:type="dxa"/>
            </w:tcMar>
            <w:vAlign w:val="center"/>
          </w:tcPr>
          <w:p w14:paraId="514B3E03"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3. لا: انتقل إلى س3.</w:t>
            </w:r>
          </w:p>
        </w:tc>
      </w:tr>
      <w:tr w:rsidR="0001259F" w:rsidRPr="000B0344" w14:paraId="65FD860F" w:rsidTr="00201A65">
        <w:tc>
          <w:tcPr>
            <w:tcW w:w="720" w:type="dxa"/>
            <w:shd w:val="clear" w:color="auto" w:fill="FFF2CC"/>
            <w:tcMar>
              <w:top w:w="40" w:type="dxa"/>
              <w:left w:w="88" w:type="dxa"/>
              <w:bottom w:w="40" w:type="dxa"/>
              <w:right w:w="88" w:type="dxa"/>
            </w:tcMar>
            <w:vAlign w:val="center"/>
          </w:tcPr>
          <w:p w14:paraId="0B4664B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س3</w:t>
            </w:r>
          </w:p>
        </w:tc>
        <w:tc>
          <w:tcPr>
            <w:tcW w:w="3600" w:type="dxa"/>
            <w:shd w:val="clear" w:color="auto" w:fill="F5F5F5"/>
            <w:tcMar>
              <w:top w:w="40" w:type="dxa"/>
              <w:left w:w="88" w:type="dxa"/>
              <w:bottom w:w="40" w:type="dxa"/>
              <w:right w:w="88" w:type="dxa"/>
            </w:tcMar>
            <w:vAlign w:val="center"/>
          </w:tcPr>
          <w:p w14:paraId="26926C8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ثبت بمحك الاستقلالية أن الاشتقاق تأثر بأدبيات غربية سابقة؟</w:t>
            </w:r>
          </w:p>
        </w:tc>
        <w:tc>
          <w:tcPr>
            <w:tcW w:w="4320" w:type="dxa"/>
            <w:shd w:val="clear" w:color="auto" w:fill="EBF5FB"/>
            <w:tcMar>
              <w:top w:w="40" w:type="dxa"/>
              <w:left w:w="88" w:type="dxa"/>
              <w:bottom w:w="40" w:type="dxa"/>
              <w:right w:w="88" w:type="dxa"/>
            </w:tcMar>
            <w:vAlign w:val="center"/>
          </w:tcPr>
          <w:p w14:paraId="5A5ABC7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4. لا: لا تعارض، ويُوثَّق النجاح في البطاقة.</w:t>
            </w:r>
          </w:p>
        </w:tc>
      </w:tr>
      <w:tr w:rsidR="0001259F" w:rsidRPr="000B0344" w14:paraId="4F9A1BF4" w:rsidTr="00201A65">
        <w:tc>
          <w:tcPr>
            <w:tcW w:w="720" w:type="dxa"/>
            <w:shd w:val="clear" w:color="auto" w:fill="FFFFFF"/>
            <w:tcMar>
              <w:top w:w="40" w:type="dxa"/>
              <w:left w:w="88" w:type="dxa"/>
              <w:bottom w:w="40" w:type="dxa"/>
              <w:right w:w="88" w:type="dxa"/>
            </w:tcMar>
            <w:vAlign w:val="center"/>
          </w:tcPr>
          <w:p w14:paraId="4A0CE35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49A00"/>
                <w:sz w:val="24"/>
                <w:szCs w:val="24"/>
                <w:rtl/>
              </w:rPr>
              <w:t>س4</w:t>
            </w:r>
          </w:p>
        </w:tc>
        <w:tc>
          <w:tcPr>
            <w:tcW w:w="3600" w:type="dxa"/>
            <w:shd w:val="clear" w:color="auto" w:fill="FFFFFF"/>
            <w:tcMar>
              <w:top w:w="40" w:type="dxa"/>
              <w:left w:w="88" w:type="dxa"/>
              <w:bottom w:w="40" w:type="dxa"/>
              <w:right w:w="88" w:type="dxa"/>
            </w:tcMar>
            <w:vAlign w:val="center"/>
          </w:tcPr>
          <w:p w14:paraId="6B79432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الاتجاه موافق للتنبؤ لكن بحجم أضعف، أو في بعض السياقات دون بعض؟</w:t>
            </w:r>
          </w:p>
        </w:tc>
        <w:tc>
          <w:tcPr>
            <w:tcW w:w="4320" w:type="dxa"/>
            <w:shd w:val="clear" w:color="auto" w:fill="FFFFFF"/>
            <w:tcMar>
              <w:top w:w="40" w:type="dxa"/>
              <w:left w:w="88" w:type="dxa"/>
              <w:bottom w:w="40" w:type="dxa"/>
              <w:right w:w="88" w:type="dxa"/>
            </w:tcMar>
            <w:vAlign w:val="center"/>
          </w:tcPr>
          <w:p w14:paraId="26135B1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النوع 1. لا (الاتجاه معاكس أو الأثر منعدم): النوع 2، وهو الأخطر ويستدعي الخوارزمية كاملة.</w:t>
            </w:r>
          </w:p>
        </w:tc>
      </w:tr>
    </w:tbl>
    <w:p w14:paraId="662F4BFC"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lastRenderedPageBreak/>
        <w:t>وترتيب الأسئلة يفصل أولًا بين النجاح والفشل، لأن النوعين 3 و4 لا يظهران إلا مع نجاح تجريبي. ثم يُفحص في حال الفشل الاحتمال الأخف (النوع 1) قبل الأشد (النوع 2)، على مبدأ تقديم الجمع على الترجيح.</w:t>
      </w:r>
    </w:p>
    <w:p w14:paraId="0D03D517"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7.4  خوارزمية فض التعارض: من التصنيف إلى القرار</w:t>
      </w:r>
      <w:r>
        <w:fldChar w:fldCharType="begin"/>
      </w:r>
      <w:r>
        <w:instrText xml:space="preserve"> TC "7.4  خوارزمية فض التعارض: من التصنيف إلى القرار"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3240"/>
        <w:gridCol w:w="4320"/>
      </w:tblGrid>
      <w:tr w:rsidR="0001259F" w:rsidRPr="000B0344" w14:paraId="2B2CB181" w:rsidTr="00201A65">
        <w:tc>
          <w:tcPr>
            <w:tcW w:w="1080" w:type="dxa"/>
            <w:shd w:val="clear" w:color="auto" w:fill="1F3864"/>
            <w:tcMar>
              <w:top w:w="40" w:type="dxa"/>
              <w:left w:w="88" w:type="dxa"/>
              <w:bottom w:w="40" w:type="dxa"/>
              <w:right w:w="88" w:type="dxa"/>
            </w:tcMar>
            <w:vAlign w:val="center"/>
          </w:tcPr>
          <w:p w14:paraId="6712854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الخطوة</w:t>
            </w:r>
          </w:p>
        </w:tc>
        <w:tc>
          <w:tcPr>
            <w:tcW w:w="3240" w:type="dxa"/>
            <w:shd w:val="clear" w:color="auto" w:fill="1F3864"/>
            <w:tcMar>
              <w:top w:w="40" w:type="dxa"/>
              <w:left w:w="88" w:type="dxa"/>
              <w:bottom w:w="40" w:type="dxa"/>
              <w:right w:w="88" w:type="dxa"/>
            </w:tcMar>
            <w:vAlign w:val="center"/>
          </w:tcPr>
          <w:p w14:paraId="4C8F0DC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السؤال</w:t>
            </w:r>
          </w:p>
        </w:tc>
        <w:tc>
          <w:tcPr>
            <w:tcW w:w="4320" w:type="dxa"/>
            <w:shd w:val="clear" w:color="auto" w:fill="1F3864"/>
            <w:tcMar>
              <w:top w:w="40" w:type="dxa"/>
              <w:left w:w="88" w:type="dxa"/>
              <w:bottom w:w="40" w:type="dxa"/>
              <w:right w:w="88" w:type="dxa"/>
            </w:tcMar>
            <w:vAlign w:val="center"/>
          </w:tcPr>
          <w:p w14:paraId="270FFB6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المسار الإجرائي</w:t>
            </w:r>
          </w:p>
        </w:tc>
      </w:tr>
      <w:tr w:rsidR="0001259F" w:rsidRPr="000B0344" w14:paraId="654AA85D" w:rsidTr="00201A65">
        <w:tc>
          <w:tcPr>
            <w:tcW w:w="1080" w:type="dxa"/>
            <w:shd w:val="clear" w:color="auto" w:fill="EBF5FB"/>
            <w:tcMar>
              <w:top w:w="40" w:type="dxa"/>
              <w:left w:w="88" w:type="dxa"/>
              <w:bottom w:w="40" w:type="dxa"/>
              <w:right w:w="88" w:type="dxa"/>
            </w:tcMar>
            <w:vAlign w:val="center"/>
          </w:tcPr>
          <w:p w14:paraId="6CA26AD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3240" w:type="dxa"/>
            <w:shd w:val="clear" w:color="auto" w:fill="F5F5F5"/>
            <w:tcMar>
              <w:top w:w="40" w:type="dxa"/>
              <w:left w:w="88" w:type="dxa"/>
              <w:bottom w:w="40" w:type="dxa"/>
              <w:right w:w="88" w:type="dxa"/>
            </w:tcMar>
            <w:vAlign w:val="center"/>
          </w:tcPr>
          <w:p w14:paraId="2DE9B7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التصميم التجريبي سليم؟ (العينة، والمقاييس، والسياق)</w:t>
            </w:r>
          </w:p>
        </w:tc>
        <w:tc>
          <w:tcPr>
            <w:tcW w:w="4320" w:type="dxa"/>
            <w:shd w:val="clear" w:color="auto" w:fill="EBF5FB"/>
            <w:tcMar>
              <w:top w:w="40" w:type="dxa"/>
              <w:left w:w="88" w:type="dxa"/>
              <w:bottom w:w="40" w:type="dxa"/>
              <w:right w:w="88" w:type="dxa"/>
            </w:tcMar>
            <w:vAlign w:val="center"/>
          </w:tcPr>
          <w:p w14:paraId="7A247FE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يُصلح التصميم ويُعاد الاختبار. نعم: الخطوة 2.</w:t>
            </w:r>
          </w:p>
        </w:tc>
      </w:tr>
      <w:tr w:rsidR="0001259F" w:rsidRPr="000B0344" w14:paraId="6515E632" w:rsidTr="00201A65">
        <w:tc>
          <w:tcPr>
            <w:tcW w:w="1080" w:type="dxa"/>
            <w:shd w:val="clear" w:color="auto" w:fill="FFFFFF"/>
            <w:tcMar>
              <w:top w:w="40" w:type="dxa"/>
              <w:left w:w="88" w:type="dxa"/>
              <w:bottom w:w="40" w:type="dxa"/>
              <w:right w:w="88" w:type="dxa"/>
            </w:tcMar>
            <w:vAlign w:val="center"/>
          </w:tcPr>
          <w:p w14:paraId="7C29D88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تصنيف النوع</w:t>
            </w:r>
          </w:p>
        </w:tc>
        <w:tc>
          <w:tcPr>
            <w:tcW w:w="3240" w:type="dxa"/>
            <w:shd w:val="clear" w:color="auto" w:fill="FFFFFF"/>
            <w:tcMar>
              <w:top w:w="40" w:type="dxa"/>
              <w:left w:w="88" w:type="dxa"/>
              <w:bottom w:w="40" w:type="dxa"/>
              <w:right w:w="88" w:type="dxa"/>
            </w:tcMar>
            <w:vAlign w:val="center"/>
          </w:tcPr>
          <w:p w14:paraId="6C642CE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نوع التعارض من الأربعة؟ (شجرة القرار في 7.3)</w:t>
            </w:r>
          </w:p>
        </w:tc>
        <w:tc>
          <w:tcPr>
            <w:tcW w:w="4320" w:type="dxa"/>
            <w:shd w:val="clear" w:color="auto" w:fill="FFFFFF"/>
            <w:tcMar>
              <w:top w:w="40" w:type="dxa"/>
              <w:left w:w="88" w:type="dxa"/>
              <w:bottom w:w="40" w:type="dxa"/>
              <w:right w:w="88" w:type="dxa"/>
            </w:tcMar>
            <w:vAlign w:val="center"/>
          </w:tcPr>
          <w:p w14:paraId="5A1B519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تحديد النوع يحدد المستوى المرشح للمراجعة أولًا.</w:t>
            </w:r>
          </w:p>
        </w:tc>
      </w:tr>
      <w:tr w:rsidR="0001259F" w:rsidRPr="000B0344" w14:paraId="721E41A3" w:rsidTr="00201A65">
        <w:tc>
          <w:tcPr>
            <w:tcW w:w="1080" w:type="dxa"/>
            <w:shd w:val="clear" w:color="auto" w:fill="EBF5FB"/>
            <w:tcMar>
              <w:top w:w="40" w:type="dxa"/>
              <w:left w:w="88" w:type="dxa"/>
              <w:bottom w:w="40" w:type="dxa"/>
              <w:right w:w="88" w:type="dxa"/>
            </w:tcMar>
            <w:vAlign w:val="center"/>
          </w:tcPr>
          <w:p w14:paraId="142CEBE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3240" w:type="dxa"/>
            <w:shd w:val="clear" w:color="auto" w:fill="F5F5F5"/>
            <w:tcMar>
              <w:top w:w="40" w:type="dxa"/>
              <w:left w:w="88" w:type="dxa"/>
              <w:bottom w:w="40" w:type="dxa"/>
              <w:right w:w="88" w:type="dxa"/>
            </w:tcMar>
            <w:vAlign w:val="center"/>
          </w:tcPr>
          <w:p w14:paraId="1A639BD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هامش عدم اليقين المسجّل للدلالة (م1) في البطاقة؟ (7.2)</w:t>
            </w:r>
          </w:p>
        </w:tc>
        <w:tc>
          <w:tcPr>
            <w:tcW w:w="4320" w:type="dxa"/>
            <w:shd w:val="clear" w:color="auto" w:fill="EBF5FB"/>
            <w:tcMar>
              <w:top w:w="40" w:type="dxa"/>
              <w:left w:w="88" w:type="dxa"/>
              <w:bottom w:w="40" w:type="dxa"/>
              <w:right w:w="88" w:type="dxa"/>
            </w:tcMar>
            <w:vAlign w:val="center"/>
          </w:tcPr>
          <w:p w14:paraId="7A5D8E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«منخفض جدًا»: تُستبعد الدلالة وخطوات البروتوكول من مرشحي المراجعة. أعلى من ذلك: تبقى بين المرشحين. ثم الخطوة 4.</w:t>
            </w:r>
          </w:p>
        </w:tc>
      </w:tr>
      <w:tr w:rsidR="0001259F" w:rsidRPr="000B0344" w14:paraId="218271A9" w:rsidTr="00201A65">
        <w:tc>
          <w:tcPr>
            <w:tcW w:w="1080" w:type="dxa"/>
            <w:shd w:val="clear" w:color="auto" w:fill="FFFFFF"/>
            <w:tcMar>
              <w:top w:w="40" w:type="dxa"/>
              <w:left w:w="88" w:type="dxa"/>
              <w:bottom w:w="40" w:type="dxa"/>
              <w:right w:w="88" w:type="dxa"/>
            </w:tcMar>
            <w:vAlign w:val="center"/>
          </w:tcPr>
          <w:p w14:paraId="0DC8F2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محاولة الجمع</w:t>
            </w:r>
          </w:p>
        </w:tc>
        <w:tc>
          <w:tcPr>
            <w:tcW w:w="3240" w:type="dxa"/>
            <w:shd w:val="clear" w:color="auto" w:fill="FFFFFF"/>
            <w:tcMar>
              <w:top w:w="40" w:type="dxa"/>
              <w:left w:w="88" w:type="dxa"/>
              <w:bottom w:w="40" w:type="dxa"/>
              <w:right w:w="88" w:type="dxa"/>
            </w:tcMar>
            <w:vAlign w:val="center"/>
          </w:tcPr>
          <w:p w14:paraId="7115257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يمكن الجمع؟ (المقدَّم عند الجمهور)</w:t>
            </w:r>
          </w:p>
        </w:tc>
        <w:tc>
          <w:tcPr>
            <w:tcW w:w="4320" w:type="dxa"/>
            <w:shd w:val="clear" w:color="auto" w:fill="FFFFFF"/>
            <w:tcMar>
              <w:top w:w="40" w:type="dxa"/>
              <w:left w:w="88" w:type="dxa"/>
              <w:bottom w:w="40" w:type="dxa"/>
              <w:right w:w="88" w:type="dxa"/>
            </w:tcMar>
            <w:vAlign w:val="center"/>
          </w:tcPr>
          <w:p w14:paraId="534BE44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بفشل سياقي موثّق في البيانات: يُقيَّد النطاق وتنتهي العملية. لا: الخطوة 5.</w:t>
            </w:r>
          </w:p>
        </w:tc>
      </w:tr>
      <w:tr w:rsidR="0001259F" w:rsidRPr="000B0344" w14:paraId="3F220860" w:rsidTr="00201A65">
        <w:tc>
          <w:tcPr>
            <w:tcW w:w="1080" w:type="dxa"/>
            <w:shd w:val="clear" w:color="auto" w:fill="EBF5FB"/>
            <w:tcMar>
              <w:top w:w="40" w:type="dxa"/>
              <w:left w:w="88" w:type="dxa"/>
              <w:bottom w:w="40" w:type="dxa"/>
              <w:right w:w="88" w:type="dxa"/>
            </w:tcMar>
            <w:vAlign w:val="center"/>
          </w:tcPr>
          <w:p w14:paraId="244F146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3240" w:type="dxa"/>
            <w:shd w:val="clear" w:color="auto" w:fill="F5F5F5"/>
            <w:tcMar>
              <w:top w:w="40" w:type="dxa"/>
              <w:left w:w="88" w:type="dxa"/>
              <w:bottom w:w="40" w:type="dxa"/>
              <w:right w:w="88" w:type="dxa"/>
            </w:tcMar>
            <w:vAlign w:val="center"/>
          </w:tcPr>
          <w:p w14:paraId="08CE42C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مرشح أضعف سندًا؟</w:t>
            </w:r>
          </w:p>
        </w:tc>
        <w:tc>
          <w:tcPr>
            <w:tcW w:w="4320" w:type="dxa"/>
            <w:shd w:val="clear" w:color="auto" w:fill="EBF5FB"/>
            <w:tcMar>
              <w:top w:w="40" w:type="dxa"/>
              <w:left w:w="88" w:type="dxa"/>
              <w:bottom w:w="40" w:type="dxa"/>
              <w:right w:w="88" w:type="dxa"/>
            </w:tcMar>
            <w:vAlign w:val="center"/>
          </w:tcPr>
          <w:p w14:paraId="6BE4AF3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يُقدَّم المستوى الذي ظهر فيه خطأ منهجي موثّق، ثم الأعلى هامشًا، وعند التساوي الأدنى في السلم. يُراجَع وحده، ثم يُعاد الاشتقاق والاختبار.</w:t>
            </w:r>
          </w:p>
        </w:tc>
      </w:tr>
      <w:tr w:rsidR="0001259F" w:rsidRPr="000B0344" w14:paraId="72C8AA5C" w:rsidTr="00201A65">
        <w:tc>
          <w:tcPr>
            <w:tcW w:w="1080" w:type="dxa"/>
            <w:shd w:val="clear" w:color="auto" w:fill="FFFFFF"/>
            <w:tcMar>
              <w:top w:w="40" w:type="dxa"/>
              <w:left w:w="88" w:type="dxa"/>
              <w:bottom w:w="40" w:type="dxa"/>
              <w:right w:w="88" w:type="dxa"/>
            </w:tcMar>
            <w:vAlign w:val="center"/>
          </w:tcPr>
          <w:p w14:paraId="17A8246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6 حدّ التدهور</w:t>
            </w:r>
          </w:p>
        </w:tc>
        <w:tc>
          <w:tcPr>
            <w:tcW w:w="3240" w:type="dxa"/>
            <w:shd w:val="clear" w:color="auto" w:fill="FFFFFF"/>
            <w:tcMar>
              <w:top w:w="40" w:type="dxa"/>
              <w:left w:w="88" w:type="dxa"/>
              <w:bottom w:w="40" w:type="dxa"/>
              <w:right w:w="88" w:type="dxa"/>
            </w:tcMar>
            <w:vAlign w:val="center"/>
          </w:tcPr>
          <w:p w14:paraId="2889D2A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هذه المراجعة الثانية للعنصر نفسه بلا نجاح؟ (حدّ التدهور)</w:t>
            </w:r>
          </w:p>
        </w:tc>
        <w:tc>
          <w:tcPr>
            <w:tcW w:w="4320" w:type="dxa"/>
            <w:shd w:val="clear" w:color="auto" w:fill="FFFFFF"/>
            <w:tcMar>
              <w:top w:w="40" w:type="dxa"/>
              <w:left w:w="88" w:type="dxa"/>
              <w:bottom w:w="40" w:type="dxa"/>
              <w:right w:w="88" w:type="dxa"/>
            </w:tcMar>
            <w:vAlign w:val="center"/>
          </w:tcPr>
          <w:p w14:paraId="4A63D3F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نعم: يُسحب العنصر من المستوى المعلَّق ويُوثَّق القرار علنًا. لا: دورة جديدة.</w:t>
            </w:r>
          </w:p>
        </w:tc>
      </w:tr>
    </w:tbl>
    <w:p w14:paraId="173C8BA1" w:rsidR="0001259F" w:rsidRPr="000B0344" w:rsidRDefault="0001259F" w:rsidP="0001259F">
      <w:pPr>
        <w:bidi/>
        <w:spacing w:after="55"/>
        <w:rPr>
          <w:rFonts w:ascii="Sakkal Majalla" w:hAnsi="Sakkal Majalla" w:cs="Sakkal Majalla"/>
          <w:sz w:val="26"/>
          <w:szCs w:val="26"/>
        </w:rPr>
      </w:pPr>
      <w:r>
        <w:rPr>
          <w:rFonts w:ascii="Sakkal Majalla" w:hAnsi="Sakkal Majalla" w:cs="Sakkal Majalla"/>
          <w:i/>
          <w:iCs/>
          <w:color w:val="595959"/>
          <w:sz w:val="26"/>
          <w:szCs w:val="26"/>
          <w:rtl/>
        </w:rPr>
        <w:t>جدول 7.2 — خوارزمية فض التعارض في ست خطوات. والخطوة 3 تحدد هل تبقى الدلالة نفسها بين المرشحين للمراجعة.</w:t>
      </w:r>
    </w:p>
    <w:p w14:paraId="08C54AE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وقبل الخوارزمية كلها يُسأل عن جودة الدليل الميداني نفسه: حجم العينة، ومدة الملاحظة، والتفسيرات البديلة، وثبات القياس، وأثر السياق. فإذا كان الفشل في مستوى الترجمة الإجرائية، فلا يصح إسقاطه على الأصل النصي. أما إذا تكرر بعد مراجعة القراءة والتنفيذ والقياس، فتُخفض الثقة في الفرضية الإدارية أو تُعدَّل.</w:t>
      </w:r>
    </w:p>
    <w:p w14:paraId="13D62D5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أما رقم «مراجعتين» في الخطوة 6 فاختيار منهجي أعلنه مسبقًا، لا نتيجة مشتقة: قرّر الفصل الثالث المبدأ، وهذا الفصل يحدد الرقم. ويجوز تغييره بقرار معلن قبل الاختبار، لا بعد ظهور النتيجة.</w:t>
      </w:r>
    </w:p>
    <w:p w14:paraId="64538F7F"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7.5 ثلاثة تطبيقات: فشل كامل، وتقييد نطاق، ونجاح بلا أصالة</w:t>
      </w:r>
      <w:r>
        <w:fldChar w:fldCharType="begin"/>
      </w:r>
      <w:r>
        <w:instrText xml:space="preserve"> TC "7.5 ثلاثة تطبيقات: فشل كامل، وتقييد نطاق، ونجاح بلا أصالة" \l 2 </w:instrText>
      </w:r>
      <w:r>
        <w:fldChar w:fldCharType="end"/>
      </w:r>
    </w:p>
    <w:p w14:paraId="74B4EDC6"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التطبيقات الثلاثة الآتية حالات افتراضية للتوضيح، اخترتها لتغطي ثلاثة من الأنواع الأربعة. وما فيها من أرقام أمثلة، لا نتائج دراسات منشورة.</w:t>
      </w:r>
    </w:p>
    <w:p w14:paraId="5C12C1A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الأول (النوع الثاني، فشل كامل): الحسم القيادي المعزول عن سياقه</w:t>
      </w:r>
    </w:p>
    <w:p w14:paraId="569D410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lastRenderedPageBreak/>
        <w:t>اشتق باحث مفهوم «الحزم الإداري» من ﴿فَإِذَا عَزَمْتَ فَتَوَكَّلْ عَلَى اللَّهِ﴾ (آل عمران:159) بمعزل عن سياقه الثلاثي (شورى، ثم عزم، ثم توكل). وتنبأ النموذج بأن «المدير الحازم يحقق أداءً أعلى». فأظهرت التجربة الميدانية العكس: حقق المديرون «الحازمون» أداءً أضعف، بسبب قرارات متسرعة بلا تشاور.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1259F" w:rsidRPr="000B0344" w14:paraId="109D8AB0" w:rsidTr="00201A65">
        <w:tc>
          <w:tcPr>
            <w:tcW w:w="2160" w:type="dxa"/>
            <w:shd w:val="clear" w:color="auto" w:fill="1F3864"/>
            <w:tcMar>
              <w:top w:w="40" w:type="dxa"/>
              <w:left w:w="88" w:type="dxa"/>
              <w:bottom w:w="40" w:type="dxa"/>
              <w:right w:w="88" w:type="dxa"/>
            </w:tcMar>
            <w:vAlign w:val="center"/>
          </w:tcPr>
          <w:p w14:paraId="69D5477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6480" w:type="dxa"/>
            <w:shd w:val="clear" w:color="auto" w:fill="1F3864"/>
            <w:tcMar>
              <w:top w:w="40" w:type="dxa"/>
              <w:left w:w="88" w:type="dxa"/>
              <w:bottom w:w="40" w:type="dxa"/>
              <w:right w:w="88" w:type="dxa"/>
            </w:tcMar>
            <w:vAlign w:val="center"/>
          </w:tcPr>
          <w:p w14:paraId="3623A5D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339384E3" w:rsidTr="00201A65">
        <w:tc>
          <w:tcPr>
            <w:tcW w:w="2160" w:type="dxa"/>
            <w:shd w:val="clear" w:color="auto" w:fill="EBF5FB"/>
            <w:tcMar>
              <w:top w:w="40" w:type="dxa"/>
              <w:left w:w="88" w:type="dxa"/>
              <w:bottom w:w="40" w:type="dxa"/>
              <w:right w:w="88" w:type="dxa"/>
            </w:tcMar>
            <w:vAlign w:val="center"/>
          </w:tcPr>
          <w:p w14:paraId="06DE3F2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6480" w:type="dxa"/>
            <w:shd w:val="clear" w:color="auto" w:fill="F5FAFF"/>
            <w:tcMar>
              <w:top w:w="40" w:type="dxa"/>
              <w:left w:w="88" w:type="dxa"/>
              <w:bottom w:w="40" w:type="dxa"/>
              <w:right w:w="88" w:type="dxa"/>
            </w:tcMar>
            <w:vAlign w:val="center"/>
          </w:tcPr>
          <w:p w14:paraId="1729A45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مراجعة العينة (12 مؤسسة) والمقاييس (أداء مقنَّن). النتيجة: التصميم سليم.</w:t>
            </w:r>
          </w:p>
        </w:tc>
      </w:tr>
      <w:tr w:rsidR="0001259F" w:rsidRPr="000B0344" w14:paraId="644739F9" w:rsidTr="00201A65">
        <w:tc>
          <w:tcPr>
            <w:tcW w:w="2160" w:type="dxa"/>
            <w:shd w:val="clear" w:color="auto" w:fill="FFFFFF"/>
            <w:tcMar>
              <w:top w:w="40" w:type="dxa"/>
              <w:left w:w="88" w:type="dxa"/>
              <w:bottom w:w="40" w:type="dxa"/>
              <w:right w:w="88" w:type="dxa"/>
            </w:tcMar>
            <w:vAlign w:val="center"/>
          </w:tcPr>
          <w:p w14:paraId="3D5DD10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6480" w:type="dxa"/>
            <w:shd w:val="clear" w:color="auto" w:fill="FFFFFF"/>
            <w:tcMar>
              <w:top w:w="40" w:type="dxa"/>
              <w:left w:w="88" w:type="dxa"/>
              <w:bottom w:w="40" w:type="dxa"/>
              <w:right w:w="88" w:type="dxa"/>
            </w:tcMar>
            <w:vAlign w:val="center"/>
          </w:tcPr>
          <w:p w14:paraId="5328EE3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الثاني بوضوح: تنبأ النموذج بتحسن، وجاءت النتيجة تراجعًا.</w:t>
            </w:r>
          </w:p>
        </w:tc>
      </w:tr>
      <w:tr w:rsidR="0001259F" w:rsidRPr="000B0344" w14:paraId="03E27DCF" w:rsidTr="00201A65">
        <w:tc>
          <w:tcPr>
            <w:tcW w:w="2160" w:type="dxa"/>
            <w:shd w:val="clear" w:color="auto" w:fill="EBF5FB"/>
            <w:tcMar>
              <w:top w:w="40" w:type="dxa"/>
              <w:left w:w="88" w:type="dxa"/>
              <w:bottom w:w="40" w:type="dxa"/>
              <w:right w:w="88" w:type="dxa"/>
            </w:tcMar>
            <w:vAlign w:val="center"/>
          </w:tcPr>
          <w:p w14:paraId="1B87F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6480" w:type="dxa"/>
            <w:shd w:val="clear" w:color="auto" w:fill="F5FAFF"/>
            <w:tcMar>
              <w:top w:w="40" w:type="dxa"/>
              <w:left w:w="88" w:type="dxa"/>
              <w:bottom w:w="40" w:type="dxa"/>
              <w:right w:w="88" w:type="dxa"/>
            </w:tcMar>
            <w:vAlign w:val="center"/>
          </w:tcPr>
          <w:p w14:paraId="499C151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هامش دلالة الآية منخفض جدًا: الأمر بالمضي بعد العزم ظاهر، والمفسرون متفقون على أن العزم بعد المشاورة. فتُستبعد الدلالة من المراجعة.</w:t>
            </w:r>
          </w:p>
        </w:tc>
      </w:tr>
      <w:tr w:rsidR="0001259F" w:rsidRPr="000B0344" w14:paraId="207094EB" w:rsidTr="00201A65">
        <w:tc>
          <w:tcPr>
            <w:tcW w:w="2160" w:type="dxa"/>
            <w:shd w:val="clear" w:color="auto" w:fill="FFFFFF"/>
            <w:tcMar>
              <w:top w:w="40" w:type="dxa"/>
              <w:left w:w="88" w:type="dxa"/>
              <w:bottom w:w="40" w:type="dxa"/>
              <w:right w:w="88" w:type="dxa"/>
            </w:tcMar>
            <w:vAlign w:val="center"/>
          </w:tcPr>
          <w:p w14:paraId="23012F3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الجمع</w:t>
            </w:r>
          </w:p>
        </w:tc>
        <w:tc>
          <w:tcPr>
            <w:tcW w:w="6480" w:type="dxa"/>
            <w:shd w:val="clear" w:color="auto" w:fill="FFFFFF"/>
            <w:tcMar>
              <w:top w:w="40" w:type="dxa"/>
              <w:left w:w="88" w:type="dxa"/>
              <w:bottom w:w="40" w:type="dxa"/>
              <w:right w:w="88" w:type="dxa"/>
            </w:tcMar>
            <w:vAlign w:val="center"/>
          </w:tcPr>
          <w:p w14:paraId="7F7E041C"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ينجح الحزم المعزول في سياق معين، كالأزمات الطارئة؟ البيانات تُظهر الفشل في كل أنواع القرارات، فالجمع غير ممكن.</w:t>
            </w:r>
          </w:p>
        </w:tc>
      </w:tr>
      <w:tr w:rsidR="0001259F" w:rsidRPr="000B0344" w14:paraId="77935002" w:rsidTr="00201A65">
        <w:tc>
          <w:tcPr>
            <w:tcW w:w="2160" w:type="dxa"/>
            <w:shd w:val="clear" w:color="auto" w:fill="EBF5FB"/>
            <w:tcMar>
              <w:top w:w="40" w:type="dxa"/>
              <w:left w:w="88" w:type="dxa"/>
              <w:bottom w:w="40" w:type="dxa"/>
              <w:right w:w="88" w:type="dxa"/>
            </w:tcMar>
            <w:vAlign w:val="center"/>
          </w:tcPr>
          <w:p w14:paraId="1A0DC0D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 الترجيح</w:t>
            </w:r>
          </w:p>
        </w:tc>
        <w:tc>
          <w:tcPr>
            <w:tcW w:w="6480" w:type="dxa"/>
            <w:shd w:val="clear" w:color="auto" w:fill="F5FAFF"/>
            <w:tcMar>
              <w:top w:w="40" w:type="dxa"/>
              <w:left w:w="88" w:type="dxa"/>
              <w:bottom w:w="40" w:type="dxa"/>
              <w:right w:w="88" w:type="dxa"/>
            </w:tcMar>
            <w:vAlign w:val="center"/>
          </w:tcPr>
          <w:p w14:paraId="1CAB6D7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م3 خطأ منهجي موثّق: عزل الباحث «العزم» عن سياقه الثلاثي. فتُقدَّم م3 على غيرها، ويُعاد الاشتقاق منها.</w:t>
            </w:r>
          </w:p>
        </w:tc>
      </w:tr>
      <w:tr w:rsidR="0001259F" w:rsidRPr="000B0344" w14:paraId="58CAE972" w:rsidTr="00201A65">
        <w:tc>
          <w:tcPr>
            <w:tcW w:w="2160" w:type="dxa"/>
            <w:shd w:val="clear" w:color="auto" w:fill="1F3864"/>
            <w:tcMar>
              <w:top w:w="40" w:type="dxa"/>
              <w:left w:w="88" w:type="dxa"/>
              <w:bottom w:w="40" w:type="dxa"/>
              <w:right w:w="88" w:type="dxa"/>
            </w:tcMar>
            <w:vAlign w:val="center"/>
          </w:tcPr>
          <w:p w14:paraId="69715E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6480" w:type="dxa"/>
            <w:shd w:val="clear" w:color="auto" w:fill="1F3864"/>
            <w:tcMar>
              <w:top w:w="40" w:type="dxa"/>
              <w:left w:w="88" w:type="dxa"/>
              <w:bottom w:w="40" w:type="dxa"/>
              <w:right w:w="88" w:type="dxa"/>
            </w:tcMar>
            <w:vAlign w:val="center"/>
          </w:tcPr>
          <w:p w14:paraId="3D43456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 xml:space="preserve">يُعاد صوغ المفهوم الإنساني كاملًا (شورى، ثم عزم، ثم توكل)، ثم تُصاغ الفرضية وتُختبر من جديد.</w:t>
            </w:r>
          </w:p>
        </w:tc>
      </w:tr>
    </w:tbl>
    <w:p w14:paraId="7B6A908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فالفشل لم يكن في القرآن ولا في التجربة، وإنما في خطأ منهجي محدد: عزل جزء من مفهوم مركّب واختباره منفردًا. وهذا مثال على إشكالية دوهيم: الخطأ في افتراض مساعد لا في الفرضية المركزية.</w:t>
      </w:r>
    </w:p>
    <w:p w14:paraId="43B54260"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الثاني (النوع الأول): الحوكمة بالأمانة في قطاعين</w:t>
      </w:r>
    </w:p>
    <w:p w14:paraId="1BC03EB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اختُبر نموذج «الحوكمة القائمة على الأمانة» في قطاعين: غير الربحي، وفيه أثر كبير، والربحي شديد التنافس، وفيه أثر أضعف لكنه دال إحصائيًا. فالاتجاه صحيح في القطاعين، والحجم متفاوت كثيرًا.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1259F" w:rsidRPr="000B0344" w14:paraId="1967CADF" w:rsidTr="00201A65">
        <w:tc>
          <w:tcPr>
            <w:tcW w:w="2160" w:type="dxa"/>
            <w:shd w:val="clear" w:color="auto" w:fill="1F3864"/>
            <w:tcMar>
              <w:top w:w="40" w:type="dxa"/>
              <w:left w:w="88" w:type="dxa"/>
              <w:bottom w:w="40" w:type="dxa"/>
              <w:right w:w="88" w:type="dxa"/>
            </w:tcMar>
            <w:vAlign w:val="center"/>
          </w:tcPr>
          <w:p w14:paraId="39336E5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6480" w:type="dxa"/>
            <w:shd w:val="clear" w:color="auto" w:fill="1F3864"/>
            <w:tcMar>
              <w:top w:w="40" w:type="dxa"/>
              <w:left w:w="88" w:type="dxa"/>
              <w:bottom w:w="40" w:type="dxa"/>
              <w:right w:w="88" w:type="dxa"/>
            </w:tcMar>
            <w:vAlign w:val="center"/>
          </w:tcPr>
          <w:p w14:paraId="051BDFD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 على هذه الحالة</w:t>
            </w:r>
          </w:p>
        </w:tc>
      </w:tr>
      <w:tr w:rsidR="0001259F" w:rsidRPr="000B0344" w14:paraId="40CC60A5" w:rsidTr="00201A65">
        <w:tc>
          <w:tcPr>
            <w:tcW w:w="2160" w:type="dxa"/>
            <w:shd w:val="clear" w:color="auto" w:fill="EBF5FB"/>
            <w:tcMar>
              <w:top w:w="40" w:type="dxa"/>
              <w:left w:w="88" w:type="dxa"/>
              <w:bottom w:w="40" w:type="dxa"/>
              <w:right w:w="88" w:type="dxa"/>
            </w:tcMar>
            <w:vAlign w:val="center"/>
          </w:tcPr>
          <w:p w14:paraId="3DDE9F9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6480" w:type="dxa"/>
            <w:shd w:val="clear" w:color="auto" w:fill="F5FAFF"/>
            <w:tcMar>
              <w:top w:w="40" w:type="dxa"/>
              <w:left w:w="88" w:type="dxa"/>
              <w:bottom w:w="40" w:type="dxa"/>
              <w:right w:w="88" w:type="dxa"/>
            </w:tcMar>
            <w:vAlign w:val="center"/>
          </w:tcPr>
          <w:p w14:paraId="209CF76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سليم في القطاعين: المقاييس نفسها وطريقة أخذ العينة نفسها.</w:t>
            </w:r>
          </w:p>
        </w:tc>
      </w:tr>
      <w:tr w:rsidR="0001259F" w:rsidRPr="000B0344" w14:paraId="7A712B0C" w:rsidTr="00201A65">
        <w:tc>
          <w:tcPr>
            <w:tcW w:w="2160" w:type="dxa"/>
            <w:shd w:val="clear" w:color="auto" w:fill="FFFFFF"/>
            <w:tcMar>
              <w:top w:w="40" w:type="dxa"/>
              <w:left w:w="88" w:type="dxa"/>
              <w:bottom w:w="40" w:type="dxa"/>
              <w:right w:w="88" w:type="dxa"/>
            </w:tcMar>
            <w:vAlign w:val="center"/>
          </w:tcPr>
          <w:p w14:paraId="7BA46A3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6480" w:type="dxa"/>
            <w:shd w:val="clear" w:color="auto" w:fill="FFFFFF"/>
            <w:tcMar>
              <w:top w:w="40" w:type="dxa"/>
              <w:left w:w="88" w:type="dxa"/>
              <w:bottom w:w="40" w:type="dxa"/>
              <w:right w:w="88" w:type="dxa"/>
            </w:tcMar>
            <w:vAlign w:val="center"/>
          </w:tcPr>
          <w:p w14:paraId="6D8AA1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الأول: النموذج يصيب الاتجاه في القطاعين، والحجم يتفاوت بشدة.</w:t>
            </w:r>
          </w:p>
        </w:tc>
      </w:tr>
      <w:tr w:rsidR="0001259F" w:rsidRPr="000B0344" w14:paraId="55527B4D" w:rsidTr="00201A65">
        <w:tc>
          <w:tcPr>
            <w:tcW w:w="2160" w:type="dxa"/>
            <w:shd w:val="clear" w:color="auto" w:fill="EBF5FB"/>
            <w:tcMar>
              <w:top w:w="40" w:type="dxa"/>
              <w:left w:w="88" w:type="dxa"/>
              <w:bottom w:w="40" w:type="dxa"/>
              <w:right w:w="88" w:type="dxa"/>
            </w:tcMar>
            <w:vAlign w:val="center"/>
          </w:tcPr>
          <w:p w14:paraId="628D645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قوة الدلالة</w:t>
            </w:r>
          </w:p>
        </w:tc>
        <w:tc>
          <w:tcPr>
            <w:tcW w:w="6480" w:type="dxa"/>
            <w:shd w:val="clear" w:color="auto" w:fill="F5FAFF"/>
            <w:tcMar>
              <w:top w:w="40" w:type="dxa"/>
              <w:left w:w="88" w:type="dxa"/>
              <w:bottom w:w="40" w:type="dxa"/>
              <w:right w:w="88" w:type="dxa"/>
            </w:tcMar>
            <w:vAlign w:val="center"/>
          </w:tcPr>
          <w:p w14:paraId="6550517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هامش الأمانة في الدلالة الأساسية منخفض، وفي تفصيل طبيعة العرض متوسط (الفصل السادس). فتبقى الدلالة بين المرشحين، وتستمر الخوارزمية.</w:t>
            </w:r>
          </w:p>
        </w:tc>
      </w:tr>
      <w:tr w:rsidR="0001259F" w:rsidRPr="000B0344" w14:paraId="016E09AC" w:rsidTr="00201A65">
        <w:tc>
          <w:tcPr>
            <w:tcW w:w="2160" w:type="dxa"/>
            <w:shd w:val="clear" w:color="auto" w:fill="FFFFFF"/>
            <w:tcMar>
              <w:top w:w="40" w:type="dxa"/>
              <w:left w:w="88" w:type="dxa"/>
              <w:bottom w:w="40" w:type="dxa"/>
              <w:right w:w="88" w:type="dxa"/>
            </w:tcMar>
            <w:vAlign w:val="center"/>
          </w:tcPr>
          <w:p w14:paraId="58512BD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 هل يمكن الجمع؟</w:t>
            </w:r>
          </w:p>
        </w:tc>
        <w:tc>
          <w:tcPr>
            <w:tcW w:w="6480" w:type="dxa"/>
            <w:shd w:val="clear" w:color="auto" w:fill="FFFFFF"/>
            <w:tcMar>
              <w:top w:w="40" w:type="dxa"/>
              <w:left w:w="88" w:type="dxa"/>
              <w:bottom w:w="40" w:type="dxa"/>
              <w:right w:w="88" w:type="dxa"/>
            </w:tcMar>
            <w:vAlign w:val="center"/>
          </w:tcPr>
          <w:p w14:paraId="3D0B9C0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نعم: تُحمل كل نتيجة على سياقها. والفرضية المعدّلة أن الأثر أقوى حيث يقلّ الضغط على تعظيم الربح، ولها تنبؤ جديد قابل للاختبار: أثر قوي في المؤسسات التطوعية والوقفية أيضًا. فهو تقييد مشروع لا فشل.</w:t>
            </w:r>
          </w:p>
        </w:tc>
      </w:tr>
      <w:tr w:rsidR="0001259F" w:rsidRPr="000B0344" w14:paraId="390675EF" w:rsidTr="00201A65">
        <w:tc>
          <w:tcPr>
            <w:tcW w:w="2160" w:type="dxa"/>
            <w:shd w:val="clear" w:color="auto" w:fill="375623"/>
            <w:tcMar>
              <w:top w:w="40" w:type="dxa"/>
              <w:left w:w="88" w:type="dxa"/>
              <w:bottom w:w="40" w:type="dxa"/>
              <w:right w:w="88" w:type="dxa"/>
            </w:tcMar>
            <w:vAlign w:val="center"/>
          </w:tcPr>
          <w:p w14:paraId="7575BD6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lastRenderedPageBreak/>
              <w:t>القرار</w:t>
            </w:r>
          </w:p>
        </w:tc>
        <w:tc>
          <w:tcPr>
            <w:tcW w:w="6480" w:type="dxa"/>
            <w:shd w:val="clear" w:color="auto" w:fill="EBF5E0"/>
            <w:tcMar>
              <w:top w:w="40" w:type="dxa"/>
              <w:left w:w="88" w:type="dxa"/>
              <w:bottom w:w="40" w:type="dxa"/>
              <w:right w:w="88" w:type="dxa"/>
            </w:tcMar>
            <w:vAlign w:val="center"/>
          </w:tcPr>
          <w:p w14:paraId="40EF57C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تحديث البطاقة: يُقيَّد نطاق التطبيق في الحقل 14 (شروط الاختبار)، ويُعترف بضعف الأثر في السياقات شديدة التنافس، ويُسجَّل التقييد في سجل المراجعات.</w:t>
            </w:r>
          </w:p>
        </w:tc>
      </w:tr>
    </w:tbl>
    <w:p w14:paraId="47E71E1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والفرق عن الحالة الأولى أن الفشل هناك كان عامًا فاحتاج إلى ترجيح، وهنا كان تفاوتًا سياقيًا فكفى الجمع. وهذا جوهر تقديم الجمع على الترجيح، بشرط أن يُبنى التقييد على البيانات.</w:t>
      </w:r>
    </w:p>
    <w:p w14:paraId="639F7923"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F3864"/>
          <w:sz w:val="26"/>
          <w:szCs w:val="26"/>
          <w:rtl/>
        </w:rPr>
        <w:t>التطبيق الثالث (النوع الرابع): قيادة خادمة متأثرة بغرينليف</w:t>
      </w:r>
    </w:p>
    <w:p w14:paraId="77F73137"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بنى باحث نموذج «القيادة الخادمة القرآنية» من آيات تواضع الأنبياء، فاختُبر ونجح. لكن محك الاستقلالية (الفصل الثالث 3.6) كشف أن الباحث قرأ كتاب غرينليف في القيادة الخادمة قبل الآيات، فدخلت أفكاره في تصوره دون وعي.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1259F" w:rsidRPr="000B0344" w14:paraId="268C4FA2" w:rsidTr="00201A65">
        <w:tc>
          <w:tcPr>
            <w:tcW w:w="2160" w:type="dxa"/>
            <w:shd w:val="clear" w:color="auto" w:fill="1F3864"/>
            <w:tcMar>
              <w:top w:w="40" w:type="dxa"/>
              <w:left w:w="88" w:type="dxa"/>
              <w:bottom w:w="40" w:type="dxa"/>
              <w:right w:w="88" w:type="dxa"/>
            </w:tcMar>
            <w:vAlign w:val="center"/>
          </w:tcPr>
          <w:p w14:paraId="612814B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خطوة الخوارزمية</w:t>
            </w:r>
          </w:p>
        </w:tc>
        <w:tc>
          <w:tcPr>
            <w:tcW w:w="6480" w:type="dxa"/>
            <w:shd w:val="clear" w:color="auto" w:fill="1F3864"/>
            <w:tcMar>
              <w:top w:w="40" w:type="dxa"/>
              <w:left w:w="88" w:type="dxa"/>
              <w:bottom w:w="40" w:type="dxa"/>
              <w:right w:w="88" w:type="dxa"/>
            </w:tcMar>
            <w:vAlign w:val="center"/>
          </w:tcPr>
          <w:p w14:paraId="59AEEB7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التطبيق</w:t>
            </w:r>
          </w:p>
        </w:tc>
      </w:tr>
      <w:tr w:rsidR="0001259F" w:rsidRPr="000B0344" w14:paraId="3893B360" w:rsidTr="00201A65">
        <w:tc>
          <w:tcPr>
            <w:tcW w:w="2160" w:type="dxa"/>
            <w:shd w:val="clear" w:color="auto" w:fill="EBF5FB"/>
            <w:tcMar>
              <w:top w:w="40" w:type="dxa"/>
              <w:left w:w="88" w:type="dxa"/>
              <w:bottom w:w="40" w:type="dxa"/>
              <w:right w:w="88" w:type="dxa"/>
            </w:tcMar>
            <w:vAlign w:val="center"/>
          </w:tcPr>
          <w:p w14:paraId="6FD7C90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 التصميم</w:t>
            </w:r>
          </w:p>
        </w:tc>
        <w:tc>
          <w:tcPr>
            <w:tcW w:w="6480" w:type="dxa"/>
            <w:shd w:val="clear" w:color="auto" w:fill="F5FAFF"/>
            <w:tcMar>
              <w:top w:w="40" w:type="dxa"/>
              <w:left w:w="88" w:type="dxa"/>
              <w:bottom w:w="40" w:type="dxa"/>
              <w:right w:w="88" w:type="dxa"/>
            </w:tcMar>
            <w:vAlign w:val="center"/>
          </w:tcPr>
          <w:p w14:paraId="4448D15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سليم: النجاح التجريبي حقيقي وموثّق.</w:t>
            </w:r>
          </w:p>
        </w:tc>
      </w:tr>
      <w:tr w:rsidR="0001259F" w:rsidRPr="000B0344" w14:paraId="1235CF28" w:rsidTr="00201A65">
        <w:tc>
          <w:tcPr>
            <w:tcW w:w="2160" w:type="dxa"/>
            <w:shd w:val="clear" w:color="auto" w:fill="FFFFFF"/>
            <w:tcMar>
              <w:top w:w="40" w:type="dxa"/>
              <w:left w:w="88" w:type="dxa"/>
              <w:bottom w:w="40" w:type="dxa"/>
              <w:right w:w="88" w:type="dxa"/>
            </w:tcMar>
            <w:vAlign w:val="center"/>
          </w:tcPr>
          <w:p w14:paraId="1555294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 نوع التعارض</w:t>
            </w:r>
          </w:p>
        </w:tc>
        <w:tc>
          <w:tcPr>
            <w:tcW w:w="6480" w:type="dxa"/>
            <w:shd w:val="clear" w:color="auto" w:fill="FFFFFF"/>
            <w:tcMar>
              <w:top w:w="40" w:type="dxa"/>
              <w:left w:w="88" w:type="dxa"/>
              <w:bottom w:w="40" w:type="dxa"/>
              <w:right w:w="88" w:type="dxa"/>
            </w:tcMar>
            <w:vAlign w:val="center"/>
          </w:tcPr>
          <w:p w14:paraId="7F1CE2C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 الرابع: تعارض بين ادعاء الأصالة القرآنية ونتيجة محك الاستقلالية.</w:t>
            </w:r>
          </w:p>
        </w:tc>
      </w:tr>
      <w:tr w:rsidR="0001259F" w:rsidRPr="000B0344" w14:paraId="6365C772" w:rsidTr="00201A65">
        <w:tc>
          <w:tcPr>
            <w:tcW w:w="2160" w:type="dxa"/>
            <w:shd w:val="clear" w:color="auto" w:fill="EBF5FB"/>
            <w:tcMar>
              <w:top w:w="40" w:type="dxa"/>
              <w:left w:w="88" w:type="dxa"/>
              <w:bottom w:w="40" w:type="dxa"/>
              <w:right w:w="88" w:type="dxa"/>
            </w:tcMar>
            <w:vAlign w:val="center"/>
          </w:tcPr>
          <w:p w14:paraId="3558EE9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3–4. قوة الدلالة والجمع</w:t>
            </w:r>
          </w:p>
        </w:tc>
        <w:tc>
          <w:tcPr>
            <w:tcW w:w="6480" w:type="dxa"/>
            <w:shd w:val="clear" w:color="auto" w:fill="F5FAFF"/>
            <w:tcMar>
              <w:top w:w="40" w:type="dxa"/>
              <w:left w:w="88" w:type="dxa"/>
              <w:bottom w:w="40" w:type="dxa"/>
              <w:right w:w="88" w:type="dxa"/>
            </w:tcMar>
            <w:vAlign w:val="center"/>
          </w:tcPr>
          <w:p w14:paraId="2FC63ED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ينطبقان: المشكلة في استقلال الاشتقاق، لا في الدلالة القرآنية.</w:t>
            </w:r>
          </w:p>
        </w:tc>
      </w:tr>
      <w:tr w:rsidR="0001259F" w:rsidRPr="000B0344" w14:paraId="6552E3E1" w:rsidTr="00201A65">
        <w:tc>
          <w:tcPr>
            <w:tcW w:w="2160" w:type="dxa"/>
            <w:shd w:val="clear" w:color="auto" w:fill="C55A11"/>
            <w:tcMar>
              <w:top w:w="40" w:type="dxa"/>
              <w:left w:w="88" w:type="dxa"/>
              <w:bottom w:w="40" w:type="dxa"/>
              <w:right w:w="88" w:type="dxa"/>
            </w:tcMar>
            <w:vAlign w:val="center"/>
          </w:tcPr>
          <w:p w14:paraId="52A15E9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6480" w:type="dxa"/>
            <w:shd w:val="clear" w:color="auto" w:fill="FFF5E0"/>
            <w:tcMar>
              <w:top w:w="40" w:type="dxa"/>
              <w:left w:w="88" w:type="dxa"/>
              <w:bottom w:w="40" w:type="dxa"/>
              <w:right w:w="88" w:type="dxa"/>
            </w:tcMar>
            <w:vAlign w:val="center"/>
          </w:tcPr>
          <w:p w14:paraId="13B6C29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 xml:space="preserve">يُحتفظ بالنموذج أداةً إدارية مفيدة، ويُسحب ادعاء «الأصالة القرآنية»، ويُعاد تصنيفه: «تطبيق مؤسسي لمفهوم القيادة الخادمة، مع استئناس بآيات تواضع الأنبياء».</w:t>
            </w:r>
          </w:p>
        </w:tc>
      </w:tr>
    </w:tbl>
    <w:p w14:paraId="37FD1936"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النوع أصعب الأربعة اكتشافًا، لأن النجاح التجريبي يغري بتجاهل فحص الأصالة. وفحصه يحمي الفرضية الصفرية من أخطر تهديد لها: مفاهيم غربية في غلاف إسلامي تُقدَّم على أنها أصيلة.</w:t>
      </w:r>
    </w:p>
    <w:p w14:paraId="03BD0AB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وتُظهر التطبيقات الثلاثة أن المراجعة لا تنتهي بالضرورة إلى قبول كامل أو رفض كامل. فقد نحتفظ بالقيمة مبدأً عامًا ونعدّل الأداة التي ترجمناها بها، أو نحدد السياقات التي يصلح فيها التطبيق، أو نكتشف أن المفهوم يصلح للتوجيه الأخلاقي ولا يكفي لتصميم سياسة تفصيلية. وهذا حد أصدق بين ما يستطيعه المفهوم وما لا يستطيعه.</w:t>
      </w:r>
    </w:p>
    <w:p w14:paraId="5B66A0DC"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7.6  مقارنة فلسفية: كون ولاكاتوش وهذا الفصل</w:t>
      </w:r>
      <w:r>
        <w:fldChar w:fldCharType="begin"/>
      </w:r>
      <w:r>
        <w:instrText xml:space="preserve"> TC "7.6  مقارنة فلسفية: كون ولاكاتوش وهذا الفصل"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880"/>
        <w:gridCol w:w="2880"/>
        <w:gridCol w:w="2880"/>
      </w:tblGrid>
      <w:tr w:rsidR="0001259F" w:rsidRPr="000B0344" w14:paraId="2D5DBDD0" w:rsidTr="00201A65">
        <w:tc>
          <w:tcPr>
            <w:tcW w:w="2880" w:type="dxa"/>
            <w:shd w:val="clear" w:color="auto" w:fill="1F3864"/>
            <w:tcMar>
              <w:top w:w="40" w:type="dxa"/>
              <w:left w:w="88" w:type="dxa"/>
              <w:bottom w:w="40" w:type="dxa"/>
              <w:right w:w="88" w:type="dxa"/>
            </w:tcMar>
            <w:vAlign w:val="center"/>
          </w:tcPr>
          <w:p w14:paraId="0B35EC5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مفهوم كون</w:t>
            </w:r>
          </w:p>
        </w:tc>
        <w:tc>
          <w:tcPr>
            <w:tcW w:w="2880" w:type="dxa"/>
            <w:shd w:val="clear" w:color="auto" w:fill="1F3864"/>
            <w:tcMar>
              <w:top w:w="40" w:type="dxa"/>
              <w:left w:w="88" w:type="dxa"/>
              <w:bottom w:w="40" w:type="dxa"/>
              <w:right w:w="88" w:type="dxa"/>
            </w:tcMar>
            <w:vAlign w:val="center"/>
          </w:tcPr>
          <w:p w14:paraId="2EB9A0D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موازيه في هذا الفصل</w:t>
            </w:r>
          </w:p>
        </w:tc>
        <w:tc>
          <w:tcPr>
            <w:tcW w:w="2880" w:type="dxa"/>
            <w:shd w:val="clear" w:color="auto" w:fill="1F3864"/>
            <w:tcMar>
              <w:top w:w="40" w:type="dxa"/>
              <w:left w:w="88" w:type="dxa"/>
              <w:bottom w:w="40" w:type="dxa"/>
              <w:right w:w="88" w:type="dxa"/>
            </w:tcMar>
            <w:vAlign w:val="center"/>
          </w:tcPr>
          <w:p w14:paraId="225B8DD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الفارق الجوهري</w:t>
            </w:r>
          </w:p>
        </w:tc>
      </w:tr>
      <w:tr w:rsidR="0001259F" w:rsidRPr="000B0344" w14:paraId="6B0F9B53" w:rsidTr="00201A65">
        <w:tc>
          <w:tcPr>
            <w:tcW w:w="2880" w:type="dxa"/>
            <w:shd w:val="clear" w:color="auto" w:fill="EBF5FB"/>
            <w:tcMar>
              <w:top w:w="40" w:type="dxa"/>
              <w:left w:w="88" w:type="dxa"/>
              <w:bottom w:w="40" w:type="dxa"/>
              <w:right w:w="88" w:type="dxa"/>
            </w:tcMar>
            <w:vAlign w:val="center"/>
          </w:tcPr>
          <w:p w14:paraId="0047915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الشذوذ الفردي (ملاحظة واحدة مخالفة)</w:t>
            </w:r>
          </w:p>
        </w:tc>
        <w:tc>
          <w:tcPr>
            <w:tcW w:w="2880" w:type="dxa"/>
            <w:shd w:val="clear" w:color="auto" w:fill="EBF5E0"/>
            <w:tcMar>
              <w:top w:w="40" w:type="dxa"/>
              <w:left w:w="88" w:type="dxa"/>
              <w:bottom w:w="40" w:type="dxa"/>
              <w:right w:w="88" w:type="dxa"/>
            </w:tcMar>
            <w:vAlign w:val="center"/>
          </w:tcPr>
          <w:p w14:paraId="549F294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فشل تجريبي واحد لمفهوم واحد</w:t>
            </w:r>
          </w:p>
        </w:tc>
        <w:tc>
          <w:tcPr>
            <w:tcW w:w="2880" w:type="dxa"/>
            <w:shd w:val="clear" w:color="auto" w:fill="FFF2CC"/>
            <w:tcMar>
              <w:top w:w="40" w:type="dxa"/>
              <w:left w:w="88" w:type="dxa"/>
              <w:bottom w:w="40" w:type="dxa"/>
              <w:right w:w="88" w:type="dxa"/>
            </w:tcMar>
            <w:vAlign w:val="center"/>
          </w:tcPr>
          <w:p w14:paraId="78FF092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يُعالج بالجمع أو بترجيح محدود، ولا يهدد الإطار الكلي</w:t>
            </w:r>
          </w:p>
        </w:tc>
      </w:tr>
      <w:tr w:rsidR="0001259F" w:rsidRPr="000B0344" w14:paraId="54491F94" w:rsidTr="00201A65">
        <w:tc>
          <w:tcPr>
            <w:tcW w:w="2880" w:type="dxa"/>
            <w:shd w:val="clear" w:color="auto" w:fill="FFFFFF"/>
            <w:tcMar>
              <w:top w:w="40" w:type="dxa"/>
              <w:left w:w="88" w:type="dxa"/>
              <w:bottom w:w="40" w:type="dxa"/>
              <w:right w:w="88" w:type="dxa"/>
            </w:tcMar>
            <w:vAlign w:val="center"/>
          </w:tcPr>
          <w:p w14:paraId="50C69DC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lastRenderedPageBreak/>
              <w:t>العلم العادي (تعديلات صغيرة مستوعبة)</w:t>
            </w:r>
          </w:p>
        </w:tc>
        <w:tc>
          <w:tcPr>
            <w:tcW w:w="2880" w:type="dxa"/>
            <w:shd w:val="clear" w:color="auto" w:fill="FFFFFF"/>
            <w:tcMar>
              <w:top w:w="40" w:type="dxa"/>
              <w:left w:w="88" w:type="dxa"/>
              <w:bottom w:w="40" w:type="dxa"/>
              <w:right w:w="88" w:type="dxa"/>
            </w:tcMar>
            <w:vAlign w:val="center"/>
          </w:tcPr>
          <w:p w14:paraId="6EA011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تحديث بطاقة الهوية المعرفية بعد كل مراجعة ناجحة</w:t>
            </w:r>
          </w:p>
        </w:tc>
        <w:tc>
          <w:tcPr>
            <w:tcW w:w="2880" w:type="dxa"/>
            <w:shd w:val="clear" w:color="auto" w:fill="FFFFFF"/>
            <w:tcMar>
              <w:top w:w="40" w:type="dxa"/>
              <w:left w:w="88" w:type="dxa"/>
              <w:bottom w:w="40" w:type="dxa"/>
              <w:right w:w="88" w:type="dxa"/>
            </w:tcMar>
            <w:vAlign w:val="center"/>
          </w:tcPr>
          <w:p w14:paraId="0DD58B2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مماثل: التحديث المستمر جزء طبيعي من دورة حياة المفهوم</w:t>
            </w:r>
          </w:p>
        </w:tc>
      </w:tr>
      <w:tr w:rsidR="0001259F" w:rsidRPr="000B0344" w14:paraId="3CB2C637" w:rsidTr="00201A65">
        <w:tc>
          <w:tcPr>
            <w:tcW w:w="2880" w:type="dxa"/>
            <w:shd w:val="clear" w:color="auto" w:fill="EBF5FB"/>
            <w:tcMar>
              <w:top w:w="40" w:type="dxa"/>
              <w:left w:w="88" w:type="dxa"/>
              <w:bottom w:w="40" w:type="dxa"/>
              <w:right w:w="88" w:type="dxa"/>
            </w:tcMar>
            <w:vAlign w:val="center"/>
          </w:tcPr>
          <w:p w14:paraId="144D4FA1"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الأزمة (تراكم شذوذات متعددة)</w:t>
            </w:r>
          </w:p>
        </w:tc>
        <w:tc>
          <w:tcPr>
            <w:tcW w:w="2880" w:type="dxa"/>
            <w:shd w:val="clear" w:color="auto" w:fill="EBF5E0"/>
            <w:tcMar>
              <w:top w:w="40" w:type="dxa"/>
              <w:left w:w="88" w:type="dxa"/>
              <w:bottom w:w="40" w:type="dxa"/>
              <w:right w:w="88" w:type="dxa"/>
            </w:tcMar>
            <w:vAlign w:val="center"/>
          </w:tcPr>
          <w:p w14:paraId="74F4855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حدّ التدهور (مراجعتان فاشلتان للعنصر نفسه)</w:t>
            </w:r>
          </w:p>
        </w:tc>
        <w:tc>
          <w:tcPr>
            <w:tcW w:w="2880" w:type="dxa"/>
            <w:shd w:val="clear" w:color="auto" w:fill="FFF2CC"/>
            <w:tcMar>
              <w:top w:w="40" w:type="dxa"/>
              <w:left w:w="88" w:type="dxa"/>
              <w:bottom w:w="40" w:type="dxa"/>
              <w:right w:w="88" w:type="dxa"/>
            </w:tcMar>
            <w:vAlign w:val="center"/>
          </w:tcPr>
          <w:p w14:paraId="63AB463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مماثل وظيفيًا لكنه أضيق: يُسقط عنصرًا واحدًا لا الإطار كله</w:t>
            </w:r>
          </w:p>
        </w:tc>
      </w:tr>
      <w:tr w:rsidR="0001259F" w:rsidRPr="000B0344" w14:paraId="23E762F8" w:rsidTr="00201A65">
        <w:tc>
          <w:tcPr>
            <w:tcW w:w="2880" w:type="dxa"/>
            <w:shd w:val="clear" w:color="auto" w:fill="FFFFFF"/>
            <w:tcMar>
              <w:top w:w="40" w:type="dxa"/>
              <w:left w:w="88" w:type="dxa"/>
              <w:bottom w:w="40" w:type="dxa"/>
              <w:right w:w="88" w:type="dxa"/>
            </w:tcMar>
            <w:vAlign w:val="center"/>
          </w:tcPr>
          <w:p w14:paraId="316AF1F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color w:val="000000"/>
                <w:sz w:val="24"/>
                <w:szCs w:val="24"/>
                <w:rtl/>
              </w:rPr>
              <w:t>التحول الباراديمي (استبدال الإطار الكلي)</w:t>
            </w:r>
          </w:p>
        </w:tc>
        <w:tc>
          <w:tcPr>
            <w:tcW w:w="2880" w:type="dxa"/>
            <w:shd w:val="clear" w:color="auto" w:fill="FFFFFF"/>
            <w:tcMar>
              <w:top w:w="40" w:type="dxa"/>
              <w:left w:w="88" w:type="dxa"/>
              <w:bottom w:w="40" w:type="dxa"/>
              <w:right w:w="88" w:type="dxa"/>
            </w:tcMar>
            <w:vAlign w:val="center"/>
          </w:tcPr>
          <w:p w14:paraId="6ED15D3B"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نظير له: المسلّمة الأولى خارج أي تحول ممكن</w:t>
            </w:r>
          </w:p>
        </w:tc>
        <w:tc>
          <w:tcPr>
            <w:tcW w:w="2880" w:type="dxa"/>
            <w:shd w:val="clear" w:color="auto" w:fill="FFF5E0"/>
            <w:tcMar>
              <w:top w:w="40" w:type="dxa"/>
              <w:left w:w="88" w:type="dxa"/>
              <w:bottom w:w="40" w:type="dxa"/>
              <w:right w:w="88" w:type="dxa"/>
            </w:tcMar>
            <w:vAlign w:val="center"/>
          </w:tcPr>
          <w:p w14:paraId="70F28BB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أهم فارق فلسفي: المسلّمة الأولى خارج نطاق نموذج كون، وهو إعفاء معلن نناقشه في الاعتراض الثاني (7.8)</w:t>
            </w:r>
          </w:p>
        </w:tc>
      </w:tr>
    </w:tbl>
    <w:p w14:paraId="7ECC9C6E"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Kuhn, T. (1962). The Structure of Scientific Revolutions. University of Chicago Press.</w:t>
      </w:r>
    </w:p>
    <w:p w14:paraId="57E6BADD"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معيار لاكاتوش: التحول التقدمي والتحول المتدهور</w:t>
      </w:r>
    </w:p>
    <w:p w14:paraId="499B84F4"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يميّز لاكاتوش بين نوعين من تعديل النظرية أمام الدليل المعاكس. التعديل المخصَّص (Ad Hoc) يضيف افتراضًا لتفادي الدليل فقط، بلا فائدة تفسيرية أخرى، وهو علامة «تحول متدهور» (Degenerating Problemshift). والتعديل الذي يفسر الدليل المعاكس ويتنبأ بظواهر جديدة، ثم يتأكد بعض تلك التنبؤات، علامة «تحول تقدمي» (Progressive Problemshift).</w:t>
      </w:r>
    </w:p>
    <w:p w14:paraId="6E486838" w:rsidR="0001259F" w:rsidRPr="000B0344" w:rsidRDefault="0001259F" w:rsidP="0001259F">
      <w:pPr>
        <w:bidi/>
        <w:spacing w:after="65"/>
        <w:ind w:right="260"/>
        <w:rPr>
          <w:rFonts w:ascii="Sakkal Majalla" w:hAnsi="Sakkal Majalla" w:cs="Sakkal Majalla"/>
          <w:sz w:val="26"/>
          <w:szCs w:val="26"/>
        </w:rPr>
      </w:pPr>
      <w:r w:rsidRPr="000B0344">
        <w:rPr>
          <w:rFonts w:ascii="Sakkal Majalla" w:hAnsi="Sakkal Majalla" w:cs="Sakkal Majalla"/>
          <w:sz w:val="26"/>
          <w:szCs w:val="26"/>
        </w:rPr>
        <w:t xml:space="preserve">    </w:t>
      </w:r>
      <w:r w:rsidRPr="000B0344">
        <w:rPr>
          <w:rFonts w:ascii="Sakkal Majalla" w:hAnsi="Sakkal Majalla" w:cs="Sakkal Majalla"/>
          <w:i/>
          <w:iCs/>
          <w:color w:val="595959"/>
          <w:sz w:val="26"/>
          <w:szCs w:val="26"/>
          <w:rtl/>
        </w:rPr>
        <w:t>Lakatos, I. (1978). The Methodology of Scientific Research Programmes. Cambridge University Press.</w:t>
      </w:r>
    </w:p>
    <w:p w14:paraId="6AD3158A"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ومن هنا اختبار إلزامي بعد كل مراجعة ناجحة: هل يتنبأ النموذج المعدّل بشيء جديد لم يتنبأ به القديم؟ إن كان كذلك فالبرنامج متقدم. وإن اكتفى باستيعاب الفشل فهي علامة تدهور، حتى قبل بلوغ حدّ المراجعتين.</w:t>
      </w:r>
    </w:p>
    <w:p w14:paraId="7021A99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وبدل أن أختار «من كان محقًا»، أقترح قراءة يصف فيها كل موقف جانبًا من عملية واحدة: بوبر بدايتها، أي صياغة الادعاء القابل للتكذيب في التصميم المسبق (الفصل الثالث)؛ وكون وسطها، أي استيعاب الفشل المنفرد بالجمع (الخطوة 4)؛ ولاكاتوش نهايتها، أي الفصل بين الاستمرار والسحب بحد التدهور ومعيار التنبؤ الجديد. وهي قراءة توفيقية مني لا يقبلها كل فلاسفة العلم، لكنها تكفي لغرض الفصل العملي.</w:t>
      </w:r>
    </w:p>
    <w:p w14:paraId="25752192"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7.7 فخ اللاقابلية للتكذيب: كيف يتجنبه الفصل عمليًا</w:t>
      </w:r>
      <w:r>
        <w:fldChar w:fldCharType="begin"/>
      </w:r>
      <w:r>
        <w:instrText xml:space="preserve"> TC "7.7 فخ اللاقابلية للتكذيب: كيف يتجنبه الفصل عمليًا" \l 2 </w:instrText>
      </w:r>
      <w:r>
        <w:fldChar w:fldCharType="end"/>
      </w:r>
    </w:p>
    <w:p w14:paraId="1995B6AF"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يصير كل ما بُني في هذا الفصل أداة لحماية أي نموذج من أي نقض، بأن نجد «مستوى للمراجعة» كلما فشل الاختبار، بلا نهاية. وهذه هي اللاقابلية للتكذيب الفعلية، لا النظرية.</w:t>
      </w:r>
    </w:p>
    <w:p w14:paraId="1F8E067B"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ثلاث ضمانات عملية ضد هذا الفخ</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6120"/>
      </w:tblGrid>
      <w:tr w:rsidR="0001259F" w:rsidRPr="000B0344" w14:paraId="158A3DCE" w:rsidTr="00201A65">
        <w:tc>
          <w:tcPr>
            <w:tcW w:w="360" w:type="dxa"/>
            <w:shd w:val="clear" w:color="auto" w:fill="1F3864"/>
            <w:tcMar>
              <w:top w:w="40" w:type="dxa"/>
              <w:left w:w="88" w:type="dxa"/>
              <w:bottom w:w="40" w:type="dxa"/>
              <w:right w:w="88" w:type="dxa"/>
            </w:tcMar>
            <w:vAlign w:val="center"/>
          </w:tcPr>
          <w:p w14:paraId="269B6B4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160" w:type="dxa"/>
            <w:shd w:val="clear" w:color="auto" w:fill="1F3864"/>
            <w:tcMar>
              <w:top w:w="40" w:type="dxa"/>
              <w:left w:w="88" w:type="dxa"/>
              <w:bottom w:w="40" w:type="dxa"/>
              <w:right w:w="88" w:type="dxa"/>
            </w:tcMar>
            <w:vAlign w:val="center"/>
          </w:tcPr>
          <w:p w14:paraId="336F97C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الضمانة</w:t>
            </w:r>
          </w:p>
        </w:tc>
        <w:tc>
          <w:tcPr>
            <w:tcW w:w="6120" w:type="dxa"/>
            <w:shd w:val="clear" w:color="auto" w:fill="1F3864"/>
            <w:tcMar>
              <w:top w:w="40" w:type="dxa"/>
              <w:left w:w="88" w:type="dxa"/>
              <w:bottom w:w="40" w:type="dxa"/>
              <w:right w:w="88" w:type="dxa"/>
            </w:tcMar>
            <w:vAlign w:val="center"/>
          </w:tcPr>
          <w:p w14:paraId="5B1D7E7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التفصيل والآلية</w:t>
            </w:r>
          </w:p>
        </w:tc>
      </w:tr>
      <w:tr w:rsidR="0001259F" w:rsidRPr="000B0344" w14:paraId="3C14EE02" w:rsidTr="00201A65">
        <w:tc>
          <w:tcPr>
            <w:tcW w:w="360" w:type="dxa"/>
            <w:shd w:val="clear" w:color="auto" w:fill="EBF5FB"/>
            <w:tcMar>
              <w:top w:w="40" w:type="dxa"/>
              <w:left w:w="88" w:type="dxa"/>
              <w:bottom w:w="40" w:type="dxa"/>
              <w:right w:w="88" w:type="dxa"/>
            </w:tcMar>
            <w:vAlign w:val="center"/>
          </w:tcPr>
          <w:p w14:paraId="7371CABE" w:rsidR="0001259F" w:rsidRPr="000B0344" w:rsidRDefault="0001259F" w:rsidP="00201A65">
            <w:pPr>
              <w:bidi/>
              <w:spacing w:before="20" w:after="20"/>
              <w:rPr>
                <w:rFonts w:ascii="Sakkal Majalla" w:hAnsi="Sakkal Majalla" w:cs="Sakkal Majalla"/>
                <w:sz w:val="26"/>
                <w:szCs w:val="26"/>
              </w:rPr>
            </w:pPr>
            <w:r w:rsidRPr="000B0344">
              <w:rPr>
                <w:rFonts w:ascii="Cambria Math" w:hAnsi="Cambria Math" w:cs="Cambria Math" w:hint="cs"/>
                <w:b/>
                <w:bCs/>
                <w:color w:val="1F3864"/>
                <w:sz w:val="24"/>
                <w:szCs w:val="24"/>
                <w:rtl/>
              </w:rPr>
              <w:t>①</w:t>
            </w:r>
          </w:p>
        </w:tc>
        <w:tc>
          <w:tcPr>
            <w:tcW w:w="2160" w:type="dxa"/>
            <w:shd w:val="clear" w:color="auto" w:fill="F5F5F5"/>
            <w:tcMar>
              <w:top w:w="40" w:type="dxa"/>
              <w:left w:w="88" w:type="dxa"/>
              <w:bottom w:w="40" w:type="dxa"/>
              <w:right w:w="88" w:type="dxa"/>
            </w:tcMar>
            <w:vAlign w:val="center"/>
          </w:tcPr>
          <w:p w14:paraId="6F7BE31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سقف عدد المراجعات الصريح</w:t>
            </w:r>
          </w:p>
        </w:tc>
        <w:tc>
          <w:tcPr>
            <w:tcW w:w="6120" w:type="dxa"/>
            <w:shd w:val="clear" w:color="auto" w:fill="EBF5FB"/>
            <w:tcMar>
              <w:top w:w="40" w:type="dxa"/>
              <w:left w:w="88" w:type="dxa"/>
              <w:bottom w:w="40" w:type="dxa"/>
              <w:right w:w="88" w:type="dxa"/>
            </w:tcMar>
            <w:vAlign w:val="center"/>
          </w:tcPr>
          <w:p w14:paraId="7EC3E42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 التدهور: مراجعتان فقط للعنصر نفسه، رقم يُحدَّد مسبقًا لا وقت الحاجة، فيمنع «الفرصة الأخيرة» التي لا تنتهي.</w:t>
            </w:r>
          </w:p>
        </w:tc>
      </w:tr>
      <w:tr w:rsidR="0001259F" w:rsidRPr="000B0344" w14:paraId="539C88B3" w:rsidTr="00201A65">
        <w:tc>
          <w:tcPr>
            <w:tcW w:w="360" w:type="dxa"/>
            <w:shd w:val="clear" w:color="auto" w:fill="FFFFFF"/>
            <w:tcMar>
              <w:top w:w="40" w:type="dxa"/>
              <w:left w:w="88" w:type="dxa"/>
              <w:bottom w:w="40" w:type="dxa"/>
              <w:right w:w="88" w:type="dxa"/>
            </w:tcMar>
            <w:vAlign w:val="center"/>
          </w:tcPr>
          <w:p w14:paraId="09FB98F9" w:rsidR="0001259F" w:rsidRPr="000B0344" w:rsidRDefault="0001259F" w:rsidP="00201A65">
            <w:pPr>
              <w:bidi/>
              <w:spacing w:before="20" w:after="20"/>
              <w:rPr>
                <w:rFonts w:ascii="Sakkal Majalla" w:hAnsi="Sakkal Majalla" w:cs="Sakkal Majalla"/>
                <w:sz w:val="26"/>
                <w:szCs w:val="26"/>
              </w:rPr>
            </w:pPr>
            <w:r w:rsidRPr="000B0344">
              <w:rPr>
                <w:rFonts w:ascii="Cambria Math" w:hAnsi="Cambria Math" w:cs="Cambria Math" w:hint="cs"/>
                <w:b/>
                <w:bCs/>
                <w:color w:val="1F3864"/>
                <w:sz w:val="24"/>
                <w:szCs w:val="24"/>
                <w:rtl/>
              </w:rPr>
              <w:t>②</w:t>
            </w:r>
          </w:p>
        </w:tc>
        <w:tc>
          <w:tcPr>
            <w:tcW w:w="2160" w:type="dxa"/>
            <w:shd w:val="clear" w:color="auto" w:fill="FFFFFF"/>
            <w:tcMar>
              <w:top w:w="40" w:type="dxa"/>
              <w:left w:w="88" w:type="dxa"/>
              <w:bottom w:w="40" w:type="dxa"/>
              <w:right w:w="88" w:type="dxa"/>
            </w:tcMar>
            <w:vAlign w:val="center"/>
          </w:tcPr>
          <w:p w14:paraId="14283E8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توثيق إلزامي لكل مراجعة في سجل عام</w:t>
            </w:r>
          </w:p>
        </w:tc>
        <w:tc>
          <w:tcPr>
            <w:tcW w:w="6120" w:type="dxa"/>
            <w:shd w:val="clear" w:color="auto" w:fill="FFFFFF"/>
            <w:tcMar>
              <w:top w:w="40" w:type="dxa"/>
              <w:left w:w="88" w:type="dxa"/>
              <w:bottom w:w="40" w:type="dxa"/>
              <w:right w:w="88" w:type="dxa"/>
            </w:tcMar>
            <w:vAlign w:val="center"/>
          </w:tcPr>
          <w:p w14:paraId="66F4ACF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يُرفق بالبطاقة، ويُظهر تاريخ المفهوم كاملًا لا نسخته النهائية المصقولة، فيصير الترقيع المتكرر مرئيًا.</w:t>
            </w:r>
          </w:p>
        </w:tc>
      </w:tr>
      <w:tr w:rsidR="0001259F" w:rsidRPr="000B0344" w14:paraId="3F7457FE" w:rsidTr="00201A65">
        <w:tc>
          <w:tcPr>
            <w:tcW w:w="360" w:type="dxa"/>
            <w:shd w:val="clear" w:color="auto" w:fill="EBF5FB"/>
            <w:tcMar>
              <w:top w:w="40" w:type="dxa"/>
              <w:left w:w="88" w:type="dxa"/>
              <w:bottom w:w="40" w:type="dxa"/>
              <w:right w:w="88" w:type="dxa"/>
            </w:tcMar>
            <w:vAlign w:val="center"/>
          </w:tcPr>
          <w:p w14:paraId="3735165E" w:rsidR="0001259F" w:rsidRPr="000B0344" w:rsidRDefault="0001259F" w:rsidP="00201A65">
            <w:pPr>
              <w:bidi/>
              <w:spacing w:before="20" w:after="20"/>
              <w:rPr>
                <w:rFonts w:ascii="Sakkal Majalla" w:hAnsi="Sakkal Majalla" w:cs="Sakkal Majalla"/>
                <w:sz w:val="26"/>
                <w:szCs w:val="26"/>
              </w:rPr>
            </w:pPr>
            <w:r w:rsidRPr="000B0344">
              <w:rPr>
                <w:rFonts w:ascii="Cambria Math" w:hAnsi="Cambria Math" w:cs="Cambria Math" w:hint="cs"/>
                <w:b/>
                <w:bCs/>
                <w:color w:val="1F3864"/>
                <w:sz w:val="24"/>
                <w:szCs w:val="24"/>
                <w:rtl/>
              </w:rPr>
              <w:t>③</w:t>
            </w:r>
          </w:p>
        </w:tc>
        <w:tc>
          <w:tcPr>
            <w:tcW w:w="2160" w:type="dxa"/>
            <w:shd w:val="clear" w:color="auto" w:fill="F5F5F5"/>
            <w:tcMar>
              <w:top w:w="40" w:type="dxa"/>
              <w:left w:w="88" w:type="dxa"/>
              <w:bottom w:w="40" w:type="dxa"/>
              <w:right w:w="88" w:type="dxa"/>
            </w:tcMar>
            <w:vAlign w:val="center"/>
          </w:tcPr>
          <w:p w14:paraId="0AA7D7B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معيار خارجي مستقل لتقييم "التقدم"</w:t>
            </w:r>
          </w:p>
        </w:tc>
        <w:tc>
          <w:tcPr>
            <w:tcW w:w="6120" w:type="dxa"/>
            <w:shd w:val="clear" w:color="auto" w:fill="EBF5FB"/>
            <w:tcMar>
              <w:top w:w="40" w:type="dxa"/>
              <w:left w:w="88" w:type="dxa"/>
              <w:bottom w:w="40" w:type="dxa"/>
              <w:right w:w="88" w:type="dxa"/>
            </w:tcMar>
            <w:vAlign w:val="center"/>
          </w:tcPr>
          <w:p w14:paraId="640C1AF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أن يتنبأ النموذج المعدّل بما لم يتنبأ به القديم، ويتأكد بعض ذلك، وهو معيار لاكاتوش للبرنامج المتقدم.</w:t>
            </w:r>
          </w:p>
        </w:tc>
      </w:tr>
    </w:tbl>
    <w:p w14:paraId="29B488A9"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دراسة حالة ممتدة: من الفشل الأول إلى السحب</w:t>
      </w:r>
    </w:p>
    <w:p w14:paraId="0DEB752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حالة افتراضية تمتد عبر ثلاث محاولات:</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3960"/>
        <w:gridCol w:w="3600"/>
      </w:tblGrid>
      <w:tr w:rsidR="0001259F" w:rsidRPr="000B0344" w14:paraId="174C36C1" w:rsidTr="00201A65">
        <w:tc>
          <w:tcPr>
            <w:tcW w:w="1080" w:type="dxa"/>
            <w:shd w:val="clear" w:color="auto" w:fill="1F3864"/>
            <w:tcMar>
              <w:top w:w="40" w:type="dxa"/>
              <w:left w:w="88" w:type="dxa"/>
              <w:bottom w:w="40" w:type="dxa"/>
              <w:right w:w="88" w:type="dxa"/>
            </w:tcMar>
            <w:vAlign w:val="center"/>
          </w:tcPr>
          <w:p w14:paraId="1CFAA7D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المحاولة</w:t>
            </w:r>
          </w:p>
        </w:tc>
        <w:tc>
          <w:tcPr>
            <w:tcW w:w="3960" w:type="dxa"/>
            <w:shd w:val="clear" w:color="auto" w:fill="1F3864"/>
            <w:tcMar>
              <w:top w:w="40" w:type="dxa"/>
              <w:left w:w="88" w:type="dxa"/>
              <w:bottom w:w="40" w:type="dxa"/>
              <w:right w:w="88" w:type="dxa"/>
            </w:tcMar>
            <w:vAlign w:val="center"/>
          </w:tcPr>
          <w:p w14:paraId="5704FBC7"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حدث</w:t>
            </w:r>
          </w:p>
        </w:tc>
        <w:tc>
          <w:tcPr>
            <w:tcW w:w="3600" w:type="dxa"/>
            <w:shd w:val="clear" w:color="auto" w:fill="1F3864"/>
            <w:tcMar>
              <w:top w:w="40" w:type="dxa"/>
              <w:left w:w="88" w:type="dxa"/>
              <w:bottom w:w="40" w:type="dxa"/>
              <w:right w:w="88" w:type="dxa"/>
            </w:tcMar>
            <w:vAlign w:val="center"/>
          </w:tcPr>
          <w:p w14:paraId="753BEEF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قرار الخوارزمية</w:t>
            </w:r>
          </w:p>
        </w:tc>
      </w:tr>
      <w:tr w:rsidR="0001259F" w:rsidRPr="000B0344" w14:paraId="62F65DE4" w:rsidTr="00201A65">
        <w:tc>
          <w:tcPr>
            <w:tcW w:w="1080" w:type="dxa"/>
            <w:shd w:val="clear" w:color="auto" w:fill="EBF5FB"/>
            <w:tcMar>
              <w:top w:w="40" w:type="dxa"/>
              <w:left w:w="88" w:type="dxa"/>
              <w:bottom w:w="40" w:type="dxa"/>
              <w:right w:w="88" w:type="dxa"/>
            </w:tcMar>
            <w:vAlign w:val="center"/>
          </w:tcPr>
          <w:p w14:paraId="61DD51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1</w:t>
            </w:r>
          </w:p>
        </w:tc>
        <w:tc>
          <w:tcPr>
            <w:tcW w:w="3960" w:type="dxa"/>
            <w:shd w:val="clear" w:color="auto" w:fill="F5FAFF"/>
            <w:tcMar>
              <w:top w:w="40" w:type="dxa"/>
              <w:left w:w="88" w:type="dxa"/>
              <w:bottom w:w="40" w:type="dxa"/>
              <w:right w:w="88" w:type="dxa"/>
            </w:tcMar>
            <w:vAlign w:val="center"/>
          </w:tcPr>
          <w:p w14:paraId="0292F8D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مفهوم «الحسم القيادي» المعزول فشلًا كاملًا (النوع 2).</w:t>
            </w:r>
          </w:p>
        </w:tc>
        <w:tc>
          <w:tcPr>
            <w:tcW w:w="3600" w:type="dxa"/>
            <w:shd w:val="clear" w:color="auto" w:fill="EBF5E0"/>
            <w:tcMar>
              <w:top w:w="40" w:type="dxa"/>
              <w:left w:w="88" w:type="dxa"/>
              <w:bottom w:w="40" w:type="dxa"/>
              <w:right w:w="88" w:type="dxa"/>
            </w:tcMar>
            <w:vAlign w:val="center"/>
          </w:tcPr>
          <w:p w14:paraId="5B623E2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الاشتقاق من م3: دمج العزم في السياق الثلاثي (شورى، ثم عزم، ثم توكل).</w:t>
            </w:r>
          </w:p>
        </w:tc>
      </w:tr>
      <w:tr w:rsidR="0001259F" w:rsidRPr="000B0344" w14:paraId="2A85096F" w:rsidTr="00201A65">
        <w:tc>
          <w:tcPr>
            <w:tcW w:w="1080" w:type="dxa"/>
            <w:shd w:val="clear" w:color="auto" w:fill="FFFFFF"/>
            <w:tcMar>
              <w:top w:w="40" w:type="dxa"/>
              <w:left w:w="88" w:type="dxa"/>
              <w:bottom w:w="40" w:type="dxa"/>
              <w:right w:w="88" w:type="dxa"/>
            </w:tcMar>
            <w:vAlign w:val="center"/>
          </w:tcPr>
          <w:p w14:paraId="207CE5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2</w:t>
            </w:r>
          </w:p>
        </w:tc>
        <w:tc>
          <w:tcPr>
            <w:tcW w:w="3960" w:type="dxa"/>
            <w:shd w:val="clear" w:color="auto" w:fill="FFFFFF"/>
            <w:tcMar>
              <w:top w:w="40" w:type="dxa"/>
              <w:left w:w="88" w:type="dxa"/>
              <w:bottom w:w="40" w:type="dxa"/>
              <w:right w:w="88" w:type="dxa"/>
            </w:tcMar>
            <w:vAlign w:val="center"/>
          </w:tcPr>
          <w:p w14:paraId="728B610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النموذج المعدّل على منشآت عائلية صغيرة: عملت الشورى والعزم، ولم يُظهر التوكل أثرًا قابلًا للقياس (النوع 1 جزئيًا).</w:t>
            </w:r>
          </w:p>
        </w:tc>
        <w:tc>
          <w:tcPr>
            <w:tcW w:w="3600" w:type="dxa"/>
            <w:shd w:val="clear" w:color="auto" w:fill="FFFFFF"/>
            <w:tcMar>
              <w:top w:w="40" w:type="dxa"/>
              <w:left w:w="88" w:type="dxa"/>
              <w:bottom w:w="40" w:type="dxa"/>
              <w:right w:w="88" w:type="dxa"/>
            </w:tcMar>
            <w:vAlign w:val="center"/>
          </w:tcPr>
          <w:p w14:paraId="6815E1D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جمع بتقييد السياق نجح جزئيًا، وبقي أثر التوكل ضعيفًا. وهذه المراجعة الأولى للتوكل.</w:t>
            </w:r>
          </w:p>
        </w:tc>
      </w:tr>
      <w:tr w:rsidR="0001259F" w:rsidRPr="000B0344" w14:paraId="74EBFF98" w:rsidTr="00201A65">
        <w:tc>
          <w:tcPr>
            <w:tcW w:w="1080" w:type="dxa"/>
            <w:shd w:val="clear" w:color="auto" w:fill="EBF5FB"/>
            <w:tcMar>
              <w:top w:w="40" w:type="dxa"/>
              <w:left w:w="88" w:type="dxa"/>
              <w:bottom w:w="40" w:type="dxa"/>
              <w:right w:w="88" w:type="dxa"/>
            </w:tcMar>
            <w:vAlign w:val="center"/>
          </w:tcPr>
          <w:p w14:paraId="4CC7C07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المحاولة 3</w:t>
            </w:r>
          </w:p>
        </w:tc>
        <w:tc>
          <w:tcPr>
            <w:tcW w:w="3960" w:type="dxa"/>
            <w:shd w:val="clear" w:color="auto" w:fill="F5FAFF"/>
            <w:tcMar>
              <w:top w:w="40" w:type="dxa"/>
              <w:left w:w="88" w:type="dxa"/>
              <w:bottom w:w="40" w:type="dxa"/>
              <w:right w:w="88" w:type="dxa"/>
            </w:tcMar>
            <w:vAlign w:val="center"/>
          </w:tcPr>
          <w:p w14:paraId="26305B1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أُعيد قياس التوكل برضا نفسي داخلي بدل الأداء المؤسسي الخارجي، وبقيت النتيجة غير دالة إحصائيًا.</w:t>
            </w:r>
          </w:p>
        </w:tc>
        <w:tc>
          <w:tcPr>
            <w:tcW w:w="3600" w:type="dxa"/>
            <w:shd w:val="clear" w:color="auto" w:fill="EBF5E0"/>
            <w:tcMar>
              <w:top w:w="40" w:type="dxa"/>
              <w:left w:w="88" w:type="dxa"/>
              <w:bottom w:w="40" w:type="dxa"/>
              <w:right w:w="88" w:type="dxa"/>
            </w:tcMar>
            <w:vAlign w:val="center"/>
          </w:tcPr>
          <w:p w14:paraId="28237FD6"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المراجعة الثانية للعنصر نفسه، فيُطبَّق حدّ التدهور على التوكل تحديدًا.</w:t>
            </w:r>
          </w:p>
        </w:tc>
      </w:tr>
      <w:tr w:rsidR="0001259F" w:rsidRPr="000B0344" w14:paraId="52EEBB53" w:rsidTr="00201A65">
        <w:tc>
          <w:tcPr>
            <w:tcW w:w="1080" w:type="dxa"/>
            <w:shd w:val="clear" w:color="auto" w:fill="1F3864"/>
            <w:tcMar>
              <w:top w:w="40" w:type="dxa"/>
              <w:left w:w="88" w:type="dxa"/>
              <w:bottom w:w="40" w:type="dxa"/>
              <w:right w:w="88" w:type="dxa"/>
            </w:tcMar>
            <w:vAlign w:val="center"/>
          </w:tcPr>
          <w:p w14:paraId="1CB955AB"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القرار النهائي</w:t>
            </w:r>
          </w:p>
        </w:tc>
        <w:tc>
          <w:tcPr>
            <w:tcW w:w="3960" w:type="dxa"/>
            <w:shd w:val="clear" w:color="auto" w:fill="1F3864"/>
            <w:tcMar>
              <w:top w:w="40" w:type="dxa"/>
              <w:left w:w="88" w:type="dxa"/>
              <w:bottom w:w="40" w:type="dxa"/>
              <w:right w:w="88" w:type="dxa"/>
            </w:tcMar>
            <w:vAlign w:val="center"/>
          </w:tcPr>
          <w:p w14:paraId="0D1846E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i/>
                <w:iCs/>
                <w:color w:val="FFFFFF"/>
                <w:sz w:val="24"/>
                <w:szCs w:val="24"/>
                <w:rtl/>
              </w:rPr>
              <w:t>يُسحب التوكل متغيرًا تجريبيًا مستقلًا، ويبقى في المستوى النظري (م1–م4). ويُسجَّل في البطاقة: «دلالة قرآنية قوية، وأثره التجريبي المستقل لم يثبت بعد، ويحتاج بحثًا في طريقة قياسه».</w:t>
            </w:r>
          </w:p>
        </w:tc>
        <w:tc>
          <w:tcPr>
            <w:tcW w:w="3600" w:type="dxa"/>
            <w:shd w:val="clear" w:color="auto" w:fill="1F3864"/>
            <w:tcMar>
              <w:top w:w="40" w:type="dxa"/>
              <w:left w:w="88" w:type="dxa"/>
              <w:bottom w:w="40" w:type="dxa"/>
              <w:right w:w="88" w:type="dxa"/>
            </w:tcMar>
            <w:vAlign w:val="center"/>
          </w:tcPr>
          <w:p w14:paraId="776403B2"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الشورى والعزم يبقيان مثبتين، والتوكل معلَّق، والنموذج ناجح جزئيًا.</w:t>
            </w:r>
          </w:p>
        </w:tc>
      </w:tr>
    </w:tbl>
    <w:p w14:paraId="2B953C24"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فالسحب طُبّق على أضيق عنصر ممكن، أي التوكل متغيرًا كميًا، ولم يُسقط النموذج كله، وهذا ما يمنع التشدد الذي يفرغ المشروع من محتواه بلا مسوّغ.</w:t>
      </w:r>
    </w:p>
    <w:p w14:paraId="307CF114"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متى يكون التقييد جمعًا مشروعًا، ومتى يكون ترقيعًا؟</w:t>
      </w:r>
    </w:p>
    <w:p w14:paraId="44395D90"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ومتى يكون «تقييد النطاق» جمعًا مشروعًا، ومتى يكون ترقيعًا مخصَّصًا (Ad Hoc) يخفي الفشل؟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1259F" w:rsidRPr="000B0344" w14:paraId="50859FAD" w:rsidTr="00201A65">
        <w:tc>
          <w:tcPr>
            <w:tcW w:w="2160" w:type="dxa"/>
            <w:shd w:val="clear" w:color="auto" w:fill="1F3864"/>
            <w:tcMar>
              <w:top w:w="40" w:type="dxa"/>
              <w:left w:w="88" w:type="dxa"/>
              <w:bottom w:w="40" w:type="dxa"/>
              <w:right w:w="88" w:type="dxa"/>
            </w:tcMar>
            <w:vAlign w:val="center"/>
          </w:tcPr>
          <w:p w14:paraId="67C73A3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المعيار</w:t>
            </w:r>
          </w:p>
        </w:tc>
        <w:tc>
          <w:tcPr>
            <w:tcW w:w="3240" w:type="dxa"/>
            <w:shd w:val="clear" w:color="auto" w:fill="1F3864"/>
            <w:tcMar>
              <w:top w:w="40" w:type="dxa"/>
              <w:left w:w="88" w:type="dxa"/>
              <w:bottom w:w="40" w:type="dxa"/>
              <w:right w:w="88" w:type="dxa"/>
            </w:tcMar>
            <w:vAlign w:val="center"/>
          </w:tcPr>
          <w:p w14:paraId="61117F8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الجمع المشروع</w:t>
            </w:r>
          </w:p>
        </w:tc>
        <w:tc>
          <w:tcPr>
            <w:tcW w:w="3240" w:type="dxa"/>
            <w:shd w:val="clear" w:color="auto" w:fill="1F3864"/>
            <w:tcMar>
              <w:top w:w="40" w:type="dxa"/>
              <w:left w:w="88" w:type="dxa"/>
              <w:bottom w:w="40" w:type="dxa"/>
              <w:right w:w="88" w:type="dxa"/>
            </w:tcMar>
            <w:vAlign w:val="center"/>
          </w:tcPr>
          <w:p w14:paraId="77569B0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الترقيع المخصَّص</w:t>
            </w:r>
          </w:p>
        </w:tc>
      </w:tr>
      <w:tr w:rsidR="0001259F" w:rsidRPr="000B0344" w14:paraId="329BBEA8" w:rsidTr="00201A65">
        <w:tc>
          <w:tcPr>
            <w:tcW w:w="2160" w:type="dxa"/>
            <w:shd w:val="clear" w:color="auto" w:fill="EBF5FB"/>
            <w:tcMar>
              <w:top w:w="40" w:type="dxa"/>
              <w:left w:w="88" w:type="dxa"/>
              <w:bottom w:w="40" w:type="dxa"/>
              <w:right w:w="88" w:type="dxa"/>
            </w:tcMar>
            <w:vAlign w:val="center"/>
          </w:tcPr>
          <w:p w14:paraId="314B84B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الأساس</w:t>
            </w:r>
          </w:p>
        </w:tc>
        <w:tc>
          <w:tcPr>
            <w:tcW w:w="3240" w:type="dxa"/>
            <w:shd w:val="clear" w:color="auto" w:fill="EBF5E0"/>
            <w:tcMar>
              <w:top w:w="40" w:type="dxa"/>
              <w:left w:w="88" w:type="dxa"/>
              <w:bottom w:w="40" w:type="dxa"/>
              <w:right w:w="88" w:type="dxa"/>
            </w:tcMar>
            <w:vAlign w:val="center"/>
          </w:tcPr>
          <w:p w14:paraId="39303F2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مبني على فرق موثّق في البيانات (مثل فارق دال إحصائيًا بين القطاعين غير الربحي والربحي).</w:t>
            </w:r>
          </w:p>
        </w:tc>
        <w:tc>
          <w:tcPr>
            <w:tcW w:w="3240" w:type="dxa"/>
            <w:shd w:val="clear" w:color="auto" w:fill="FFF5F5"/>
            <w:tcMar>
              <w:top w:w="40" w:type="dxa"/>
              <w:left w:w="88" w:type="dxa"/>
              <w:bottom w:w="40" w:type="dxa"/>
              <w:right w:w="88" w:type="dxa"/>
            </w:tcMar>
            <w:vAlign w:val="center"/>
          </w:tcPr>
          <w:p w14:paraId="0AF34B48"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مفترض نظريًا بلا دليل (مثل «ربما يعمل في المؤسسات الصغيرة»، ولم يُختبر).</w:t>
            </w:r>
          </w:p>
        </w:tc>
      </w:tr>
      <w:tr w:rsidR="0001259F" w:rsidRPr="000B0344" w14:paraId="629533EB" w:rsidTr="00201A65">
        <w:tc>
          <w:tcPr>
            <w:tcW w:w="2160" w:type="dxa"/>
            <w:shd w:val="clear" w:color="auto" w:fill="FFFFFF"/>
            <w:tcMar>
              <w:top w:w="40" w:type="dxa"/>
              <w:left w:w="88" w:type="dxa"/>
              <w:bottom w:w="40" w:type="dxa"/>
              <w:right w:w="88" w:type="dxa"/>
            </w:tcMar>
            <w:vAlign w:val="center"/>
          </w:tcPr>
          <w:p w14:paraId="1BEE01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التنبؤ الجديد</w:t>
            </w:r>
          </w:p>
        </w:tc>
        <w:tc>
          <w:tcPr>
            <w:tcW w:w="3240" w:type="dxa"/>
            <w:shd w:val="clear" w:color="auto" w:fill="FFFFFF"/>
            <w:tcMar>
              <w:top w:w="40" w:type="dxa"/>
              <w:left w:w="88" w:type="dxa"/>
              <w:bottom w:w="40" w:type="dxa"/>
              <w:right w:w="88" w:type="dxa"/>
            </w:tcMar>
            <w:vAlign w:val="center"/>
          </w:tcPr>
          <w:p w14:paraId="14AA6D1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يُنتج تنبؤات جديدة قابلة للاختبار (مثل أثر أقوى في المؤسسات التطوعية).</w:t>
            </w:r>
          </w:p>
        </w:tc>
        <w:tc>
          <w:tcPr>
            <w:tcW w:w="3240" w:type="dxa"/>
            <w:shd w:val="clear" w:color="auto" w:fill="FFFFFF"/>
            <w:tcMar>
              <w:top w:w="40" w:type="dxa"/>
              <w:left w:w="88" w:type="dxa"/>
              <w:bottom w:w="40" w:type="dxa"/>
              <w:right w:w="88" w:type="dxa"/>
            </w:tcMar>
            <w:vAlign w:val="center"/>
          </w:tcPr>
          <w:p w14:paraId="6928F0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يستوعب الفشل الحالي فقط: استثناء بلا مقابل.</w:t>
            </w:r>
          </w:p>
        </w:tc>
      </w:tr>
      <w:tr w:rsidR="0001259F" w:rsidRPr="000B0344" w14:paraId="6D4352D9" w:rsidTr="00201A65">
        <w:tc>
          <w:tcPr>
            <w:tcW w:w="2160" w:type="dxa"/>
            <w:shd w:val="clear" w:color="auto" w:fill="EBF5FB"/>
            <w:tcMar>
              <w:top w:w="40" w:type="dxa"/>
              <w:left w:w="88" w:type="dxa"/>
              <w:bottom w:w="40" w:type="dxa"/>
              <w:right w:w="88" w:type="dxa"/>
            </w:tcMar>
            <w:vAlign w:val="center"/>
          </w:tcPr>
          <w:p w14:paraId="10F59D7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الأمانة</w:t>
            </w:r>
          </w:p>
        </w:tc>
        <w:tc>
          <w:tcPr>
            <w:tcW w:w="3240" w:type="dxa"/>
            <w:shd w:val="clear" w:color="auto" w:fill="EBF5E0"/>
            <w:tcMar>
              <w:top w:w="40" w:type="dxa"/>
              <w:left w:w="88" w:type="dxa"/>
              <w:bottom w:w="40" w:type="dxa"/>
              <w:right w:w="88" w:type="dxa"/>
            </w:tcMar>
            <w:vAlign w:val="center"/>
          </w:tcPr>
          <w:p w14:paraId="39A6583D"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يقلّص ادعاء عمومية النموذج صراحة في البطاقة.</w:t>
            </w:r>
          </w:p>
        </w:tc>
        <w:tc>
          <w:tcPr>
            <w:tcW w:w="3240" w:type="dxa"/>
            <w:shd w:val="clear" w:color="auto" w:fill="FFF5F5"/>
            <w:tcMar>
              <w:top w:w="40" w:type="dxa"/>
              <w:left w:w="88" w:type="dxa"/>
              <w:bottom w:w="40" w:type="dxa"/>
              <w:right w:w="88" w:type="dxa"/>
            </w:tcMar>
            <w:vAlign w:val="center"/>
          </w:tcPr>
          <w:p w14:paraId="3D93E19F"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يحافظ على ادعاء العمومية «في الأصل» بشروط غير موثّقة.</w:t>
            </w:r>
          </w:p>
        </w:tc>
      </w:tr>
      <w:tr w:rsidR="0001259F" w:rsidRPr="000B0344" w14:paraId="3D9E0658" w:rsidTr="00201A65">
        <w:tc>
          <w:tcPr>
            <w:tcW w:w="2160" w:type="dxa"/>
            <w:shd w:val="clear" w:color="auto" w:fill="FFFFFF"/>
            <w:tcMar>
              <w:top w:w="40" w:type="dxa"/>
              <w:left w:w="88" w:type="dxa"/>
              <w:bottom w:w="40" w:type="dxa"/>
              <w:right w:w="88" w:type="dxa"/>
            </w:tcMar>
            <w:vAlign w:val="center"/>
          </w:tcPr>
          <w:p w14:paraId="4ACE309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المراجعة الخارجية</w:t>
            </w:r>
          </w:p>
        </w:tc>
        <w:tc>
          <w:tcPr>
            <w:tcW w:w="3240" w:type="dxa"/>
            <w:shd w:val="clear" w:color="auto" w:fill="FFFFFF"/>
            <w:tcMar>
              <w:top w:w="40" w:type="dxa"/>
              <w:left w:w="88" w:type="dxa"/>
              <w:bottom w:w="40" w:type="dxa"/>
              <w:right w:w="88" w:type="dxa"/>
            </w:tcMar>
            <w:vAlign w:val="center"/>
          </w:tcPr>
          <w:p w14:paraId="632BD285"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يستطيع باحث مستقل التحقق منه بالبيانات الأصلية.</w:t>
            </w:r>
          </w:p>
        </w:tc>
        <w:tc>
          <w:tcPr>
            <w:tcW w:w="3240" w:type="dxa"/>
            <w:shd w:val="clear" w:color="auto" w:fill="FFFFFF"/>
            <w:tcMar>
              <w:top w:w="40" w:type="dxa"/>
              <w:left w:w="88" w:type="dxa"/>
              <w:bottom w:w="40" w:type="dxa"/>
              <w:right w:w="88" w:type="dxa"/>
            </w:tcMar>
            <w:vAlign w:val="center"/>
          </w:tcPr>
          <w:p w14:paraId="2338303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C00000"/>
                <w:sz w:val="24"/>
                <w:szCs w:val="24"/>
                <w:rtl/>
              </w:rPr>
              <w:t xml:space="preserve">يتعذر التحقق المستقل، لأنه معرَّف بما يتجنب الفشل الحالي لا بمعايير مستقلة.</w:t>
            </w:r>
          </w:p>
        </w:tc>
      </w:tr>
    </w:tbl>
    <w:p w14:paraId="339CB5FB"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فالجمع المشروع تحول تقدمي بمعيار لاكاتوش، والترقيع المخصَّص علامة تدهور. وهذا الجدول هو المحك العملي للضمانة الثالثة، وسؤاله الحاسم: هل يتنبأ التقييد بشيء جديد قابل للاختبار، مستقل عن الفشل الذي نعالجه؟</w:t>
      </w:r>
    </w:p>
    <w:p w14:paraId="6CB07FC0"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لحظات الصعوبة في تطبيق الخوارزمية</w:t>
      </w:r>
    </w:p>
    <w:p w14:paraId="4A21E0DC"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لحظات يصعب فيها التطبيق، وما يساعد فيها: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3240"/>
        <w:gridCol w:w="2880"/>
      </w:tblGrid>
      <w:tr w:rsidR="0001259F" w:rsidRPr="000B0344" w14:paraId="2B286C5F" w:rsidTr="00201A65">
        <w:tc>
          <w:tcPr>
            <w:tcW w:w="360" w:type="dxa"/>
            <w:shd w:val="clear" w:color="auto" w:fill="C55A11"/>
            <w:tcMar>
              <w:top w:w="40" w:type="dxa"/>
              <w:left w:w="88" w:type="dxa"/>
              <w:bottom w:w="40" w:type="dxa"/>
              <w:right w:w="88" w:type="dxa"/>
            </w:tcMar>
            <w:vAlign w:val="center"/>
          </w:tcPr>
          <w:p w14:paraId="10BC385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2160" w:type="dxa"/>
            <w:shd w:val="clear" w:color="auto" w:fill="C55A11"/>
            <w:tcMar>
              <w:top w:w="40" w:type="dxa"/>
              <w:left w:w="88" w:type="dxa"/>
              <w:bottom w:w="40" w:type="dxa"/>
              <w:right w:w="88" w:type="dxa"/>
            </w:tcMar>
            <w:vAlign w:val="center"/>
          </w:tcPr>
          <w:p w14:paraId="1FCACC2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لحظة الصعوبة</w:t>
            </w:r>
          </w:p>
        </w:tc>
        <w:tc>
          <w:tcPr>
            <w:tcW w:w="3240" w:type="dxa"/>
            <w:shd w:val="clear" w:color="auto" w:fill="C55A11"/>
            <w:tcMar>
              <w:top w:w="40" w:type="dxa"/>
              <w:left w:w="88" w:type="dxa"/>
              <w:bottom w:w="40" w:type="dxa"/>
              <w:right w:w="88" w:type="dxa"/>
            </w:tcMar>
            <w:vAlign w:val="center"/>
          </w:tcPr>
          <w:p w14:paraId="4205FC5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يجعلها صعبة</w:t>
            </w:r>
          </w:p>
        </w:tc>
        <w:tc>
          <w:tcPr>
            <w:tcW w:w="2880" w:type="dxa"/>
            <w:shd w:val="clear" w:color="auto" w:fill="C55A11"/>
            <w:tcMar>
              <w:top w:w="40" w:type="dxa"/>
              <w:left w:w="88" w:type="dxa"/>
              <w:bottom w:w="40" w:type="dxa"/>
              <w:right w:w="88" w:type="dxa"/>
            </w:tcMar>
            <w:vAlign w:val="center"/>
          </w:tcPr>
          <w:p w14:paraId="7AAF1E4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ما يُساعد</w:t>
            </w:r>
          </w:p>
        </w:tc>
      </w:tr>
      <w:tr w:rsidR="0001259F" w:rsidRPr="000B0344" w14:paraId="525E8A18" w:rsidTr="00201A65">
        <w:tc>
          <w:tcPr>
            <w:tcW w:w="360" w:type="dxa"/>
            <w:shd w:val="clear" w:color="auto" w:fill="FFF0F0"/>
            <w:tcMar>
              <w:top w:w="40" w:type="dxa"/>
              <w:left w:w="88" w:type="dxa"/>
              <w:bottom w:w="40" w:type="dxa"/>
              <w:right w:w="88" w:type="dxa"/>
            </w:tcMar>
            <w:vAlign w:val="center"/>
          </w:tcPr>
          <w:p w14:paraId="48D23A6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1</w:t>
            </w:r>
          </w:p>
        </w:tc>
        <w:tc>
          <w:tcPr>
            <w:tcW w:w="2160" w:type="dxa"/>
            <w:shd w:val="clear" w:color="auto" w:fill="FFF5F5"/>
            <w:tcMar>
              <w:top w:w="40" w:type="dxa"/>
              <w:left w:w="88" w:type="dxa"/>
              <w:bottom w:w="40" w:type="dxa"/>
              <w:right w:w="88" w:type="dxa"/>
            </w:tcMar>
            <w:vAlign w:val="center"/>
          </w:tcPr>
          <w:p w14:paraId="441641C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تحديد "كفاية" التصميم (خطوة 1)</w:t>
            </w:r>
          </w:p>
        </w:tc>
        <w:tc>
          <w:tcPr>
            <w:tcW w:w="3240" w:type="dxa"/>
            <w:shd w:val="clear" w:color="auto" w:fill="EBF5FB"/>
            <w:tcMar>
              <w:top w:w="40" w:type="dxa"/>
              <w:left w:w="88" w:type="dxa"/>
              <w:bottom w:w="40" w:type="dxa"/>
              <w:right w:w="88" w:type="dxa"/>
            </w:tcMar>
            <w:vAlign w:val="center"/>
          </w:tcPr>
          <w:p w14:paraId="24E54A8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معيار مطلق: «كفاية العينة» قابلة للجدل بحسب السياق والميزانية.</w:t>
            </w:r>
          </w:p>
        </w:tc>
        <w:tc>
          <w:tcPr>
            <w:tcW w:w="2880" w:type="dxa"/>
            <w:shd w:val="clear" w:color="auto" w:fill="EBF5E0"/>
            <w:tcMar>
              <w:top w:w="40" w:type="dxa"/>
              <w:left w:w="88" w:type="dxa"/>
              <w:bottom w:w="40" w:type="dxa"/>
              <w:right w:w="88" w:type="dxa"/>
            </w:tcMar>
            <w:vAlign w:val="center"/>
          </w:tcPr>
          <w:p w14:paraId="0B68E67A"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استشارة إحصائي مستقل قبل إعلان الكفاية، لا الباحث المصمّم وحده.</w:t>
            </w:r>
          </w:p>
        </w:tc>
      </w:tr>
      <w:tr w:rsidR="0001259F" w:rsidRPr="000B0344" w14:paraId="22546291" w:rsidTr="00201A65">
        <w:tc>
          <w:tcPr>
            <w:tcW w:w="360" w:type="dxa"/>
            <w:shd w:val="clear" w:color="auto" w:fill="FFFFFF"/>
            <w:tcMar>
              <w:top w:w="40" w:type="dxa"/>
              <w:left w:w="88" w:type="dxa"/>
              <w:bottom w:w="40" w:type="dxa"/>
              <w:right w:w="88" w:type="dxa"/>
            </w:tcMar>
            <w:vAlign w:val="center"/>
          </w:tcPr>
          <w:p w14:paraId="0FE4A844"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lastRenderedPageBreak/>
              <w:t>2</w:t>
            </w:r>
          </w:p>
        </w:tc>
        <w:tc>
          <w:tcPr>
            <w:tcW w:w="2160" w:type="dxa"/>
            <w:shd w:val="clear" w:color="auto" w:fill="FFFFFF"/>
            <w:tcMar>
              <w:top w:w="40" w:type="dxa"/>
              <w:left w:w="88" w:type="dxa"/>
              <w:bottom w:w="40" w:type="dxa"/>
              <w:right w:w="88" w:type="dxa"/>
            </w:tcMar>
            <w:vAlign w:val="center"/>
          </w:tcPr>
          <w:p w14:paraId="5218019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تحديد نوع التعارض بين 1 و2 (خطوة 2)</w:t>
            </w:r>
          </w:p>
        </w:tc>
        <w:tc>
          <w:tcPr>
            <w:tcW w:w="3240" w:type="dxa"/>
            <w:shd w:val="clear" w:color="auto" w:fill="FFFFFF"/>
            <w:tcMar>
              <w:top w:w="40" w:type="dxa"/>
              <w:left w:w="88" w:type="dxa"/>
              <w:bottom w:w="40" w:type="dxa"/>
              <w:right w:w="88" w:type="dxa"/>
            </w:tcMar>
            <w:vAlign w:val="center"/>
          </w:tcPr>
          <w:p w14:paraId="7E028D64"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النوعان 1 و2 يتداخلان حين يكون الاتجاه صحيحًا والحجم ضعيفًا جدًا.</w:t>
            </w:r>
          </w:p>
        </w:tc>
        <w:tc>
          <w:tcPr>
            <w:tcW w:w="2880" w:type="dxa"/>
            <w:shd w:val="clear" w:color="auto" w:fill="FFFFFF"/>
            <w:tcMar>
              <w:top w:w="40" w:type="dxa"/>
              <w:left w:w="88" w:type="dxa"/>
              <w:bottom w:w="40" w:type="dxa"/>
              <w:right w:w="88" w:type="dxa"/>
            </w:tcMar>
            <w:vAlign w:val="center"/>
          </w:tcPr>
          <w:p w14:paraId="42F73FB9"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 يُعلن مسبقًا للحجم المقبول، مثل: «الفارق غير الدال إحصائيًا من النوع 2».</w:t>
            </w:r>
          </w:p>
        </w:tc>
      </w:tr>
      <w:tr w:rsidR="0001259F" w:rsidRPr="000B0344" w14:paraId="4428425B" w:rsidTr="00201A65">
        <w:tc>
          <w:tcPr>
            <w:tcW w:w="360" w:type="dxa"/>
            <w:shd w:val="clear" w:color="auto" w:fill="FFFFFF"/>
            <w:tcMar>
              <w:top w:w="40" w:type="dxa"/>
              <w:left w:w="88" w:type="dxa"/>
              <w:bottom w:w="40" w:type="dxa"/>
              <w:right w:w="88" w:type="dxa"/>
            </w:tcMar>
            <w:vAlign w:val="center"/>
          </w:tcPr>
          <w:p w14:paraId="1C7F5A60"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3</w:t>
            </w:r>
          </w:p>
        </w:tc>
        <w:tc>
          <w:tcPr>
            <w:tcW w:w="2160" w:type="dxa"/>
            <w:shd w:val="clear" w:color="auto" w:fill="FFFFFF"/>
            <w:tcMar>
              <w:top w:w="40" w:type="dxa"/>
              <w:left w:w="88" w:type="dxa"/>
              <w:bottom w:w="40" w:type="dxa"/>
              <w:right w:w="88" w:type="dxa"/>
            </w:tcMar>
            <w:vAlign w:val="center"/>
          </w:tcPr>
          <w:p w14:paraId="5CBAD31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C55A11"/>
                <w:sz w:val="24"/>
                <w:szCs w:val="24"/>
                <w:rtl/>
              </w:rPr>
              <w:t>تحديد "دقة جراحية" السحب</w:t>
            </w:r>
          </w:p>
        </w:tc>
        <w:tc>
          <w:tcPr>
            <w:tcW w:w="3240" w:type="dxa"/>
            <w:shd w:val="clear" w:color="auto" w:fill="FFFFFF"/>
            <w:tcMar>
              <w:top w:w="40" w:type="dxa"/>
              <w:left w:w="88" w:type="dxa"/>
              <w:bottom w:w="40" w:type="dxa"/>
              <w:right w:w="88" w:type="dxa"/>
            </w:tcMar>
            <w:vAlign w:val="center"/>
          </w:tcPr>
          <w:p w14:paraId="064003E1"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أين تقف حدود العنصر المسحوب؟ التوكل وحده، أم الشورى والعزم والتوكل معًا؟</w:t>
            </w:r>
          </w:p>
        </w:tc>
        <w:tc>
          <w:tcPr>
            <w:tcW w:w="2880" w:type="dxa"/>
            <w:shd w:val="clear" w:color="auto" w:fill="FFFFFF"/>
            <w:tcMar>
              <w:top w:w="40" w:type="dxa"/>
              <w:left w:w="88" w:type="dxa"/>
              <w:bottom w:w="40" w:type="dxa"/>
              <w:right w:w="88" w:type="dxa"/>
            </w:tcMar>
            <w:vAlign w:val="center"/>
          </w:tcPr>
          <w:p w14:paraId="60E173E7"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وحدة السحب أضيق عنصر مستقل له متغير يُقاس منفصلًا.</w:t>
            </w:r>
          </w:p>
        </w:tc>
      </w:tr>
    </w:tbl>
    <w:p w14:paraId="578663F1" w:rsidR="0001259F" w:rsidRPr="000B0344" w:rsidRDefault="0001259F" w:rsidP="0001259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فالخوارزمية تحتاج إلى مراجعة مستقلة، ومعايير مسبقة، واستعداد للاعتراف بالسحب حين يجب، وإلا صارت غطاءً منهجيًا لا أداة منهجية.</w:t>
      </w:r>
    </w:p>
    <w:p w14:paraId="1DD7FACB"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7.8  ثلاثة اعتراضات على آلية فض التعارض</w:t>
      </w:r>
      <w:r>
        <w:fldChar w:fldCharType="begin"/>
      </w:r>
      <w:r>
        <w:instrText xml:space="preserve"> TC "7.8  ثلاثة اعتراضات على آلية فض التعارض" \l 2 </w:instrText>
      </w:r>
      <w:r>
        <w:fldChar w:fldCharType="end"/>
      </w:r>
    </w:p>
    <w:p w14:paraId="01BD121F"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 الجمع بابًا خلفيًا لتسويغ أي فشل؟</w:t>
      </w:r>
    </w:p>
    <w:p w14:paraId="4D6CD09B"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يمنعه شرط الخطوة 4: أن يثبت بفحص البيانات نفسها أن الفشل سياقي، كما ظهر الفارق بين القطاعين في التطبيق الثاني، لا أن يُفترض التقييد ملاذًا نظريًا بلا دليل. ويضاف إليه شرط التنبؤ الجديد ومعايير الجمع المشروع في 7.7.</w:t>
      </w:r>
    </w:p>
    <w:p w14:paraId="0D86F886"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إعفاء المسلّمة الأولى من التحول الباراديمي، أليس تمييزًا مريحًا؟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نعم، يعفي هذا التمييز المسلّمة الأولى من الاختبار الذي يخضع له كل شيء آخر. لكن الإعفاء سمة كل نظام معرفي يقوم على مسلّمة تأسيسية: المنطق لا يُختبر بأدواته، والرياضيات لا تُختبر تجريبيًا. ولا أرى تناقضًا بين ادعاء العلمية وتثبيت مسلّمة واحدة، إذا أُعلن الإعفاء صراحة وحُصر فيها وحدها، بينما تخضع مواضع الاشتقاق الخمسة عشر كلها للاختبار.</w:t>
      </w:r>
    </w:p>
    <w:p w14:paraId="21CD574E" w:rsidR="0001259F" w:rsidRPr="000B0344" w:rsidRDefault="0001259F" w:rsidP="0001259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من يقرر أن الدلالة قوية لا ضعيفة؟</w:t>
      </w:r>
    </w:p>
    <w:p w14:paraId="5D9B21CD"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أليس تصنيف الدلالة نفسه اجتهادًا بشريًا قابلًا للتحيز؟ الرد: الاعتراض صحيح جزئيًا. ولهذا لا يسمّي الفصل الدلالة «قطعية»، وإنما يربط قوتها بناتج خطوات موثّقة: اتفاق المدارس الخمس على اختلاف مناهجها وتباعد أزمنتها، وإحكام الآية، وثبوت البيان النبوي، كما يسجّلها هامش عدم اليقين. وهذا أقوى من حكم باحث منفرد وإن لم يبلغ اليقين. ويبقى التصنيف خاضعًا للمراجعة الخارجية، فالخوارزمية تقلّل التحيز ولا تلغيه.</w:t>
      </w:r>
    </w:p>
    <w:p w14:paraId="41CCE7D5"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7.9  قائمة تحقق سريعة لفض التعارض</w:t>
      </w:r>
      <w:r>
        <w:fldChar w:fldCharType="begin"/>
      </w:r>
      <w:r>
        <w:instrText xml:space="preserve"> TC "7.9  قائمة تحقق سريعة لفض التعارض"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59"/>
        <w:gridCol w:w="809"/>
        <w:gridCol w:w="3472"/>
      </w:tblGrid>
      <w:tr w:rsidR="0001259F" w:rsidRPr="000B0344" w14:paraId="4B4BB8D3" w:rsidTr="00201A65">
        <w:tc>
          <w:tcPr>
            <w:tcW w:w="360" w:type="dxa"/>
            <w:shd w:val="clear" w:color="auto" w:fill="1F3864"/>
            <w:tcMar>
              <w:top w:w="40" w:type="dxa"/>
              <w:left w:w="88" w:type="dxa"/>
              <w:bottom w:w="40" w:type="dxa"/>
              <w:right w:w="88" w:type="dxa"/>
            </w:tcMar>
            <w:vAlign w:val="center"/>
          </w:tcPr>
          <w:p w14:paraId="6CE6A8D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w:t>
            </w:r>
          </w:p>
        </w:tc>
        <w:tc>
          <w:tcPr>
            <w:tcW w:w="1440" w:type="dxa"/>
            <w:shd w:val="clear" w:color="auto" w:fill="1F3864"/>
            <w:tcMar>
              <w:top w:w="40" w:type="dxa"/>
              <w:left w:w="88" w:type="dxa"/>
              <w:bottom w:w="40" w:type="dxa"/>
              <w:right w:w="88" w:type="dxa"/>
            </w:tcMar>
            <w:vAlign w:val="center"/>
          </w:tcPr>
          <w:p w14:paraId="67E972B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01E1B79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FFFFFF"/>
                <w:sz w:val="24"/>
                <w:szCs w:val="24"/>
                <w:rtl/>
              </w:rPr>
              <w:t>قائمة التحقق السريعة</w:t>
            </w:r>
          </w:p>
        </w:tc>
      </w:tr>
      <w:tr w:rsidR="0001259F" w:rsidRPr="000B0344" w14:paraId="0FAEB3F9" w:rsidTr="00201A65">
        <w:tc>
          <w:tcPr>
            <w:tcW w:w="360" w:type="dxa"/>
            <w:shd w:val="clear" w:color="auto" w:fill="EBF5FB"/>
            <w:tcMar>
              <w:top w:w="40" w:type="dxa"/>
              <w:left w:w="88" w:type="dxa"/>
              <w:bottom w:w="40" w:type="dxa"/>
              <w:right w:w="88" w:type="dxa"/>
            </w:tcMar>
            <w:vAlign w:val="center"/>
          </w:tcPr>
          <w:p w14:paraId="32FE4242"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1</w:t>
            </w:r>
          </w:p>
        </w:tc>
        <w:tc>
          <w:tcPr>
            <w:tcW w:w="1440" w:type="dxa"/>
            <w:shd w:val="clear" w:color="auto" w:fill="F5F5F5"/>
            <w:tcMar>
              <w:top w:w="40" w:type="dxa"/>
              <w:left w:w="88" w:type="dxa"/>
              <w:bottom w:w="40" w:type="dxa"/>
              <w:right w:w="88" w:type="dxa"/>
            </w:tcMar>
            <w:vAlign w:val="center"/>
          </w:tcPr>
          <w:p w14:paraId="5F40B30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التحقق من التصميم</w:t>
            </w:r>
          </w:p>
        </w:tc>
        <w:tc>
          <w:tcPr>
            <w:tcW w:w="6840" w:type="dxa"/>
            <w:shd w:val="clear" w:color="auto" w:fill="EBF5FB"/>
            <w:tcMar>
              <w:top w:w="40" w:type="dxa"/>
              <w:left w:w="88" w:type="dxa"/>
              <w:bottom w:w="40" w:type="dxa"/>
              <w:right w:w="88" w:type="dxa"/>
            </w:tcMar>
            <w:vAlign w:val="center"/>
          </w:tcPr>
          <w:p w14:paraId="5020A6E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العينة كافية إحصائيًا  ☐ المقاييس صادقة (Construct Validity)  ☐ السياق مكافئ للنموذج الأصلي</w:t>
            </w:r>
          </w:p>
        </w:tc>
      </w:tr>
      <w:tr w:rsidR="0001259F" w:rsidRPr="000B0344" w14:paraId="54E3C1C5" w:rsidTr="00201A65">
        <w:tc>
          <w:tcPr>
            <w:tcW w:w="360" w:type="dxa"/>
            <w:shd w:val="clear" w:color="auto" w:fill="FFFFFF"/>
            <w:tcMar>
              <w:top w:w="40" w:type="dxa"/>
              <w:left w:w="88" w:type="dxa"/>
              <w:bottom w:w="40" w:type="dxa"/>
              <w:right w:w="88" w:type="dxa"/>
            </w:tcMar>
            <w:vAlign w:val="center"/>
          </w:tcPr>
          <w:p w14:paraId="3C3B0DB5"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2</w:t>
            </w:r>
          </w:p>
        </w:tc>
        <w:tc>
          <w:tcPr>
            <w:tcW w:w="1440" w:type="dxa"/>
            <w:shd w:val="clear" w:color="auto" w:fill="FFFFFF"/>
            <w:tcMar>
              <w:top w:w="40" w:type="dxa"/>
              <w:left w:w="88" w:type="dxa"/>
              <w:bottom w:w="40" w:type="dxa"/>
              <w:right w:w="88" w:type="dxa"/>
            </w:tcMar>
            <w:vAlign w:val="center"/>
          </w:tcPr>
          <w:p w14:paraId="40899FB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تصنيف نوع التعارض</w:t>
            </w:r>
          </w:p>
        </w:tc>
        <w:tc>
          <w:tcPr>
            <w:tcW w:w="6840" w:type="dxa"/>
            <w:shd w:val="clear" w:color="auto" w:fill="FFFFFF"/>
            <w:tcMar>
              <w:top w:w="40" w:type="dxa"/>
              <w:left w:w="88" w:type="dxa"/>
              <w:bottom w:w="40" w:type="dxa"/>
              <w:right w:w="88" w:type="dxa"/>
            </w:tcMar>
            <w:vAlign w:val="center"/>
          </w:tcPr>
          <w:p w14:paraId="7AC0E37A"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طُبّقت شجرة القرار (7.3)  ☐ حُدّد النوع (1–4) ووُثّق السبب</w:t>
            </w:r>
          </w:p>
        </w:tc>
      </w:tr>
      <w:tr w:rsidR="0001259F" w:rsidRPr="000B0344" w14:paraId="1E38225F" w:rsidTr="00201A65">
        <w:tc>
          <w:tcPr>
            <w:tcW w:w="360" w:type="dxa"/>
            <w:shd w:val="clear" w:color="auto" w:fill="EBF5FB"/>
            <w:tcMar>
              <w:top w:w="40" w:type="dxa"/>
              <w:left w:w="88" w:type="dxa"/>
              <w:bottom w:w="40" w:type="dxa"/>
              <w:right w:w="88" w:type="dxa"/>
            </w:tcMar>
            <w:vAlign w:val="center"/>
          </w:tcPr>
          <w:p w14:paraId="408D858C"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3</w:t>
            </w:r>
          </w:p>
        </w:tc>
        <w:tc>
          <w:tcPr>
            <w:tcW w:w="1440" w:type="dxa"/>
            <w:shd w:val="clear" w:color="auto" w:fill="F5F5F5"/>
            <w:tcMar>
              <w:top w:w="40" w:type="dxa"/>
              <w:left w:w="88" w:type="dxa"/>
              <w:bottom w:w="40" w:type="dxa"/>
              <w:right w:w="88" w:type="dxa"/>
            </w:tcMar>
            <w:vAlign w:val="center"/>
          </w:tcPr>
          <w:p w14:paraId="104923AE" w:rsidR="0001259F" w:rsidRPr="000B0344" w:rsidRDefault="0001259F"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فحص قوة الدلالة</w:t>
            </w:r>
          </w:p>
        </w:tc>
        <w:tc>
          <w:tcPr>
            <w:tcW w:w="6840" w:type="dxa"/>
            <w:shd w:val="clear" w:color="auto" w:fill="EBF5FB"/>
            <w:tcMar>
              <w:top w:w="40" w:type="dxa"/>
              <w:left w:w="88" w:type="dxa"/>
              <w:bottom w:w="40" w:type="dxa"/>
              <w:right w:w="88" w:type="dxa"/>
            </w:tcMar>
            <w:vAlign w:val="center"/>
          </w:tcPr>
          <w:p w14:paraId="60EA793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رُوجع هامش الدلالة (م1)  ☐ تقرّر بقاؤها بين مرشحي المراجعة أو استبعادها</w:t>
            </w:r>
          </w:p>
        </w:tc>
      </w:tr>
      <w:tr w:rsidR="0001259F" w:rsidRPr="000B0344" w14:paraId="7067E2A1" w:rsidTr="00201A65">
        <w:tc>
          <w:tcPr>
            <w:tcW w:w="360" w:type="dxa"/>
            <w:shd w:val="clear" w:color="auto" w:fill="FFFFFF"/>
            <w:tcMar>
              <w:top w:w="40" w:type="dxa"/>
              <w:left w:w="88" w:type="dxa"/>
              <w:bottom w:w="40" w:type="dxa"/>
              <w:right w:w="88" w:type="dxa"/>
            </w:tcMar>
            <w:vAlign w:val="center"/>
          </w:tcPr>
          <w:p w14:paraId="6A8B5A9F"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4</w:t>
            </w:r>
          </w:p>
        </w:tc>
        <w:tc>
          <w:tcPr>
            <w:tcW w:w="1440" w:type="dxa"/>
            <w:shd w:val="clear" w:color="auto" w:fill="FFFFFF"/>
            <w:tcMar>
              <w:top w:w="40" w:type="dxa"/>
              <w:left w:w="88" w:type="dxa"/>
              <w:bottom w:w="40" w:type="dxa"/>
              <w:right w:w="88" w:type="dxa"/>
            </w:tcMar>
            <w:vAlign w:val="center"/>
          </w:tcPr>
          <w:p w14:paraId="7F2063DE"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محاولة الجمع أولاً</w:t>
            </w:r>
          </w:p>
        </w:tc>
        <w:tc>
          <w:tcPr>
            <w:tcW w:w="6840" w:type="dxa"/>
            <w:shd w:val="clear" w:color="auto" w:fill="FFFFFF"/>
            <w:tcMar>
              <w:top w:w="40" w:type="dxa"/>
              <w:left w:w="88" w:type="dxa"/>
              <w:bottom w:w="40" w:type="dxa"/>
              <w:right w:w="88" w:type="dxa"/>
            </w:tcMar>
            <w:vAlign w:val="center"/>
          </w:tcPr>
          <w:p w14:paraId="18A44140"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فُحصت البيانات لتفاوت سياقي حقيقي  ☐ لم يُفترض التقييد بلا دليل تجريبي</w:t>
            </w:r>
          </w:p>
        </w:tc>
      </w:tr>
      <w:tr w:rsidR="0001259F" w:rsidRPr="000B0344" w14:paraId="1177F23E" w:rsidTr="00201A65">
        <w:tc>
          <w:tcPr>
            <w:tcW w:w="360" w:type="dxa"/>
            <w:shd w:val="clear" w:color="auto" w:fill="EBF5FB"/>
            <w:tcMar>
              <w:top w:w="40" w:type="dxa"/>
              <w:left w:w="88" w:type="dxa"/>
              <w:bottom w:w="40" w:type="dxa"/>
              <w:right w:w="88" w:type="dxa"/>
            </w:tcMar>
            <w:vAlign w:val="center"/>
          </w:tcPr>
          <w:p w14:paraId="5C6E2509"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5</w:t>
            </w:r>
          </w:p>
        </w:tc>
        <w:tc>
          <w:tcPr>
            <w:tcW w:w="1440" w:type="dxa"/>
            <w:shd w:val="clear" w:color="auto" w:fill="F5F5F5"/>
            <w:tcMar>
              <w:top w:w="40" w:type="dxa"/>
              <w:left w:w="88" w:type="dxa"/>
              <w:bottom w:w="40" w:type="dxa"/>
              <w:right w:w="88" w:type="dxa"/>
            </w:tcMar>
            <w:vAlign w:val="center"/>
          </w:tcPr>
          <w:p w14:paraId="088FAF80"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الترجيح إن تعذَّر الجمع</w:t>
            </w:r>
          </w:p>
        </w:tc>
        <w:tc>
          <w:tcPr>
            <w:tcW w:w="6840" w:type="dxa"/>
            <w:shd w:val="clear" w:color="auto" w:fill="EBF5FB"/>
            <w:tcMar>
              <w:top w:w="40" w:type="dxa"/>
              <w:left w:w="88" w:type="dxa"/>
              <w:bottom w:w="40" w:type="dxa"/>
              <w:right w:w="88" w:type="dxa"/>
            </w:tcMar>
            <w:vAlign w:val="center"/>
          </w:tcPr>
          <w:p w14:paraId="0B4C8431"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حُدّد أضعف مرشح (خطأ موثّق، ثم أعلى هامش)  ☐ رُوجع هذا المستوى وحده</w:t>
            </w:r>
          </w:p>
        </w:tc>
      </w:tr>
      <w:tr w:rsidR="0001259F" w:rsidRPr="000B0344" w14:paraId="5E0EE675" w:rsidTr="00201A65">
        <w:tc>
          <w:tcPr>
            <w:tcW w:w="360" w:type="dxa"/>
            <w:shd w:val="clear" w:color="auto" w:fill="FFFFFF"/>
            <w:tcMar>
              <w:top w:w="40" w:type="dxa"/>
              <w:left w:w="88" w:type="dxa"/>
              <w:bottom w:w="40" w:type="dxa"/>
              <w:right w:w="88" w:type="dxa"/>
            </w:tcMar>
            <w:vAlign w:val="center"/>
          </w:tcPr>
          <w:p w14:paraId="4194EEF8"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lastRenderedPageBreak/>
              <w:t>6</w:t>
            </w:r>
          </w:p>
        </w:tc>
        <w:tc>
          <w:tcPr>
            <w:tcW w:w="1440" w:type="dxa"/>
            <w:shd w:val="clear" w:color="auto" w:fill="FFFFFF"/>
            <w:tcMar>
              <w:top w:w="40" w:type="dxa"/>
              <w:left w:w="88" w:type="dxa"/>
              <w:bottom w:w="40" w:type="dxa"/>
              <w:right w:w="88" w:type="dxa"/>
            </w:tcMar>
            <w:vAlign w:val="center"/>
          </w:tcPr>
          <w:p w14:paraId="09A06DA6"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فحص حدّ التدهور</w:t>
            </w:r>
          </w:p>
        </w:tc>
        <w:tc>
          <w:tcPr>
            <w:tcW w:w="6840" w:type="dxa"/>
            <w:shd w:val="clear" w:color="auto" w:fill="FFFFFF"/>
            <w:tcMar>
              <w:top w:w="40" w:type="dxa"/>
              <w:left w:w="88" w:type="dxa"/>
              <w:bottom w:w="40" w:type="dxa"/>
              <w:right w:w="88" w:type="dxa"/>
            </w:tcMar>
            <w:vAlign w:val="center"/>
          </w:tcPr>
          <w:p w14:paraId="6A9B2CB4"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عُدّت المراجعات السابقة للعنصر نفسه  ☐ طُبّق معيار التنبؤ الجديد: مثمر أم مخصَّص؟</w:t>
            </w:r>
          </w:p>
        </w:tc>
      </w:tr>
      <w:tr w:rsidR="0001259F" w:rsidRPr="000B0344" w14:paraId="7373E732" w:rsidTr="00201A65">
        <w:tc>
          <w:tcPr>
            <w:tcW w:w="360" w:type="dxa"/>
            <w:shd w:val="clear" w:color="auto" w:fill="EBF5FB"/>
            <w:tcMar>
              <w:top w:w="40" w:type="dxa"/>
              <w:left w:w="88" w:type="dxa"/>
              <w:bottom w:w="40" w:type="dxa"/>
              <w:right w:w="88" w:type="dxa"/>
            </w:tcMar>
            <w:vAlign w:val="center"/>
          </w:tcPr>
          <w:p w14:paraId="7CABF403"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1F3864"/>
                <w:sz w:val="24"/>
                <w:szCs w:val="24"/>
                <w:rtl/>
              </w:rPr>
              <w:t>7</w:t>
            </w:r>
          </w:p>
        </w:tc>
        <w:tc>
          <w:tcPr>
            <w:tcW w:w="1440" w:type="dxa"/>
            <w:shd w:val="clear" w:color="auto" w:fill="F5F5F5"/>
            <w:tcMar>
              <w:top w:w="40" w:type="dxa"/>
              <w:left w:w="88" w:type="dxa"/>
              <w:bottom w:w="40" w:type="dxa"/>
              <w:right w:w="88" w:type="dxa"/>
            </w:tcMar>
            <w:vAlign w:val="center"/>
          </w:tcPr>
          <w:p w14:paraId="6BBD0B4D" w:rsidR="0001259F" w:rsidRPr="000B0344" w:rsidRDefault="0001259F" w:rsidP="00201A65">
            <w:pPr>
              <w:bidi/>
              <w:spacing w:before="20" w:after="20"/>
              <w:rPr>
                <w:rFonts w:ascii="Sakkal Majalla" w:hAnsi="Sakkal Majalla" w:cs="Sakkal Majalla"/>
                <w:sz w:val="26"/>
                <w:szCs w:val="26"/>
              </w:rPr>
            </w:pPr>
            <w:r w:rsidRPr="000B0344">
              <w:rPr>
                <w:rFonts w:ascii="Sakkal Majalla" w:hAnsi="Sakkal Majalla" w:cs="Sakkal Majalla"/>
                <w:b/>
                <w:bCs/>
                <w:color w:val="000000"/>
                <w:sz w:val="24"/>
                <w:szCs w:val="24"/>
                <w:rtl/>
              </w:rPr>
              <w:t>التوثيق النهائي</w:t>
            </w:r>
          </w:p>
        </w:tc>
        <w:tc>
          <w:tcPr>
            <w:tcW w:w="6840" w:type="dxa"/>
            <w:shd w:val="clear" w:color="auto" w:fill="EBF5FB"/>
            <w:tcMar>
              <w:top w:w="40" w:type="dxa"/>
              <w:left w:w="88" w:type="dxa"/>
              <w:bottom w:w="40" w:type="dxa"/>
              <w:right w:w="88" w:type="dxa"/>
            </w:tcMar>
            <w:vAlign w:val="center"/>
          </w:tcPr>
          <w:p w14:paraId="4E677EAF" w:rsidR="0001259F" w:rsidRPr="000B0344" w:rsidRDefault="0001259F" w:rsidP="00201A65">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 سُجّل القرار في سجل المراجعات المرفق بالبطاقة  ☐ حُدّث الحقل 14 (شروط الاختبار) أو الحقل 13 (هامش المبدأ)  ☐ في السحب: حُدّد العنصر المسحوب لا النموذج كله</w:t>
            </w:r>
          </w:p>
        </w:tc>
      </w:tr>
    </w:tbl>
    <w:p w14:paraId="33EED5C2" w:rsidR="0001259F" w:rsidRPr="000B0344" w:rsidRDefault="0001259F" w:rsidP="0001259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7.10  حدود الادعاء: ما يثبته هذا الفصل وما لا يثبته</w:t>
      </w:r>
      <w:r>
        <w:fldChar w:fldCharType="begin"/>
      </w:r>
      <w:r>
        <w:instrText xml:space="preserve"> TC "7.10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أن إشكالية دوهيم-كواين، في صورتها الأشد في هذا المشروع، تُعالَج بترتيب مراجعة معلن مسبقًا، يستند إلى ترتيب الجمهور في دفع التعارض، مع التصريح بأن نقله إلى التعارض بين النموذج والتجربة امتداد اجتهادي. ويقدّم أربعة أنواع للتعارض، وخوارزمية من ست خطوات، وثلاث ضمانات ضد اللاقابلية للتكذيب. ولا يثبت أن الخوارزمية طُبّقت على حالة ميدانية حقيقية، فالتطبيقات افتراضية، ولا أن الأنواع الأربعة تستوعب كل تعارض مستقبلي، ولا أن رقم «مراجعتين» هو الأمثل، ولا أن سجل المراجعات العلني أُنشئ فعلًا. ولا يلغي التحيز البشري، وإنما يقلّله بالتوثيق والمراجعة الخارجية. ولا يحسم قبول إعفاء المسلّمة الأولى عند من لا يسلّم بها، وإنما يعلنه ويحصره.</w:t>
      </w:r>
    </w:p>
    <w:p w14:paraId="49522559" w:rsidR="0001259F" w:rsidRPr="000B0344" w:rsidRDefault="0001259F" w:rsidP="0001259F">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6F6FA19E"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النموذج الجيد هو الذي يجعل فشله قابلًا للتعلم، لا الذي لا يفشل. فلا نخفي الحالات التي لم تُنتج النتيجة المتوقعة، ولا نعيد وصفها بعد وقوعها لتبدو نجاحًا، ونحتفظ بسجل يبيّن التوقع السابق، والإجراء الفعلي، والنتيجة، والتفسير البديل، والتعديل المقترح. وبهذا تصير المراجعة جزءًا من المنهج. فالنص ثابت، والاشتقاق البشري يُراجَع، والواقع يُحترم.</w:t>
      </w:r>
    </w:p>
    <w:p w14:paraId="289825E2"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وأعيد في ختام الباب الأول ما قلته من قبل: هذا المشروع لا يُثبت أن الإسلام حق، فذلك خارج حدود المنهج العلمي. ما يحاول إثباته أن الاشتقاق المنهجي من القرآن ممكن ومشروع، وقابل للمراجعة وللتكذيب الجزئي، وأن هذا يكفي لإنتاج معرفة إدارية أصيلة يمكن التحقق منها.</w:t>
      </w:r>
    </w:p>
    <w:p w14:paraId="6FF20FC3" w:rsidR="0001259F" w:rsidRPr="000B0344" w:rsidRDefault="0001259F" w:rsidP="0001259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اكتملت بهذا الفصل أدوات الباب الأول. وهي مجتمعة لا تقدّم «نظرية إدارة إسلامية» جاهزة، وإنما المنهج الذي يُنتجها ويضبط جودتها ويُبقيها قابلة للمراجعة. ويفتتح الفصل الثامن الباب الثاني بسؤال مختلف: من الإنسان الذي نديره؟ فالمدير الذي أتقن الأدوات يحتاج أن يفهم طبيعة من يطبّقها عليه، وجواب الفصل الثامن تصور قرآني ثلاثي: مستخلَف، ومكلَّف بالوسع، ومبتلى.</w:t>
      </w:r>
    </w:p>
    <w:p w14:paraId="187A52C7" w:rsidR="000C549B" w:rsidRPr="00AB0CA0" w:rsidRDefault="000C549B" w:rsidP="000C549B">
      <w:pPr>
        <w:pageBreakBefore/>
        <w:shd w:val="clear" w:color="auto" w:fill="1F3864"/>
        <w:bidi/>
        <w:rPr>
          <w:rFonts w:ascii="Sakkal Majalla" w:hAnsi="Sakkal Majalla" w:cs="Sakkal Majalla"/>
          <w:sz w:val="26"/>
          <w:szCs w:val="26"/>
        </w:rPr>
      </w:pPr>
      <w:r w:rsidRPr="00AB0CA0">
        <w:rPr>
          <w:rFonts w:ascii="Sakkal Majalla" w:hAnsi="Sakkal Majalla" w:cs="Sakkal Majalla"/>
          <w:b/>
          <w:bCs/>
          <w:color w:val="FFFFFF"/>
          <w:sz w:val="26"/>
          <w:szCs w:val="26"/>
          <w:rtl/>
        </w:rPr>
        <w:lastRenderedPageBreak/>
        <w:t>الفصل الثامن</w:t>
      </w:r>
      <w:r>
        <w:fldChar w:fldCharType="begin"/>
      </w:r>
      <w:r>
        <w:instrText xml:space="preserve"> TC "الفصل الثامن: التصور القرآني للإنسان، مُستخلَف، مُكلَّف بالوسع، مُبتلى: ثلاثة مفاهيم قرآنية تبني الأنثروبولوجيا الإدارية الأصيلة" \l 1 </w:instrText>
      </w:r>
      <w:r>
        <w:fldChar w:fldCharType="end"/>
      </w:r>
    </w:p>
    <w:p w14:paraId="27C66CFE" w:rsidR="000C549B" w:rsidRPr="00AB0CA0" w:rsidRDefault="000C549B" w:rsidP="000C549B">
      <w:pPr>
        <w:shd w:val="clear" w:color="auto" w:fill="156082"/>
        <w:bidi/>
        <w:rPr>
          <w:rFonts w:ascii="Sakkal Majalla" w:hAnsi="Sakkal Majalla" w:cs="Sakkal Majalla"/>
          <w:sz w:val="26"/>
          <w:szCs w:val="26"/>
        </w:rPr>
      </w:pPr>
      <w:r w:rsidRPr="00AB0CA0">
        <w:rPr>
          <w:rFonts w:ascii="Sakkal Majalla" w:hAnsi="Sakkal Majalla" w:cs="Sakkal Majalla"/>
          <w:b/>
          <w:bCs/>
          <w:color w:val="FFFFFF"/>
          <w:sz w:val="26"/>
          <w:szCs w:val="26"/>
          <w:rtl/>
        </w:rPr>
        <w:t>التصور القرآني للإنسان</w:t>
      </w:r>
    </w:p>
    <w:p w14:paraId="025017CE" w:rsidR="000C549B" w:rsidRPr="00AB0CA0" w:rsidRDefault="000C549B" w:rsidP="000C549B">
      <w:pPr>
        <w:shd w:val="clear" w:color="auto" w:fill="2E74B5"/>
        <w:bidi/>
        <w:spacing w:after="18"/>
        <w:rPr>
          <w:rFonts w:ascii="Sakkal Majalla" w:hAnsi="Sakkal Majalla" w:cs="Sakkal Majalla"/>
          <w:sz w:val="26"/>
          <w:szCs w:val="26"/>
        </w:rPr>
      </w:pPr>
      <w:r w:rsidRPr="00AB0CA0">
        <w:rPr>
          <w:rFonts w:ascii="Sakkal Majalla" w:hAnsi="Sakkal Majalla" w:cs="Sakkal Majalla"/>
          <w:color w:val="FFFFFF"/>
          <w:sz w:val="26"/>
          <w:szCs w:val="26"/>
          <w:rtl/>
        </w:rPr>
        <w:t>مُستخلَف، مُكلَّف بالوسع، مُبتلى: ثلاثة مفاهيم قرآنية تبني الأنثروبولوجيا الإدارية الأصيلة</w:t>
      </w:r>
    </w:p>
    <w:p w14:paraId="0CFFE188"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4F7BE271"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يفتتح هذا الفصل الباب الثاني بسؤال: من الإنسان الذي يُدار؟ ويشتق بالبروتوكول الكامل ثلاثة أركان: الاستخلاف، والتكليف بالوسع، والابتلاء، ثم يركّبها في تصور واحد يغيّر ثلاثة أدوات يومية: تصميم الأدوار، وتقييم الأداء، والتعامل مع الأزمات. ويطبقها على قرار تسريح جماعي وعلى نظام لتقييم الأداء، ثم يقارنها بنظرية أصحاب المصلحة وهرم ماسلو والأنثروبولوجيات الأربع، ويواجه أربعة اعتراضات.</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C549B" w:rsidRPr="00AB0CA0" w14:paraId="0DB821D4" w:rsidTr="00201A65">
        <w:tc>
          <w:tcPr>
            <w:tcW w:w="8640" w:type="dxa"/>
            <w:shd w:val="clear" w:color="auto" w:fill="2E74B5"/>
            <w:tcMar>
              <w:top w:w="40" w:type="dxa"/>
              <w:left w:w="88" w:type="dxa"/>
              <w:bottom w:w="40" w:type="dxa"/>
              <w:right w:w="88" w:type="dxa"/>
            </w:tcMar>
            <w:vAlign w:val="center"/>
          </w:tcPr>
          <w:p w14:paraId="5C679B27" w:rsidR="000C549B" w:rsidRPr="00AB0CA0" w:rsidRDefault="000C549B"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عندما يختلف تصور الإنسان، تختلف القرارات كلها</w:t>
            </w:r>
          </w:p>
        </w:tc>
      </w:tr>
      <w:tr w:rsidR="000C549B" w:rsidRPr="00AB0CA0" w14:paraId="6B02FD8D" w:rsidTr="00201A65">
        <w:tc>
          <w:tcPr>
            <w:tcW w:w="8640" w:type="dxa"/>
            <w:shd w:val="clear" w:color="auto" w:fill="EBF5FB"/>
            <w:tcMar>
              <w:top w:w="40" w:type="dxa"/>
              <w:left w:w="88" w:type="dxa"/>
              <w:bottom w:w="40" w:type="dxa"/>
              <w:right w:w="88" w:type="dxa"/>
            </w:tcMar>
            <w:vAlign w:val="center"/>
          </w:tcPr>
          <w:p w14:paraId="6BF682C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ورشة تطوير قيادي طُرح سؤال: «ما الذي يدفع موظفك إلى العمل بجد حين لا يراقبه أحد؟» قال مدير: «المكافأة المالية». وقال ثانٍ: «الانتماء إلى فريق ناجح». وقال ثالث: «لا شيء موثوق، ولذلك أراقب دائمًا». وقال رابع: «لأنه يرى نفسه أمينًا على ما استُؤمن عليه، ويعلم أن عمله اختبار لإحسانه». أربعة أجوبة تُنتج أربعة أنماط في تصميم المهام والرقابة والتحفيز، والفرق في جواب ضمني عن سؤال: من الإنسان الذي أديره؟ والمثال يوضّح الفكرة ولا يُثبتها.</w:t>
            </w:r>
          </w:p>
        </w:tc>
      </w:tr>
    </w:tbl>
    <w:p w14:paraId="6411F27A"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موضع هذا الفصل في رحلة الكتاب: افتتاح الباب الثاني</w:t>
      </w:r>
    </w:p>
    <w:p w14:paraId="1F9020EB"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أكمل الباب الأول (الفصول 4–7) بناء الأدوات. ويعرض الباب الثاني التصورات القرآنية: الإنسان (هذا الفصل)، والمعرفة (التاسع)، والقيم (العاشر)، ثم يجمعها الفصل الحادي عشر في إطار QMF. وسؤال هذا الفصل أولها: من الإنسان الذي يُدار؟ فهو يصف طبيعة منتِج المعرفة، والتاسع يصف طريقة إنتاجه.</w:t>
      </w:r>
    </w:p>
    <w:p w14:paraId="28AFF1C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نظرية إدارية تحمل تصورًا عن الإنسان، أعلنته أم أخفته. فحين نصمّم حافزًا نفترض ما يحرّك العامل، وحين نضع نظام رقابة نفترض مقدار الثقة الممكنة، وحين نوزّع المسؤوليات نفترض قدرته على التعلم وتحمّل التبعات. ويصرّح هذا الفصل بالتصور الذي يراه الكتاب في الاستخلاف والتكليف بالوسع والابتلاء. ولا يقدّم وصفًا نفسيًا كاملًا للإنسان، ولا يحل وحده مسائل الدافعية والسلوك، لكنه يغيّر السؤال الذي نبدأ به عند بناء المؤسسة.</w:t>
      </w:r>
    </w:p>
    <w:p w14:paraId="00DB48B9"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ثلاثة مصطلحات بعينها: «الاستخلاف» لا «الخلافة»، تمييزًا للمفهوم الإداري من الخلافة بمعناها السياسي الفقهي؛ و«التكليف بالوسع» لا «مبدأ الوسع»؛ و«الابتلاء» لا «الاختبار» وحده، لأن الابتلاء في القرآن يكون بالخير والشر معًا (الأنبياء:35)، وفيه معنى التمحيص.</w:t>
      </w:r>
    </w:p>
    <w:p w14:paraId="30A7686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التصور القرآني للإنسان والأدبيات الإسلامية الإدارية</w:t>
      </w:r>
    </w:p>
    <w:p w14:paraId="215E1C14"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وفي الأدبيات الإسلامية الإدارية، كما رصد الفصل الثاني تياراتها، ثلاثة اتجاهات في تناول الإنسان: اتجاه قيمي يركّز على القيم العليا (العدل، والأمانة، والإحسان) دون توصيف صريح للإنسان الذي يحملها، واتجاه توفيقي يقبل تصورًا غربيًا ويضيف إليه شواهد إسلامية، واتجاه فقهي تطبيقي يعالجه مكلَّفًا بأحكام العمل. ويستكملها هذا الفصل بتصور يُبنى بالبروتوكول من النص أولًا ثم يُقارن بالغرب، ويعالج الدوافع والمعنى والاستجابة لا الأحكام وحدها. وهذا توصيف عام للاتجاهات، لا حكم على كل ما كُتب.</w:t>
      </w:r>
    </w:p>
    <w:p w14:paraId="27EAEC0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8.1  لماذا يبدأ الباب الثاني بتصور الإنسان، لا بالقيم ولا بالهيكل</w:t>
      </w:r>
      <w:r>
        <w:fldChar w:fldCharType="begin"/>
      </w:r>
      <w:r>
        <w:instrText xml:space="preserve"> TC "8.1  لماذا يبدأ الباب الثاني بتصور الإنسان، لا بالقيم ولا بالهيكل" \l 2 </w:instrText>
      </w:r>
      <w:r>
        <w:fldChar w:fldCharType="end"/>
      </w:r>
    </w:p>
    <w:p w14:paraId="477B525E"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رأى تايلور الإنسان فاعلًا ماديًا، فجاء الأجر بالقطعة والإشراف الصارم؛ ورآه ماسلو كائنًا ذا حاجات متدرجة، فصار التحفيز استهدافًا للمستوى المناسب. فالافتراض عن الإنسان ليس تفصيلًا هامشيًا، وعليه تُبنى الأسئلة اللاحقة: كيف نحفّز؟ وكيف نحاسب؟ وما الغاية من العمل أصلًا؟</w:t>
      </w:r>
    </w:p>
    <w:p w14:paraId="6113BC9C" w:rsidR="000C549B" w:rsidRPr="00AB0CA0" w:rsidRDefault="000C549B" w:rsidP="000C549B">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Ghoshal, S. (2005). Bad Management Theories Are Destroying Good Management Practices. Academy of Management Learning &amp; Education, 4(1), 75-91. يرى أن افتراض «الإنسان النفعي» لا يصف الإنسان فحسب، وإنما يشكّله.</w:t>
      </w:r>
    </w:p>
    <w:p w14:paraId="4D378C0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أنثروبولوجيات إدارية غربية كبرى قبل بناء التصور القرآني</w:t>
      </w:r>
    </w:p>
    <w:p w14:paraId="6704D7B1"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وأعتمد تصنيف إدغار شاين (Schein, 1980) للتصورات الأربعة: الإنسان الاقتصادي الرشيد، والإنسان الاجتماعي، والإنسان الساعي إلى تحقيق ذاته، والإنسان المعقّد.</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3E25075C" w:rsidTr="00201A65">
        <w:tc>
          <w:tcPr>
            <w:tcW w:w="2160" w:type="dxa"/>
            <w:shd w:val="clear" w:color="auto" w:fill="1F3864"/>
            <w:tcMar>
              <w:top w:w="40" w:type="dxa"/>
              <w:left w:w="88" w:type="dxa"/>
              <w:bottom w:w="40" w:type="dxa"/>
              <w:right w:w="88" w:type="dxa"/>
            </w:tcMar>
            <w:vAlign w:val="center"/>
          </w:tcPr>
          <w:p w14:paraId="3FD37CA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w:t>
            </w:r>
          </w:p>
        </w:tc>
        <w:tc>
          <w:tcPr>
            <w:tcW w:w="3240" w:type="dxa"/>
            <w:shd w:val="clear" w:color="auto" w:fill="1F3864"/>
            <w:tcMar>
              <w:top w:w="40" w:type="dxa"/>
              <w:left w:w="88" w:type="dxa"/>
              <w:bottom w:w="40" w:type="dxa"/>
              <w:right w:w="88" w:type="dxa"/>
            </w:tcMar>
            <w:vAlign w:val="center"/>
          </w:tcPr>
          <w:p w14:paraId="2F61632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الافتراض المركزي</w:t>
            </w:r>
          </w:p>
        </w:tc>
        <w:tc>
          <w:tcPr>
            <w:tcW w:w="3240" w:type="dxa"/>
            <w:shd w:val="clear" w:color="auto" w:fill="1F3864"/>
            <w:tcMar>
              <w:top w:w="40" w:type="dxa"/>
              <w:left w:w="88" w:type="dxa"/>
              <w:bottom w:w="40" w:type="dxa"/>
              <w:right w:w="88" w:type="dxa"/>
            </w:tcMar>
            <w:vAlign w:val="center"/>
          </w:tcPr>
          <w:p w14:paraId="462615F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 المباشر</w:t>
            </w:r>
          </w:p>
        </w:tc>
      </w:tr>
      <w:tr w:rsidR="000C549B" w:rsidRPr="00AB0CA0" w14:paraId="0C82E5D3" w:rsidTr="00201A65">
        <w:tc>
          <w:tcPr>
            <w:tcW w:w="2160" w:type="dxa"/>
            <w:shd w:val="clear" w:color="auto" w:fill="EBF5FB"/>
            <w:tcMar>
              <w:top w:w="40" w:type="dxa"/>
              <w:left w:w="88" w:type="dxa"/>
              <w:bottom w:w="40" w:type="dxa"/>
              <w:right w:w="88" w:type="dxa"/>
            </w:tcMar>
            <w:vAlign w:val="center"/>
          </w:tcPr>
          <w:p w14:paraId="2D98267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الإنسان الاقتصادي الرشيد (Rational-Economic Man)</w:t>
            </w:r>
          </w:p>
        </w:tc>
        <w:tc>
          <w:tcPr>
            <w:tcW w:w="3240" w:type="dxa"/>
            <w:shd w:val="clear" w:color="auto" w:fill="F5F5F5"/>
            <w:tcMar>
              <w:top w:w="40" w:type="dxa"/>
              <w:left w:w="88" w:type="dxa"/>
              <w:bottom w:w="40" w:type="dxa"/>
              <w:right w:w="88" w:type="dxa"/>
            </w:tcMar>
            <w:vAlign w:val="center"/>
          </w:tcPr>
          <w:p w14:paraId="41089F7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فاعل رشيد يعظّم منفعته المادية، وعليه قامت الإدارة العلمية (تايلور)</w:t>
            </w:r>
          </w:p>
        </w:tc>
        <w:tc>
          <w:tcPr>
            <w:tcW w:w="3240" w:type="dxa"/>
            <w:shd w:val="clear" w:color="auto" w:fill="EBF5FB"/>
            <w:tcMar>
              <w:top w:w="40" w:type="dxa"/>
              <w:left w:w="88" w:type="dxa"/>
              <w:bottom w:w="40" w:type="dxa"/>
              <w:right w:w="88" w:type="dxa"/>
            </w:tcMar>
            <w:vAlign w:val="center"/>
          </w:tcPr>
          <w:p w14:paraId="02DA51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الحوافز المادية أداة رئيسية، والرقابة الخارجية ضرورية.</w:t>
            </w:r>
          </w:p>
        </w:tc>
      </w:tr>
      <w:tr w:rsidR="000C549B" w:rsidRPr="00AB0CA0" w14:paraId="1C7CF11F" w:rsidTr="00201A65">
        <w:tc>
          <w:tcPr>
            <w:tcW w:w="2160" w:type="dxa"/>
            <w:shd w:val="clear" w:color="auto" w:fill="FFFFFF"/>
            <w:tcMar>
              <w:top w:w="40" w:type="dxa"/>
              <w:left w:w="88" w:type="dxa"/>
              <w:bottom w:w="40" w:type="dxa"/>
              <w:right w:w="88" w:type="dxa"/>
            </w:tcMar>
            <w:vAlign w:val="center"/>
          </w:tcPr>
          <w:p w14:paraId="14B78A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الاجتماعي (Social Man)</w:t>
            </w:r>
          </w:p>
        </w:tc>
        <w:tc>
          <w:tcPr>
            <w:tcW w:w="3240" w:type="dxa"/>
            <w:shd w:val="clear" w:color="auto" w:fill="FFFFFF"/>
            <w:tcMar>
              <w:top w:w="40" w:type="dxa"/>
              <w:left w:w="88" w:type="dxa"/>
              <w:bottom w:w="40" w:type="dxa"/>
              <w:right w:w="88" w:type="dxa"/>
            </w:tcMar>
            <w:vAlign w:val="center"/>
          </w:tcPr>
          <w:p w14:paraId="6036E5C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كائن اجتماعي يتأثر بالانتماء الجماعي أكثر من الحوافز المادية (مايو، دراسات هوثورن)</w:t>
            </w:r>
          </w:p>
        </w:tc>
        <w:tc>
          <w:tcPr>
            <w:tcW w:w="3240" w:type="dxa"/>
            <w:shd w:val="clear" w:color="auto" w:fill="FFFFFF"/>
            <w:tcMar>
              <w:top w:w="40" w:type="dxa"/>
              <w:left w:w="88" w:type="dxa"/>
              <w:bottom w:w="40" w:type="dxa"/>
              <w:right w:w="88" w:type="dxa"/>
            </w:tcMar>
            <w:vAlign w:val="center"/>
          </w:tcPr>
          <w:p w14:paraId="351909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بناء فرق متماسكة وإدارة العلاقات أهم من نظام الأجور وحده.</w:t>
            </w:r>
          </w:p>
        </w:tc>
      </w:tr>
      <w:tr w:rsidR="000C549B" w:rsidRPr="00AB0CA0" w14:paraId="78745CF1" w:rsidTr="00201A65">
        <w:tc>
          <w:tcPr>
            <w:tcW w:w="2160" w:type="dxa"/>
            <w:shd w:val="clear" w:color="auto" w:fill="EBF5FB"/>
            <w:tcMar>
              <w:top w:w="40" w:type="dxa"/>
              <w:left w:w="88" w:type="dxa"/>
              <w:bottom w:w="40" w:type="dxa"/>
              <w:right w:w="88" w:type="dxa"/>
            </w:tcMar>
            <w:vAlign w:val="center"/>
          </w:tcPr>
          <w:p w14:paraId="003AEA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الساعي إلى تحقيق ذاته (ماسلو وماكغريغور)</w:t>
            </w:r>
          </w:p>
        </w:tc>
        <w:tc>
          <w:tcPr>
            <w:tcW w:w="3240" w:type="dxa"/>
            <w:shd w:val="clear" w:color="auto" w:fill="F5F5F5"/>
            <w:tcMar>
              <w:top w:w="40" w:type="dxa"/>
              <w:left w:w="88" w:type="dxa"/>
              <w:bottom w:w="40" w:type="dxa"/>
              <w:right w:w="88" w:type="dxa"/>
            </w:tcMar>
            <w:vAlign w:val="center"/>
          </w:tcPr>
          <w:p w14:paraId="6F558C4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يسعى الإنسان إلى إشباع حاجات متدرجة، من الحاجات الجسدية إلى تحقيق الذات</w:t>
            </w:r>
          </w:p>
        </w:tc>
        <w:tc>
          <w:tcPr>
            <w:tcW w:w="3240" w:type="dxa"/>
            <w:shd w:val="clear" w:color="auto" w:fill="EBF5FB"/>
            <w:tcMar>
              <w:top w:w="40" w:type="dxa"/>
              <w:left w:w="88" w:type="dxa"/>
              <w:bottom w:w="40" w:type="dxa"/>
              <w:right w:w="88" w:type="dxa"/>
            </w:tcMar>
            <w:vAlign w:val="center"/>
          </w:tcPr>
          <w:p w14:paraId="3FF36B9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التحفيز يتكيف مع المستوى الحالي، والغاية تحقيق الذات لا الأجر وحده.</w:t>
            </w:r>
          </w:p>
        </w:tc>
      </w:tr>
      <w:tr w:rsidR="000C549B" w:rsidRPr="00AB0CA0" w14:paraId="1142D387" w:rsidTr="00201A65">
        <w:tc>
          <w:tcPr>
            <w:tcW w:w="2160" w:type="dxa"/>
            <w:shd w:val="clear" w:color="auto" w:fill="FFFFFF"/>
            <w:tcMar>
              <w:top w:w="40" w:type="dxa"/>
              <w:left w:w="88" w:type="dxa"/>
              <w:bottom w:w="40" w:type="dxa"/>
              <w:right w:w="88" w:type="dxa"/>
            </w:tcMar>
            <w:vAlign w:val="center"/>
          </w:tcPr>
          <w:p w14:paraId="231E93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(Complex Man)</w:t>
            </w:r>
          </w:p>
        </w:tc>
        <w:tc>
          <w:tcPr>
            <w:tcW w:w="3240" w:type="dxa"/>
            <w:shd w:val="clear" w:color="auto" w:fill="FFFFFF"/>
            <w:tcMar>
              <w:top w:w="40" w:type="dxa"/>
              <w:left w:w="88" w:type="dxa"/>
              <w:bottom w:w="40" w:type="dxa"/>
              <w:right w:w="88" w:type="dxa"/>
            </w:tcMar>
            <w:vAlign w:val="center"/>
          </w:tcPr>
          <w:p w14:paraId="671B917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نموذج واحد يكفي: الدوافع تختلف بين الأفراد وعبر الزمن</w:t>
            </w:r>
          </w:p>
        </w:tc>
        <w:tc>
          <w:tcPr>
            <w:tcW w:w="3240" w:type="dxa"/>
            <w:shd w:val="clear" w:color="auto" w:fill="FFFFFF"/>
            <w:tcMar>
              <w:top w:w="40" w:type="dxa"/>
              <w:left w:w="88" w:type="dxa"/>
              <w:bottom w:w="40" w:type="dxa"/>
              <w:right w:w="88" w:type="dxa"/>
            </w:tcMar>
            <w:vAlign w:val="center"/>
          </w:tcPr>
          <w:p w14:paraId="27A8C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إدارة ظرفية مرنة، ورفض للوصفات الموحّدة.</w:t>
            </w:r>
          </w:p>
        </w:tc>
      </w:tr>
    </w:tbl>
    <w:p w14:paraId="4BB99F7C" w:rsidR="000C549B" w:rsidRPr="00AB0CA0" w:rsidRDefault="000C549B" w:rsidP="000C549B">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وأؤجل مقارنتها بالتصور القرآني إلى 8.8 عمدًا: البناء المستقل أولًا، ثم المقارنة، تفاديًا لفخ القولبة الذي ناقشه الفصل الثاني.</w:t>
      </w:r>
    </w:p>
    <w:p w14:paraId="3FBE26C2"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خلدون في تصور الإنسان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0C549B" w:rsidRPr="00AB0CA0" w14:paraId="764F86D9" w:rsidTr="00201A65">
        <w:tc>
          <w:tcPr>
            <w:tcW w:w="1800" w:type="dxa"/>
            <w:shd w:val="clear" w:color="auto" w:fill="1F3864"/>
            <w:tcMar>
              <w:top w:w="40" w:type="dxa"/>
              <w:left w:w="88" w:type="dxa"/>
              <w:bottom w:w="40" w:type="dxa"/>
              <w:right w:w="88" w:type="dxa"/>
            </w:tcMar>
            <w:vAlign w:val="center"/>
          </w:tcPr>
          <w:p w14:paraId="7CE1BA2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المصدر</w:t>
            </w:r>
          </w:p>
        </w:tc>
        <w:tc>
          <w:tcPr>
            <w:tcW w:w="3240" w:type="dxa"/>
            <w:shd w:val="clear" w:color="auto" w:fill="1F3864"/>
            <w:tcMar>
              <w:top w:w="40" w:type="dxa"/>
              <w:left w:w="88" w:type="dxa"/>
              <w:bottom w:w="40" w:type="dxa"/>
              <w:right w:w="88" w:type="dxa"/>
            </w:tcMar>
            <w:vAlign w:val="center"/>
          </w:tcPr>
          <w:p w14:paraId="7AAFC75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جوهر التصور</w:t>
            </w:r>
          </w:p>
        </w:tc>
        <w:tc>
          <w:tcPr>
            <w:tcW w:w="3600" w:type="dxa"/>
            <w:shd w:val="clear" w:color="auto" w:fill="1F3864"/>
            <w:tcMar>
              <w:top w:w="40" w:type="dxa"/>
              <w:left w:w="88" w:type="dxa"/>
              <w:bottom w:w="40" w:type="dxa"/>
              <w:right w:w="88" w:type="dxa"/>
            </w:tcMar>
            <w:vAlign w:val="center"/>
          </w:tcPr>
          <w:p w14:paraId="447FCFB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ما يُفيد هذا الفصل</w:t>
            </w:r>
          </w:p>
        </w:tc>
      </w:tr>
      <w:tr w:rsidR="000C549B" w:rsidRPr="00AB0CA0" w14:paraId="2F81C65B" w:rsidTr="00201A65">
        <w:tc>
          <w:tcPr>
            <w:tcW w:w="1800" w:type="dxa"/>
            <w:shd w:val="clear" w:color="auto" w:fill="EBF5FB"/>
            <w:tcMar>
              <w:top w:w="40" w:type="dxa"/>
              <w:left w:w="88" w:type="dxa"/>
              <w:bottom w:w="40" w:type="dxa"/>
              <w:right w:w="88" w:type="dxa"/>
            </w:tcMar>
            <w:vAlign w:val="center"/>
          </w:tcPr>
          <w:p w14:paraId="63F532F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الغزالي، «الإحياء» (ت.505هـ)</w:t>
            </w:r>
          </w:p>
        </w:tc>
        <w:tc>
          <w:tcPr>
            <w:tcW w:w="3240" w:type="dxa"/>
            <w:shd w:val="clear" w:color="auto" w:fill="F5F5F5"/>
            <w:tcMar>
              <w:top w:w="40" w:type="dxa"/>
              <w:left w:w="88" w:type="dxa"/>
              <w:bottom w:w="40" w:type="dxa"/>
              <w:right w:w="88" w:type="dxa"/>
            </w:tcMar>
            <w:vAlign w:val="center"/>
          </w:tcPr>
          <w:p w14:paraId="50B0D2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نفسي روحي: القلب مركز الإدراك، ومراتب النفس (الأمّارة، واللوّامة، والمطمئنة) مسار أخلاقي متدرج.</w:t>
            </w:r>
          </w:p>
        </w:tc>
        <w:tc>
          <w:tcPr>
            <w:tcW w:w="3600" w:type="dxa"/>
            <w:shd w:val="clear" w:color="auto" w:fill="EBF5FB"/>
            <w:tcMar>
              <w:top w:w="40" w:type="dxa"/>
              <w:left w:w="88" w:type="dxa"/>
              <w:bottom w:w="40" w:type="dxa"/>
              <w:right w:w="88" w:type="dxa"/>
            </w:tcMar>
            <w:vAlign w:val="center"/>
          </w:tcPr>
          <w:p w14:paraId="2A7D99C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يفيد في فهم الاستجابة للابتلاء (8.4): مراتب النفس تفسّر تفاوت جودة الاستجابة بين فرد وآخر.</w:t>
            </w:r>
          </w:p>
        </w:tc>
      </w:tr>
      <w:tr w:rsidR="000C549B" w:rsidRPr="00AB0CA0" w14:paraId="5866F787" w:rsidTr="00201A65">
        <w:tc>
          <w:tcPr>
            <w:tcW w:w="1800" w:type="dxa"/>
            <w:shd w:val="clear" w:color="auto" w:fill="FFFFFF"/>
            <w:tcMar>
              <w:top w:w="40" w:type="dxa"/>
              <w:left w:w="88" w:type="dxa"/>
              <w:bottom w:w="40" w:type="dxa"/>
              <w:right w:w="88" w:type="dxa"/>
            </w:tcMar>
            <w:vAlign w:val="center"/>
          </w:tcPr>
          <w:p w14:paraId="20A3611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خلدون، «المقدمة» (ت.808هـ)</w:t>
            </w:r>
          </w:p>
        </w:tc>
        <w:tc>
          <w:tcPr>
            <w:tcW w:w="3240" w:type="dxa"/>
            <w:shd w:val="clear" w:color="auto" w:fill="FFFFFF"/>
            <w:tcMar>
              <w:top w:w="40" w:type="dxa"/>
              <w:left w:w="88" w:type="dxa"/>
              <w:bottom w:w="40" w:type="dxa"/>
              <w:right w:w="88" w:type="dxa"/>
            </w:tcMar>
            <w:vAlign w:val="center"/>
          </w:tcPr>
          <w:p w14:paraId="36D03C2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اجتماعي: «الإنسان مدني بالطبع»، والعصبية قوة محركة للعمران، والدول تمر بأطوار متعاقبة.</w:t>
            </w:r>
          </w:p>
        </w:tc>
        <w:tc>
          <w:tcPr>
            <w:tcW w:w="3600" w:type="dxa"/>
            <w:shd w:val="clear" w:color="auto" w:fill="FFFFFF"/>
            <w:tcMar>
              <w:top w:w="40" w:type="dxa"/>
              <w:left w:w="88" w:type="dxa"/>
              <w:bottom w:w="40" w:type="dxa"/>
              <w:right w:w="88" w:type="dxa"/>
            </w:tcMar>
            <w:vAlign w:val="center"/>
          </w:tcPr>
          <w:p w14:paraId="6DA119C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يثري فهم الاستخلاف الجماعي المتعاقب (فاطر:39) بتحليل لانتقال التمكين بين الأجيال والجماعات.</w:t>
            </w:r>
          </w:p>
        </w:tc>
      </w:tr>
    </w:tbl>
    <w:p w14:paraId="0132E936"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ويُستأنس بهذين المصدرين لفهم الأبعاد النفسية والاجتماعية، أما الاشتقاق نفسه (8.2–8.4) فيستند إلى القرآن والسنة بالبروتوكول الكامل، حفاظًا على ترتيب هرم المصادر.</w:t>
      </w:r>
    </w:p>
    <w:p w14:paraId="589BCB0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التصور القرآني والمدير العربي المسلم: الفجوة والجسر</w:t>
      </w:r>
    </w:p>
    <w:p w14:paraId="6BC98B09"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ويُلاحظ كثيرًا أن مديرين عربًا ومسلمين يحملون تصورًا إسلاميًا للإنسان في حياتهم الدينية، ثم يطبّقون تصورًا اقتصاديًا أو اجتماعيًا في قراراتهم اليومية: يقول أحدهم إن الإنسان أمانة، ثم يبني رقابة صارمة لأن «الموظف سيكسل إن لم يُراقَب»، ويسمّي الأزمة ابتلاءً، ثم لا ينظر إلا إلى سرعة النتائج. وهذه ملاحظة شائعة لا نتيجة دراسة منشورة أعرفها، فأطرحها فرضية تحتاج إلى بحث. وإن صحّت، فهي فجوة بين الإيمان والممارسة تفرّغ التصور الديني من أثره العملي.</w:t>
      </w:r>
    </w:p>
    <w:p w14:paraId="31F334A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ويحاول هذا الفصل أن يكون جسرًا بين المستويين: أداة منهجية تترجم التصور الديني الشخصي إلى قرارات إدارية يومية متسقة معه.</w:t>
      </w:r>
    </w:p>
    <w:p w14:paraId="01530F7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8.2  الركن الأول: الاستخلاف، بالبروتوكول الثماني كاملًا</w:t>
      </w:r>
      <w:r>
        <w:fldChar w:fldCharType="begin"/>
      </w:r>
      <w:r>
        <w:instrText xml:space="preserve"> TC "8.2  الركن الأول: الاستخلاف، بالبروتوكول الثماني كاملًا" \l 2 </w:instrText>
      </w:r>
      <w:r>
        <w:fldChar w:fldCharType="end"/>
      </w:r>
    </w:p>
    <w:p w14:paraId="6A85C902"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﴿وَإِذْ قَالَ رَبُّكَ لِلْمَلَائِكَةِ إِنِّي جَاعِلٌ فِي الْأَرْضِ خَلِيفَةً﴾</w:t>
      </w:r>
    </w:p>
    <w:p w14:paraId="297D4993"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30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C549B" w:rsidRPr="00AB0CA0" w14:paraId="5A6F2036" w:rsidTr="00201A65">
        <w:tc>
          <w:tcPr>
            <w:tcW w:w="2160" w:type="dxa"/>
            <w:shd w:val="clear" w:color="auto" w:fill="1F3864"/>
            <w:tcMar>
              <w:top w:w="40" w:type="dxa"/>
              <w:left w:w="88" w:type="dxa"/>
              <w:bottom w:w="40" w:type="dxa"/>
              <w:right w:w="88" w:type="dxa"/>
            </w:tcMar>
            <w:vAlign w:val="center"/>
          </w:tcPr>
          <w:p w14:paraId="2A2C6F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05C10F2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4D477BD" w:rsidTr="00201A65">
        <w:tc>
          <w:tcPr>
            <w:tcW w:w="2160" w:type="dxa"/>
            <w:shd w:val="clear" w:color="auto" w:fill="EBF5FB"/>
            <w:tcMar>
              <w:top w:w="40" w:type="dxa"/>
              <w:left w:w="88" w:type="dxa"/>
              <w:bottom w:w="40" w:type="dxa"/>
              <w:right w:w="88" w:type="dxa"/>
            </w:tcMar>
            <w:vAlign w:val="center"/>
          </w:tcPr>
          <w:p w14:paraId="74339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7A4E9C7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السياق الافتتاحي الذي يعرض قصة آدم نموذجًا تأسيسيًا للإنسانية، ولا سبب نزول خاص لها، فهي سرد تأسيسي.</w:t>
            </w:r>
          </w:p>
        </w:tc>
      </w:tr>
      <w:tr w:rsidR="000C549B" w:rsidRPr="00AB0CA0" w14:paraId="4D2BF5A6" w:rsidTr="00201A65">
        <w:tc>
          <w:tcPr>
            <w:tcW w:w="2160" w:type="dxa"/>
            <w:shd w:val="clear" w:color="auto" w:fill="FFFFFF"/>
            <w:tcMar>
              <w:top w:w="40" w:type="dxa"/>
              <w:left w:w="88" w:type="dxa"/>
              <w:bottom w:w="40" w:type="dxa"/>
              <w:right w:w="88" w:type="dxa"/>
            </w:tcMar>
            <w:vAlign w:val="center"/>
          </w:tcPr>
          <w:p w14:paraId="56025B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33833F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خ-ل-ف عند ابن فارس ثلاثة أصول: أن يجيء شيء بعد شيء يقوم مقامه، وخلاف قُدّام، والتغيّر. و«خليفة» فعيلة بمعنى فاعل: من يخلف غيره. ويجعل الراغب الخلافة نيابة عن الغير، ومن وجوهها تشريف المستخلَف، وعليه يُحمل استخلاف الله الإنسان في الأرض.</w:t>
            </w:r>
          </w:p>
        </w:tc>
      </w:tr>
      <w:tr w:rsidR="000C549B" w:rsidRPr="00AB0CA0" w14:paraId="6B7A7B49" w:rsidTr="00201A65">
        <w:tc>
          <w:tcPr>
            <w:tcW w:w="2160" w:type="dxa"/>
            <w:shd w:val="clear" w:color="auto" w:fill="EBF5FB"/>
            <w:tcMar>
              <w:top w:w="40" w:type="dxa"/>
              <w:left w:w="88" w:type="dxa"/>
              <w:bottom w:w="40" w:type="dxa"/>
              <w:right w:w="88" w:type="dxa"/>
            </w:tcMar>
            <w:vAlign w:val="center"/>
          </w:tcPr>
          <w:p w14:paraId="2A7BC11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8AA61E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«خليفة» قولان مشهوران: من يخلف بعضهم بعضًا قرنًا بعد قرن، وهو ما رجّحه ابن كثير؛ وخليفة عن الله في إقامة أحكامه وعمارة الأرض. واستدل القرطبي بالآية على وجوب نصب الإمام، ويربط الرازي الخلافة بالتكليف، ويقرؤها سيد قطب إعلانًا لمكانة الإنسان في الأرض. والمدارس متفقة على أصل المعنى: تمكين في الأرض تتبعه مسؤولية.</w:t>
            </w:r>
          </w:p>
        </w:tc>
      </w:tr>
      <w:tr w:rsidR="000C549B" w:rsidRPr="00AB0CA0" w14:paraId="7F0EE7BC" w:rsidTr="00201A65">
        <w:tc>
          <w:tcPr>
            <w:tcW w:w="2160" w:type="dxa"/>
            <w:shd w:val="clear" w:color="auto" w:fill="FFFFFF"/>
            <w:tcMar>
              <w:top w:w="40" w:type="dxa"/>
              <w:left w:w="88" w:type="dxa"/>
              <w:bottom w:w="40" w:type="dxa"/>
              <w:right w:w="88" w:type="dxa"/>
            </w:tcMar>
            <w:vAlign w:val="center"/>
          </w:tcPr>
          <w:p w14:paraId="54D88B5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126671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وردت صيغ الاستخلاف (خليفة، وخلائف، واستخلف) في مواضع منها: ﴿هُوَ الَّذِي جَعَلَكُمْ خَلَائِفَ فِي الْأَرْضِ﴾ (فاطر:39): الطابع الجماعي المتعاقب؛ و﴿لَيَسْتَخْلِفَنَّهُم فِي الْأَرْضِ﴾ (النور:55): الاستخلاف الموعود مشروط بالإيمان والعمل الصالح؛ و﴿يَا دَاوُودُ إِنَّا جَعَلْنَاكَ خَلِيفَةً فِي الْأَرْضِ فَاحْكُم بَيْنَ النَّاسِ بِالْحَقِّ﴾ (ص:26): الاستخلاف يستتبع الحكم بالحق؛ و﴿جَعَلَكُمْ خَلَائِفَ الْأَرْضِ… لِّيَبْلُوَكُمْ فِي مَا آتَاكُمْ﴾ (الأنعام:165)، و﴿ثُمَّ جَعَلْنَاكُمْ خَلَائِفَ </w:t>
            </w:r>
            <w:r>
              <w:rPr>
                <w:rFonts w:ascii="Sakkal Majalla" w:hAnsi="Sakkal Majalla" w:cs="Sakkal Majalla"/>
                <w:color w:val="000000"/>
                <w:sz w:val="24"/>
                <w:szCs w:val="24"/>
                <w:rtl/>
              </w:rPr>
              <w:lastRenderedPageBreak/>
              <w:t>فِي الْأَرْضِ مِن بَعْدِهِمْ لِنَنظُرَ كَيْفَ تَعْمَلُونَ﴾ (يونس:14): الاستخلاف مقرون بالابتلاء نصًا. والاستقراء مقصور على صيغ الاستخلاف، لأن الجذر خ-ل-ف أوسع (منه الاختلاف والخُلف).</w:t>
            </w:r>
          </w:p>
        </w:tc>
      </w:tr>
      <w:tr w:rsidR="000C549B" w:rsidRPr="00AB0CA0" w14:paraId="21EE500A" w:rsidTr="00201A65">
        <w:tc>
          <w:tcPr>
            <w:tcW w:w="2160" w:type="dxa"/>
            <w:shd w:val="clear" w:color="auto" w:fill="EBF5FB"/>
            <w:tcMar>
              <w:top w:w="40" w:type="dxa"/>
              <w:left w:w="88" w:type="dxa"/>
              <w:bottom w:w="40" w:type="dxa"/>
              <w:right w:w="88" w:type="dxa"/>
            </w:tcMar>
            <w:vAlign w:val="center"/>
          </w:tcPr>
          <w:p w14:paraId="79DD14F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31799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أصل المعنى، مجملة في التفاصيل. ومثانيها تفصّل ولا تعارض: الاستخلاف جماعي (فاطر:39)، والموعود منه مشروط بالصلاح (النور:55)، وهو محل ابتلاء (الأنعام:165، ويونس:14).</w:t>
            </w:r>
          </w:p>
        </w:tc>
      </w:tr>
      <w:tr w:rsidR="000C549B" w:rsidRPr="00AB0CA0" w14:paraId="71A4FB41" w:rsidTr="00201A65">
        <w:tc>
          <w:tcPr>
            <w:tcW w:w="2160" w:type="dxa"/>
            <w:shd w:val="clear" w:color="auto" w:fill="FFFFFF"/>
            <w:tcMar>
              <w:top w:w="40" w:type="dxa"/>
              <w:left w:w="88" w:type="dxa"/>
              <w:bottom w:w="40" w:type="dxa"/>
              <w:right w:w="88" w:type="dxa"/>
            </w:tcMar>
            <w:vAlign w:val="center"/>
          </w:tcPr>
          <w:p w14:paraId="4E8153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527F1DB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«كلكم راعٍ وكلكم مسؤول عن رعيته» (متفق عليه): بيان نطاقي يترجم الاستخلاف العام إلى مسؤوليات رعاية متعددة المستويات.</w:t>
            </w:r>
          </w:p>
        </w:tc>
      </w:tr>
      <w:tr w:rsidR="000C549B" w:rsidRPr="00AB0CA0" w14:paraId="533B53BF" w:rsidTr="00201A65">
        <w:tc>
          <w:tcPr>
            <w:tcW w:w="2160" w:type="dxa"/>
            <w:shd w:val="clear" w:color="auto" w:fill="EBF5FB"/>
            <w:tcMar>
              <w:top w:w="40" w:type="dxa"/>
              <w:left w:w="88" w:type="dxa"/>
              <w:bottom w:w="40" w:type="dxa"/>
              <w:right w:w="88" w:type="dxa"/>
            </w:tcMar>
            <w:vAlign w:val="center"/>
          </w:tcPr>
          <w:p w14:paraId="6147E8C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1EB9A6A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الخمسة. ويتصل مباشرة بحفظ الدين (المسؤولية أمام الله) والمال (عمارة الأرض وإدارة مواردها).</w:t>
            </w:r>
          </w:p>
        </w:tc>
      </w:tr>
      <w:tr w:rsidR="000C549B" w:rsidRPr="00AB0CA0" w14:paraId="06F868EB" w:rsidTr="00201A65">
        <w:tc>
          <w:tcPr>
            <w:tcW w:w="2160" w:type="dxa"/>
            <w:shd w:val="clear" w:color="auto" w:fill="FFFFFF"/>
            <w:tcMar>
              <w:top w:w="40" w:type="dxa"/>
              <w:left w:w="88" w:type="dxa"/>
              <w:bottom w:w="40" w:type="dxa"/>
              <w:right w:w="88" w:type="dxa"/>
            </w:tcMar>
            <w:vAlign w:val="center"/>
          </w:tcPr>
          <w:p w14:paraId="2608A2A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34539E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(المفهوم الإنساني). والهامش منخفض للدلالة الأساسية (تمكين تتبعه مسؤولية)، ومتوسط في تفصيل «عمّن» يكون الاستخلاف، للخلاف التفسيري فيه.</w:t>
            </w:r>
          </w:p>
        </w:tc>
      </w:tr>
    </w:tbl>
    <w:p w14:paraId="02DDB33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فالمدير مستخلَف لا مالك مطلق: تمكينه حقيقي، ومشروط أخلاقيًا بالإيمان والعمل الصالح، ومساءَل عنه، وهو حلقة في سلسلة جماعية متعاقبة. والسلطة بهذا المعنى أمانة مؤقتة مرتبطة بالمسؤولية عن أثرها، ولا يكتسب كل قرار شرعيته من موقع صاحبه. فلا يسأل المدير: هل حققت الهدف؟ فحسب، وإنما يسأل: كيف حققته؟ ومن تحمّل كلفته؟ وهل كان يمكن الوصول إليه بضرر أقل؟</w:t>
      </w:r>
    </w:p>
    <w:p w14:paraId="3D93E9D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156082"/>
          <w:sz w:val="26"/>
          <w:szCs w:val="26"/>
          <w:rtl/>
        </w:rPr>
        <w:t>شاهد يُستأنس به: عمر بن الخطاب والاستخلاف المساءَل</w:t>
      </w:r>
    </w:p>
    <w:p w14:paraId="6E7F4DF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يُروى عن عمر رضي الله عنه قول مشهور على الألسنة: «لو عثرت بغلة في العراق لخشيت أن يسألني الله عنها: لِمَ لم تُصلح لها الطريق يا عمر؟». ولا أعرف له إسنادًا يُعتمد، ويُروى عنه في كتب الآثار معنى قريب بألفاظ تحتاج إلى تخريج. وهو أثر لا حديث، فيُستأنس به على أن جيل الصحابة فهم الاستخلاف مساءلةً تمتد إلى التفاصيل الخفية، ولا يُبنى عليه (الفصل الرابع).</w:t>
      </w:r>
    </w:p>
    <w:p w14:paraId="180736D9"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8.3  الركن الثاني: التكليف بالوسع، بالبروتوكول الثماني كاملًا</w:t>
      </w:r>
      <w:r>
        <w:fldChar w:fldCharType="begin"/>
      </w:r>
      <w:r>
        <w:instrText xml:space="preserve"> TC "8.3  الركن الثاني: التكليف بالوسع، بالبروتوكول الثماني كاملًا" \l 2 </w:instrText>
      </w:r>
      <w:r>
        <w:fldChar w:fldCharType="end"/>
      </w:r>
    </w:p>
    <w:p w14:paraId="67CFE3F1"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﴿لَا يُكَلِّفُ اللَّهُ نَفْسًا إِلَّا وُسْعَهَا﴾</w:t>
      </w:r>
    </w:p>
    <w:p w14:paraId="2D688ED6"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البقرة : 286</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C549B" w:rsidRPr="00AB0CA0" w14:paraId="4B8CF130" w:rsidTr="00201A65">
        <w:tc>
          <w:tcPr>
            <w:tcW w:w="2160" w:type="dxa"/>
            <w:shd w:val="clear" w:color="auto" w:fill="1F3864"/>
            <w:tcMar>
              <w:top w:w="40" w:type="dxa"/>
              <w:left w:w="88" w:type="dxa"/>
              <w:bottom w:w="40" w:type="dxa"/>
              <w:right w:w="88" w:type="dxa"/>
            </w:tcMar>
            <w:vAlign w:val="center"/>
          </w:tcPr>
          <w:p w14:paraId="6C0828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0FF52B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7C61E396" w:rsidTr="00201A65">
        <w:tc>
          <w:tcPr>
            <w:tcW w:w="2160" w:type="dxa"/>
            <w:shd w:val="clear" w:color="auto" w:fill="EBF5FB"/>
            <w:tcMar>
              <w:top w:w="40" w:type="dxa"/>
              <w:left w:w="88" w:type="dxa"/>
              <w:bottom w:w="40" w:type="dxa"/>
              <w:right w:w="88" w:type="dxa"/>
            </w:tcMar>
            <w:vAlign w:val="center"/>
          </w:tcPr>
          <w:p w14:paraId="790DA1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6480" w:type="dxa"/>
            <w:shd w:val="clear" w:color="auto" w:fill="F5FAFF"/>
            <w:tcMar>
              <w:top w:w="40" w:type="dxa"/>
              <w:left w:w="88" w:type="dxa"/>
              <w:bottom w:w="40" w:type="dxa"/>
              <w:right w:w="88" w:type="dxa"/>
            </w:tcMar>
            <w:vAlign w:val="center"/>
          </w:tcPr>
          <w:p w14:paraId="1B0A7C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خاتمتها بعد آيات طويلة في التشريع والعقيدة، تطمئن المؤمنين إلى أن التكاليف كلها مقيدة بقدرتهم.</w:t>
            </w:r>
          </w:p>
        </w:tc>
      </w:tr>
      <w:tr w:rsidR="000C549B" w:rsidRPr="00AB0CA0" w14:paraId="70E1D99B" w:rsidTr="00201A65">
        <w:tc>
          <w:tcPr>
            <w:tcW w:w="2160" w:type="dxa"/>
            <w:shd w:val="clear" w:color="auto" w:fill="FFFFFF"/>
            <w:tcMar>
              <w:top w:w="40" w:type="dxa"/>
              <w:left w:w="88" w:type="dxa"/>
              <w:bottom w:w="40" w:type="dxa"/>
              <w:right w:w="88" w:type="dxa"/>
            </w:tcMar>
            <w:vAlign w:val="center"/>
          </w:tcPr>
          <w:p w14:paraId="5264F7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0665224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و-س-ع عند ابن فارس يدل على خلاف الضيق والعسر. ويفرّق الزمخشري في «الكشاف» بين الوسع والطاقة: الوسع ما يتسع له المرء ويتيسر عليه، دون مدى الطاقة والمجهود. فاختيار «الوسع» دال: التكليف بما يتيسر، لا بأقصى ما يُحتمل.</w:t>
            </w:r>
          </w:p>
        </w:tc>
      </w:tr>
      <w:tr w:rsidR="000C549B" w:rsidRPr="00AB0CA0" w14:paraId="60EB8BC2" w:rsidTr="00201A65">
        <w:tc>
          <w:tcPr>
            <w:tcW w:w="2160" w:type="dxa"/>
            <w:shd w:val="clear" w:color="auto" w:fill="EBF5FB"/>
            <w:tcMar>
              <w:top w:w="40" w:type="dxa"/>
              <w:left w:w="88" w:type="dxa"/>
              <w:bottom w:w="40" w:type="dxa"/>
              <w:right w:w="88" w:type="dxa"/>
            </w:tcMar>
            <w:vAlign w:val="center"/>
          </w:tcPr>
          <w:p w14:paraId="236616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1E709AB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على المبدأ العام. ابن كثير: الآية رحمة تنفي التكليف بما لا يُستطاع. وابن عاشور: قاعدة كلية تحكم التكاليف. ويعرض الرازي مسألة تكليف ما لا يُطاق، وينصر مذهب الأشاعرة في جوازه عقلًا، ويستدل بالآية على عدم وقوعه شرعًا. ويستدل الفقهاء بها ومثيلاتها على قاعدة «المشقة تجلب التيسير».</w:t>
            </w:r>
          </w:p>
        </w:tc>
      </w:tr>
      <w:tr w:rsidR="000C549B" w:rsidRPr="00AB0CA0" w14:paraId="5EDAE23B" w:rsidTr="00201A65">
        <w:tc>
          <w:tcPr>
            <w:tcW w:w="2160" w:type="dxa"/>
            <w:shd w:val="clear" w:color="auto" w:fill="FFFFFF"/>
            <w:tcMar>
              <w:top w:w="40" w:type="dxa"/>
              <w:left w:w="88" w:type="dxa"/>
              <w:bottom w:w="40" w:type="dxa"/>
              <w:right w:w="88" w:type="dxa"/>
            </w:tcMar>
            <w:vAlign w:val="center"/>
          </w:tcPr>
          <w:p w14:paraId="475D7D4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689CB50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ترد عبارة نفي التكليف إلا بالوسع في خمسة مواضع: البقرة:233 (في النفقة)، والبقرة:286، والأنعام:152، والأعراف:42، والمؤمنون:62؛ ومعها ﴿لَا يُكَلِّفُ اللَّهُ نَفْسًا إِلَّا مَا آتَاهَا﴾ (الطلاق:7، في النفقة أيضًا). وتؤكدها آيات اليسر: ﴿يُرِيدُ اللَّهُ بِكُمُ الْيُسْرَ﴾ (البقرة:185)، و﴿وَمَا جَعَلَ عَلَيْكُمْ فِي الدِّينِ مِنْ حَرَجٍ﴾ (الحج:78)، و﴿يُرِيدُ اللَّهُ أَن يُخَفِّفَ عَنكُمْ﴾ (النساء:28). فهي قاعدة كلية في التشريع القرآني.</w:t>
            </w:r>
          </w:p>
        </w:tc>
      </w:tr>
      <w:tr w:rsidR="000C549B" w:rsidRPr="00AB0CA0" w14:paraId="6B948489" w:rsidTr="00201A65">
        <w:tc>
          <w:tcPr>
            <w:tcW w:w="2160" w:type="dxa"/>
            <w:shd w:val="clear" w:color="auto" w:fill="EBF5FB"/>
            <w:tcMar>
              <w:top w:w="40" w:type="dxa"/>
              <w:left w:w="88" w:type="dxa"/>
              <w:bottom w:w="40" w:type="dxa"/>
              <w:right w:w="88" w:type="dxa"/>
            </w:tcMar>
            <w:vAlign w:val="center"/>
          </w:tcPr>
          <w:p w14:paraId="0E25CCD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5B306B6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لا خلاف معتبر في دلالتها العامة. ومثانيها تؤكدها، وتكرار العبارة في خمسة مواضع يقوّي الدلالة. وهي أقوى الأركان الثلاثة دلالةً.</w:t>
            </w:r>
          </w:p>
        </w:tc>
      </w:tr>
      <w:tr w:rsidR="000C549B" w:rsidRPr="00AB0CA0" w14:paraId="179AE9B8" w:rsidTr="00201A65">
        <w:tc>
          <w:tcPr>
            <w:tcW w:w="2160" w:type="dxa"/>
            <w:shd w:val="clear" w:color="auto" w:fill="FFFFFF"/>
            <w:tcMar>
              <w:top w:w="40" w:type="dxa"/>
              <w:left w:w="88" w:type="dxa"/>
              <w:bottom w:w="40" w:type="dxa"/>
              <w:right w:w="88" w:type="dxa"/>
            </w:tcMar>
            <w:vAlign w:val="center"/>
          </w:tcPr>
          <w:p w14:paraId="3BAD783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08EA17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الدين يسر، ولن يشادّ الدين أحد إلا غلبه» (البخاري): بيان تفسيري يحذّر من التنطع. و«إن الله وضع عن أمتي الخطأ والنسيان وما استُكرهوا عليه» (ابن ماجه، وفي ثبوته خلاف بين المحدثين): بيان تطبيقي لحالات يسقط فيها التكليف.</w:t>
            </w:r>
          </w:p>
        </w:tc>
      </w:tr>
      <w:tr w:rsidR="000C549B" w:rsidRPr="00AB0CA0" w14:paraId="62E85C92" w:rsidTr="00201A65">
        <w:tc>
          <w:tcPr>
            <w:tcW w:w="2160" w:type="dxa"/>
            <w:shd w:val="clear" w:color="auto" w:fill="EBF5FB"/>
            <w:tcMar>
              <w:top w:w="40" w:type="dxa"/>
              <w:left w:w="88" w:type="dxa"/>
              <w:bottom w:w="40" w:type="dxa"/>
              <w:right w:w="88" w:type="dxa"/>
            </w:tcMar>
            <w:vAlign w:val="center"/>
          </w:tcPr>
          <w:p w14:paraId="2D04E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159F3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النفس (منع الإرهاق) والعقل (تكليف واقعي لا يدفع إلى اليأس) والدين (استدامة الالتزام).</w:t>
            </w:r>
          </w:p>
        </w:tc>
      </w:tr>
      <w:tr w:rsidR="000C549B" w:rsidRPr="00AB0CA0" w14:paraId="203B9F0E" w:rsidTr="00201A65">
        <w:tc>
          <w:tcPr>
            <w:tcW w:w="2160" w:type="dxa"/>
            <w:shd w:val="clear" w:color="auto" w:fill="FFFFFF"/>
            <w:tcMar>
              <w:top w:w="40" w:type="dxa"/>
              <w:left w:w="88" w:type="dxa"/>
              <w:bottom w:w="40" w:type="dxa"/>
              <w:right w:w="88" w:type="dxa"/>
            </w:tcMar>
            <w:vAlign w:val="center"/>
          </w:tcPr>
          <w:p w14:paraId="07342EC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77F229D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والآية قاعدة شرعية كلية، لكن نقلها إلى مبدأ إداري يمر بم3 ثم م4 ثم بوابة المقاصد كغيرها. والهامش منخفض جدًا: آية محكمة متكررة، واتفاق تفسيري، وحديث في البخاري.</w:t>
            </w:r>
          </w:p>
        </w:tc>
      </w:tr>
    </w:tbl>
    <w:p w14:paraId="2A51AB7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فالركن الثاني يقيّد الاستخلاف بحدود واقعية: التمكين والمسؤولية محدودان بالطاقة البشرية الفعلية، والتيسير مبدأ كلي يمنع تصورًا مثاليًا يحمّل الإنسان ما لا يطيق.</w:t>
      </w:r>
    </w:p>
    <w:p w14:paraId="1A2AA8E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ويفرض التكليف بالوسع حدًا أخلاقيًا على تصميم الأداء: لا يُبنى معيار يفترض قدرة غير موجودة ثم يُعاقب العامل على عدم بلوغه. ولا يعني الوسع التساهل مع التقصير، وإنما التمييز بين العجز، ونقص الموارد، وسوء التقدير، والإهمال المتعمد. فيسأل المدير قبل تقييم النتيجة: ما الموارد المتاحة؟ وما القيود المعروفة؟ وما المساعدة التي طلبها العامل؟ وما القرار الذي كان يستطيعه مستقلًا؟</w:t>
      </w:r>
    </w:p>
    <w:p w14:paraId="408214D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التكليف بالوسع ونموذج خصائص العمل (هاكمان وأولدهام)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68B5AB9C" w:rsidTr="00201A65">
        <w:tc>
          <w:tcPr>
            <w:tcW w:w="2160" w:type="dxa"/>
            <w:shd w:val="clear" w:color="auto" w:fill="1F3864"/>
            <w:tcMar>
              <w:top w:w="40" w:type="dxa"/>
              <w:left w:w="88" w:type="dxa"/>
              <w:bottom w:w="40" w:type="dxa"/>
              <w:right w:w="88" w:type="dxa"/>
            </w:tcMar>
            <w:vAlign w:val="center"/>
          </w:tcPr>
          <w:p w14:paraId="5966688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lastRenderedPageBreak/>
              <w:t>البُعد</w:t>
            </w:r>
          </w:p>
        </w:tc>
        <w:tc>
          <w:tcPr>
            <w:tcW w:w="3240" w:type="dxa"/>
            <w:shd w:val="clear" w:color="auto" w:fill="1F3864"/>
            <w:tcMar>
              <w:top w:w="40" w:type="dxa"/>
              <w:left w:w="88" w:type="dxa"/>
              <w:bottom w:w="40" w:type="dxa"/>
              <w:right w:w="88" w:type="dxa"/>
            </w:tcMar>
            <w:vAlign w:val="center"/>
          </w:tcPr>
          <w:p w14:paraId="48C4D68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نموذج هاكمان-أولدهام (1976)</w:t>
            </w:r>
          </w:p>
        </w:tc>
        <w:tc>
          <w:tcPr>
            <w:tcW w:w="3240" w:type="dxa"/>
            <w:shd w:val="clear" w:color="auto" w:fill="1F3864"/>
            <w:tcMar>
              <w:top w:w="40" w:type="dxa"/>
              <w:left w:w="88" w:type="dxa"/>
              <w:bottom w:w="40" w:type="dxa"/>
              <w:right w:w="88" w:type="dxa"/>
            </w:tcMar>
            <w:vAlign w:val="center"/>
          </w:tcPr>
          <w:p w14:paraId="426646C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مبدأ التكليف بالوسع</w:t>
            </w:r>
          </w:p>
        </w:tc>
      </w:tr>
      <w:tr w:rsidR="000C549B" w:rsidRPr="00AB0CA0" w14:paraId="360A6D30" w:rsidTr="00201A65">
        <w:tc>
          <w:tcPr>
            <w:tcW w:w="2160" w:type="dxa"/>
            <w:shd w:val="clear" w:color="auto" w:fill="EBF5FB"/>
            <w:tcMar>
              <w:top w:w="40" w:type="dxa"/>
              <w:left w:w="88" w:type="dxa"/>
              <w:bottom w:w="40" w:type="dxa"/>
              <w:right w:w="88" w:type="dxa"/>
            </w:tcMar>
            <w:vAlign w:val="center"/>
          </w:tcPr>
          <w:p w14:paraId="1C857AC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التركيز</w:t>
            </w:r>
          </w:p>
        </w:tc>
        <w:tc>
          <w:tcPr>
            <w:tcW w:w="3240" w:type="dxa"/>
            <w:shd w:val="clear" w:color="auto" w:fill="F5F5F5"/>
            <w:tcMar>
              <w:top w:w="40" w:type="dxa"/>
              <w:left w:w="88" w:type="dxa"/>
              <w:bottom w:w="40" w:type="dxa"/>
              <w:right w:w="88" w:type="dxa"/>
            </w:tcMar>
            <w:vAlign w:val="center"/>
          </w:tcPr>
          <w:p w14:paraId="47C40ED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تصميم الوظيفة نفسها (خصائصها البنيوية) لتلائم الحاجات النفسية العامة.</w:t>
            </w:r>
          </w:p>
        </w:tc>
        <w:tc>
          <w:tcPr>
            <w:tcW w:w="3240" w:type="dxa"/>
            <w:shd w:val="clear" w:color="auto" w:fill="EBF5FB"/>
            <w:tcMar>
              <w:top w:w="40" w:type="dxa"/>
              <w:left w:w="88" w:type="dxa"/>
              <w:bottom w:w="40" w:type="dxa"/>
              <w:right w:w="88" w:type="dxa"/>
            </w:tcMar>
            <w:vAlign w:val="center"/>
          </w:tcPr>
          <w:p w14:paraId="477A332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تصميم حِمل العمل ليلائم طاقة الفرد المحدد، فهو بُعد فردي لا بنيوي فقط.</w:t>
            </w:r>
          </w:p>
        </w:tc>
      </w:tr>
      <w:tr w:rsidR="000C549B" w:rsidRPr="00AB0CA0" w14:paraId="432FDC03" w:rsidTr="00201A65">
        <w:tc>
          <w:tcPr>
            <w:tcW w:w="2160" w:type="dxa"/>
            <w:shd w:val="clear" w:color="auto" w:fill="FFFFFF"/>
            <w:tcMar>
              <w:top w:w="40" w:type="dxa"/>
              <w:left w:w="88" w:type="dxa"/>
              <w:bottom w:w="40" w:type="dxa"/>
              <w:right w:w="88" w:type="dxa"/>
            </w:tcMar>
            <w:vAlign w:val="center"/>
          </w:tcPr>
          <w:p w14:paraId="490B9F7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معيار النجاح</w:t>
            </w:r>
          </w:p>
        </w:tc>
        <w:tc>
          <w:tcPr>
            <w:tcW w:w="3240" w:type="dxa"/>
            <w:shd w:val="clear" w:color="auto" w:fill="FFFFFF"/>
            <w:tcMar>
              <w:top w:w="40" w:type="dxa"/>
              <w:left w:w="88" w:type="dxa"/>
              <w:bottom w:w="40" w:type="dxa"/>
              <w:right w:w="88" w:type="dxa"/>
            </w:tcMar>
            <w:vAlign w:val="center"/>
          </w:tcPr>
          <w:p w14:paraId="5DF211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مؤشرات نفسية (دافعية داخلية، ورضا وظيفي) قابلة للقياس الإحصائي.</w:t>
            </w:r>
          </w:p>
        </w:tc>
        <w:tc>
          <w:tcPr>
            <w:tcW w:w="3240" w:type="dxa"/>
            <w:shd w:val="clear" w:color="auto" w:fill="FFFFFF"/>
            <w:tcMar>
              <w:top w:w="40" w:type="dxa"/>
              <w:left w:w="88" w:type="dxa"/>
              <w:bottom w:w="40" w:type="dxa"/>
              <w:right w:w="88" w:type="dxa"/>
            </w:tcMar>
            <w:vAlign w:val="center"/>
          </w:tcPr>
          <w:p w14:paraId="2A9F7A9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ألا يتجاوز التكليف «الوسع»، وهو مفهوم أخلاقي فيه بُعد المساءلة أمام الله، لا الرضا النفسي وحده.</w:t>
            </w:r>
          </w:p>
        </w:tc>
      </w:tr>
      <w:tr w:rsidR="000C549B" w:rsidRPr="00AB0CA0" w14:paraId="2E2B5527" w:rsidTr="00201A65">
        <w:tc>
          <w:tcPr>
            <w:tcW w:w="2160" w:type="dxa"/>
            <w:shd w:val="clear" w:color="auto" w:fill="EBF5FB"/>
            <w:tcMar>
              <w:top w:w="40" w:type="dxa"/>
              <w:left w:w="88" w:type="dxa"/>
              <w:bottom w:w="40" w:type="dxa"/>
              <w:right w:w="88" w:type="dxa"/>
            </w:tcMar>
            <w:vAlign w:val="center"/>
          </w:tcPr>
          <w:p w14:paraId="1E18260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الحد الأخلاقي</w:t>
            </w:r>
          </w:p>
        </w:tc>
        <w:tc>
          <w:tcPr>
            <w:tcW w:w="3240" w:type="dxa"/>
            <w:shd w:val="clear" w:color="auto" w:fill="F5F5F5"/>
            <w:tcMar>
              <w:top w:w="40" w:type="dxa"/>
              <w:left w:w="88" w:type="dxa"/>
              <w:bottom w:w="40" w:type="dxa"/>
              <w:right w:w="88" w:type="dxa"/>
            </w:tcMar>
            <w:vAlign w:val="center"/>
          </w:tcPr>
          <w:p w14:paraId="1F7874B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حد أخلاقيًا صريحًا: قد تُقبل وظيفة «مُرضية نفسيًا» ومرهقة فعلًا.</w:t>
            </w:r>
          </w:p>
        </w:tc>
        <w:tc>
          <w:tcPr>
            <w:tcW w:w="3240" w:type="dxa"/>
            <w:shd w:val="clear" w:color="auto" w:fill="EBF5FB"/>
            <w:tcMar>
              <w:top w:w="40" w:type="dxa"/>
              <w:left w:w="88" w:type="dxa"/>
              <w:bottom w:w="40" w:type="dxa"/>
              <w:right w:w="88" w:type="dxa"/>
            </w:tcMar>
            <w:vAlign w:val="center"/>
          </w:tcPr>
          <w:p w14:paraId="6B22B94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 صريح: حتى الوظيفة الجذابة لا تتجاوز الوسع الفعلي، وقايةً من إرهاق يتخفى في الحماس.</w:t>
            </w:r>
          </w:p>
        </w:tc>
      </w:tr>
    </w:tbl>
    <w:p w14:paraId="4F6E8A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Hackman, J.R. &amp; Oldham, G.R. (1976). Motivation Through the Design of Work. Organizational Behavior and Human Performance, 16(2), 250-279.</w:t>
      </w:r>
    </w:p>
    <w:p w14:paraId="5EB194E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والتطبيق المقترح: مؤسسة تطبّق التصميم الوظيفي الغني عند هاكمان وأولدهام، مع سقف إلزامي مبني على مبدأ الوسع، يُقاس بمقاييس الإرهاق الوظيفي (Burnout) المقنّنة، فتجمع أفضل ما في المنظورين.</w:t>
      </w:r>
    </w:p>
    <w:p w14:paraId="6C9B2D0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8.4  الركن الثالث: الابتلاء، بالبروتوكول الثماني كاملًا</w:t>
      </w:r>
      <w:r>
        <w:fldChar w:fldCharType="begin"/>
      </w:r>
      <w:r>
        <w:instrText xml:space="preserve"> TC "8.4  الركن الثالث: الابتلاء، بالبروتوكول الثماني كاملًا" \l 2 </w:instrText>
      </w:r>
      <w:r>
        <w:fldChar w:fldCharType="end"/>
      </w:r>
    </w:p>
    <w:p w14:paraId="181C2929" w:rsidR="000C549B" w:rsidRPr="00AB0CA0" w:rsidRDefault="000C549B" w:rsidP="000C549B">
      <w:pPr>
        <w:shd w:val="clear" w:color="auto" w:fill="F5F0FF"/>
        <w:bidi/>
        <w:spacing w:before="10"/>
        <w:rPr>
          <w:rFonts w:ascii="Sakkal Majalla" w:hAnsi="Sakkal Majalla" w:cs="Sakkal Majalla"/>
          <w:sz w:val="26"/>
          <w:szCs w:val="26"/>
        </w:rPr>
      </w:pPr>
      <w:r w:rsidRPr="00AB0CA0">
        <w:rPr>
          <w:rFonts w:ascii="Sakkal Majalla" w:hAnsi="Sakkal Majalla" w:cs="Sakkal Majalla"/>
          <w:b/>
          <w:bCs/>
          <w:color w:val="1F3864"/>
          <w:sz w:val="26"/>
          <w:szCs w:val="26"/>
          <w:rtl/>
        </w:rPr>
        <w:t>﴿الَّذِي خَلَقَ الْمَوْتَ وَالْحَيَاةَ لِيَبْلُوَكُمْ أَيُّكُمْ أَحْسَنُ عَمَلًا﴾</w:t>
      </w:r>
    </w:p>
    <w:p w14:paraId="0B63D0DB" w:rsidR="000C549B" w:rsidRPr="00AB0CA0" w:rsidRDefault="000C549B" w:rsidP="000C549B">
      <w:pPr>
        <w:bidi/>
        <w:spacing w:after="18"/>
        <w:rPr>
          <w:rFonts w:ascii="Sakkal Majalla" w:hAnsi="Sakkal Majalla" w:cs="Sakkal Majalla"/>
          <w:sz w:val="26"/>
          <w:szCs w:val="26"/>
        </w:rPr>
      </w:pPr>
      <w:r w:rsidRPr="00AB0CA0">
        <w:rPr>
          <w:rFonts w:ascii="Sakkal Majalla" w:hAnsi="Sakkal Majalla" w:cs="Sakkal Majalla"/>
          <w:color w:val="595959"/>
          <w:sz w:val="26"/>
          <w:szCs w:val="26"/>
          <w:rtl/>
        </w:rPr>
        <w:t>الملك : 2</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0C549B" w:rsidRPr="00AB0CA0" w14:paraId="0CADDE33" w:rsidTr="00201A65">
        <w:tc>
          <w:tcPr>
            <w:tcW w:w="2160" w:type="dxa"/>
            <w:shd w:val="clear" w:color="auto" w:fill="1F3864"/>
            <w:tcMar>
              <w:top w:w="40" w:type="dxa"/>
              <w:left w:w="88" w:type="dxa"/>
              <w:bottom w:w="40" w:type="dxa"/>
              <w:right w:w="88" w:type="dxa"/>
            </w:tcMar>
            <w:vAlign w:val="center"/>
          </w:tcPr>
          <w:p w14:paraId="0E57EB0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5DE09B2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التطبيق الكامل</w:t>
            </w:r>
          </w:p>
        </w:tc>
      </w:tr>
      <w:tr w:rsidR="000C549B" w:rsidRPr="00AB0CA0" w14:paraId="32FAA735" w:rsidTr="00201A65">
        <w:tc>
          <w:tcPr>
            <w:tcW w:w="2160" w:type="dxa"/>
            <w:shd w:val="clear" w:color="auto" w:fill="EBF5FB"/>
            <w:tcMar>
              <w:top w:w="40" w:type="dxa"/>
              <w:left w:w="88" w:type="dxa"/>
              <w:bottom w:w="40" w:type="dxa"/>
              <w:right w:w="88" w:type="dxa"/>
            </w:tcMar>
            <w:vAlign w:val="center"/>
          </w:tcPr>
          <w:p w14:paraId="0531FDA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69DBDE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الملك مكية، والآية الثانية فيها بعد إعلان الملك الإلهي المطلق، لتقرر أن هذه القدرة لغاية: الابتلاء لا العبث.</w:t>
            </w:r>
          </w:p>
        </w:tc>
      </w:tr>
      <w:tr w:rsidR="000C549B" w:rsidRPr="00AB0CA0" w14:paraId="5EDB8966" w:rsidTr="00201A65">
        <w:tc>
          <w:tcPr>
            <w:tcW w:w="2160" w:type="dxa"/>
            <w:shd w:val="clear" w:color="auto" w:fill="FFFFFF"/>
            <w:tcMar>
              <w:top w:w="40" w:type="dxa"/>
              <w:left w:w="88" w:type="dxa"/>
              <w:bottom w:w="40" w:type="dxa"/>
              <w:right w:w="88" w:type="dxa"/>
            </w:tcMar>
            <w:vAlign w:val="center"/>
          </w:tcPr>
          <w:p w14:paraId="54ED68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32D2DF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ب-ل-و عند ابن فارس أصلان: إخلاق الشيء، ونوع من الاختبار. و«ليبلوكم» مضارع بلام التعليل: الابتلاء غاية مقصودة من الخلق لا عارض طارئ. والراغب يجعله تمحيصًا يُظهر ما عند المبتلى، وهو أعمق من «اختبار» محايد.</w:t>
            </w:r>
          </w:p>
        </w:tc>
      </w:tr>
      <w:tr w:rsidR="000C549B" w:rsidRPr="00AB0CA0" w14:paraId="5454DE10" w:rsidTr="00201A65">
        <w:tc>
          <w:tcPr>
            <w:tcW w:w="2160" w:type="dxa"/>
            <w:shd w:val="clear" w:color="auto" w:fill="EBF5FB"/>
            <w:tcMar>
              <w:top w:w="40" w:type="dxa"/>
              <w:left w:w="88" w:type="dxa"/>
              <w:bottom w:w="40" w:type="dxa"/>
              <w:right w:w="88" w:type="dxa"/>
            </w:tcMar>
            <w:vAlign w:val="center"/>
          </w:tcPr>
          <w:p w14:paraId="2732E5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69DF1D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ابن كثير: «أحسن عملًا» لا «أكثر عملًا»، وينقل ذلك عن محمد بن عجلان؛ فالجودة معيار النجاح لا الكمية. ويُروى عن الفضيل بن عياض في «أحسن عملًا»: أخلصه وأصوبه. ويقرر ابن عاشور غائية الخلق في الآية، ويجعلها القرطبي شاملة لكل فعل يُحاسب عليه، والرازي: الابتلاء لإظهار الاستحقاق للجزاء.</w:t>
            </w:r>
          </w:p>
        </w:tc>
      </w:tr>
      <w:tr w:rsidR="000C549B" w:rsidRPr="00AB0CA0" w14:paraId="080CB5EA" w:rsidTr="00201A65">
        <w:tc>
          <w:tcPr>
            <w:tcW w:w="2160" w:type="dxa"/>
            <w:shd w:val="clear" w:color="auto" w:fill="FFFFFF"/>
            <w:tcMar>
              <w:top w:w="40" w:type="dxa"/>
              <w:left w:w="88" w:type="dxa"/>
              <w:bottom w:w="40" w:type="dxa"/>
              <w:right w:w="88" w:type="dxa"/>
            </w:tcMar>
            <w:vAlign w:val="center"/>
          </w:tcPr>
          <w:p w14:paraId="56D7F4C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35D6A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ترد عبارة ﴿أَيُّكُمْ أَحْسَنُ عَمَلًا﴾ في هود:7 والملك:2، و﴿أَيُّهُمْ أَحْسَنُ عَمَلًا﴾ في الكهف:7. ومن مثانيها: ﴿وَنَبْلُوكُم بِالشَّرِّ وَالْخَيْرِ فِتْنَةً﴾ (الأنبياء:35): الابتلاء بالرخاء والشدة؛ </w:t>
            </w:r>
            <w:r>
              <w:rPr>
                <w:rFonts w:ascii="Sakkal Majalla" w:hAnsi="Sakkal Majalla" w:cs="Sakkal Majalla"/>
                <w:color w:val="000000"/>
                <w:sz w:val="24"/>
                <w:szCs w:val="24"/>
                <w:rtl/>
              </w:rPr>
              <w:lastRenderedPageBreak/>
              <w:t>و﴿أَحَسِبَ النَّاسُ أَن يُتْرَكُوا أَن يَقُولُوا آمَنَّا وَهُمْ لَا يُفْتَنُونَ﴾ (العنكبوت:2): الابتلاء يميّز الإيمان من الدعوى؛ والأنعام:165 ويونس:14: الابتلاء فيما استُخلف فيه الإنسان.</w:t>
            </w:r>
          </w:p>
        </w:tc>
      </w:tr>
      <w:tr w:rsidR="000C549B" w:rsidRPr="00AB0CA0" w14:paraId="6F14FFB5" w:rsidTr="00201A65">
        <w:tc>
          <w:tcPr>
            <w:tcW w:w="2160" w:type="dxa"/>
            <w:shd w:val="clear" w:color="auto" w:fill="EBF5FB"/>
            <w:tcMar>
              <w:top w:w="40" w:type="dxa"/>
              <w:left w:w="88" w:type="dxa"/>
              <w:bottom w:w="40" w:type="dxa"/>
              <w:right w:w="88" w:type="dxa"/>
            </w:tcMar>
            <w:vAlign w:val="center"/>
          </w:tcPr>
          <w:p w14:paraId="6AAB78D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4F46E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محكمة في الغائية الاختبارية، والأنبياء:35 توسّعها: الابتلاء بالخير كما هو بالشر. وأثره الإداري أن النجاح المؤسسي ابتلاء كما أن الفشل ابتلاء.</w:t>
            </w:r>
          </w:p>
        </w:tc>
      </w:tr>
      <w:tr w:rsidR="000C549B" w:rsidRPr="00AB0CA0" w14:paraId="7EF64D7B" w:rsidTr="00201A65">
        <w:tc>
          <w:tcPr>
            <w:tcW w:w="2160" w:type="dxa"/>
            <w:shd w:val="clear" w:color="auto" w:fill="FFFFFF"/>
            <w:tcMar>
              <w:top w:w="40" w:type="dxa"/>
              <w:left w:w="88" w:type="dxa"/>
              <w:bottom w:w="40" w:type="dxa"/>
              <w:right w:w="88" w:type="dxa"/>
            </w:tcMar>
            <w:vAlign w:val="center"/>
          </w:tcPr>
          <w:p w14:paraId="13A2C4C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6662FFA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«عجبًا لأمر المؤمن… إن أصابته سراء شكر فكان خيرًا له، وإن أصابته ضراء صبر فكان خيرًا له» (مسلم). بيان تفسيري يترجم الابتلاء المزدوج إلى استجابة مزدوجة: الشكر في الرخاء، والصبر في الشدة.</w:t>
            </w:r>
          </w:p>
        </w:tc>
      </w:tr>
      <w:tr w:rsidR="000C549B" w:rsidRPr="00AB0CA0" w14:paraId="19F65AD1" w:rsidTr="00201A65">
        <w:tc>
          <w:tcPr>
            <w:tcW w:w="2160" w:type="dxa"/>
            <w:shd w:val="clear" w:color="auto" w:fill="EBF5FB"/>
            <w:tcMar>
              <w:top w:w="40" w:type="dxa"/>
              <w:left w:w="88" w:type="dxa"/>
              <w:bottom w:w="40" w:type="dxa"/>
              <w:right w:w="88" w:type="dxa"/>
            </w:tcMar>
            <w:vAlign w:val="center"/>
          </w:tcPr>
          <w:p w14:paraId="4A07612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18268CD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اجتياز، فلا تعارض مع أي من المقاصد. ويخدم مباشرة حفظ الدين (الإيمان يُختبر وينمو) والنفس (الصبر يُنتج استقرارًا) والعقل (الوعي بالغاية يمنع الانهيار والغرور).</w:t>
            </w:r>
          </w:p>
        </w:tc>
      </w:tr>
      <w:tr w:rsidR="000C549B" w:rsidRPr="00AB0CA0" w14:paraId="287927F3" w:rsidTr="00201A65">
        <w:tc>
          <w:tcPr>
            <w:tcW w:w="2160" w:type="dxa"/>
            <w:shd w:val="clear" w:color="auto" w:fill="FFFFFF"/>
            <w:tcMar>
              <w:top w:w="40" w:type="dxa"/>
              <w:left w:w="88" w:type="dxa"/>
              <w:bottom w:w="40" w:type="dxa"/>
              <w:right w:w="88" w:type="dxa"/>
            </w:tcMar>
            <w:vAlign w:val="center"/>
          </w:tcPr>
          <w:p w14:paraId="1B06D2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6FCD0D0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للدلالة الأساسية: آية محكمة، واتفاق تفسيري، وحديث في مسلم؛ ومتوسط في تفصيل الحكمة من خفاء نتيجة الابتلاء على الإنسان، وهي مسألة كلامية يبسطها الرازي.</w:t>
            </w:r>
          </w:p>
        </w:tc>
      </w:tr>
    </w:tbl>
    <w:p w14:paraId="4AFE527E"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فالركن الثالث يجيب عن «لماذا»: الحياة كلها ابتلاء، والنجاح لا يُقاس بالنتيجة الظاهرة وحدها، نجاحًا مؤسسيًا كانت أو فشلًا، وإنما بجودة الاستجابة: شكرًا أو صبرًا، وإحسانًا في العمل. وأظن هذا الركن أكثر ما يميّز التصور القرآني من النماذج الغربية.</w:t>
      </w:r>
    </w:p>
    <w:p w14:paraId="19AF94FA"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ويفسّر الابتلاء اختلاف الظروف والنتائج: قد ينجح شخص في بيئة مستقرة ويفشل آخر في أزمة لا يملك أدواتها، وقد يكشف الضغط مهارة مخفية أو ضعفًا مستترًا. ولا يُستعمل المفهوم لتبرير كل فشل، ولا لتحويل المعاناة إلى فضيلة إدارية في ذاتها. وقيمته العملية أنه يدفع إلى تصميم اختبارات عادلة، والنظر في السلوك تحت الضغط، وألا نختزل الإنسان في نتيجة واحدة.</w:t>
      </w:r>
    </w:p>
    <w:p w14:paraId="25CF29BB"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الابتلاء ونظرية النمو بعد الصدمة (تيديشي وكالهون)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674E24A5" w:rsidTr="00201A65">
        <w:tc>
          <w:tcPr>
            <w:tcW w:w="2160" w:type="dxa"/>
            <w:shd w:val="clear" w:color="auto" w:fill="1F3864"/>
            <w:tcMar>
              <w:top w:w="40" w:type="dxa"/>
              <w:left w:w="88" w:type="dxa"/>
              <w:bottom w:w="40" w:type="dxa"/>
              <w:right w:w="88" w:type="dxa"/>
            </w:tcMar>
            <w:vAlign w:val="center"/>
          </w:tcPr>
          <w:p w14:paraId="1780B96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4054C54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 ما بعد الصدمة (Tedeschi &amp; Calhoun)</w:t>
            </w:r>
          </w:p>
        </w:tc>
        <w:tc>
          <w:tcPr>
            <w:tcW w:w="3240" w:type="dxa"/>
            <w:shd w:val="clear" w:color="auto" w:fill="1F3864"/>
            <w:tcMar>
              <w:top w:w="40" w:type="dxa"/>
              <w:left w:w="88" w:type="dxa"/>
              <w:bottom w:w="40" w:type="dxa"/>
              <w:right w:w="88" w:type="dxa"/>
            </w:tcMar>
            <w:vAlign w:val="center"/>
          </w:tcPr>
          <w:p w14:paraId="0F205AF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الابتلاء القرآني</w:t>
            </w:r>
          </w:p>
        </w:tc>
      </w:tr>
      <w:tr w:rsidR="000C549B" w:rsidRPr="00AB0CA0" w14:paraId="0BEABF57" w:rsidTr="00201A65">
        <w:tc>
          <w:tcPr>
            <w:tcW w:w="2160" w:type="dxa"/>
            <w:shd w:val="clear" w:color="auto" w:fill="EBF5FB"/>
            <w:tcMar>
              <w:top w:w="40" w:type="dxa"/>
              <w:left w:w="88" w:type="dxa"/>
              <w:bottom w:w="40" w:type="dxa"/>
              <w:right w:w="88" w:type="dxa"/>
            </w:tcMar>
            <w:vAlign w:val="center"/>
          </w:tcPr>
          <w:p w14:paraId="3BE0BE4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نطاق الظاهرة</w:t>
            </w:r>
          </w:p>
        </w:tc>
        <w:tc>
          <w:tcPr>
            <w:tcW w:w="3240" w:type="dxa"/>
            <w:shd w:val="clear" w:color="auto" w:fill="F5F5F5"/>
            <w:tcMar>
              <w:top w:w="40" w:type="dxa"/>
              <w:left w:w="88" w:type="dxa"/>
              <w:bottom w:w="40" w:type="dxa"/>
              <w:right w:w="88" w:type="dxa"/>
            </w:tcMar>
            <w:vAlign w:val="center"/>
          </w:tcPr>
          <w:p w14:paraId="37EFCE8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الصدمات الشديدة (الفقد، والكوارث)، فهي نظرية في الاستثناء.</w:t>
            </w:r>
          </w:p>
        </w:tc>
        <w:tc>
          <w:tcPr>
            <w:tcW w:w="3240" w:type="dxa"/>
            <w:shd w:val="clear" w:color="auto" w:fill="EBF5FB"/>
            <w:tcMar>
              <w:top w:w="40" w:type="dxa"/>
              <w:left w:w="88" w:type="dxa"/>
              <w:bottom w:w="40" w:type="dxa"/>
              <w:right w:w="88" w:type="dxa"/>
            </w:tcMar>
            <w:vAlign w:val="center"/>
          </w:tcPr>
          <w:p w14:paraId="05D3081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الحياة كلها: الرخاء ابتلاء كالشدة (الأنبياء:35)، فهو إطار للقاعدة لا للاستثناء.</w:t>
            </w:r>
          </w:p>
        </w:tc>
      </w:tr>
      <w:tr w:rsidR="000C549B" w:rsidRPr="00AB0CA0" w14:paraId="79834DD1" w:rsidTr="00201A65">
        <w:tc>
          <w:tcPr>
            <w:tcW w:w="2160" w:type="dxa"/>
            <w:shd w:val="clear" w:color="auto" w:fill="FFFFFF"/>
            <w:tcMar>
              <w:top w:w="40" w:type="dxa"/>
              <w:left w:w="88" w:type="dxa"/>
              <w:bottom w:w="40" w:type="dxa"/>
              <w:right w:w="88" w:type="dxa"/>
            </w:tcMar>
            <w:vAlign w:val="center"/>
          </w:tcPr>
          <w:p w14:paraId="47BB23A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آلية النمو</w:t>
            </w:r>
          </w:p>
        </w:tc>
        <w:tc>
          <w:tcPr>
            <w:tcW w:w="3240" w:type="dxa"/>
            <w:shd w:val="clear" w:color="auto" w:fill="FFFFFF"/>
            <w:tcMar>
              <w:top w:w="40" w:type="dxa"/>
              <w:left w:w="88" w:type="dxa"/>
              <w:bottom w:w="40" w:type="dxa"/>
              <w:right w:w="88" w:type="dxa"/>
            </w:tcMar>
            <w:vAlign w:val="center"/>
          </w:tcPr>
          <w:p w14:paraId="7154911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إعادة بناء معرفي للمعنى بعد اهتزاز الافتراضات الأساسية.</w:t>
            </w:r>
          </w:p>
        </w:tc>
        <w:tc>
          <w:tcPr>
            <w:tcW w:w="3240" w:type="dxa"/>
            <w:shd w:val="clear" w:color="auto" w:fill="FFFFFF"/>
            <w:tcMar>
              <w:top w:w="40" w:type="dxa"/>
              <w:left w:w="88" w:type="dxa"/>
              <w:bottom w:w="40" w:type="dxa"/>
              <w:right w:w="88" w:type="dxa"/>
            </w:tcMar>
            <w:vAlign w:val="center"/>
          </w:tcPr>
          <w:p w14:paraId="544F191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استجابة مزدوجة معروفة المعنى مسبقًا: شكر أو صبر، فلا حاجة إلى بناء المعنى من الصفر.</w:t>
            </w:r>
          </w:p>
        </w:tc>
      </w:tr>
      <w:tr w:rsidR="000C549B" w:rsidRPr="00AB0CA0" w14:paraId="7C418DCE" w:rsidTr="00201A65">
        <w:tc>
          <w:tcPr>
            <w:tcW w:w="2160" w:type="dxa"/>
            <w:shd w:val="clear" w:color="auto" w:fill="EBF5FB"/>
            <w:tcMar>
              <w:top w:w="40" w:type="dxa"/>
              <w:left w:w="88" w:type="dxa"/>
              <w:bottom w:w="40" w:type="dxa"/>
              <w:right w:w="88" w:type="dxa"/>
            </w:tcMar>
            <w:vAlign w:val="center"/>
          </w:tcPr>
          <w:p w14:paraId="3D4D346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000000"/>
                <w:sz w:val="24"/>
                <w:szCs w:val="24"/>
                <w:rtl/>
              </w:rPr>
              <w:t>مصدر المعنى</w:t>
            </w:r>
          </w:p>
        </w:tc>
        <w:tc>
          <w:tcPr>
            <w:tcW w:w="3240" w:type="dxa"/>
            <w:shd w:val="clear" w:color="auto" w:fill="F5F5F5"/>
            <w:tcMar>
              <w:top w:w="40" w:type="dxa"/>
              <w:left w:w="88" w:type="dxa"/>
              <w:bottom w:w="40" w:type="dxa"/>
              <w:right w:w="88" w:type="dxa"/>
            </w:tcMar>
            <w:vAlign w:val="center"/>
          </w:tcPr>
          <w:p w14:paraId="55E109D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داخلي نفسي: الفرد يبني معناه من تجربته.</w:t>
            </w:r>
          </w:p>
        </w:tc>
        <w:tc>
          <w:tcPr>
            <w:tcW w:w="3240" w:type="dxa"/>
            <w:shd w:val="clear" w:color="auto" w:fill="EBF5FB"/>
            <w:tcMar>
              <w:top w:w="40" w:type="dxa"/>
              <w:left w:w="88" w:type="dxa"/>
              <w:bottom w:w="40" w:type="dxa"/>
              <w:right w:w="88" w:type="dxa"/>
            </w:tcMar>
            <w:vAlign w:val="center"/>
          </w:tcPr>
          <w:p w14:paraId="354391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معطى قبل الحدث: الابتلاء من الله، فالمعنى سابق على وقوعه لا مبني بعده.</w:t>
            </w:r>
          </w:p>
        </w:tc>
      </w:tr>
    </w:tbl>
    <w:p w14:paraId="79EA02D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والأثر الإداري القابل للاختبار: مؤسسة تدرّب قادتها على استحضار إطار الابتلاء قبل الأزمة، لا بعدها فقط، قد تُظهر استجابة أسرع وأكثر استقرارًا. وهذا ادعاء قابل للاختبار التجريبي، لم يُختبر بعد.</w:t>
      </w:r>
    </w:p>
    <w:p w14:paraId="2779628E"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8.5  التركيب: الإنسان القرآني مستخلَف، ومكلَّف بالوسع، ومبتلى</w:t>
      </w:r>
      <w:r>
        <w:fldChar w:fldCharType="begin"/>
      </w:r>
      <w:r>
        <w:instrText xml:space="preserve"> TC "8.5  التركيب: الإنسان القرآني مستخلَف، ومكلَّف بالوسع، ومبتلى"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فالاستخلاف يجيب عن سؤال «من الإنسان؟»: كائن ممكَّن في الأرض، مسؤول عن تمكينه. والتكليف بالوسع يجيب عن «ما حدود مسؤوليته؟»: مسؤولية حقيقية محدودة بالطاقة الواقعية. والابتلاء يجيب عن «لماذا هذا كله؟»: لأن الوجود ابتلاء يُقاس فيه النجاح بجودة الاستجابة، شكرًا أو صبرًا، لا بالنتيجة الظاهرة وحدها.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0C549B" w:rsidRPr="00AB0CA0" w14:paraId="1F4EB0E5" w:rsidTr="00201A65">
        <w:tc>
          <w:tcPr>
            <w:tcW w:w="8640" w:type="dxa"/>
            <w:shd w:val="clear" w:color="auto" w:fill="1F3864"/>
            <w:tcMar>
              <w:top w:w="40" w:type="dxa"/>
              <w:left w:w="88" w:type="dxa"/>
              <w:bottom w:w="40" w:type="dxa"/>
              <w:right w:w="88" w:type="dxa"/>
            </w:tcMar>
            <w:vAlign w:val="center"/>
          </w:tcPr>
          <w:p w14:paraId="2019F81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الصيغة المركَّبة النهائية</w:t>
            </w:r>
          </w:p>
        </w:tc>
      </w:tr>
      <w:tr w:rsidR="000C549B" w:rsidRPr="00AB0CA0" w14:paraId="733D4DC6" w:rsidTr="00201A65">
        <w:tc>
          <w:tcPr>
            <w:tcW w:w="8640" w:type="dxa"/>
            <w:shd w:val="clear" w:color="auto" w:fill="EBF5FB"/>
            <w:tcMar>
              <w:top w:w="40" w:type="dxa"/>
              <w:left w:w="88" w:type="dxa"/>
              <w:bottom w:w="40" w:type="dxa"/>
              <w:right w:w="88" w:type="dxa"/>
            </w:tcMar>
            <w:vAlign w:val="center"/>
          </w:tcPr>
          <w:p w14:paraId="28E4F95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000000"/>
                <w:sz w:val="24"/>
                <w:szCs w:val="24"/>
                <w:rtl/>
              </w:rPr>
              <w:t>الإنسان القرآني: مستخلَف (تمكين مشروط بالصلاح)، ومكلَّف بالوسع (مسؤولية محدودة بالطاقة)، ومبتلى (يُقاس بجودة استجابته لا بالنتيجة الظاهرة وحدها).</w:t>
            </w:r>
          </w:p>
        </w:tc>
      </w:tr>
    </w:tbl>
    <w:p w14:paraId="7B38079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الأركان الثلاثة: الدلالة والأثر وهامش عدم اليقين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2880"/>
        <w:gridCol w:w="2880"/>
        <w:gridCol w:w="1440"/>
      </w:tblGrid>
      <w:tr w:rsidR="000C549B" w:rsidRPr="00AB0CA0" w14:paraId="4E6A76BE" w:rsidTr="00201A65">
        <w:tc>
          <w:tcPr>
            <w:tcW w:w="1440" w:type="dxa"/>
            <w:shd w:val="clear" w:color="auto" w:fill="1F3864"/>
            <w:tcMar>
              <w:top w:w="40" w:type="dxa"/>
              <w:left w:w="88" w:type="dxa"/>
              <w:bottom w:w="40" w:type="dxa"/>
              <w:right w:w="88" w:type="dxa"/>
            </w:tcMar>
            <w:vAlign w:val="center"/>
          </w:tcPr>
          <w:p w14:paraId="2F87E40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2880" w:type="dxa"/>
            <w:shd w:val="clear" w:color="auto" w:fill="1F3864"/>
            <w:tcMar>
              <w:top w:w="40" w:type="dxa"/>
              <w:left w:w="88" w:type="dxa"/>
              <w:bottom w:w="40" w:type="dxa"/>
              <w:right w:w="88" w:type="dxa"/>
            </w:tcMar>
            <w:vAlign w:val="center"/>
          </w:tcPr>
          <w:p w14:paraId="0B44A98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الدلالة القرآنية</w:t>
            </w:r>
          </w:p>
        </w:tc>
        <w:tc>
          <w:tcPr>
            <w:tcW w:w="2880" w:type="dxa"/>
            <w:shd w:val="clear" w:color="auto" w:fill="1F3864"/>
            <w:tcMar>
              <w:top w:w="40" w:type="dxa"/>
              <w:left w:w="88" w:type="dxa"/>
              <w:bottom w:w="40" w:type="dxa"/>
              <w:right w:w="88" w:type="dxa"/>
            </w:tcMar>
            <w:vAlign w:val="center"/>
          </w:tcPr>
          <w:p w14:paraId="6429767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الأثر الإداري</w:t>
            </w:r>
          </w:p>
        </w:tc>
        <w:tc>
          <w:tcPr>
            <w:tcW w:w="1440" w:type="dxa"/>
            <w:shd w:val="clear" w:color="auto" w:fill="1F3864"/>
            <w:tcMar>
              <w:top w:w="40" w:type="dxa"/>
              <w:left w:w="88" w:type="dxa"/>
              <w:bottom w:w="40" w:type="dxa"/>
              <w:right w:w="88" w:type="dxa"/>
            </w:tcMar>
            <w:vAlign w:val="center"/>
          </w:tcPr>
          <w:p w14:paraId="25B290D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0C549B" w:rsidRPr="00AB0CA0" w14:paraId="1948F6BB" w:rsidTr="00201A65">
        <w:tc>
          <w:tcPr>
            <w:tcW w:w="1440" w:type="dxa"/>
            <w:shd w:val="clear" w:color="auto" w:fill="EBF5FB"/>
            <w:tcMar>
              <w:top w:w="40" w:type="dxa"/>
              <w:left w:w="88" w:type="dxa"/>
              <w:bottom w:w="40" w:type="dxa"/>
              <w:right w:w="88" w:type="dxa"/>
            </w:tcMar>
            <w:vAlign w:val="center"/>
          </w:tcPr>
          <w:p w14:paraId="655A488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2880" w:type="dxa"/>
            <w:shd w:val="clear" w:color="auto" w:fill="F5F5F5"/>
            <w:tcMar>
              <w:top w:w="40" w:type="dxa"/>
              <w:left w:w="88" w:type="dxa"/>
              <w:bottom w:w="40" w:type="dxa"/>
              <w:right w:w="88" w:type="dxa"/>
            </w:tcMar>
            <w:vAlign w:val="center"/>
          </w:tcPr>
          <w:p w14:paraId="539DB71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تمكين مشروط بالصلاح، جماعي متعاقب.</w:t>
            </w:r>
          </w:p>
        </w:tc>
        <w:tc>
          <w:tcPr>
            <w:tcW w:w="2880" w:type="dxa"/>
            <w:shd w:val="clear" w:color="auto" w:fill="EBF5FB"/>
            <w:tcMar>
              <w:top w:w="40" w:type="dxa"/>
              <w:left w:w="88" w:type="dxa"/>
              <w:bottom w:w="40" w:type="dxa"/>
              <w:right w:w="88" w:type="dxa"/>
            </w:tcMar>
            <w:vAlign w:val="center"/>
          </w:tcPr>
          <w:p w14:paraId="6485C8D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 أمين لا مالك، وسلطته مشروطة بالمساءلة الأخلاقية.</w:t>
            </w:r>
          </w:p>
        </w:tc>
        <w:tc>
          <w:tcPr>
            <w:tcW w:w="1440" w:type="dxa"/>
            <w:shd w:val="clear" w:color="auto" w:fill="EBF5E0"/>
            <w:tcMar>
              <w:top w:w="40" w:type="dxa"/>
              <w:left w:w="88" w:type="dxa"/>
              <w:bottom w:w="40" w:type="dxa"/>
              <w:right w:w="88" w:type="dxa"/>
            </w:tcMar>
            <w:vAlign w:val="center"/>
          </w:tcPr>
          <w:p w14:paraId="7B76D7F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ومتوسط في التفاصيل</w:t>
            </w:r>
          </w:p>
        </w:tc>
      </w:tr>
      <w:tr w:rsidR="000C549B" w:rsidRPr="00AB0CA0" w14:paraId="765BA62F" w:rsidTr="00201A65">
        <w:tc>
          <w:tcPr>
            <w:tcW w:w="1440" w:type="dxa"/>
            <w:shd w:val="clear" w:color="auto" w:fill="FFFFFF"/>
            <w:tcMar>
              <w:top w:w="40" w:type="dxa"/>
              <w:left w:w="88" w:type="dxa"/>
              <w:bottom w:w="40" w:type="dxa"/>
              <w:right w:w="88" w:type="dxa"/>
            </w:tcMar>
            <w:vAlign w:val="center"/>
          </w:tcPr>
          <w:p w14:paraId="1F2E141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2880" w:type="dxa"/>
            <w:shd w:val="clear" w:color="auto" w:fill="FFFFFF"/>
            <w:tcMar>
              <w:top w:w="40" w:type="dxa"/>
              <w:left w:w="88" w:type="dxa"/>
              <w:bottom w:w="40" w:type="dxa"/>
              <w:right w:w="88" w:type="dxa"/>
            </w:tcMar>
            <w:vAlign w:val="center"/>
          </w:tcPr>
          <w:p w14:paraId="45C66E8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مسؤولية محدودة بالطاقة، التيسير مبدأ كلي.</w:t>
            </w:r>
          </w:p>
        </w:tc>
        <w:tc>
          <w:tcPr>
            <w:tcW w:w="2880" w:type="dxa"/>
            <w:shd w:val="clear" w:color="auto" w:fill="FFFFFF"/>
            <w:tcMar>
              <w:top w:w="40" w:type="dxa"/>
              <w:left w:w="88" w:type="dxa"/>
              <w:bottom w:w="40" w:type="dxa"/>
              <w:right w:w="88" w:type="dxa"/>
            </w:tcMar>
            <w:vAlign w:val="center"/>
          </w:tcPr>
          <w:p w14:paraId="688A402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تصميم الأدوار والأهداف يُراعي طاقة العامل الواقعية لا المثالية.</w:t>
            </w:r>
          </w:p>
        </w:tc>
        <w:tc>
          <w:tcPr>
            <w:tcW w:w="1440" w:type="dxa"/>
            <w:shd w:val="clear" w:color="auto" w:fill="FFFFFF"/>
            <w:tcMar>
              <w:top w:w="40" w:type="dxa"/>
              <w:left w:w="88" w:type="dxa"/>
              <w:bottom w:w="40" w:type="dxa"/>
              <w:right w:w="88" w:type="dxa"/>
            </w:tcMar>
            <w:vAlign w:val="center"/>
          </w:tcPr>
          <w:p w14:paraId="1ACAEF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w:t>
            </w:r>
          </w:p>
        </w:tc>
      </w:tr>
      <w:tr w:rsidR="000C549B" w:rsidRPr="00AB0CA0" w14:paraId="139A9670" w:rsidTr="00201A65">
        <w:tc>
          <w:tcPr>
            <w:tcW w:w="1440" w:type="dxa"/>
            <w:shd w:val="clear" w:color="auto" w:fill="EBF5FB"/>
            <w:tcMar>
              <w:top w:w="40" w:type="dxa"/>
              <w:left w:w="88" w:type="dxa"/>
              <w:bottom w:w="40" w:type="dxa"/>
              <w:right w:w="88" w:type="dxa"/>
            </w:tcMar>
            <w:vAlign w:val="center"/>
          </w:tcPr>
          <w:p w14:paraId="35033D5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2880" w:type="dxa"/>
            <w:shd w:val="clear" w:color="auto" w:fill="F5F5F5"/>
            <w:tcMar>
              <w:top w:w="40" w:type="dxa"/>
              <w:left w:w="88" w:type="dxa"/>
              <w:bottom w:w="40" w:type="dxa"/>
              <w:right w:w="88" w:type="dxa"/>
            </w:tcMar>
            <w:vAlign w:val="center"/>
          </w:tcPr>
          <w:p w14:paraId="58549AD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اختبار شامل للخير والشر، يُقاس بجودة الاستجابة.</w:t>
            </w:r>
          </w:p>
        </w:tc>
        <w:tc>
          <w:tcPr>
            <w:tcW w:w="2880" w:type="dxa"/>
            <w:shd w:val="clear" w:color="auto" w:fill="EBF5FB"/>
            <w:tcMar>
              <w:top w:w="40" w:type="dxa"/>
              <w:left w:w="88" w:type="dxa"/>
              <w:bottom w:w="40" w:type="dxa"/>
              <w:right w:w="88" w:type="dxa"/>
            </w:tcMar>
            <w:vAlign w:val="center"/>
          </w:tcPr>
          <w:p w14:paraId="40C5872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تقييم الأداء يشمل جودة الاستجابة (كيف؟) لا النتيجة وحدها (كم؟).</w:t>
            </w:r>
          </w:p>
        </w:tc>
        <w:tc>
          <w:tcPr>
            <w:tcW w:w="1440" w:type="dxa"/>
            <w:shd w:val="clear" w:color="auto" w:fill="EBF5E0"/>
            <w:tcMar>
              <w:top w:w="40" w:type="dxa"/>
              <w:left w:w="88" w:type="dxa"/>
              <w:bottom w:w="40" w:type="dxa"/>
              <w:right w:w="88" w:type="dxa"/>
            </w:tcMar>
            <w:vAlign w:val="center"/>
          </w:tcPr>
          <w:p w14:paraId="74DE6A2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 ومتوسط في التفاصيل</w:t>
            </w:r>
          </w:p>
        </w:tc>
      </w:tr>
    </w:tbl>
    <w:p w14:paraId="2C89F25F"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أما التركيب الثلاثي نفسه فهامشه أعلى من هامش أي ركن منفردًا: يقع في م3 بهامش متوسط، لأن جمع الأركان الثلاثة في تصور واحد اجتهاد مني، وإن كان الترابط بين الاستخلاف والابتلاء منصوصًا (الأنعام:165، ويونس:14).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ويتصل كل ركن بمفهوم من المفاهيم الأربعة السابقة (الفصل الثالث): فالأمانة المضمون الأخلاقي للاستخلاف (الأحزاب:72 والبقرة:30)، والشورى توزّع عبء التكليف فلا يحمل فرد وحده قرارًا كاملًا، والإحسان معيار جودة الاستجابة للابتلاء، والعدل ضابط أفقي للأركان الثلاثة. وهذا الربط تركيب مني بعد البناء، فلا أعدّه دليلًا على تماسك النص، وإنما اختبار للاتساق: لو تعارض ركن مع مفهوم سابق لظهر التعارض هنا.</w:t>
      </w:r>
    </w:p>
    <w:p w14:paraId="0B8753F1"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هل يمكن قياس الأركان الثلاثة؟ خريطة التحويل إلى متغيرات</w:t>
      </w:r>
    </w:p>
    <w:p w14:paraId="61ABF7A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ويقترح الفصل ترجمة كل ركن إلى متغير قابل للقياس:</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2160"/>
        <w:gridCol w:w="1800"/>
      </w:tblGrid>
      <w:tr w:rsidR="000C549B" w:rsidRPr="00AB0CA0" w14:paraId="057868F5" w:rsidTr="00201A65">
        <w:tc>
          <w:tcPr>
            <w:tcW w:w="1440" w:type="dxa"/>
            <w:shd w:val="clear" w:color="auto" w:fill="1F3864"/>
            <w:tcMar>
              <w:top w:w="40" w:type="dxa"/>
              <w:left w:w="88" w:type="dxa"/>
              <w:bottom w:w="40" w:type="dxa"/>
              <w:right w:w="88" w:type="dxa"/>
            </w:tcMar>
            <w:vAlign w:val="center"/>
          </w:tcPr>
          <w:p w14:paraId="1D4896D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240" w:type="dxa"/>
            <w:shd w:val="clear" w:color="auto" w:fill="1F3864"/>
            <w:tcMar>
              <w:top w:w="40" w:type="dxa"/>
              <w:left w:w="88" w:type="dxa"/>
              <w:bottom w:w="40" w:type="dxa"/>
              <w:right w:w="88" w:type="dxa"/>
            </w:tcMar>
            <w:vAlign w:val="center"/>
          </w:tcPr>
          <w:p w14:paraId="04D063E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المتغير القابل للقياس المقترَح</w:t>
            </w:r>
          </w:p>
        </w:tc>
        <w:tc>
          <w:tcPr>
            <w:tcW w:w="2160" w:type="dxa"/>
            <w:shd w:val="clear" w:color="auto" w:fill="1F3864"/>
            <w:tcMar>
              <w:top w:w="40" w:type="dxa"/>
              <w:left w:w="88" w:type="dxa"/>
              <w:bottom w:w="40" w:type="dxa"/>
              <w:right w:w="88" w:type="dxa"/>
            </w:tcMar>
            <w:vAlign w:val="center"/>
          </w:tcPr>
          <w:p w14:paraId="4995FAB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أداة القياس المناسبة</w:t>
            </w:r>
          </w:p>
        </w:tc>
        <w:tc>
          <w:tcPr>
            <w:tcW w:w="1800" w:type="dxa"/>
            <w:shd w:val="clear" w:color="auto" w:fill="1F3864"/>
            <w:tcMar>
              <w:top w:w="40" w:type="dxa"/>
              <w:left w:w="88" w:type="dxa"/>
              <w:bottom w:w="40" w:type="dxa"/>
              <w:right w:w="88" w:type="dxa"/>
            </w:tcMar>
            <w:vAlign w:val="center"/>
          </w:tcPr>
          <w:p w14:paraId="19C0689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الفرضية التجريبية الناتجة</w:t>
            </w:r>
          </w:p>
        </w:tc>
      </w:tr>
      <w:tr w:rsidR="000C549B" w:rsidRPr="00AB0CA0" w14:paraId="18085792" w:rsidTr="00201A65">
        <w:tc>
          <w:tcPr>
            <w:tcW w:w="1440" w:type="dxa"/>
            <w:shd w:val="clear" w:color="auto" w:fill="EBF5FB"/>
            <w:tcMar>
              <w:top w:w="40" w:type="dxa"/>
              <w:left w:w="88" w:type="dxa"/>
              <w:bottom w:w="40" w:type="dxa"/>
              <w:right w:w="88" w:type="dxa"/>
            </w:tcMar>
            <w:vAlign w:val="center"/>
          </w:tcPr>
          <w:p w14:paraId="775F302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240" w:type="dxa"/>
            <w:shd w:val="clear" w:color="auto" w:fill="F5F5F5"/>
            <w:tcMar>
              <w:top w:w="40" w:type="dxa"/>
              <w:left w:w="88" w:type="dxa"/>
              <w:bottom w:w="40" w:type="dxa"/>
              <w:right w:w="88" w:type="dxa"/>
            </w:tcMar>
            <w:vAlign w:val="center"/>
          </w:tcPr>
          <w:p w14:paraId="19C74E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إدراك المدير لمسؤوليته تجاه غير المساهمين (الموظفين، المجتمع، البيئة) كواجب أخلاقي مستقل عن العائد.</w:t>
            </w:r>
          </w:p>
        </w:tc>
        <w:tc>
          <w:tcPr>
            <w:tcW w:w="2160" w:type="dxa"/>
            <w:shd w:val="clear" w:color="auto" w:fill="EBF5FB"/>
            <w:tcMar>
              <w:top w:w="40" w:type="dxa"/>
              <w:left w:w="88" w:type="dxa"/>
              <w:bottom w:w="40" w:type="dxa"/>
              <w:right w:w="88" w:type="dxa"/>
            </w:tcMar>
            <w:vAlign w:val="center"/>
          </w:tcPr>
          <w:p w14:paraId="0E162B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مقياس مقترح لتوجه الرعاية مقابل العائد في قرارات الضغط، يُبنى بسيناريوهات موثّقة.</w:t>
            </w:r>
          </w:p>
        </w:tc>
        <w:tc>
          <w:tcPr>
            <w:tcW w:w="1800" w:type="dxa"/>
            <w:shd w:val="clear" w:color="auto" w:fill="EBF5E0"/>
            <w:tcMar>
              <w:top w:w="40" w:type="dxa"/>
              <w:left w:w="88" w:type="dxa"/>
              <w:bottom w:w="40" w:type="dxa"/>
              <w:right w:w="88" w:type="dxa"/>
            </w:tcMar>
            <w:vAlign w:val="center"/>
          </w:tcPr>
          <w:p w14:paraId="039F799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المديرون ذوو الإدراك الأعلى للاستخلاف يُظهرون نسبة توجه رعاية أعلى في قرارات الضغط.</w:t>
            </w:r>
          </w:p>
        </w:tc>
      </w:tr>
      <w:tr w:rsidR="000C549B" w:rsidRPr="00AB0CA0" w14:paraId="5B8DECEB" w:rsidTr="00201A65">
        <w:tc>
          <w:tcPr>
            <w:tcW w:w="1440" w:type="dxa"/>
            <w:shd w:val="clear" w:color="auto" w:fill="FFFFFF"/>
            <w:tcMar>
              <w:top w:w="40" w:type="dxa"/>
              <w:left w:w="88" w:type="dxa"/>
              <w:bottom w:w="40" w:type="dxa"/>
              <w:right w:w="88" w:type="dxa"/>
            </w:tcMar>
            <w:vAlign w:val="center"/>
          </w:tcPr>
          <w:p w14:paraId="13143A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240" w:type="dxa"/>
            <w:shd w:val="clear" w:color="auto" w:fill="FFFFFF"/>
            <w:tcMar>
              <w:top w:w="40" w:type="dxa"/>
              <w:left w:w="88" w:type="dxa"/>
              <w:bottom w:w="40" w:type="dxa"/>
              <w:right w:w="88" w:type="dxa"/>
            </w:tcMar>
            <w:vAlign w:val="center"/>
          </w:tcPr>
          <w:p w14:paraId="0A2778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مرونة الإدارة في تعديل الأهداف بمراعاة الظروف الفردية الموثَّقة.</w:t>
            </w:r>
          </w:p>
        </w:tc>
        <w:tc>
          <w:tcPr>
            <w:tcW w:w="2160" w:type="dxa"/>
            <w:shd w:val="clear" w:color="auto" w:fill="FFFFFF"/>
            <w:tcMar>
              <w:top w:w="40" w:type="dxa"/>
              <w:left w:w="88" w:type="dxa"/>
              <w:bottom w:w="40" w:type="dxa"/>
              <w:right w:w="88" w:type="dxa"/>
            </w:tcMar>
            <w:vAlign w:val="center"/>
          </w:tcPr>
          <w:p w14:paraId="275398C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قرارات تعديل الأهداف (نسبة التعديل المُبرَّر مقارنةً بالمستهدف الموحَّد).</w:t>
            </w:r>
          </w:p>
        </w:tc>
        <w:tc>
          <w:tcPr>
            <w:tcW w:w="1800" w:type="dxa"/>
            <w:shd w:val="clear" w:color="auto" w:fill="FFFFFF"/>
            <w:tcMar>
              <w:top w:w="40" w:type="dxa"/>
              <w:left w:w="88" w:type="dxa"/>
              <w:bottom w:w="40" w:type="dxa"/>
              <w:right w:w="88" w:type="dxa"/>
            </w:tcMar>
            <w:vAlign w:val="center"/>
          </w:tcPr>
          <w:p w14:paraId="4D19383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ذات مرونة الوسع الأعلى تُظهر انخفاضاً في معدلات الاستنزاف الوظيفي.</w:t>
            </w:r>
          </w:p>
        </w:tc>
      </w:tr>
      <w:tr w:rsidR="000C549B" w:rsidRPr="00AB0CA0" w14:paraId="57C5F0A6" w:rsidTr="00201A65">
        <w:tc>
          <w:tcPr>
            <w:tcW w:w="1440" w:type="dxa"/>
            <w:shd w:val="clear" w:color="auto" w:fill="EBF5FB"/>
            <w:tcMar>
              <w:top w:w="40" w:type="dxa"/>
              <w:left w:w="88" w:type="dxa"/>
              <w:bottom w:w="40" w:type="dxa"/>
              <w:right w:w="88" w:type="dxa"/>
            </w:tcMar>
            <w:vAlign w:val="center"/>
          </w:tcPr>
          <w:p w14:paraId="6EC6DEE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الابتلاء</w:t>
            </w:r>
          </w:p>
        </w:tc>
        <w:tc>
          <w:tcPr>
            <w:tcW w:w="3240" w:type="dxa"/>
            <w:shd w:val="clear" w:color="auto" w:fill="F5F5F5"/>
            <w:tcMar>
              <w:top w:w="40" w:type="dxa"/>
              <w:left w:w="88" w:type="dxa"/>
              <w:bottom w:w="40" w:type="dxa"/>
              <w:right w:w="88" w:type="dxa"/>
            </w:tcMar>
            <w:vAlign w:val="center"/>
          </w:tcPr>
          <w:p w14:paraId="5E61C3C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درجة تضمين "جودة الاستجابة" بوصفها معياراً مستقلاً في نظام التقييم (منفصلاً عن النتيجة).</w:t>
            </w:r>
          </w:p>
        </w:tc>
        <w:tc>
          <w:tcPr>
            <w:tcW w:w="2160" w:type="dxa"/>
            <w:shd w:val="clear" w:color="auto" w:fill="EBF5FB"/>
            <w:tcMar>
              <w:top w:w="40" w:type="dxa"/>
              <w:left w:w="88" w:type="dxa"/>
              <w:bottom w:w="40" w:type="dxa"/>
              <w:right w:w="88" w:type="dxa"/>
            </w:tcMar>
            <w:vAlign w:val="center"/>
          </w:tcPr>
          <w:p w14:paraId="67A0289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تحليل استمارات التقييم: نسبة معايير "كيف" إلى "كم" في المؤسسات المختلفة.</w:t>
            </w:r>
          </w:p>
        </w:tc>
        <w:tc>
          <w:tcPr>
            <w:tcW w:w="1800" w:type="dxa"/>
            <w:shd w:val="clear" w:color="auto" w:fill="EBF5E0"/>
            <w:tcMar>
              <w:top w:w="40" w:type="dxa"/>
              <w:left w:w="88" w:type="dxa"/>
              <w:bottom w:w="40" w:type="dxa"/>
              <w:right w:w="88" w:type="dxa"/>
            </w:tcMar>
            <w:vAlign w:val="center"/>
          </w:tcPr>
          <w:p w14:paraId="06431D4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i/>
                <w:iCs/>
                <w:color w:val="000000"/>
                <w:sz w:val="24"/>
                <w:szCs w:val="24"/>
                <w:rtl/>
              </w:rPr>
              <w:t>المؤسسات التي تُقيِّم الاستجابة مستقلةً تُظهر ولاءً أعلى في بيئات عدم اليقين.</w:t>
            </w:r>
          </w:p>
        </w:tc>
      </w:tr>
    </w:tbl>
    <w:p w14:paraId="5FADE652"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وهذه الفرضيات الثلاث أولى فرضيات الفصل التجريبية، ولم تُختبر بعد. ويحتاج كل مقياس مقترح إلى تحكيم وتحقق من الصدق والثبات قبل استعماله (الفصل الثالث 3.9).</w:t>
      </w:r>
    </w:p>
    <w:p w14:paraId="23CABBFC"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8.6  حالة تطبيقية أولى: المدير المستخلَف في قرار تسريح جماعي</w:t>
      </w:r>
      <w:r>
        <w:fldChar w:fldCharType="begin"/>
      </w:r>
      <w:r>
        <w:instrText xml:space="preserve"> TC "8.6  حالة تطبيقية أولى: المدير المستخلَف في قرار تسريح جماعي" \l 2 </w:instrText>
      </w:r>
      <w:r>
        <w:fldChar w:fldCharType="end"/>
      </w:r>
    </w:p>
    <w:p w14:paraId="339A721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وهذه حالة توضيحية تقارن بين طريقتين في القرار، لا واقعة بعينها: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5F557614" w:rsidTr="00201A65">
        <w:tc>
          <w:tcPr>
            <w:tcW w:w="2160" w:type="dxa"/>
            <w:shd w:val="clear" w:color="auto" w:fill="1F3864"/>
            <w:tcMar>
              <w:top w:w="40" w:type="dxa"/>
              <w:left w:w="88" w:type="dxa"/>
              <w:bottom w:w="40" w:type="dxa"/>
              <w:right w:w="88" w:type="dxa"/>
            </w:tcMar>
            <w:vAlign w:val="center"/>
          </w:tcPr>
          <w:p w14:paraId="4717910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بُعد القرار</w:t>
            </w:r>
          </w:p>
        </w:tc>
        <w:tc>
          <w:tcPr>
            <w:tcW w:w="3240" w:type="dxa"/>
            <w:shd w:val="clear" w:color="auto" w:fill="1F3864"/>
            <w:tcMar>
              <w:top w:w="40" w:type="dxa"/>
              <w:left w:w="88" w:type="dxa"/>
              <w:bottom w:w="40" w:type="dxa"/>
              <w:right w:w="88" w:type="dxa"/>
            </w:tcMar>
            <w:vAlign w:val="center"/>
          </w:tcPr>
          <w:p w14:paraId="6E23AD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الاقتصادي التقليدي</w:t>
            </w:r>
          </w:p>
        </w:tc>
        <w:tc>
          <w:tcPr>
            <w:tcW w:w="3240" w:type="dxa"/>
            <w:shd w:val="clear" w:color="auto" w:fill="1F3864"/>
            <w:tcMar>
              <w:top w:w="40" w:type="dxa"/>
              <w:left w:w="88" w:type="dxa"/>
              <w:bottom w:w="40" w:type="dxa"/>
              <w:right w:w="88" w:type="dxa"/>
            </w:tcMar>
            <w:vAlign w:val="center"/>
          </w:tcPr>
          <w:p w14:paraId="69D65A5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المدير المُستخلَف القرآني</w:t>
            </w:r>
          </w:p>
        </w:tc>
      </w:tr>
      <w:tr w:rsidR="000C549B" w:rsidRPr="00AB0CA0" w14:paraId="33603AE4" w:rsidTr="00201A65">
        <w:tc>
          <w:tcPr>
            <w:tcW w:w="2160" w:type="dxa"/>
            <w:shd w:val="clear" w:color="auto" w:fill="EBF5FB"/>
            <w:tcMar>
              <w:top w:w="40" w:type="dxa"/>
              <w:left w:w="88" w:type="dxa"/>
              <w:bottom w:w="40" w:type="dxa"/>
              <w:right w:w="88" w:type="dxa"/>
            </w:tcMar>
            <w:vAlign w:val="center"/>
          </w:tcPr>
          <w:p w14:paraId="6C9FC45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معيار القرار</w:t>
            </w:r>
          </w:p>
        </w:tc>
        <w:tc>
          <w:tcPr>
            <w:tcW w:w="3240" w:type="dxa"/>
            <w:shd w:val="clear" w:color="auto" w:fill="FFF5F5"/>
            <w:tcMar>
              <w:top w:w="40" w:type="dxa"/>
              <w:left w:w="88" w:type="dxa"/>
              <w:bottom w:w="40" w:type="dxa"/>
              <w:right w:w="88" w:type="dxa"/>
            </w:tcMar>
            <w:vAlign w:val="center"/>
          </w:tcPr>
          <w:p w14:paraId="483D219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تعظيم القيمة للمساهمين؛ ومن يُسرَّح يُحدَّد بحساب التكلفة والعائد المجرد.</w:t>
            </w:r>
          </w:p>
        </w:tc>
        <w:tc>
          <w:tcPr>
            <w:tcW w:w="3240" w:type="dxa"/>
            <w:shd w:val="clear" w:color="auto" w:fill="EBF5E0"/>
            <w:tcMar>
              <w:top w:w="40" w:type="dxa"/>
              <w:left w:w="88" w:type="dxa"/>
              <w:bottom w:w="40" w:type="dxa"/>
              <w:right w:w="88" w:type="dxa"/>
            </w:tcMar>
            <w:vAlign w:val="center"/>
          </w:tcPr>
          <w:p w14:paraId="6C3E76C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الأمانة تجاه المساهمين (استخلاف على المال) والعاملين (استخلاف على الرعية)، بلا ترجيح تلقائي لأحدهما.</w:t>
            </w:r>
          </w:p>
        </w:tc>
      </w:tr>
      <w:tr w:rsidR="000C549B" w:rsidRPr="00AB0CA0" w14:paraId="21E0FA53" w:rsidTr="00201A65">
        <w:tc>
          <w:tcPr>
            <w:tcW w:w="2160" w:type="dxa"/>
            <w:shd w:val="clear" w:color="auto" w:fill="FFFFFF"/>
            <w:tcMar>
              <w:top w:w="40" w:type="dxa"/>
              <w:left w:w="88" w:type="dxa"/>
              <w:bottom w:w="40" w:type="dxa"/>
              <w:right w:w="88" w:type="dxa"/>
            </w:tcMar>
            <w:vAlign w:val="center"/>
          </w:tcPr>
          <w:p w14:paraId="0DBFFB1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حدود القرار</w:t>
            </w:r>
          </w:p>
        </w:tc>
        <w:tc>
          <w:tcPr>
            <w:tcW w:w="3240" w:type="dxa"/>
            <w:shd w:val="clear" w:color="auto" w:fill="FFFFFF"/>
            <w:tcMar>
              <w:top w:w="40" w:type="dxa"/>
              <w:left w:w="88" w:type="dxa"/>
              <w:bottom w:w="40" w:type="dxa"/>
              <w:right w:w="88" w:type="dxa"/>
            </w:tcMar>
            <w:vAlign w:val="center"/>
          </w:tcPr>
          <w:p w14:paraId="19109F6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حدود مبدئية سوى القانون، فكل قرار يزيد الكفاءة مقبول.</w:t>
            </w:r>
          </w:p>
        </w:tc>
        <w:tc>
          <w:tcPr>
            <w:tcW w:w="3240" w:type="dxa"/>
            <w:shd w:val="clear" w:color="auto" w:fill="FFFFFF"/>
            <w:tcMar>
              <w:top w:w="40" w:type="dxa"/>
              <w:left w:w="88" w:type="dxa"/>
              <w:bottom w:w="40" w:type="dxa"/>
              <w:right w:w="88" w:type="dxa"/>
            </w:tcMar>
            <w:vAlign w:val="center"/>
          </w:tcPr>
          <w:p w14:paraId="2DBF605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التكليف بالوسع: هل استُنفدت البدائل المعقولة (تخفيض الأجور، وتقاسم الساعات) قبل التسريح؟ فالتسريح آخر الحلول لا أولها.</w:t>
            </w:r>
          </w:p>
        </w:tc>
      </w:tr>
      <w:tr w:rsidR="000C549B" w:rsidRPr="00AB0CA0" w14:paraId="13A83ABC" w:rsidTr="00201A65">
        <w:tc>
          <w:tcPr>
            <w:tcW w:w="2160" w:type="dxa"/>
            <w:shd w:val="clear" w:color="auto" w:fill="EBF5FB"/>
            <w:tcMar>
              <w:top w:w="40" w:type="dxa"/>
              <w:left w:w="88" w:type="dxa"/>
              <w:bottom w:w="40" w:type="dxa"/>
              <w:right w:w="88" w:type="dxa"/>
            </w:tcMar>
            <w:vAlign w:val="center"/>
          </w:tcPr>
          <w:p w14:paraId="4EF0058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240" w:type="dxa"/>
            <w:shd w:val="clear" w:color="auto" w:fill="FFF5F5"/>
            <w:tcMar>
              <w:top w:w="40" w:type="dxa"/>
              <w:left w:w="88" w:type="dxa"/>
              <w:bottom w:w="40" w:type="dxa"/>
              <w:right w:w="88" w:type="dxa"/>
            </w:tcMar>
            <w:vAlign w:val="center"/>
          </w:tcPr>
          <w:p w14:paraId="691057B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فشل تشغيلي تقني يُحَل بأسرع طريق، ولا معنى أعمق له.</w:t>
            </w:r>
          </w:p>
        </w:tc>
        <w:tc>
          <w:tcPr>
            <w:tcW w:w="3240" w:type="dxa"/>
            <w:shd w:val="clear" w:color="auto" w:fill="EBF5E0"/>
            <w:tcMar>
              <w:top w:w="40" w:type="dxa"/>
              <w:left w:w="88" w:type="dxa"/>
              <w:bottom w:w="40" w:type="dxa"/>
              <w:right w:w="88" w:type="dxa"/>
            </w:tcMar>
            <w:vAlign w:val="center"/>
          </w:tcPr>
          <w:p w14:paraId="3302F61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الأزمة ابتلاء للمدير نفسه: هل يستجيب بالصبر والحكمة أم بالتسرع الأناني؟ وجودة الاستجابة تُقيَّم.</w:t>
            </w:r>
          </w:p>
        </w:tc>
      </w:tr>
      <w:tr w:rsidR="000C549B" w:rsidRPr="00AB0CA0" w14:paraId="22E73663" w:rsidTr="00201A65">
        <w:tc>
          <w:tcPr>
            <w:tcW w:w="2160" w:type="dxa"/>
            <w:shd w:val="clear" w:color="auto" w:fill="FFFFFF"/>
            <w:tcMar>
              <w:top w:w="40" w:type="dxa"/>
              <w:left w:w="88" w:type="dxa"/>
              <w:bottom w:w="40" w:type="dxa"/>
              <w:right w:w="88" w:type="dxa"/>
            </w:tcMar>
            <w:vAlign w:val="center"/>
          </w:tcPr>
          <w:p w14:paraId="37E1F85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التواصل مع المُسرَّحين</w:t>
            </w:r>
          </w:p>
        </w:tc>
        <w:tc>
          <w:tcPr>
            <w:tcW w:w="3240" w:type="dxa"/>
            <w:shd w:val="clear" w:color="auto" w:fill="FFFFFF"/>
            <w:tcMar>
              <w:top w:w="40" w:type="dxa"/>
              <w:left w:w="88" w:type="dxa"/>
              <w:bottom w:w="40" w:type="dxa"/>
              <w:right w:w="88" w:type="dxa"/>
            </w:tcMar>
            <w:vAlign w:val="center"/>
          </w:tcPr>
          <w:p w14:paraId="7301FF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إجراء قانوني وإداري: إشعار رسمي وفق الحد الأدنى القانوني.</w:t>
            </w:r>
          </w:p>
        </w:tc>
        <w:tc>
          <w:tcPr>
            <w:tcW w:w="3240" w:type="dxa"/>
            <w:shd w:val="clear" w:color="auto" w:fill="FFFFFF"/>
            <w:tcMar>
              <w:top w:w="40" w:type="dxa"/>
              <w:left w:w="88" w:type="dxa"/>
              <w:bottom w:w="40" w:type="dxa"/>
              <w:right w:w="88" w:type="dxa"/>
            </w:tcMar>
            <w:vAlign w:val="center"/>
          </w:tcPr>
          <w:p w14:paraId="2EA8F5B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مسؤولية أمانة مستمرة: كرامة الإبلاغ والدعم الانتقالي جزء من حق الرعية.</w:t>
            </w:r>
          </w:p>
        </w:tc>
      </w:tr>
    </w:tbl>
    <w:p w14:paraId="1B1E43B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فالتصور القرآني لا يُنتج بالضرورة قرارًا مختلفًا في كل حالة، لكنه يُنتج طريقة مختلفة في الوصول إليه: معايير الموازنة، وحدود البدائل، ومعنى الأزمة، وطريقة التنفيذ. وكلها قابلة للرصد والقياس، وعليها يعمل محك التمييز.</w:t>
      </w:r>
    </w:p>
    <w:p w14:paraId="6753E2E1"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8.7  حالة تطبيقية ثانية: نظام تقييم الأداء وفق الأركان الثلاثة</w:t>
      </w:r>
      <w:r>
        <w:fldChar w:fldCharType="begin"/>
      </w:r>
      <w:r>
        <w:instrText xml:space="preserve"> TC "8.7  حالة تطبيقية ثانية: نظام تقييم الأداء وفق الأركان الثلاثة"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600"/>
        <w:gridCol w:w="3600"/>
      </w:tblGrid>
      <w:tr w:rsidR="000C549B" w:rsidRPr="00AB0CA0" w14:paraId="4ACDB174" w:rsidTr="00201A65">
        <w:tc>
          <w:tcPr>
            <w:tcW w:w="1440" w:type="dxa"/>
            <w:shd w:val="clear" w:color="auto" w:fill="1F3864"/>
            <w:tcMar>
              <w:top w:w="40" w:type="dxa"/>
              <w:left w:w="88" w:type="dxa"/>
              <w:bottom w:w="40" w:type="dxa"/>
              <w:right w:w="88" w:type="dxa"/>
            </w:tcMar>
            <w:vAlign w:val="center"/>
          </w:tcPr>
          <w:p w14:paraId="1833B00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الركن</w:t>
            </w:r>
          </w:p>
        </w:tc>
        <w:tc>
          <w:tcPr>
            <w:tcW w:w="3600" w:type="dxa"/>
            <w:shd w:val="clear" w:color="auto" w:fill="1F3864"/>
            <w:tcMar>
              <w:top w:w="40" w:type="dxa"/>
              <w:left w:w="88" w:type="dxa"/>
              <w:bottom w:w="40" w:type="dxa"/>
              <w:right w:w="88" w:type="dxa"/>
            </w:tcMar>
            <w:vAlign w:val="center"/>
          </w:tcPr>
          <w:p w14:paraId="11F3B6CF"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التقييم التقليدي</w:t>
            </w:r>
          </w:p>
        </w:tc>
        <w:tc>
          <w:tcPr>
            <w:tcW w:w="3600" w:type="dxa"/>
            <w:shd w:val="clear" w:color="auto" w:fill="1F3864"/>
            <w:tcMar>
              <w:top w:w="40" w:type="dxa"/>
              <w:left w:w="88" w:type="dxa"/>
              <w:bottom w:w="40" w:type="dxa"/>
              <w:right w:w="88" w:type="dxa"/>
            </w:tcMar>
            <w:vAlign w:val="center"/>
          </w:tcPr>
          <w:p w14:paraId="4DB8EFA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نظام مبني على الأركان الثلاثة</w:t>
            </w:r>
          </w:p>
        </w:tc>
      </w:tr>
      <w:tr w:rsidR="000C549B" w:rsidRPr="00AB0CA0" w14:paraId="12BCC703" w:rsidTr="00201A65">
        <w:tc>
          <w:tcPr>
            <w:tcW w:w="1440" w:type="dxa"/>
            <w:shd w:val="clear" w:color="auto" w:fill="EBF5FB"/>
            <w:tcMar>
              <w:top w:w="40" w:type="dxa"/>
              <w:left w:w="88" w:type="dxa"/>
              <w:bottom w:w="40" w:type="dxa"/>
              <w:right w:w="88" w:type="dxa"/>
            </w:tcMar>
            <w:vAlign w:val="center"/>
          </w:tcPr>
          <w:p w14:paraId="501D91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الاستخلاف</w:t>
            </w:r>
          </w:p>
        </w:tc>
        <w:tc>
          <w:tcPr>
            <w:tcW w:w="3600" w:type="dxa"/>
            <w:shd w:val="clear" w:color="auto" w:fill="FFF5F5"/>
            <w:tcMar>
              <w:top w:w="40" w:type="dxa"/>
              <w:left w:w="88" w:type="dxa"/>
              <w:bottom w:w="40" w:type="dxa"/>
              <w:right w:w="88" w:type="dxa"/>
            </w:tcMar>
            <w:vAlign w:val="center"/>
          </w:tcPr>
          <w:p w14:paraId="195BE88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الموظف بمعزل عن سياق تمكينه: هل حقق الهدف؟</w:t>
            </w:r>
          </w:p>
        </w:tc>
        <w:tc>
          <w:tcPr>
            <w:tcW w:w="3600" w:type="dxa"/>
            <w:shd w:val="clear" w:color="auto" w:fill="EBF5E0"/>
            <w:tcMar>
              <w:top w:w="40" w:type="dxa"/>
              <w:left w:w="88" w:type="dxa"/>
              <w:bottom w:w="40" w:type="dxa"/>
              <w:right w:w="88" w:type="dxa"/>
            </w:tcMar>
            <w:vAlign w:val="center"/>
          </w:tcPr>
          <w:p w14:paraId="75F352CF"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التمكين نفسه أولًا: هل مُنح الموظف صلاحيات تكفي لتحقيق المطلوب؟ فالتقييم يشمل الطرفين.</w:t>
            </w:r>
          </w:p>
        </w:tc>
      </w:tr>
      <w:tr w:rsidR="000C549B" w:rsidRPr="00AB0CA0" w14:paraId="493FE97B" w:rsidTr="00201A65">
        <w:tc>
          <w:tcPr>
            <w:tcW w:w="1440" w:type="dxa"/>
            <w:shd w:val="clear" w:color="auto" w:fill="FFFFFF"/>
            <w:tcMar>
              <w:top w:w="40" w:type="dxa"/>
              <w:left w:w="88" w:type="dxa"/>
              <w:bottom w:w="40" w:type="dxa"/>
              <w:right w:w="88" w:type="dxa"/>
            </w:tcMar>
            <w:vAlign w:val="center"/>
          </w:tcPr>
          <w:p w14:paraId="6F2B82A6"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التكليف بالوسع</w:t>
            </w:r>
          </w:p>
        </w:tc>
        <w:tc>
          <w:tcPr>
            <w:tcW w:w="3600" w:type="dxa"/>
            <w:shd w:val="clear" w:color="auto" w:fill="FFFFFF"/>
            <w:tcMar>
              <w:top w:w="40" w:type="dxa"/>
              <w:left w:w="88" w:type="dxa"/>
              <w:bottom w:w="40" w:type="dxa"/>
              <w:right w:w="88" w:type="dxa"/>
            </w:tcMar>
            <w:vAlign w:val="center"/>
          </w:tcPr>
          <w:p w14:paraId="733FFBD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أهداف موحَّدة لكل من يشغل المنصب ذاته بصرف النظر عن الظروف الفردية.</w:t>
            </w:r>
          </w:p>
        </w:tc>
        <w:tc>
          <w:tcPr>
            <w:tcW w:w="3600" w:type="dxa"/>
            <w:shd w:val="clear" w:color="auto" w:fill="FFFFFF"/>
            <w:tcMar>
              <w:top w:w="40" w:type="dxa"/>
              <w:left w:w="88" w:type="dxa"/>
              <w:bottom w:w="40" w:type="dxa"/>
              <w:right w:w="88" w:type="dxa"/>
            </w:tcMar>
            <w:vAlign w:val="center"/>
          </w:tcPr>
          <w:p w14:paraId="78AE13F0"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الأهداف تُراجَع فرديًا بحسب الوسع الفعلي، في نظام يسمح بتعديل مبرَّر موثّق دون وصمة «ضعف الأداء».</w:t>
            </w:r>
          </w:p>
        </w:tc>
      </w:tr>
      <w:tr w:rsidR="000C549B" w:rsidRPr="00AB0CA0" w14:paraId="56BBED27" w:rsidTr="00201A65">
        <w:tc>
          <w:tcPr>
            <w:tcW w:w="1440" w:type="dxa"/>
            <w:shd w:val="clear" w:color="auto" w:fill="EBF5FB"/>
            <w:tcMar>
              <w:top w:w="40" w:type="dxa"/>
              <w:left w:w="88" w:type="dxa"/>
              <w:bottom w:w="40" w:type="dxa"/>
              <w:right w:w="88" w:type="dxa"/>
            </w:tcMar>
            <w:vAlign w:val="center"/>
          </w:tcPr>
          <w:p w14:paraId="33ECE0F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الابتلاء</w:t>
            </w:r>
          </w:p>
        </w:tc>
        <w:tc>
          <w:tcPr>
            <w:tcW w:w="3600" w:type="dxa"/>
            <w:shd w:val="clear" w:color="auto" w:fill="FFF5F5"/>
            <w:tcMar>
              <w:top w:w="40" w:type="dxa"/>
              <w:left w:w="88" w:type="dxa"/>
              <w:bottom w:w="40" w:type="dxa"/>
              <w:right w:w="88" w:type="dxa"/>
            </w:tcMar>
            <w:vAlign w:val="center"/>
          </w:tcPr>
          <w:p w14:paraId="217E151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النتيجة النهائية (الرقم) المعيار شبه الوحيد، و«كيف» وصل الموظف أقل أهمية.</w:t>
            </w:r>
          </w:p>
        </w:tc>
        <w:tc>
          <w:tcPr>
            <w:tcW w:w="3600" w:type="dxa"/>
            <w:shd w:val="clear" w:color="auto" w:fill="EBF5E0"/>
            <w:tcMar>
              <w:top w:w="40" w:type="dxa"/>
              <w:left w:w="88" w:type="dxa"/>
              <w:bottom w:w="40" w:type="dxa"/>
              <w:right w:w="88" w:type="dxa"/>
            </w:tcMar>
            <w:vAlign w:val="center"/>
          </w:tcPr>
          <w:p w14:paraId="7CFB7B7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إضافي: جودة الاستجابة للتحديات غير المتوقعة؛ فالصبر والنزاهة في الأزمات الفردية يُحسبان حتى لو لم يظهرا كاملًا في الرقم.</w:t>
            </w:r>
          </w:p>
        </w:tc>
      </w:tr>
    </w:tbl>
    <w:p w14:paraId="0285CD1C" w:rsidR="000C549B" w:rsidRPr="00AB0CA0" w:rsidRDefault="000C549B" w:rsidP="000C549B">
      <w:pPr>
        <w:shd w:val="clear" w:color="auto" w:fill="156082"/>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فيتغير الحوار الإداري اليومي من «هل حققت؟» إلى «هل مُكِّنت؟ وهل حُمّلت ما يوافق وسعك؟ وكيف استجبت للتحديات؟». ولا يلغي هذا الرقابة الخارجية ولا ضغط الجماعة، وإنما يضيف إليهما حافزًا داخليًا (الأمانة) وسياقًا أوسع للتقييم (الابتلاء).</w:t>
      </w:r>
    </w:p>
    <w:p w14:paraId="5286DFF5"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التقييم بالنتيجة وحدها، والتقييم بالنتيجة والاستجابة</w:t>
      </w:r>
    </w:p>
    <w:p w14:paraId="1B4AABAC"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وثلاثة موظفين افتراضيين يوضّحون الفرق بين النظامين: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1800"/>
        <w:gridCol w:w="2880"/>
        <w:gridCol w:w="2160"/>
        <w:gridCol w:w="720"/>
      </w:tblGrid>
      <w:tr w:rsidR="000C549B" w:rsidRPr="00AB0CA0" w14:paraId="4139A975" w:rsidTr="00201A65">
        <w:tc>
          <w:tcPr>
            <w:tcW w:w="1080" w:type="dxa"/>
            <w:shd w:val="clear" w:color="auto" w:fill="1F3864"/>
            <w:tcMar>
              <w:top w:w="40" w:type="dxa"/>
              <w:left w:w="88" w:type="dxa"/>
              <w:bottom w:w="40" w:type="dxa"/>
              <w:right w:w="88" w:type="dxa"/>
            </w:tcMar>
            <w:vAlign w:val="center"/>
          </w:tcPr>
          <w:p w14:paraId="1AA8AE0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الموظف</w:t>
            </w:r>
          </w:p>
        </w:tc>
        <w:tc>
          <w:tcPr>
            <w:tcW w:w="1800" w:type="dxa"/>
            <w:shd w:val="clear" w:color="auto" w:fill="1F3864"/>
            <w:tcMar>
              <w:top w:w="40" w:type="dxa"/>
              <w:left w:w="88" w:type="dxa"/>
              <w:bottom w:w="40" w:type="dxa"/>
              <w:right w:w="88" w:type="dxa"/>
            </w:tcMar>
            <w:vAlign w:val="center"/>
          </w:tcPr>
          <w:p w14:paraId="5428A2B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النتيجة الكمية</w:t>
            </w:r>
          </w:p>
        </w:tc>
        <w:tc>
          <w:tcPr>
            <w:tcW w:w="2880" w:type="dxa"/>
            <w:shd w:val="clear" w:color="auto" w:fill="1F3864"/>
            <w:tcMar>
              <w:top w:w="40" w:type="dxa"/>
              <w:left w:w="88" w:type="dxa"/>
              <w:bottom w:w="40" w:type="dxa"/>
              <w:right w:w="88" w:type="dxa"/>
            </w:tcMar>
            <w:vAlign w:val="center"/>
          </w:tcPr>
          <w:p w14:paraId="35F67F4D"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جودة الاستجابة للتحدي</w:t>
            </w:r>
          </w:p>
        </w:tc>
        <w:tc>
          <w:tcPr>
            <w:tcW w:w="2160" w:type="dxa"/>
            <w:shd w:val="clear" w:color="auto" w:fill="1F3864"/>
            <w:tcMar>
              <w:top w:w="40" w:type="dxa"/>
              <w:left w:w="88" w:type="dxa"/>
              <w:bottom w:w="40" w:type="dxa"/>
              <w:right w:w="88" w:type="dxa"/>
            </w:tcMar>
            <w:vAlign w:val="center"/>
          </w:tcPr>
          <w:p w14:paraId="4C7E71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التقييم المعتاد (النتيجة فقط)</w:t>
            </w:r>
          </w:p>
        </w:tc>
        <w:tc>
          <w:tcPr>
            <w:tcW w:w="720" w:type="dxa"/>
            <w:shd w:val="clear" w:color="auto" w:fill="1F3864"/>
            <w:tcMar>
              <w:top w:w="40" w:type="dxa"/>
              <w:left w:w="88" w:type="dxa"/>
              <w:bottom w:w="40" w:type="dxa"/>
              <w:right w:w="88" w:type="dxa"/>
            </w:tcMar>
            <w:vAlign w:val="center"/>
          </w:tcPr>
          <w:p w14:paraId="29D0903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التقييم وفق الأركان الثلاثة</w:t>
            </w:r>
          </w:p>
        </w:tc>
      </w:tr>
      <w:tr w:rsidR="000C549B" w:rsidRPr="00AB0CA0" w14:paraId="21E4530F" w:rsidTr="00201A65">
        <w:tc>
          <w:tcPr>
            <w:tcW w:w="1080" w:type="dxa"/>
            <w:shd w:val="clear" w:color="auto" w:fill="EBF5FB"/>
            <w:tcMar>
              <w:top w:w="40" w:type="dxa"/>
              <w:left w:w="88" w:type="dxa"/>
              <w:bottom w:w="40" w:type="dxa"/>
              <w:right w:w="88" w:type="dxa"/>
            </w:tcMar>
            <w:vAlign w:val="center"/>
          </w:tcPr>
          <w:p w14:paraId="5C26C3A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أحمد</w:t>
            </w:r>
          </w:p>
        </w:tc>
        <w:tc>
          <w:tcPr>
            <w:tcW w:w="1800" w:type="dxa"/>
            <w:shd w:val="clear" w:color="auto" w:fill="F5F5F5"/>
            <w:tcMar>
              <w:top w:w="40" w:type="dxa"/>
              <w:left w:w="88" w:type="dxa"/>
              <w:bottom w:w="40" w:type="dxa"/>
              <w:right w:w="88" w:type="dxa"/>
            </w:tcMar>
            <w:vAlign w:val="center"/>
          </w:tcPr>
          <w:p w14:paraId="562D72FA"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150% من الهدف في بيئة مستقرة</w:t>
            </w:r>
          </w:p>
        </w:tc>
        <w:tc>
          <w:tcPr>
            <w:tcW w:w="2880" w:type="dxa"/>
            <w:shd w:val="clear" w:color="auto" w:fill="EBF5FB"/>
            <w:tcMar>
              <w:top w:w="40" w:type="dxa"/>
              <w:left w:w="88" w:type="dxa"/>
              <w:bottom w:w="40" w:type="dxa"/>
              <w:right w:w="88" w:type="dxa"/>
            </w:tcMar>
            <w:vAlign w:val="center"/>
          </w:tcPr>
          <w:p w14:paraId="28A0C45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تجاهل إرهاق الفريق، ونسب إلى نفسه إنجازات زملائه، وتجاوز قواعد أخلاقية.</w:t>
            </w:r>
          </w:p>
        </w:tc>
        <w:tc>
          <w:tcPr>
            <w:tcW w:w="2160" w:type="dxa"/>
            <w:shd w:val="clear" w:color="auto" w:fill="FFF2CC"/>
            <w:tcMar>
              <w:top w:w="40" w:type="dxa"/>
              <w:left w:w="88" w:type="dxa"/>
              <w:bottom w:w="40" w:type="dxa"/>
              <w:right w:w="88" w:type="dxa"/>
            </w:tcMar>
            <w:vAlign w:val="center"/>
          </w:tcPr>
          <w:p w14:paraId="3A988662"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ممتاز</w:t>
            </w:r>
          </w:p>
        </w:tc>
        <w:tc>
          <w:tcPr>
            <w:tcW w:w="720" w:type="dxa"/>
            <w:shd w:val="clear" w:color="auto" w:fill="EBF5E0"/>
            <w:tcMar>
              <w:top w:w="40" w:type="dxa"/>
              <w:left w:w="88" w:type="dxa"/>
              <w:bottom w:w="40" w:type="dxa"/>
              <w:right w:w="88" w:type="dxa"/>
            </w:tcMar>
            <w:vAlign w:val="center"/>
          </w:tcPr>
          <w:p w14:paraId="08683C7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ممتاز في الكفاءة، مع خلل في الأمانة وفي مراعاة وسع الفريق يُعالَج.</w:t>
            </w:r>
          </w:p>
        </w:tc>
      </w:tr>
      <w:tr w:rsidR="000C549B" w:rsidRPr="00AB0CA0" w14:paraId="2A32DA87" w:rsidTr="00201A65">
        <w:tc>
          <w:tcPr>
            <w:tcW w:w="1080" w:type="dxa"/>
            <w:shd w:val="clear" w:color="auto" w:fill="FFFFFF"/>
            <w:tcMar>
              <w:top w:w="40" w:type="dxa"/>
              <w:left w:w="88" w:type="dxa"/>
              <w:bottom w:w="40" w:type="dxa"/>
              <w:right w:w="88" w:type="dxa"/>
            </w:tcMar>
            <w:vAlign w:val="center"/>
          </w:tcPr>
          <w:p w14:paraId="4F53384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مريم</w:t>
            </w:r>
          </w:p>
        </w:tc>
        <w:tc>
          <w:tcPr>
            <w:tcW w:w="1800" w:type="dxa"/>
            <w:shd w:val="clear" w:color="auto" w:fill="FFFFFF"/>
            <w:tcMar>
              <w:top w:w="40" w:type="dxa"/>
              <w:left w:w="88" w:type="dxa"/>
              <w:bottom w:w="40" w:type="dxa"/>
              <w:right w:w="88" w:type="dxa"/>
            </w:tcMar>
            <w:vAlign w:val="center"/>
          </w:tcPr>
          <w:p w14:paraId="46A2966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85% من الهدف في بيئة أزمة</w:t>
            </w:r>
          </w:p>
        </w:tc>
        <w:tc>
          <w:tcPr>
            <w:tcW w:w="2880" w:type="dxa"/>
            <w:shd w:val="clear" w:color="auto" w:fill="FFFFFF"/>
            <w:tcMar>
              <w:top w:w="40" w:type="dxa"/>
              <w:left w:w="88" w:type="dxa"/>
              <w:bottom w:w="40" w:type="dxa"/>
              <w:right w:w="88" w:type="dxa"/>
            </w:tcMar>
            <w:vAlign w:val="center"/>
          </w:tcPr>
          <w:p w14:paraId="667066A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تعاملت بنزاهة مع أزمة مالية، ودعمت فريقها، وقبلت إنجازًا أقل حفاظًا على وسعه.</w:t>
            </w:r>
          </w:p>
        </w:tc>
        <w:tc>
          <w:tcPr>
            <w:tcW w:w="2160" w:type="dxa"/>
            <w:shd w:val="clear" w:color="auto" w:fill="FFFFFF"/>
            <w:tcMar>
              <w:top w:w="40" w:type="dxa"/>
              <w:left w:w="88" w:type="dxa"/>
              <w:bottom w:w="40" w:type="dxa"/>
              <w:right w:w="88" w:type="dxa"/>
            </w:tcMar>
            <w:vAlign w:val="center"/>
          </w:tcPr>
          <w:p w14:paraId="011FC75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أقل من المتوقع</w:t>
            </w:r>
          </w:p>
        </w:tc>
        <w:tc>
          <w:tcPr>
            <w:tcW w:w="720" w:type="dxa"/>
            <w:shd w:val="clear" w:color="auto" w:fill="FFFFFF"/>
            <w:tcMar>
              <w:top w:w="40" w:type="dxa"/>
              <w:left w:w="88" w:type="dxa"/>
              <w:bottom w:w="40" w:type="dxa"/>
              <w:right w:w="88" w:type="dxa"/>
            </w:tcMar>
            <w:vAlign w:val="center"/>
          </w:tcPr>
          <w:p w14:paraId="3B2F8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دون المستهدف الكمي، لكنه نجاح في </w:t>
            </w:r>
            <w:r>
              <w:rPr>
                <w:rFonts w:ascii="Sakkal Majalla" w:hAnsi="Sakkal Majalla" w:cs="Sakkal Majalla"/>
                <w:color w:val="375623"/>
                <w:sz w:val="24"/>
                <w:szCs w:val="24"/>
                <w:rtl/>
              </w:rPr>
              <w:lastRenderedPageBreak/>
              <w:t>الابتلاء؛ يُحتفظ بها وتُدعم.</w:t>
            </w:r>
          </w:p>
        </w:tc>
      </w:tr>
      <w:tr w:rsidR="000C549B" w:rsidRPr="00AB0CA0" w14:paraId="1AD2DC31" w:rsidTr="00201A65">
        <w:tc>
          <w:tcPr>
            <w:tcW w:w="1080" w:type="dxa"/>
            <w:shd w:val="clear" w:color="auto" w:fill="EBF5FB"/>
            <w:tcMar>
              <w:top w:w="40" w:type="dxa"/>
              <w:left w:w="88" w:type="dxa"/>
              <w:bottom w:w="40" w:type="dxa"/>
              <w:right w:w="88" w:type="dxa"/>
            </w:tcMar>
            <w:vAlign w:val="center"/>
          </w:tcPr>
          <w:p w14:paraId="7BF62A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خالد</w:t>
            </w:r>
          </w:p>
        </w:tc>
        <w:tc>
          <w:tcPr>
            <w:tcW w:w="1800" w:type="dxa"/>
            <w:shd w:val="clear" w:color="auto" w:fill="F5F5F5"/>
            <w:tcMar>
              <w:top w:w="40" w:type="dxa"/>
              <w:left w:w="88" w:type="dxa"/>
              <w:bottom w:w="40" w:type="dxa"/>
              <w:right w:w="88" w:type="dxa"/>
            </w:tcMar>
            <w:vAlign w:val="center"/>
          </w:tcPr>
          <w:p w14:paraId="2DC5CEE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100% من الهدف في بيئة ضغط</w:t>
            </w:r>
          </w:p>
        </w:tc>
        <w:tc>
          <w:tcPr>
            <w:tcW w:w="2880" w:type="dxa"/>
            <w:shd w:val="clear" w:color="auto" w:fill="EBF5FB"/>
            <w:tcMar>
              <w:top w:w="40" w:type="dxa"/>
              <w:left w:w="88" w:type="dxa"/>
              <w:bottom w:w="40" w:type="dxa"/>
              <w:right w:w="88" w:type="dxa"/>
            </w:tcMar>
            <w:vAlign w:val="center"/>
          </w:tcPr>
          <w:p w14:paraId="189FE00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أنهك نفسه وفريقه لبلوغ الهدف، واستُهلك الوسع دون رقابة.</w:t>
            </w:r>
          </w:p>
        </w:tc>
        <w:tc>
          <w:tcPr>
            <w:tcW w:w="2160" w:type="dxa"/>
            <w:shd w:val="clear" w:color="auto" w:fill="FFF2CC"/>
            <w:tcMar>
              <w:top w:w="40" w:type="dxa"/>
              <w:left w:w="88" w:type="dxa"/>
              <w:bottom w:w="40" w:type="dxa"/>
              <w:right w:w="88" w:type="dxa"/>
            </w:tcMar>
            <w:vAlign w:val="center"/>
          </w:tcPr>
          <w:p w14:paraId="4861E0B4"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متوقع</w:t>
            </w:r>
          </w:p>
        </w:tc>
        <w:tc>
          <w:tcPr>
            <w:tcW w:w="720" w:type="dxa"/>
            <w:shd w:val="clear" w:color="auto" w:fill="EBF5E0"/>
            <w:tcMar>
              <w:top w:w="40" w:type="dxa"/>
              <w:left w:w="88" w:type="dxa"/>
              <w:bottom w:w="40" w:type="dxa"/>
              <w:right w:w="88" w:type="dxa"/>
            </w:tcMar>
            <w:vAlign w:val="center"/>
          </w:tcPr>
          <w:p w14:paraId="6DF63EC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مشكلة تكليف فوق الوسع: يُراجَع التصميم الوظيفي، لا التقييم النهائي وحده.</w:t>
            </w:r>
          </w:p>
        </w:tc>
      </w:tr>
    </w:tbl>
    <w:p w14:paraId="2656085D"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فكل موظف يخرج بقرار مختلف فعلًا، لا بالقرار نفسه مع تسويغ مختلف.</w:t>
      </w:r>
    </w:p>
    <w:p w14:paraId="7E926DB0"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أليس التصور الثلاثي مجرد دمج للنماذج الغربية؟</w:t>
      </w:r>
    </w:p>
    <w:p w14:paraId="5286F63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 يُسأل: أليست الأركان الثلاثة صياغة دينية لنماذج غربية ثلاثة (الاقتصادي، وماسلو، والاجتماعي)؟ والجواب في أربعة فروق:</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62C261B2" w:rsidTr="00201A65">
        <w:tc>
          <w:tcPr>
            <w:tcW w:w="2160" w:type="dxa"/>
            <w:shd w:val="clear" w:color="auto" w:fill="1F3864"/>
            <w:tcMar>
              <w:top w:w="40" w:type="dxa"/>
              <w:left w:w="88" w:type="dxa"/>
              <w:bottom w:w="40" w:type="dxa"/>
              <w:right w:w="88" w:type="dxa"/>
            </w:tcMar>
            <w:vAlign w:val="center"/>
          </w:tcPr>
          <w:p w14:paraId="1EA090C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وجه المقارنة</w:t>
            </w:r>
          </w:p>
        </w:tc>
        <w:tc>
          <w:tcPr>
            <w:tcW w:w="3240" w:type="dxa"/>
            <w:shd w:val="clear" w:color="auto" w:fill="1F3864"/>
            <w:tcMar>
              <w:top w:w="40" w:type="dxa"/>
              <w:left w:w="88" w:type="dxa"/>
              <w:bottom w:w="40" w:type="dxa"/>
              <w:right w:w="88" w:type="dxa"/>
            </w:tcMar>
            <w:vAlign w:val="center"/>
          </w:tcPr>
          <w:p w14:paraId="10DF9C6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دمج النماذج الغربية الثلاثة</w:t>
            </w:r>
          </w:p>
        </w:tc>
        <w:tc>
          <w:tcPr>
            <w:tcW w:w="3240" w:type="dxa"/>
            <w:shd w:val="clear" w:color="auto" w:fill="1F3864"/>
            <w:tcMar>
              <w:top w:w="40" w:type="dxa"/>
              <w:left w:w="88" w:type="dxa"/>
              <w:bottom w:w="40" w:type="dxa"/>
              <w:right w:w="88" w:type="dxa"/>
            </w:tcMar>
            <w:vAlign w:val="center"/>
          </w:tcPr>
          <w:p w14:paraId="6D80016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التصور القرآني الثلاثي</w:t>
            </w:r>
          </w:p>
        </w:tc>
      </w:tr>
      <w:tr w:rsidR="000C549B" w:rsidRPr="00AB0CA0" w14:paraId="7A80D1F2" w:rsidTr="00201A65">
        <w:tc>
          <w:tcPr>
            <w:tcW w:w="2160" w:type="dxa"/>
            <w:shd w:val="clear" w:color="auto" w:fill="EBF5FB"/>
            <w:tcMar>
              <w:top w:w="40" w:type="dxa"/>
              <w:left w:w="88" w:type="dxa"/>
              <w:bottom w:w="40" w:type="dxa"/>
              <w:right w:w="88" w:type="dxa"/>
            </w:tcMar>
            <w:vAlign w:val="center"/>
          </w:tcPr>
          <w:p w14:paraId="562AD9F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مصدر الإلزام</w:t>
            </w:r>
          </w:p>
        </w:tc>
        <w:tc>
          <w:tcPr>
            <w:tcW w:w="3240" w:type="dxa"/>
            <w:shd w:val="clear" w:color="auto" w:fill="FFF5F5"/>
            <w:tcMar>
              <w:top w:w="40" w:type="dxa"/>
              <w:left w:w="88" w:type="dxa"/>
              <w:bottom w:w="40" w:type="dxa"/>
              <w:right w:w="88" w:type="dxa"/>
            </w:tcMar>
            <w:vAlign w:val="center"/>
          </w:tcPr>
          <w:p w14:paraId="44F956B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مصدر أخلاقي واحد: كل نموذج يسوّغ نفسه بالفعالية الإدارية.</w:t>
            </w:r>
          </w:p>
        </w:tc>
        <w:tc>
          <w:tcPr>
            <w:tcW w:w="3240" w:type="dxa"/>
            <w:shd w:val="clear" w:color="auto" w:fill="EBF5FB"/>
            <w:tcMar>
              <w:top w:w="40" w:type="dxa"/>
              <w:left w:w="88" w:type="dxa"/>
              <w:bottom w:w="40" w:type="dxa"/>
              <w:right w:w="88" w:type="dxa"/>
            </w:tcMar>
            <w:vAlign w:val="center"/>
          </w:tcPr>
          <w:p w14:paraId="2C81615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مصدر إلزام واحد، هو الاستخلاف أمام الله، يربط الأركان الثلاثة في إطار قيمي واحد.</w:t>
            </w:r>
          </w:p>
        </w:tc>
      </w:tr>
      <w:tr w:rsidR="000C549B" w:rsidRPr="00AB0CA0" w14:paraId="6BEC14CF" w:rsidTr="00201A65">
        <w:tc>
          <w:tcPr>
            <w:tcW w:w="2160" w:type="dxa"/>
            <w:shd w:val="clear" w:color="auto" w:fill="FFFFFF"/>
            <w:tcMar>
              <w:top w:w="40" w:type="dxa"/>
              <w:left w:w="88" w:type="dxa"/>
              <w:bottom w:w="40" w:type="dxa"/>
              <w:right w:w="88" w:type="dxa"/>
            </w:tcMar>
            <w:vAlign w:val="center"/>
          </w:tcPr>
          <w:p w14:paraId="3B0334B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اتجاهية الإنسان</w:t>
            </w:r>
          </w:p>
        </w:tc>
        <w:tc>
          <w:tcPr>
            <w:tcW w:w="3240" w:type="dxa"/>
            <w:shd w:val="clear" w:color="auto" w:fill="FFFFFF"/>
            <w:tcMar>
              <w:top w:w="40" w:type="dxa"/>
              <w:left w:w="88" w:type="dxa"/>
              <w:bottom w:w="40" w:type="dxa"/>
              <w:right w:w="88" w:type="dxa"/>
            </w:tcMar>
            <w:vAlign w:val="center"/>
          </w:tcPr>
          <w:p w14:paraId="050A177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كل نموذج يُركِّز على ما يريده الإنسان (مصلحة، انتماء، تحقق ذات).</w:t>
            </w:r>
          </w:p>
        </w:tc>
        <w:tc>
          <w:tcPr>
            <w:tcW w:w="3240" w:type="dxa"/>
            <w:shd w:val="clear" w:color="auto" w:fill="FFFFFF"/>
            <w:tcMar>
              <w:top w:w="40" w:type="dxa"/>
              <w:left w:w="88" w:type="dxa"/>
              <w:bottom w:w="40" w:type="dxa"/>
              <w:right w:w="88" w:type="dxa"/>
            </w:tcMar>
            <w:vAlign w:val="center"/>
          </w:tcPr>
          <w:p w14:paraId="6F31FE0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الأركان الثلاثة تركز على ما يقدّمه الإنسان (أمانة، ووسع، واستجابة)، فالاتجاه معاكس.</w:t>
            </w:r>
          </w:p>
        </w:tc>
      </w:tr>
      <w:tr w:rsidR="000C549B" w:rsidRPr="00AB0CA0" w14:paraId="09F35D6D" w:rsidTr="00201A65">
        <w:tc>
          <w:tcPr>
            <w:tcW w:w="2160" w:type="dxa"/>
            <w:shd w:val="clear" w:color="auto" w:fill="EBF5FB"/>
            <w:tcMar>
              <w:top w:w="40" w:type="dxa"/>
              <w:left w:w="88" w:type="dxa"/>
              <w:bottom w:w="40" w:type="dxa"/>
              <w:right w:w="88" w:type="dxa"/>
            </w:tcMar>
            <w:vAlign w:val="center"/>
          </w:tcPr>
          <w:p w14:paraId="5AE72C2E"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معنى الأزمة</w:t>
            </w:r>
          </w:p>
        </w:tc>
        <w:tc>
          <w:tcPr>
            <w:tcW w:w="3240" w:type="dxa"/>
            <w:shd w:val="clear" w:color="auto" w:fill="FFF5F5"/>
            <w:tcMar>
              <w:top w:w="40" w:type="dxa"/>
              <w:left w:w="88" w:type="dxa"/>
              <w:bottom w:w="40" w:type="dxa"/>
              <w:right w:w="88" w:type="dxa"/>
            </w:tcMar>
            <w:vAlign w:val="center"/>
          </w:tcPr>
          <w:p w14:paraId="7196B89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color w:val="000000"/>
                <w:sz w:val="24"/>
                <w:szCs w:val="24"/>
                <w:rtl/>
              </w:rPr>
              <w:t>أزمة الفشل المؤسسي = مشكلة إدارية تقنية تُحَل أو تُتجنَّب.</w:t>
            </w:r>
          </w:p>
        </w:tc>
        <w:tc>
          <w:tcPr>
            <w:tcW w:w="3240" w:type="dxa"/>
            <w:shd w:val="clear" w:color="auto" w:fill="EBF5FB"/>
            <w:tcMar>
              <w:top w:w="40" w:type="dxa"/>
              <w:left w:w="88" w:type="dxa"/>
              <w:bottom w:w="40" w:type="dxa"/>
              <w:right w:w="88" w:type="dxa"/>
            </w:tcMar>
            <w:vAlign w:val="center"/>
          </w:tcPr>
          <w:p w14:paraId="3E34C842"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الفشل المؤسسي ابتلاء يُقيَّم فيه المدير بجودة استجابته، فللأزمة معنى مستقل عن النتيجة.</w:t>
            </w:r>
          </w:p>
        </w:tc>
      </w:tr>
      <w:tr w:rsidR="000C549B" w:rsidRPr="00AB0CA0" w14:paraId="02434C01" w:rsidTr="00201A65">
        <w:tc>
          <w:tcPr>
            <w:tcW w:w="2160" w:type="dxa"/>
            <w:shd w:val="clear" w:color="auto" w:fill="FFFFFF"/>
            <w:tcMar>
              <w:top w:w="40" w:type="dxa"/>
              <w:left w:w="88" w:type="dxa"/>
              <w:bottom w:w="40" w:type="dxa"/>
              <w:right w:w="88" w:type="dxa"/>
            </w:tcMar>
            <w:vAlign w:val="center"/>
          </w:tcPr>
          <w:p w14:paraId="5853E31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lastRenderedPageBreak/>
              <w:t>الأفق الزمني</w:t>
            </w:r>
          </w:p>
        </w:tc>
        <w:tc>
          <w:tcPr>
            <w:tcW w:w="3240" w:type="dxa"/>
            <w:shd w:val="clear" w:color="auto" w:fill="FFFFFF"/>
            <w:tcMar>
              <w:top w:w="40" w:type="dxa"/>
              <w:left w:w="88" w:type="dxa"/>
              <w:bottom w:w="40" w:type="dxa"/>
              <w:right w:w="88" w:type="dxa"/>
            </w:tcMar>
            <w:vAlign w:val="center"/>
          </w:tcPr>
          <w:p w14:paraId="253B773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تحسين الأداء في الحياة المهنية والمؤسسية، ولا أبعد من ذلك.</w:t>
            </w:r>
          </w:p>
        </w:tc>
        <w:tc>
          <w:tcPr>
            <w:tcW w:w="3240" w:type="dxa"/>
            <w:shd w:val="clear" w:color="auto" w:fill="FFFFFF"/>
            <w:tcMar>
              <w:top w:w="40" w:type="dxa"/>
              <w:left w:w="88" w:type="dxa"/>
              <w:bottom w:w="40" w:type="dxa"/>
              <w:right w:w="88" w:type="dxa"/>
            </w:tcMar>
            <w:vAlign w:val="center"/>
          </w:tcPr>
          <w:p w14:paraId="755969F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الأداء الدنيوي وسيلة اختبار ذات أفق أبعد، ولا يوجد هذا البعد في أي دمج للنماذج الغربية.</w:t>
            </w:r>
          </w:p>
        </w:tc>
      </w:tr>
    </w:tbl>
    <w:p w14:paraId="6AC76E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فالفرق في البنية الأساسية، وهو ما يُرجى أن يثبته محك التمييز حين يُختبر ميدانيًا، لا ما يثبته هذا الجدول وحده.</w:t>
      </w:r>
    </w:p>
    <w:p w14:paraId="20CC43F5"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8.8  مقارنة التصور القرآني بالنظريات الغربية: أصحاب المصلحة، وماسلو، والأنثروبولوجيات الأربع</w:t>
      </w:r>
      <w:r>
        <w:fldChar w:fldCharType="begin"/>
      </w:r>
      <w:r>
        <w:instrText xml:space="preserve"> TC "8.8  مقارنة التصور القرآني بالنظريات الغربية: أصحاب المصلحة، وماسلو، والأنثروبولوجيات الأربع" \l 2 </w:instrText>
      </w:r>
      <w:r>
        <w:fldChar w:fldCharType="end"/>
      </w:r>
    </w:p>
    <w:p w14:paraId="5757CC0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وهي مقارنة نظرية أولية بالمحكّات الثلاثة، لا اجتياز لها: فمحك الاستقلالية يتطلب «باحثًا مقيَّدًا» (الفصل الثالث 3.6)، ومحك التمييز يتطلب اختبارًا ميدانيًا (3.9)، ولم يُجرَ شيء منهما بعد.</w:t>
      </w:r>
    </w:p>
    <w:p w14:paraId="5E3BAB1E"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نظرية أصحاب المصلحة (فريمان، 1984)</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0C549B" w:rsidRPr="00AB0CA0" w14:paraId="489D41AF" w:rsidTr="00201A65">
        <w:tc>
          <w:tcPr>
            <w:tcW w:w="2160" w:type="dxa"/>
            <w:shd w:val="clear" w:color="auto" w:fill="1F3864"/>
            <w:tcMar>
              <w:top w:w="40" w:type="dxa"/>
              <w:left w:w="88" w:type="dxa"/>
              <w:bottom w:w="40" w:type="dxa"/>
              <w:right w:w="88" w:type="dxa"/>
            </w:tcMar>
            <w:vAlign w:val="center"/>
          </w:tcPr>
          <w:p w14:paraId="3220980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27754798"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Stakeholder Theory (Freeman)</w:t>
            </w:r>
          </w:p>
        </w:tc>
        <w:tc>
          <w:tcPr>
            <w:tcW w:w="3240" w:type="dxa"/>
            <w:shd w:val="clear" w:color="auto" w:fill="1F3864"/>
            <w:tcMar>
              <w:top w:w="40" w:type="dxa"/>
              <w:left w:w="88" w:type="dxa"/>
              <w:bottom w:w="40" w:type="dxa"/>
              <w:right w:w="88" w:type="dxa"/>
            </w:tcMar>
            <w:vAlign w:val="center"/>
          </w:tcPr>
          <w:p w14:paraId="5948602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التصور القرآني المُركَّب</w:t>
            </w:r>
          </w:p>
        </w:tc>
      </w:tr>
      <w:tr w:rsidR="000C549B" w:rsidRPr="00AB0CA0" w14:paraId="7E7174C4" w:rsidTr="00201A65">
        <w:tc>
          <w:tcPr>
            <w:tcW w:w="2160" w:type="dxa"/>
            <w:shd w:val="clear" w:color="auto" w:fill="EBF5FB"/>
            <w:tcMar>
              <w:top w:w="40" w:type="dxa"/>
              <w:left w:w="88" w:type="dxa"/>
              <w:bottom w:w="40" w:type="dxa"/>
              <w:right w:w="88" w:type="dxa"/>
            </w:tcMar>
            <w:vAlign w:val="center"/>
          </w:tcPr>
          <w:p w14:paraId="53EDB30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60FA3FA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توسيع دائرة المصلحة لأسباب استراتيجية (استدامة الأعمال)، مرجعها المصلحة المؤسسية.</w:t>
            </w:r>
          </w:p>
        </w:tc>
        <w:tc>
          <w:tcPr>
            <w:tcW w:w="3240" w:type="dxa"/>
            <w:shd w:val="clear" w:color="auto" w:fill="EBF5FB"/>
            <w:tcMar>
              <w:top w:w="40" w:type="dxa"/>
              <w:left w:w="88" w:type="dxa"/>
              <w:bottom w:w="40" w:type="dxa"/>
              <w:right w:w="88" w:type="dxa"/>
            </w:tcMar>
            <w:vAlign w:val="center"/>
          </w:tcPr>
          <w:p w14:paraId="7B68CC4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التوسيع نابع من الاستخلاف (مسؤولية جماعية متعاقبة)، ومرجعه أخلاقي سابق على الحساب الاستراتيجي.</w:t>
            </w:r>
          </w:p>
        </w:tc>
      </w:tr>
      <w:tr w:rsidR="000C549B" w:rsidRPr="00AB0CA0" w14:paraId="4809DC01" w:rsidTr="00201A65">
        <w:tc>
          <w:tcPr>
            <w:tcW w:w="2160" w:type="dxa"/>
            <w:shd w:val="clear" w:color="auto" w:fill="EBF5FB"/>
            <w:tcMar>
              <w:top w:w="40" w:type="dxa"/>
              <w:left w:w="88" w:type="dxa"/>
              <w:bottom w:w="40" w:type="dxa"/>
              <w:right w:w="88" w:type="dxa"/>
            </w:tcMar>
            <w:vAlign w:val="center"/>
          </w:tcPr>
          <w:p w14:paraId="4CDAB995"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7E0E775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الأزمة المالية يُرجَّح غالبًا بقاء المؤسسة ولو بتضحية مؤقتة بمصلحة فئة.</w:t>
            </w:r>
          </w:p>
        </w:tc>
        <w:tc>
          <w:tcPr>
            <w:tcW w:w="3240" w:type="dxa"/>
            <w:shd w:val="clear" w:color="auto" w:fill="EBF5FB"/>
            <w:tcMar>
              <w:top w:w="40" w:type="dxa"/>
              <w:left w:w="88" w:type="dxa"/>
              <w:bottom w:w="40" w:type="dxa"/>
              <w:right w:w="88" w:type="dxa"/>
            </w:tcMar>
            <w:vAlign w:val="center"/>
          </w:tcPr>
          <w:p w14:paraId="0C057298"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الابتلاء يضيف معيارًا غائبًا عند فريمان: جودة الاستجابة للأزمة نجاح مستقل، فالاستجابة العادلة «نجاح» ولو فشلت المؤسسة.</w:t>
            </w:r>
          </w:p>
        </w:tc>
      </w:tr>
    </w:tbl>
    <w:p w14:paraId="3D49E157"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t xml:space="preserve">    </w:t>
      </w:r>
      <w:r w:rsidRPr="00AB0CA0">
        <w:rPr>
          <w:rFonts w:ascii="Sakkal Majalla" w:hAnsi="Sakkal Majalla" w:cs="Sakkal Majalla"/>
          <w:i/>
          <w:iCs/>
          <w:color w:val="595959"/>
          <w:sz w:val="26"/>
          <w:szCs w:val="26"/>
          <w:rtl/>
        </w:rPr>
        <w:t>Freeman, R.E. (1984). Strategic Management: A Stakeholder Approach. Pitman.</w:t>
      </w:r>
    </w:p>
    <w:p w14:paraId="56568B50"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والتشابه مع الاستخلاف حقيقي، ولا سيما في الشق المعياري للنظرية (Donaldson &amp; Preston, 1995) الذي يجعل لمصالح أصحاب المصلحة قيمة في ذاتها، لا مسوَّغًا استراتيجيًا قد يسقط إن لم يُفد. ويبقى الفرق في مصدر الإلزام: الأمانة تجاه الرعية واجبة أمام الله، بصرف النظر عن أي عائد.</w:t>
      </w:r>
    </w:p>
    <w:p w14:paraId="09CA0B38"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هرم ماسلو (1943)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يقوم الهرم، في قراءته الشائعة، على تدرج تصاعدي قمته تحقيق الذات، ولا يفترض التصور القرآني تدرجًا حتميًا ولا قمة دنيوية نهائية. ويظهر التمييز في التنبؤ: في أزمة تهدد الأمن الوظيفي يتوقع الهرم انصراف الاهتمام عن «المعنى» إلى الأمن، ويتوقع الابتلاء بقاء المعنى حاضرًا وتقويته للصبر. وهو تنبؤ مختلف قابل للاختبار.</w:t>
      </w:r>
    </w:p>
    <w:p w14:paraId="78D0DA35"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فالتمييز المتوقع في المقارنتين واحد: بُعد الابتلاء، أي المعنى السابق على الحدث، يُنتج تنبؤات مختلفة في لحظات الضغط والأزمة تحديدًا. وهي تنبؤات تنتظر الاختبار، لا نتائج.</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الأنثروبولوجيات الإدارية الأربع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0C549B" w:rsidRPr="00AB0CA0" w14:paraId="25B29610" w:rsidTr="00201A65">
        <w:tc>
          <w:tcPr>
            <w:tcW w:w="1800" w:type="dxa"/>
            <w:shd w:val="clear" w:color="auto" w:fill="1F3864"/>
            <w:tcMar>
              <w:top w:w="40" w:type="dxa"/>
              <w:left w:w="88" w:type="dxa"/>
              <w:bottom w:w="40" w:type="dxa"/>
              <w:right w:w="88" w:type="dxa"/>
            </w:tcMar>
            <w:vAlign w:val="center"/>
          </w:tcPr>
          <w:p w14:paraId="65C2004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النموذج الغربي</w:t>
            </w:r>
          </w:p>
        </w:tc>
        <w:tc>
          <w:tcPr>
            <w:tcW w:w="3240" w:type="dxa"/>
            <w:shd w:val="clear" w:color="auto" w:fill="1F3864"/>
            <w:tcMar>
              <w:top w:w="40" w:type="dxa"/>
              <w:left w:w="88" w:type="dxa"/>
              <w:bottom w:w="40" w:type="dxa"/>
              <w:right w:w="88" w:type="dxa"/>
            </w:tcMar>
            <w:vAlign w:val="center"/>
          </w:tcPr>
          <w:p w14:paraId="5E924251"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الالتقاء</w:t>
            </w:r>
          </w:p>
        </w:tc>
        <w:tc>
          <w:tcPr>
            <w:tcW w:w="3600" w:type="dxa"/>
            <w:shd w:val="clear" w:color="auto" w:fill="1F3864"/>
            <w:tcMar>
              <w:top w:w="40" w:type="dxa"/>
              <w:left w:w="88" w:type="dxa"/>
              <w:bottom w:w="40" w:type="dxa"/>
              <w:right w:w="88" w:type="dxa"/>
            </w:tcMar>
            <w:vAlign w:val="center"/>
          </w:tcPr>
          <w:p w14:paraId="2C070E0B"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نقطة الافتراق الجوهرية</w:t>
            </w:r>
          </w:p>
        </w:tc>
      </w:tr>
      <w:tr w:rsidR="000C549B" w:rsidRPr="00AB0CA0" w14:paraId="0B0C4285" w:rsidTr="00201A65">
        <w:tc>
          <w:tcPr>
            <w:tcW w:w="1800" w:type="dxa"/>
            <w:shd w:val="clear" w:color="auto" w:fill="EBF5FB"/>
            <w:tcMar>
              <w:top w:w="40" w:type="dxa"/>
              <w:left w:w="88" w:type="dxa"/>
              <w:bottom w:w="40" w:type="dxa"/>
              <w:right w:w="88" w:type="dxa"/>
            </w:tcMar>
            <w:vAlign w:val="center"/>
          </w:tcPr>
          <w:p w14:paraId="4F33A40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الاقتصادي الرشيد</w:t>
            </w:r>
          </w:p>
        </w:tc>
        <w:tc>
          <w:tcPr>
            <w:tcW w:w="3240" w:type="dxa"/>
            <w:shd w:val="clear" w:color="auto" w:fill="F5F5F5"/>
            <w:tcMar>
              <w:top w:w="40" w:type="dxa"/>
              <w:left w:w="88" w:type="dxa"/>
              <w:bottom w:w="40" w:type="dxa"/>
              <w:right w:w="88" w:type="dxa"/>
            </w:tcMar>
            <w:vAlign w:val="center"/>
          </w:tcPr>
          <w:p w14:paraId="0B286D93"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بواقعية الدافع الذاتي، فلا مثالية تنكر المصلحة الشخصية.</w:t>
            </w:r>
          </w:p>
        </w:tc>
        <w:tc>
          <w:tcPr>
            <w:tcW w:w="3600" w:type="dxa"/>
            <w:shd w:val="clear" w:color="auto" w:fill="EBF5FB"/>
            <w:tcMar>
              <w:top w:w="40" w:type="dxa"/>
              <w:left w:w="88" w:type="dxa"/>
              <w:bottom w:w="40" w:type="dxa"/>
              <w:right w:w="88" w:type="dxa"/>
            </w:tcMar>
            <w:vAlign w:val="center"/>
          </w:tcPr>
          <w:p w14:paraId="29004964"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الاقتصادي: المنفعة الذاتية غاية. القرآني: المنفعة وسيلة مشروعة في حدود الأمانة والابتلاء.</w:t>
            </w:r>
          </w:p>
        </w:tc>
      </w:tr>
      <w:tr w:rsidR="000C549B" w:rsidRPr="00AB0CA0" w14:paraId="1C444168" w:rsidTr="00201A65">
        <w:tc>
          <w:tcPr>
            <w:tcW w:w="1800" w:type="dxa"/>
            <w:shd w:val="clear" w:color="auto" w:fill="FFFFFF"/>
            <w:tcMar>
              <w:top w:w="40" w:type="dxa"/>
              <w:left w:w="88" w:type="dxa"/>
              <w:bottom w:w="40" w:type="dxa"/>
              <w:right w:w="88" w:type="dxa"/>
            </w:tcMar>
            <w:vAlign w:val="center"/>
          </w:tcPr>
          <w:p w14:paraId="70609CD7"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الإنسان الاجتماعي</w:t>
            </w:r>
          </w:p>
        </w:tc>
        <w:tc>
          <w:tcPr>
            <w:tcW w:w="3240" w:type="dxa"/>
            <w:shd w:val="clear" w:color="auto" w:fill="FFFFFF"/>
            <w:tcMar>
              <w:top w:w="40" w:type="dxa"/>
              <w:left w:w="88" w:type="dxa"/>
              <w:bottom w:w="40" w:type="dxa"/>
              <w:right w:w="88" w:type="dxa"/>
            </w:tcMar>
            <w:vAlign w:val="center"/>
          </w:tcPr>
          <w:p w14:paraId="456DCA9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بالبعد الجماعي: الاستخلاف جماعي متعاقب (فاطر:39)، والانتماء مهم عند مايو.</w:t>
            </w:r>
          </w:p>
        </w:tc>
        <w:tc>
          <w:tcPr>
            <w:tcW w:w="3600" w:type="dxa"/>
            <w:shd w:val="clear" w:color="auto" w:fill="FFFFFF"/>
            <w:tcMar>
              <w:top w:w="40" w:type="dxa"/>
              <w:left w:w="88" w:type="dxa"/>
              <w:bottom w:w="40" w:type="dxa"/>
              <w:right w:w="88" w:type="dxa"/>
            </w:tcMar>
            <w:vAlign w:val="center"/>
          </w:tcPr>
          <w:p w14:paraId="200288BB"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الاجتماعي: الانتماء غاية نفسية في ذاته. القرآني: الجماعية وسيلة للاستخلاف المشترك، وغايتها عمارة الأرض.</w:t>
            </w:r>
          </w:p>
        </w:tc>
      </w:tr>
      <w:tr w:rsidR="000C549B" w:rsidRPr="00AB0CA0" w14:paraId="654C1A72" w:rsidTr="00201A65">
        <w:tc>
          <w:tcPr>
            <w:tcW w:w="1800" w:type="dxa"/>
            <w:shd w:val="clear" w:color="auto" w:fill="EBF5FB"/>
            <w:tcMar>
              <w:top w:w="40" w:type="dxa"/>
              <w:left w:w="88" w:type="dxa"/>
              <w:bottom w:w="40" w:type="dxa"/>
              <w:right w:w="88" w:type="dxa"/>
            </w:tcMar>
            <w:vAlign w:val="center"/>
          </w:tcPr>
          <w:p w14:paraId="018DF399"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الساعي إلى تحقيق ذاته (ماسلو)</w:t>
            </w:r>
          </w:p>
        </w:tc>
        <w:tc>
          <w:tcPr>
            <w:tcW w:w="3240" w:type="dxa"/>
            <w:shd w:val="clear" w:color="auto" w:fill="F5F5F5"/>
            <w:tcMar>
              <w:top w:w="40" w:type="dxa"/>
              <w:left w:w="88" w:type="dxa"/>
              <w:bottom w:w="40" w:type="dxa"/>
              <w:right w:w="88" w:type="dxa"/>
            </w:tcMar>
            <w:vAlign w:val="center"/>
          </w:tcPr>
          <w:p w14:paraId="3DC6ECA1"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يقرّ بتدرج الحاجات وأثرها في الدافعية، والتكليف بالوسع يراعيه ضمنًا.</w:t>
            </w:r>
          </w:p>
        </w:tc>
        <w:tc>
          <w:tcPr>
            <w:tcW w:w="3600" w:type="dxa"/>
            <w:shd w:val="clear" w:color="auto" w:fill="EBF5FB"/>
            <w:tcMar>
              <w:top w:w="40" w:type="dxa"/>
              <w:left w:w="88" w:type="dxa"/>
              <w:bottom w:w="40" w:type="dxa"/>
              <w:right w:w="88" w:type="dxa"/>
            </w:tcMar>
            <w:vAlign w:val="center"/>
          </w:tcPr>
          <w:p w14:paraId="1370B13D"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ماسلو: تحقيق الذات قمة الهرم وغايته. القرآني: لا قمة دنيوية نهائية، وتحقيق الذات نفسه وسيلة اختبار.</w:t>
            </w:r>
          </w:p>
        </w:tc>
      </w:tr>
      <w:tr w:rsidR="000C549B" w:rsidRPr="00AB0CA0" w14:paraId="1EA96297" w:rsidTr="00201A65">
        <w:tc>
          <w:tcPr>
            <w:tcW w:w="1800" w:type="dxa"/>
            <w:shd w:val="clear" w:color="auto" w:fill="FFFFFF"/>
            <w:tcMar>
              <w:top w:w="40" w:type="dxa"/>
              <w:left w:w="88" w:type="dxa"/>
              <w:bottom w:w="40" w:type="dxa"/>
              <w:right w:w="88" w:type="dxa"/>
            </w:tcMar>
            <w:vAlign w:val="center"/>
          </w:tcPr>
          <w:p w14:paraId="339F647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الإنسان المعقّد (شاين)</w:t>
            </w:r>
          </w:p>
        </w:tc>
        <w:tc>
          <w:tcPr>
            <w:tcW w:w="3240" w:type="dxa"/>
            <w:shd w:val="clear" w:color="auto" w:fill="FFFFFF"/>
            <w:tcMar>
              <w:top w:w="40" w:type="dxa"/>
              <w:left w:w="88" w:type="dxa"/>
              <w:bottom w:w="40" w:type="dxa"/>
              <w:right w:w="88" w:type="dxa"/>
            </w:tcMar>
            <w:vAlign w:val="center"/>
          </w:tcPr>
          <w:p w14:paraId="04DE66B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يرفض الوصفة الموحّدة، والتكليف بالوسع يراعي تفاوت الطاقات.</w:t>
            </w:r>
          </w:p>
        </w:tc>
        <w:tc>
          <w:tcPr>
            <w:tcW w:w="3600" w:type="dxa"/>
            <w:shd w:val="clear" w:color="auto" w:fill="FFFFFF"/>
            <w:tcMar>
              <w:top w:w="40" w:type="dxa"/>
              <w:left w:w="88" w:type="dxa"/>
              <w:bottom w:w="40" w:type="dxa"/>
              <w:right w:w="88" w:type="dxa"/>
            </w:tcMar>
            <w:vAlign w:val="center"/>
          </w:tcPr>
          <w:p w14:paraId="6317AF35"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شاين: التعقيد بلا إطار مرجعي ثابت. القرآني: التعقيد داخل إطار ثابت، فالمرونة في التطبيق لا في المبدأ.</w:t>
            </w:r>
          </w:p>
        </w:tc>
      </w:tr>
    </w:tbl>
    <w:p w14:paraId="633808A1"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والخيط الجامع لنقاط الافتراق سؤال: أين تنتهي الغاية؟ فالنماذج الأربعة تجعلها داخل حدود الحياة الدنيا، والتصور القرآني يفتحها على أفق أوسع دون أن يلغي قيمة أي منها في حدودها.</w:t>
      </w:r>
    </w:p>
    <w:p w14:paraId="77AFF727"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نظرية التقرير الذاتي، أقرب النظريات المعاصرة</w:t>
      </w:r>
    </w:p>
    <w:p w14:paraId="34A99E3C"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تحدد نظرية التقرير الذاتي (Deci &amp; Ryan, 1985) ثلاث حاجات نفسية أساسية: الاستقلالية، والكفاءة، والانتماء. ويقارب الاستخلافُ بما فيه من تمكين حقيقي الاستقلاليةَ، ويقارب التكليفُ بالوسع بملاءمته بين المهمة والقدرة الكفاءةَ، ويقابل الانتماءَ الطابعُ الجماعي للاستخلاف، وليس ركنًا مستقلًا. أما الابتلاء فلا مقابل له في النظرية، وهو موضع الافتراق الأهم. والفرق الأعمق أن النظرية تصف حاجات يسعى الإنسان إلى إشباعها، والأركان الثلاثة تصف تكليفًا يُسأل عنه.</w:t>
      </w:r>
    </w:p>
    <w:p w14:paraId="25895F9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خامسًا: تقاليد دينية أخرى</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0C549B" w:rsidRPr="00AB0CA0" w14:paraId="6AB48732" w:rsidTr="00201A65">
        <w:tc>
          <w:tcPr>
            <w:tcW w:w="1800" w:type="dxa"/>
            <w:shd w:val="clear" w:color="auto" w:fill="1F3864"/>
            <w:tcMar>
              <w:top w:w="40" w:type="dxa"/>
              <w:left w:w="88" w:type="dxa"/>
              <w:bottom w:w="40" w:type="dxa"/>
              <w:right w:w="88" w:type="dxa"/>
            </w:tcMar>
            <w:vAlign w:val="center"/>
          </w:tcPr>
          <w:p w14:paraId="1D8AD4C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التقليد</w:t>
            </w:r>
          </w:p>
        </w:tc>
        <w:tc>
          <w:tcPr>
            <w:tcW w:w="3240" w:type="dxa"/>
            <w:shd w:val="clear" w:color="auto" w:fill="1F3864"/>
            <w:tcMar>
              <w:top w:w="40" w:type="dxa"/>
              <w:left w:w="88" w:type="dxa"/>
              <w:bottom w:w="40" w:type="dxa"/>
              <w:right w:w="88" w:type="dxa"/>
            </w:tcMar>
            <w:vAlign w:val="center"/>
          </w:tcPr>
          <w:p w14:paraId="72110D63"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جوهر تصور الإنسان</w:t>
            </w:r>
          </w:p>
        </w:tc>
        <w:tc>
          <w:tcPr>
            <w:tcW w:w="3600" w:type="dxa"/>
            <w:shd w:val="clear" w:color="auto" w:fill="1F3864"/>
            <w:tcMar>
              <w:top w:w="40" w:type="dxa"/>
              <w:left w:w="88" w:type="dxa"/>
              <w:bottom w:w="40" w:type="dxa"/>
              <w:right w:w="88" w:type="dxa"/>
            </w:tcMar>
            <w:vAlign w:val="center"/>
          </w:tcPr>
          <w:p w14:paraId="133B72EC"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FFFFFF"/>
                <w:sz w:val="24"/>
                <w:szCs w:val="24"/>
                <w:rtl/>
              </w:rPr>
              <w:t>مقارنة بالتصور القرآني الثلاثي</w:t>
            </w:r>
          </w:p>
        </w:tc>
      </w:tr>
      <w:tr w:rsidR="000C549B" w:rsidRPr="00AB0CA0" w14:paraId="11863AD4" w:rsidTr="00201A65">
        <w:tc>
          <w:tcPr>
            <w:tcW w:w="1800" w:type="dxa"/>
            <w:shd w:val="clear" w:color="auto" w:fill="EBF5FB"/>
            <w:tcMar>
              <w:top w:w="40" w:type="dxa"/>
              <w:left w:w="88" w:type="dxa"/>
              <w:bottom w:w="40" w:type="dxa"/>
              <w:right w:w="88" w:type="dxa"/>
            </w:tcMar>
            <w:vAlign w:val="center"/>
          </w:tcPr>
          <w:p w14:paraId="2AB38399"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اليهودي (التوراة)</w:t>
            </w:r>
          </w:p>
        </w:tc>
        <w:tc>
          <w:tcPr>
            <w:tcW w:w="3240" w:type="dxa"/>
            <w:shd w:val="clear" w:color="auto" w:fill="F5F5F5"/>
            <w:tcMar>
              <w:top w:w="40" w:type="dxa"/>
              <w:left w:w="88" w:type="dxa"/>
              <w:bottom w:w="40" w:type="dxa"/>
              <w:right w:w="88" w:type="dxa"/>
            </w:tcMar>
            <w:vAlign w:val="center"/>
          </w:tcPr>
          <w:p w14:paraId="43CC56C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 «على صورة الله» (التكوين 1:27)، مع مسؤولية «إصلاح العالم» (تيكون عولام) في التقليد الحاخامي اللاحق.</w:t>
            </w:r>
          </w:p>
        </w:tc>
        <w:tc>
          <w:tcPr>
            <w:tcW w:w="3600" w:type="dxa"/>
            <w:shd w:val="clear" w:color="auto" w:fill="EBF5FB"/>
            <w:tcMar>
              <w:top w:w="40" w:type="dxa"/>
              <w:left w:w="88" w:type="dxa"/>
              <w:bottom w:w="40" w:type="dxa"/>
              <w:right w:w="88" w:type="dxa"/>
            </w:tcMar>
            <w:vAlign w:val="center"/>
          </w:tcPr>
          <w:p w14:paraId="1129F41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مع الاستخلاف في مسؤولية إصلاح العالم، دون مقابل صريح للتكليف بالوسع مبدأً تشريعيًا مركزيًا.</w:t>
            </w:r>
          </w:p>
        </w:tc>
      </w:tr>
      <w:tr w:rsidR="000C549B" w:rsidRPr="00AB0CA0" w14:paraId="6B577109" w:rsidTr="00201A65">
        <w:tc>
          <w:tcPr>
            <w:tcW w:w="1800" w:type="dxa"/>
            <w:shd w:val="clear" w:color="auto" w:fill="FFFFFF"/>
            <w:tcMar>
              <w:top w:w="40" w:type="dxa"/>
              <w:left w:w="88" w:type="dxa"/>
              <w:bottom w:w="40" w:type="dxa"/>
              <w:right w:w="88" w:type="dxa"/>
            </w:tcMar>
            <w:vAlign w:val="center"/>
          </w:tcPr>
          <w:p w14:paraId="658B7F06"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المسيحي (القراءة الأوغسطينية)</w:t>
            </w:r>
          </w:p>
        </w:tc>
        <w:tc>
          <w:tcPr>
            <w:tcW w:w="3240" w:type="dxa"/>
            <w:shd w:val="clear" w:color="auto" w:fill="FFFFFF"/>
            <w:tcMar>
              <w:top w:w="40" w:type="dxa"/>
              <w:left w:w="88" w:type="dxa"/>
              <w:bottom w:w="40" w:type="dxa"/>
              <w:right w:w="88" w:type="dxa"/>
            </w:tcMar>
            <w:vAlign w:val="center"/>
          </w:tcPr>
          <w:p w14:paraId="3395093C"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الإنسان يحمل «الخطيئة الأصلية»، وطبيعته الساقطة تحتاج إلى خلاص من خارجها (الفداء). ولا تشارك كل الكنائس هذه القراءة.</w:t>
            </w:r>
          </w:p>
        </w:tc>
        <w:tc>
          <w:tcPr>
            <w:tcW w:w="3600" w:type="dxa"/>
            <w:shd w:val="clear" w:color="auto" w:fill="FFFFFF"/>
            <w:tcMar>
              <w:top w:w="40" w:type="dxa"/>
              <w:left w:w="88" w:type="dxa"/>
              <w:bottom w:w="40" w:type="dxa"/>
              <w:right w:w="88" w:type="dxa"/>
            </w:tcMar>
            <w:vAlign w:val="center"/>
          </w:tcPr>
          <w:p w14:paraId="77900687"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تباين جوهري: القرآن لا يقرّ خطيئة موروثة تفسد القدرة الذاتية؛ فآدم تاب فتاب الله عليه (البقرة:37)، والإنسان يبدأ التكليف بقدرة سليمة.</w:t>
            </w:r>
          </w:p>
        </w:tc>
      </w:tr>
      <w:tr w:rsidR="000C549B" w:rsidRPr="00AB0CA0" w14:paraId="4053CC9A" w:rsidTr="00201A65">
        <w:tc>
          <w:tcPr>
            <w:tcW w:w="1800" w:type="dxa"/>
            <w:shd w:val="clear" w:color="auto" w:fill="EBF5FB"/>
            <w:tcMar>
              <w:top w:w="40" w:type="dxa"/>
              <w:left w:w="88" w:type="dxa"/>
              <w:bottom w:w="40" w:type="dxa"/>
              <w:right w:w="88" w:type="dxa"/>
            </w:tcMar>
            <w:vAlign w:val="center"/>
          </w:tcPr>
          <w:p w14:paraId="14985A30" w:rsidR="000C549B" w:rsidRPr="00AB0CA0" w:rsidRDefault="000C549B" w:rsidP="00201A65">
            <w:pPr>
              <w:bidi/>
              <w:spacing w:before="20" w:after="20"/>
              <w:rPr>
                <w:rFonts w:ascii="Sakkal Majalla" w:hAnsi="Sakkal Majalla" w:cs="Sakkal Majalla"/>
                <w:sz w:val="26"/>
                <w:szCs w:val="26"/>
              </w:rPr>
            </w:pPr>
            <w:r w:rsidRPr="00AB0CA0">
              <w:rPr>
                <w:rFonts w:ascii="Sakkal Majalla" w:hAnsi="Sakkal Majalla" w:cs="Sakkal Majalla"/>
                <w:b/>
                <w:bCs/>
                <w:color w:val="1F3864"/>
                <w:sz w:val="24"/>
                <w:szCs w:val="24"/>
                <w:rtl/>
              </w:rPr>
              <w:t>البوذي (الدارما)</w:t>
            </w:r>
          </w:p>
        </w:tc>
        <w:tc>
          <w:tcPr>
            <w:tcW w:w="3240" w:type="dxa"/>
            <w:shd w:val="clear" w:color="auto" w:fill="F5F5F5"/>
            <w:tcMar>
              <w:top w:w="40" w:type="dxa"/>
              <w:left w:w="88" w:type="dxa"/>
              <w:bottom w:w="40" w:type="dxa"/>
              <w:right w:w="88" w:type="dxa"/>
            </w:tcMar>
            <w:vAlign w:val="center"/>
          </w:tcPr>
          <w:p w14:paraId="33C896EA"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«ذات» ثابتة (Anatta): الوجود سلسلة تجارب متغيرة، والغاية التحرر من دورة الوجود.</w:t>
            </w:r>
          </w:p>
        </w:tc>
        <w:tc>
          <w:tcPr>
            <w:tcW w:w="3600" w:type="dxa"/>
            <w:shd w:val="clear" w:color="auto" w:fill="EBF5FB"/>
            <w:tcMar>
              <w:top w:w="40" w:type="dxa"/>
              <w:left w:w="88" w:type="dxa"/>
              <w:bottom w:w="40" w:type="dxa"/>
              <w:right w:w="88" w:type="dxa"/>
            </w:tcMar>
            <w:vAlign w:val="center"/>
          </w:tcPr>
          <w:p w14:paraId="315260AE" w:rsidR="000C549B" w:rsidRPr="00AB0CA0" w:rsidRDefault="000C549B"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تباين جذري: القرآن يثبت ذاتًا مسؤولة محاسَبة، والابتلاء غايته الاختبار لا الخلاص من دورة الوجود.</w:t>
            </w:r>
          </w:p>
        </w:tc>
      </w:tr>
    </w:tbl>
    <w:p w14:paraId="69DCFE2B"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فالتصور القرآني تكريم مشروط بمسؤولية حقيقية محدودة بالطاقة، بلا طبيعة ساقطة عاجزة ولا نفي للذات والمسؤولية، في إطار يرى الحياة الدنيا ابتلاءً ذا معنى. والمقارنة مبسطة: تختار لكل تقليد قراءة ممثِّلة، ولا تستوعب تنوعه الداخلي.</w:t>
      </w:r>
    </w:p>
    <w:p w14:paraId="2C71B2CA"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8.9  أربعة اعتراضات على التصور القرآني للإنسان</w:t>
      </w:r>
      <w:r>
        <w:fldChar w:fldCharType="begin"/>
      </w:r>
      <w:r>
        <w:instrText xml:space="preserve"> TC "8.9  أربعة اعتراضات على التصور القرآني للإنسان" \l 2 </w:instrText>
      </w:r>
      <w:r>
        <w:fldChar w:fldCharType="end"/>
      </w:r>
    </w:p>
    <w:p w14:paraId="20E4C27B"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ربط الاستخلاف بشرط الصلاح، أليس إقصاءً من الكرامة الإنسانية؟</w:t>
      </w:r>
    </w:p>
    <w:p w14:paraId="0305AD06"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الرد: هذا يخلط بين مستويين. فالاستخلاف العام (البقرة:30) لبني آدم جميعًا، وهو متصل بتكريمهم كلهم: ﴿وَلَقَدْ كَرَّمْنَا بَنِي آدَمَ﴾ (الإسراء:70). أما الاستخلاف الموعود (النور:55) فمشروط، وهو لا يلغي الكرامة الأساسية، وإنما يصف تمكينًا إضافيًا مستحقًا. ولا تناقض لمن يميّز بين المستويين.</w:t>
      </w:r>
    </w:p>
    <w:p w14:paraId="0BCB6579"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«الوسع» قابل للتحديد الموضوعي، أم يصير ذريعة لكل تقصير؟</w:t>
      </w:r>
    </w:p>
    <w:p w14:paraId="15007F78"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الرد: الغموض على مستوى الفرد الواحد حقيقي، لكنه لا يمنع معايير موضوعية جماعية. فعلم النفس التنظيمي يقدّم مقاييس مقنّنة للإرهاق الوظيفي (Burnout) ولحدود الحِمل المعرفي (Cognitive Load)، ويمكن الاستعانة بها لتفعيل مبدأ الوسع. ويضاف إليها التمييز الذي سبق بين العجز ونقص الموارد وسوء التقدير والإهمال، فلا يصير الوسع ذريعة.</w:t>
      </w:r>
    </w:p>
    <w:p w14:paraId="4F26E504" w:rsidR="000C549B" w:rsidRPr="00AB0CA0" w:rsidRDefault="000C549B" w:rsidP="000C549B">
      <w:pPr>
        <w:bidi/>
        <w:spacing w:after="65"/>
        <w:ind w:right="260"/>
        <w:rPr>
          <w:rFonts w:ascii="Sakkal Majalla" w:hAnsi="Sakkal Majalla" w:cs="Sakkal Majalla"/>
          <w:sz w:val="26"/>
          <w:szCs w:val="26"/>
        </w:rPr>
      </w:pPr>
      <w:r w:rsidRPr="00AB0CA0">
        <w:rPr>
          <w:rFonts w:ascii="Sakkal Majalla" w:hAnsi="Sakkal Majalla" w:cs="Sakkal Majalla"/>
          <w:sz w:val="26"/>
          <w:szCs w:val="26"/>
        </w:rPr>
        <w:lastRenderedPageBreak/>
        <w:t xml:space="preserve">    </w:t>
      </w:r>
      <w:r w:rsidRPr="00AB0CA0">
        <w:rPr>
          <w:rFonts w:ascii="Sakkal Majalla" w:hAnsi="Sakkal Majalla" w:cs="Sakkal Majalla"/>
          <w:i/>
          <w:iCs/>
          <w:color w:val="595959"/>
          <w:sz w:val="26"/>
          <w:szCs w:val="26"/>
          <w:rtl/>
        </w:rPr>
        <w:t>Maslach, C. &amp; Leiter, M. (2016). Understanding the Burnout Experience. World Psychiatry, 15(2), 103-111.</w:t>
      </w:r>
    </w:p>
    <w:p w14:paraId="32AC7C87"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التركيب الثلاثي من صنع الباحث، ولا نص يجمع الأركان الثلاثة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الرد: لا نص يجمع الأركان الثلاثة، فالتركيب استنتاج مني. لكن الترابط بين ركنين منها منصوص: فالأنعام:165 ويونس:14 تقرنان الاستخلاف بالابتلاء صراحة. والسلم نفسه أداة اجتهادية لكل مستوى فيه هامش معلن، والتركيب يقع في م3 بهامش متوسط أعلى من هامش كل ركن منفردًا (8.5). والتركيب الاجتهادي المسوَّغ بهامش معلن هو ما يدّعيه منهج الكتاب كله.</w:t>
      </w:r>
    </w:p>
    <w:p w14:paraId="3054F873" w:rsidR="000C549B" w:rsidRPr="00AB0CA0" w:rsidRDefault="000C549B" w:rsidP="000C549B">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يُفسَّر الابتلاء بمعاناة لا ذنب فيها، كمعاناة الأطفال والكوارث؟</w:t>
      </w:r>
    </w:p>
    <w:p w14:paraId="46CC1C4F"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هذه «مشكلة الشر» (Problem of Evil) الفلسفية المعروفة. وهذا الفصل، وهو فصل في الإدارة لا في علم الكلام، لا يدّعي حلها. فالتصور المطبَّق هنا يخص الابتلاء في نطاق الفعل الاختياري للإنسان الراشد المكلَّف، لا الكوارث الجماعية ولا معاناة من هم خارج نطاق التكليف.</w:t>
      </w:r>
    </w:p>
    <w:p w14:paraId="089C7290" w:rsidR="000C549B" w:rsidRPr="00AB0CA0" w:rsidRDefault="000C549B" w:rsidP="000C549B">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8.10  حدود الادعاء: ما يثبته هذا الفصل وما لا يثبته</w:t>
      </w:r>
      <w:r>
        <w:fldChar w:fldCharType="begin"/>
      </w:r>
      <w:r>
        <w:instrText xml:space="preserve"> TC "8.10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اشتقاق ثلاثة مفاهيم قرآنية (الاستخلاف، والتكليف بالوسع، والابتلاء) ببروتوكول القراءة الثماني مع هامش معلن لكل ركن، وتركيبها في تصور واحد، ومقارنته مقارنة أولية بنظرية أصحاب المصلحة وهرم ماسلو والأنثروبولوجيات الأربع، واستخراج تنبؤات مختلفة في لحظات الأزمة من بُعد الابتلاء. ولا يثبت أن التركيب الثلاثي ضروري بنص صريح، فهو اجتهاد في م3 بهامش متوسط. ولا يثبت اجتياز المحكّات، فمحكّا الاستقلالية والتمييز لم يُجريا بعد، ولا أن التنبؤات اختُبرت. والحالتان توضيحيتان لا دراستان، والربط بالمفاهيم الأربعة تركيب بعدي لا دليل مستقل، والمقارنة الدينية تختار قراءة ممثِّلة. ولا يدّعي حل «مشكلة الشر».</w:t>
      </w:r>
    </w:p>
    <w:p w14:paraId="1FF8E13D"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29E5AC2A"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ينتج عن الأركان الثلاثة تصور للمدير صاحبَ قدرة محدودة ومسؤولية حقيقية: لا مالك مطلق، ولا آلة تنفيذ، ولا ضحية كاملة للظروف. يملك مجالًا للاختيار، ويعمل داخل قيود، ويُحاسَب على طريقة استعماله لما أُتيح له. ولا تقدّم هذه الصياغة نظرية سلوك كاملة، لكنها تمنح الإدارة نقطة بداية أخلاقية يمكن تحويلها إلى سياسات في الأداء والتفويض والمساءلة.</w:t>
      </w:r>
    </w:p>
    <w:p w14:paraId="6B0A9A47" w:rsidR="000C549B" w:rsidRPr="00AB0CA0" w:rsidRDefault="000C549B" w:rsidP="000C549B">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وعلى هذا الأساس تُبنى بقية الباب الثاني. ويجيب الفصل التاسع عن سؤال مكمّل: كيف يُنتج هذا الإنسان المعرفة التي يدير بها؟ وفيه ثلاثة مفاهيم قرآنية (الفطرة، والتثبت، والتدبر)، لأنه لا تُبنى نظرية معرفة إدارية قبل أن نعرف من يُنتجها.</w:t>
      </w:r>
    </w:p>
    <w:p w14:paraId="07E68A39" w:rsidR="002D0E58" w:rsidRPr="00A17A57" w:rsidRDefault="002D0E58" w:rsidP="002D0E58">
      <w:pPr>
        <w:pageBreakBefore/>
        <w:shd w:val="clear" w:color="auto" w:fill="1F3864"/>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lastRenderedPageBreak/>
        <w:t>الفصل التاسع</w:t>
      </w:r>
      <w:r>
        <w:fldChar w:fldCharType="begin"/>
      </w:r>
      <w:r>
        <w:instrText xml:space="preserve"> TC "الفصل التاسع: نظرية المعرفة القرآنية، فِطرة، تثبُّت، تدبُّر: ثلاثة مفاهيم قرآنية تبني الأنثروبولوجيا المعرفية للمدير" \l 1 </w:instrText>
      </w:r>
      <w:r>
        <w:fldChar w:fldCharType="end"/>
      </w:r>
    </w:p>
    <w:p w14:paraId="32516C8C" w:rsidR="002D0E58" w:rsidRPr="00A17A57" w:rsidRDefault="002D0E58" w:rsidP="002D0E58">
      <w:pPr>
        <w:shd w:val="clear" w:color="auto" w:fill="156082"/>
        <w:bidi/>
        <w:jc w:val="center"/>
        <w:rPr>
          <w:rFonts w:ascii="Sakkal Majalla" w:hAnsi="Sakkal Majalla" w:cs="Sakkal Majalla"/>
          <w:sz w:val="26"/>
          <w:szCs w:val="26"/>
        </w:rPr>
      </w:pPr>
      <w:r w:rsidRPr="00A17A57">
        <w:rPr>
          <w:rFonts w:ascii="Sakkal Majalla" w:hAnsi="Sakkal Majalla" w:cs="Sakkal Majalla"/>
          <w:b/>
          <w:bCs/>
          <w:color w:val="FFFFFF"/>
          <w:sz w:val="26"/>
          <w:szCs w:val="26"/>
          <w:rtl/>
        </w:rPr>
        <w:t>نظرية المعرفة القرآنية</w:t>
      </w:r>
    </w:p>
    <w:p w14:paraId="78BE0767" w:rsidR="002D0E58" w:rsidRPr="00A17A57" w:rsidRDefault="002D0E58" w:rsidP="002D0E58">
      <w:pPr>
        <w:shd w:val="clear" w:color="auto" w:fill="2E74B5"/>
        <w:bidi/>
        <w:spacing w:after="18"/>
        <w:jc w:val="center"/>
        <w:rPr>
          <w:rFonts w:ascii="Sakkal Majalla" w:hAnsi="Sakkal Majalla" w:cs="Sakkal Majalla"/>
          <w:sz w:val="26"/>
          <w:szCs w:val="26"/>
        </w:rPr>
      </w:pPr>
      <w:r w:rsidRPr="00A17A57">
        <w:rPr>
          <w:rFonts w:ascii="Sakkal Majalla" w:hAnsi="Sakkal Majalla" w:cs="Sakkal Majalla"/>
          <w:color w:val="FFFFFF"/>
          <w:sz w:val="26"/>
          <w:szCs w:val="26"/>
          <w:rtl/>
        </w:rPr>
        <w:t>فِطرة، تثبُّت، تدبُّر: ثلاثة مفاهيم قرآنية تبني الأنثروبولوجيا المعرفية للمدير</w:t>
      </w:r>
    </w:p>
    <w:p w14:paraId="7FD5861F" w:rsidR="002D0E58" w:rsidRPr="00A17A57" w:rsidRDefault="002D0E58" w:rsidP="002D0E58">
      <w:pPr>
        <w:shd w:val="clear" w:color="auto" w:fill="F5F0FF"/>
        <w:bidi/>
        <w:spacing w:before="10"/>
        <w:jc w:val="center"/>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3D874DB2" w:rsidR="002D0E58" w:rsidRPr="00A17A57" w:rsidRDefault="002D0E58" w:rsidP="002D0E58">
      <w:pPr>
        <w:bidi/>
        <w:spacing w:after="18"/>
        <w:jc w:val="center"/>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ينتقل هذا الفصل من الإنسان إلى معرفته: كيف يعرف المدير ما يبني عليه قراره؟ ويشتق ثلاثة أركان مترتبة: الفطرة إشارةً أخلاقية أولى، والتثبت تحققًا من الخبر، والتدبر نظرًا في العواقب. ثم يركّبها في نظرية واحدة، ويطبقها على قرار استراتيجي وعلى الإبلاغ عن مخالفة، ويقارنها بسايمون وكانمان والمدارس الإبستيمولوجية الأربع. ويخرج القارئ بثلاث أدوات: «علامة الثقة» لتصنيف المعلومات، ومعيار التناسب في التثبت، والتدبر الإداري تحليلًا يسائل الافتراضات لا الأعراض وحدها.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2D0E58" w:rsidRPr="00A17A57" w14:paraId="00B48919" w:rsidTr="00201A65">
        <w:tc>
          <w:tcPr>
            <w:tcW w:w="8640" w:type="dxa"/>
            <w:shd w:val="clear" w:color="auto" w:fill="2E74B5"/>
            <w:tcMar>
              <w:top w:w="40" w:type="dxa"/>
              <w:left w:w="88" w:type="dxa"/>
              <w:bottom w:w="40" w:type="dxa"/>
              <w:right w:w="88" w:type="dxa"/>
            </w:tcMar>
            <w:vAlign w:val="center"/>
          </w:tcPr>
          <w:p w14:paraId="7B54D677" w:rsidR="002D0E58" w:rsidRPr="00A17A57" w:rsidRDefault="002D0E58"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حين تكون المعلومة صحيحة والقرار خاطئًا</w:t>
            </w:r>
          </w:p>
        </w:tc>
      </w:tr>
      <w:tr w:rsidR="002D0E58" w:rsidRPr="00A17A57" w14:paraId="6D540CFC" w:rsidTr="00201A65">
        <w:tc>
          <w:tcPr>
            <w:tcW w:w="8640" w:type="dxa"/>
            <w:shd w:val="clear" w:color="auto" w:fill="EBF5FB"/>
            <w:tcMar>
              <w:top w:w="40" w:type="dxa"/>
              <w:left w:w="88" w:type="dxa"/>
              <w:bottom w:w="40" w:type="dxa"/>
              <w:right w:w="88" w:type="dxa"/>
            </w:tcMar>
            <w:vAlign w:val="center"/>
          </w:tcPr>
          <w:p w14:paraId="28FC2CE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في اجتماع مجلس إدارة، عرض المدير المالي أرقامًا صحيحة تُظهر أن الشريك التجاري الأكبر في وضع تضارب مصالح. فوبّخ المدير التنفيذي الشريك فورًا وبدأ إجراءات قانونية. وبعد أسبوعين تبيّن أن التفسير خاطئ: كان الشريك يستشير محاميًا، وكان على وشك الإفصاح طوعًا. ففسدت علاقة عمرها عشر سنوات بخطأين معرفيين: غاب التثبت فلم يُفحص السياق، وغاب التدبر فلم يُنظر في العواقب. والمثال يوضّح الفكرة ولا يُثبتها.</w:t>
            </w:r>
          </w:p>
        </w:tc>
      </w:tr>
    </w:tbl>
    <w:p w14:paraId="588ABFF8" w:rsidR="002D0E58" w:rsidRPr="00A17A57" w:rsidRDefault="002D0E58" w:rsidP="002D0E58">
      <w:pPr>
        <w:shd w:val="clear" w:color="auto" w:fill="D6E4F0"/>
        <w:bidi/>
        <w:spacing w:before="110" w:after="60"/>
        <w:rPr>
          <w:rFonts w:ascii="Sakkal Majalla" w:hAnsi="Sakkal Majalla" w:cs="Sakkal Majalla"/>
          <w:sz w:val="26"/>
          <w:szCs w:val="26"/>
        </w:rPr>
      </w:pPr>
      <w:r w:rsidRPr="00A17A57">
        <w:rPr>
          <w:rFonts w:ascii="Sakkal Majalla" w:hAnsi="Sakkal Majalla" w:cs="Sakkal Majalla"/>
          <w:b/>
          <w:bCs/>
          <w:color w:val="1F3864"/>
          <w:sz w:val="26"/>
          <w:szCs w:val="26"/>
          <w:rtl/>
        </w:rPr>
        <w:t>موضع هذا الفصل في رحلة الكتاب</w:t>
      </w:r>
    </w:p>
    <w:p w14:paraId="5DF360A3"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أجاب الفصل الثامن عن سؤال «من الإنسان الذي يُدار؟»: مستخلَف، ومكلَّف بالوسع، ومبتلى. ويجيب هذا الفصل عن السؤال المكمّل: كيف يُنتج هذا الإنسان المعرفة التي يدير بها؟ ثم يسأل الفصل العاشر: بأي قيم يحكم الفعل الإداري؟</w:t>
      </w:r>
    </w:p>
    <w:p w14:paraId="152512B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يعمل أي ركن منفردًا: فالفطرة بلا تثبت قد تصير انطباعًا، والتثبت بلا تدبر قد يُنتج قرارًا صحيح البيانات ضيق الأفق، والتدبر بلا أصل أخلاقي قد يصير براعة في تسويغ المصلحة.</w:t>
      </w:r>
    </w:p>
    <w:p w14:paraId="4A4BA53C"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ثلاثة مصطلحات بعينها: «الفطرة» بمعناها المعرفي، أي الاستعداد المركوز للإدراك، لا بمعناها العقدي وحده؛ و«التثبت»، وهو قراءة قرآنية متواترة في الحجرات:6 والنساء:94 (﴿فَتَثَبَّتُوا﴾)، إلى جانب «التبيّن»؛ و«التدبر» لا «التفكر»، لأن التدبر نظر في أدبار الأمور وعواقبها.</w:t>
      </w:r>
    </w:p>
    <w:p w14:paraId="4DB239D2"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9.1  لماذا نظرية المعرفة بعد تصور الإنسان؟ والمدارس الإبستيمولوجية الأربع</w:t>
      </w:r>
      <w:r>
        <w:fldChar w:fldCharType="begin"/>
      </w:r>
      <w:r>
        <w:instrText xml:space="preserve"> TC "9.1  لماذا نظرية المعرفة بعد تصور الإنسان؟ والمدارس الإبستيمولوجية الأربع" \l 2 </w:instrText>
      </w:r>
      <w:r>
        <w:fldChar w:fldCharType="end"/>
      </w:r>
    </w:p>
    <w:p w14:paraId="6DF483E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أسّس الفصل الثامن تصور الإنسان الذي يُدار. لكن المكلَّف بالفعل يحتاج أولًا أن يميّز الصواب، ويتحقق من الخبر قبل أن يبني عليه، ويتجاوز سطح الظواهر إلى ما وراءها. ونظرية المعرفة (Epistemology) هي الجسر بين «من الإنسان» و«كيف يتصرف إداريًا».</w:t>
      </w:r>
    </w:p>
    <w:p w14:paraId="5874FFE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مدارس إبستيمولوجية غربية كبرى قبل البناء المستقل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40"/>
        <w:gridCol w:w="3600"/>
      </w:tblGrid>
      <w:tr w:rsidR="002D0E58" w:rsidRPr="00A17A57" w14:paraId="3CFB2639" w:rsidTr="00201A65">
        <w:tc>
          <w:tcPr>
            <w:tcW w:w="1800" w:type="dxa"/>
            <w:shd w:val="clear" w:color="auto" w:fill="1F3864"/>
            <w:tcMar>
              <w:top w:w="40" w:type="dxa"/>
              <w:left w:w="88" w:type="dxa"/>
              <w:bottom w:w="40" w:type="dxa"/>
              <w:right w:w="88" w:type="dxa"/>
            </w:tcMar>
            <w:vAlign w:val="center"/>
          </w:tcPr>
          <w:p w14:paraId="1B8AD3D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المدرسة</w:t>
            </w:r>
          </w:p>
        </w:tc>
        <w:tc>
          <w:tcPr>
            <w:tcW w:w="3240" w:type="dxa"/>
            <w:shd w:val="clear" w:color="auto" w:fill="1F3864"/>
            <w:tcMar>
              <w:top w:w="40" w:type="dxa"/>
              <w:left w:w="88" w:type="dxa"/>
              <w:bottom w:w="40" w:type="dxa"/>
              <w:right w:w="88" w:type="dxa"/>
            </w:tcMar>
            <w:vAlign w:val="center"/>
          </w:tcPr>
          <w:p w14:paraId="37ED56B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مصدر المعرفة الأساسي</w:t>
            </w:r>
          </w:p>
        </w:tc>
        <w:tc>
          <w:tcPr>
            <w:tcW w:w="3600" w:type="dxa"/>
            <w:shd w:val="clear" w:color="auto" w:fill="1F3864"/>
            <w:tcMar>
              <w:top w:w="40" w:type="dxa"/>
              <w:left w:w="88" w:type="dxa"/>
              <w:bottom w:w="40" w:type="dxa"/>
              <w:right w:w="88" w:type="dxa"/>
            </w:tcMar>
            <w:vAlign w:val="center"/>
          </w:tcPr>
          <w:p w14:paraId="2724772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على القرار الإداري</w:t>
            </w:r>
          </w:p>
        </w:tc>
      </w:tr>
      <w:tr w:rsidR="002D0E58" w:rsidRPr="00A17A57" w14:paraId="66C4AD62" w:rsidTr="00201A65">
        <w:tc>
          <w:tcPr>
            <w:tcW w:w="1800" w:type="dxa"/>
            <w:shd w:val="clear" w:color="auto" w:fill="EBF5FB"/>
            <w:tcMar>
              <w:top w:w="40" w:type="dxa"/>
              <w:left w:w="88" w:type="dxa"/>
              <w:bottom w:w="40" w:type="dxa"/>
              <w:right w:w="88" w:type="dxa"/>
            </w:tcMar>
            <w:vAlign w:val="center"/>
          </w:tcPr>
          <w:p w14:paraId="09F62E8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العقلانية (ديكارت)</w:t>
            </w:r>
          </w:p>
        </w:tc>
        <w:tc>
          <w:tcPr>
            <w:tcW w:w="3240" w:type="dxa"/>
            <w:shd w:val="clear" w:color="auto" w:fill="F5F5F5"/>
            <w:tcMar>
              <w:top w:w="40" w:type="dxa"/>
              <w:left w:w="88" w:type="dxa"/>
              <w:bottom w:w="40" w:type="dxa"/>
              <w:right w:w="88" w:type="dxa"/>
            </w:tcMar>
            <w:vAlign w:val="center"/>
          </w:tcPr>
          <w:p w14:paraId="4462BD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وحده مصدر اليقين، والحواس قد تخدع، فيُبدأ بالشك المنهجي.</w:t>
            </w:r>
          </w:p>
        </w:tc>
        <w:tc>
          <w:tcPr>
            <w:tcW w:w="3600" w:type="dxa"/>
            <w:shd w:val="clear" w:color="auto" w:fill="EBF5FB"/>
            <w:tcMar>
              <w:top w:w="40" w:type="dxa"/>
              <w:left w:w="88" w:type="dxa"/>
              <w:bottom w:w="40" w:type="dxa"/>
              <w:right w:w="88" w:type="dxa"/>
            </w:tcMar>
            <w:vAlign w:val="center"/>
          </w:tcPr>
          <w:p w14:paraId="1B0D42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الرشيد يُبنى على تحليل منطقي مجرد، لا على «حدس السوق» ولا على تجربة بلا نظرية.</w:t>
            </w:r>
          </w:p>
        </w:tc>
      </w:tr>
      <w:tr w:rsidR="002D0E58" w:rsidRPr="00A17A57" w14:paraId="016D0D0C" w:rsidTr="00201A65">
        <w:tc>
          <w:tcPr>
            <w:tcW w:w="1800" w:type="dxa"/>
            <w:shd w:val="clear" w:color="auto" w:fill="FFFFFF"/>
            <w:tcMar>
              <w:top w:w="40" w:type="dxa"/>
              <w:left w:w="88" w:type="dxa"/>
              <w:bottom w:w="40" w:type="dxa"/>
              <w:right w:w="88" w:type="dxa"/>
            </w:tcMar>
            <w:vAlign w:val="center"/>
          </w:tcPr>
          <w:p w14:paraId="223C791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التجريبية (لوك، هيوم)</w:t>
            </w:r>
          </w:p>
        </w:tc>
        <w:tc>
          <w:tcPr>
            <w:tcW w:w="3240" w:type="dxa"/>
            <w:shd w:val="clear" w:color="auto" w:fill="FFFFFF"/>
            <w:tcMar>
              <w:top w:w="40" w:type="dxa"/>
              <w:left w:w="88" w:type="dxa"/>
              <w:bottom w:w="40" w:type="dxa"/>
              <w:right w:w="88" w:type="dxa"/>
            </w:tcMar>
            <w:vAlign w:val="center"/>
          </w:tcPr>
          <w:p w14:paraId="04FD73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التجربة الحسية مصدر المعرفة، ولا أفكار فطرية؛ والذهن عند لوك صفحة بيضاء.</w:t>
            </w:r>
          </w:p>
        </w:tc>
        <w:tc>
          <w:tcPr>
            <w:tcW w:w="3600" w:type="dxa"/>
            <w:shd w:val="clear" w:color="auto" w:fill="FFFFFF"/>
            <w:tcMar>
              <w:top w:w="40" w:type="dxa"/>
              <w:left w:w="88" w:type="dxa"/>
              <w:bottom w:w="40" w:type="dxa"/>
              <w:right w:w="88" w:type="dxa"/>
            </w:tcMar>
            <w:vAlign w:val="center"/>
          </w:tcPr>
          <w:p w14:paraId="0A4B2F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القرار يُبنى على البيانات والتجربة المتراكمة (الإدارة المبنية على الأدلة).</w:t>
            </w:r>
          </w:p>
        </w:tc>
      </w:tr>
      <w:tr w:rsidR="002D0E58" w:rsidRPr="00A17A57" w14:paraId="2AFAEAAB" w:rsidTr="00201A65">
        <w:tc>
          <w:tcPr>
            <w:tcW w:w="1800" w:type="dxa"/>
            <w:shd w:val="clear" w:color="auto" w:fill="EBF5FB"/>
            <w:tcMar>
              <w:top w:w="40" w:type="dxa"/>
              <w:left w:w="88" w:type="dxa"/>
              <w:bottom w:w="40" w:type="dxa"/>
              <w:right w:w="88" w:type="dxa"/>
            </w:tcMar>
            <w:vAlign w:val="center"/>
          </w:tcPr>
          <w:p w14:paraId="4F9A35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التركيب النقدي (كانط)</w:t>
            </w:r>
          </w:p>
        </w:tc>
        <w:tc>
          <w:tcPr>
            <w:tcW w:w="3240" w:type="dxa"/>
            <w:shd w:val="clear" w:color="auto" w:fill="F5F5F5"/>
            <w:tcMar>
              <w:top w:w="40" w:type="dxa"/>
              <w:left w:w="88" w:type="dxa"/>
              <w:bottom w:w="40" w:type="dxa"/>
              <w:right w:w="88" w:type="dxa"/>
            </w:tcMar>
            <w:vAlign w:val="center"/>
          </w:tcPr>
          <w:p w14:paraId="69FF015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العقل ينظّم معطيات الحس بمقولات قبلية، فالمعرفة تركيب بين العقل والتجربة.</w:t>
            </w:r>
          </w:p>
        </w:tc>
        <w:tc>
          <w:tcPr>
            <w:tcW w:w="3600" w:type="dxa"/>
            <w:shd w:val="clear" w:color="auto" w:fill="EBF5FB"/>
            <w:tcMar>
              <w:top w:w="40" w:type="dxa"/>
              <w:left w:w="88" w:type="dxa"/>
              <w:bottom w:w="40" w:type="dxa"/>
              <w:right w:w="88" w:type="dxa"/>
            </w:tcMar>
            <w:vAlign w:val="center"/>
          </w:tcPr>
          <w:p w14:paraId="76E42F6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يوازن بين الإطار النظري المسبق والبيانات الفعلية.</w:t>
            </w:r>
          </w:p>
        </w:tc>
      </w:tr>
      <w:tr w:rsidR="002D0E58" w:rsidRPr="00A17A57" w14:paraId="75BFDB20" w:rsidTr="00201A65">
        <w:tc>
          <w:tcPr>
            <w:tcW w:w="1800" w:type="dxa"/>
            <w:shd w:val="clear" w:color="auto" w:fill="FFFFFF"/>
            <w:tcMar>
              <w:top w:w="40" w:type="dxa"/>
              <w:left w:w="88" w:type="dxa"/>
              <w:bottom w:w="40" w:type="dxa"/>
              <w:right w:w="88" w:type="dxa"/>
            </w:tcMar>
            <w:vAlign w:val="center"/>
          </w:tcPr>
          <w:p w14:paraId="770965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البراغماتية (جيمس، ديوي)</w:t>
            </w:r>
          </w:p>
        </w:tc>
        <w:tc>
          <w:tcPr>
            <w:tcW w:w="3240" w:type="dxa"/>
            <w:shd w:val="clear" w:color="auto" w:fill="FFFFFF"/>
            <w:tcMar>
              <w:top w:w="40" w:type="dxa"/>
              <w:left w:w="88" w:type="dxa"/>
              <w:bottom w:w="40" w:type="dxa"/>
              <w:right w:w="88" w:type="dxa"/>
            </w:tcMar>
            <w:vAlign w:val="center"/>
          </w:tcPr>
          <w:p w14:paraId="3E92845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صدق الفكرة يُعرف بنتائجها العملية، وقد صاغها جيمس صياغة مشهورة قريبة من «الحق ما ينفع».</w:t>
            </w:r>
          </w:p>
        </w:tc>
        <w:tc>
          <w:tcPr>
            <w:tcW w:w="3600" w:type="dxa"/>
            <w:shd w:val="clear" w:color="auto" w:fill="FFFFFF"/>
            <w:tcMar>
              <w:top w:w="40" w:type="dxa"/>
              <w:left w:w="88" w:type="dxa"/>
              <w:bottom w:w="40" w:type="dxa"/>
              <w:right w:w="88" w:type="dxa"/>
            </w:tcMar>
            <w:vAlign w:val="center"/>
          </w:tcPr>
          <w:p w14:paraId="15EB0F8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يُقيَّم بنتائجه، والتعلم بالتجربة والخطأ منهج مشروع.</w:t>
            </w:r>
          </w:p>
        </w:tc>
      </w:tr>
    </w:tbl>
    <w:p w14:paraId="5C464B17" w:rsidR="002D0E58" w:rsidRPr="00A17A57" w:rsidRDefault="002D0E58" w:rsidP="002D0E58">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وأؤجل المقارنة بالنظرية القرآنية إلى 9.7 عمدًا: البناء المستقل أولًا، ثم المقارنة، كما قرّر الفصل الثاني.</w:t>
      </w:r>
    </w:p>
    <w:p w14:paraId="2C8C642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الغزالي وابن تيمية في نظرية المعرفة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880"/>
        <w:gridCol w:w="3960"/>
      </w:tblGrid>
      <w:tr w:rsidR="002D0E58" w:rsidRPr="00A17A57" w14:paraId="4A02C97E" w:rsidTr="00201A65">
        <w:tc>
          <w:tcPr>
            <w:tcW w:w="1800" w:type="dxa"/>
            <w:shd w:val="clear" w:color="auto" w:fill="1F3864"/>
            <w:tcMar>
              <w:top w:w="40" w:type="dxa"/>
              <w:left w:w="88" w:type="dxa"/>
              <w:bottom w:w="40" w:type="dxa"/>
              <w:right w:w="88" w:type="dxa"/>
            </w:tcMar>
            <w:vAlign w:val="center"/>
          </w:tcPr>
          <w:p w14:paraId="20EB410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المصدر</w:t>
            </w:r>
          </w:p>
        </w:tc>
        <w:tc>
          <w:tcPr>
            <w:tcW w:w="2880" w:type="dxa"/>
            <w:shd w:val="clear" w:color="auto" w:fill="1F3864"/>
            <w:tcMar>
              <w:top w:w="40" w:type="dxa"/>
              <w:left w:w="88" w:type="dxa"/>
              <w:bottom w:w="40" w:type="dxa"/>
              <w:right w:w="88" w:type="dxa"/>
            </w:tcMar>
            <w:vAlign w:val="center"/>
          </w:tcPr>
          <w:p w14:paraId="7C2B667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جوهر التصور</w:t>
            </w:r>
          </w:p>
        </w:tc>
        <w:tc>
          <w:tcPr>
            <w:tcW w:w="3960" w:type="dxa"/>
            <w:shd w:val="clear" w:color="auto" w:fill="1F3864"/>
            <w:tcMar>
              <w:top w:w="40" w:type="dxa"/>
              <w:left w:w="88" w:type="dxa"/>
              <w:bottom w:w="40" w:type="dxa"/>
              <w:right w:w="88" w:type="dxa"/>
            </w:tcMar>
            <w:vAlign w:val="center"/>
          </w:tcPr>
          <w:p w14:paraId="2807B04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ما يُفيد هذا الفصل</w:t>
            </w:r>
          </w:p>
        </w:tc>
      </w:tr>
      <w:tr w:rsidR="002D0E58" w:rsidRPr="00A17A57" w14:paraId="79F36857" w:rsidTr="00201A65">
        <w:tc>
          <w:tcPr>
            <w:tcW w:w="1800" w:type="dxa"/>
            <w:shd w:val="clear" w:color="auto" w:fill="EBF5FB"/>
            <w:tcMar>
              <w:top w:w="40" w:type="dxa"/>
              <w:left w:w="88" w:type="dxa"/>
              <w:bottom w:w="40" w:type="dxa"/>
              <w:right w:w="88" w:type="dxa"/>
            </w:tcMar>
            <w:vAlign w:val="center"/>
          </w:tcPr>
          <w:p w14:paraId="67F8D2F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الغزالي، «المنقذ من الضلال» (ت.505هـ)</w:t>
            </w:r>
          </w:p>
        </w:tc>
        <w:tc>
          <w:tcPr>
            <w:tcW w:w="2880" w:type="dxa"/>
            <w:shd w:val="clear" w:color="auto" w:fill="F5F5F5"/>
            <w:tcMar>
              <w:top w:w="40" w:type="dxa"/>
              <w:left w:w="88" w:type="dxa"/>
              <w:bottom w:w="40" w:type="dxa"/>
              <w:right w:w="88" w:type="dxa"/>
            </w:tcMar>
            <w:vAlign w:val="center"/>
          </w:tcPr>
          <w:p w14:paraId="4FC259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أزمة شك منهجي، وتمييز بين معرفة الحواس (قابلة للخطأ) ومعرفة العقل، ثم المعرفة الذوقية التي يجعلها أعلى مراتب اليقين.</w:t>
            </w:r>
          </w:p>
        </w:tc>
        <w:tc>
          <w:tcPr>
            <w:tcW w:w="3960" w:type="dxa"/>
            <w:shd w:val="clear" w:color="auto" w:fill="EBF5FB"/>
            <w:tcMar>
              <w:top w:w="40" w:type="dxa"/>
              <w:left w:w="88" w:type="dxa"/>
              <w:bottom w:w="40" w:type="dxa"/>
              <w:right w:w="88" w:type="dxa"/>
            </w:tcMar>
            <w:vAlign w:val="center"/>
          </w:tcPr>
          <w:p w14:paraId="6DDE08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يثري فهم الفطرة (9.2) مصدرًا لا يُختزل في الحس ولا في العقل المجرد. وقد لاحظ دارسون كثيرون شبه شكّه المنهجي بشك ديكارت بعده بنحو خمسة قرون.</w:t>
            </w:r>
          </w:p>
        </w:tc>
      </w:tr>
      <w:tr w:rsidR="002D0E58" w:rsidRPr="00A17A57" w14:paraId="5FDBA589" w:rsidTr="00201A65">
        <w:tc>
          <w:tcPr>
            <w:tcW w:w="1800" w:type="dxa"/>
            <w:shd w:val="clear" w:color="auto" w:fill="FFFFFF"/>
            <w:tcMar>
              <w:top w:w="40" w:type="dxa"/>
              <w:left w:w="88" w:type="dxa"/>
              <w:bottom w:w="40" w:type="dxa"/>
              <w:right w:w="88" w:type="dxa"/>
            </w:tcMar>
            <w:vAlign w:val="center"/>
          </w:tcPr>
          <w:p w14:paraId="09F6D75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تيمية، «درء تعارض العقل والنقل» (ت.728هـ)</w:t>
            </w:r>
          </w:p>
        </w:tc>
        <w:tc>
          <w:tcPr>
            <w:tcW w:w="2880" w:type="dxa"/>
            <w:shd w:val="clear" w:color="auto" w:fill="FFFFFF"/>
            <w:tcMar>
              <w:top w:w="40" w:type="dxa"/>
              <w:left w:w="88" w:type="dxa"/>
              <w:bottom w:w="40" w:type="dxa"/>
              <w:right w:w="88" w:type="dxa"/>
            </w:tcMar>
            <w:vAlign w:val="center"/>
          </w:tcPr>
          <w:p w14:paraId="5DB07A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العقل الصريح والنقل الصحيح لا يتعارضان حقيقة، والتعارض الظاهر من خطأ في فهم النقل أو خلل في </w:t>
            </w:r>
            <w:r>
              <w:rPr>
                <w:rFonts w:ascii="Sakkal Majalla" w:hAnsi="Sakkal Majalla" w:cs="Sakkal Majalla"/>
                <w:color w:val="000000"/>
                <w:sz w:val="24"/>
                <w:szCs w:val="24"/>
                <w:rtl/>
              </w:rPr>
              <w:lastRenderedPageBreak/>
              <w:t>مقدمة عقلية. وله فيه بسط لمعنى الفطرة.</w:t>
            </w:r>
          </w:p>
        </w:tc>
        <w:tc>
          <w:tcPr>
            <w:tcW w:w="3960" w:type="dxa"/>
            <w:shd w:val="clear" w:color="auto" w:fill="FFFFFF"/>
            <w:tcMar>
              <w:top w:w="40" w:type="dxa"/>
              <w:left w:w="88" w:type="dxa"/>
              <w:bottom w:w="40" w:type="dxa"/>
              <w:right w:w="88" w:type="dxa"/>
            </w:tcMar>
            <w:vAlign w:val="center"/>
          </w:tcPr>
          <w:p w14:paraId="5653972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يؤسس لتكامل الفطرة والعقل والوحي في النظرية الثلاثية.</w:t>
            </w:r>
          </w:p>
        </w:tc>
      </w:tr>
    </w:tbl>
    <w:p w14:paraId="086A733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ولا أقدّم هذا التراث شاهد هوية، وإنما محاورًا يُختبر مع غيره: فيه ما يصمد للمقارنة، وفيه ما يحتاج إلى ترجمة إدارية لم تُكتب بعد.</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ويستلهم الفصل اتجاهات التراث الإسلامي في المعرفة ويعيد صوغها بلغة إدارية: يضيف إلى إبستيمولوجيا الفلاسفة البرهانية (الكندي والفارابي وابن سينا) البعدَ الفطري مصدرًا مستقلًا، ويقيّد التجريد بالتثبت من المعطيات الخارجية؛ ويترجم تصنيف الأصوليين لدرجات قبول الأخبار إلى «علامة الثقة» ثلاثية المدخلات بدل التصنيف بعدد الناقلين وحده؛ ويوسّع تصنيف المتكلمين (اليقين والظن والشك) إلى المعرفة الإدارية الميدانية؛ ويجعل الفطرة جسرًا إلى مراتب المعرفة عند الغزالي دون اشتراط المسلك الصوفي.</w:t>
      </w:r>
    </w:p>
    <w:p w14:paraId="3F3E1FD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9.2  الركن الأول: الفطرة، بالبروتوكول الثماني كاملًا</w:t>
      </w:r>
      <w:r>
        <w:fldChar w:fldCharType="begin"/>
      </w:r>
      <w:r>
        <w:instrText xml:space="preserve"> TC "9.2  الركن الأول: الفطرة، بالبروتوكول الثماني كاملًا" \l 2 </w:instrText>
      </w:r>
      <w:r>
        <w:fldChar w:fldCharType="end"/>
      </w:r>
    </w:p>
    <w:p w14:paraId="4D583314"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﴿فَأَقِمْ وَجْهَكَ لِلدِّينِ حَنِيفًا فِطْرَتَ اللَّهِ الَّتِي فَطَرَ النَّاسَ عَلَيْهَا لَا تَبْدِيلَ لِخَلْقِ اللَّهِ﴾</w:t>
      </w:r>
    </w:p>
    <w:p w14:paraId="4BAC540A"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الروم : 30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2D0E58" w:rsidRPr="00A17A57" w14:paraId="30722F55" w:rsidTr="00201A65">
        <w:tc>
          <w:tcPr>
            <w:tcW w:w="2160" w:type="dxa"/>
            <w:shd w:val="clear" w:color="auto" w:fill="1F3864"/>
            <w:tcMar>
              <w:top w:w="40" w:type="dxa"/>
              <w:left w:w="88" w:type="dxa"/>
              <w:bottom w:w="40" w:type="dxa"/>
              <w:right w:w="88" w:type="dxa"/>
            </w:tcMar>
            <w:vAlign w:val="center"/>
          </w:tcPr>
          <w:p w14:paraId="63FC58A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62E2C37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6C60A400" w:rsidTr="00201A65">
        <w:tc>
          <w:tcPr>
            <w:tcW w:w="2160" w:type="dxa"/>
            <w:shd w:val="clear" w:color="auto" w:fill="EBF5FB"/>
            <w:tcMar>
              <w:top w:w="40" w:type="dxa"/>
              <w:left w:w="88" w:type="dxa"/>
              <w:bottom w:w="40" w:type="dxa"/>
              <w:right w:w="88" w:type="dxa"/>
            </w:tcMar>
            <w:vAlign w:val="center"/>
          </w:tcPr>
          <w:p w14:paraId="278EAE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1. السياق</w:t>
            </w:r>
          </w:p>
        </w:tc>
        <w:tc>
          <w:tcPr>
            <w:tcW w:w="6480" w:type="dxa"/>
            <w:shd w:val="clear" w:color="auto" w:fill="F5FAFF"/>
            <w:tcMar>
              <w:top w:w="40" w:type="dxa"/>
              <w:left w:w="88" w:type="dxa"/>
              <w:bottom w:w="40" w:type="dxa"/>
              <w:right w:w="88" w:type="dxa"/>
            </w:tcMar>
            <w:vAlign w:val="center"/>
          </w:tcPr>
          <w:p w14:paraId="27B8820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الروم مكية، افتُتحت بغلبة الروم وسنن الدول. والآية تربط السنة الكونية في الخارج بالسنة الفطرية في النفس. ولا سبب نزول خاص.</w:t>
            </w:r>
          </w:p>
        </w:tc>
      </w:tr>
      <w:tr w:rsidR="002D0E58" w:rsidRPr="00A17A57" w14:paraId="3B531CAA" w:rsidTr="00201A65">
        <w:tc>
          <w:tcPr>
            <w:tcW w:w="2160" w:type="dxa"/>
            <w:shd w:val="clear" w:color="auto" w:fill="FFFFFF"/>
            <w:tcMar>
              <w:top w:w="40" w:type="dxa"/>
              <w:left w:w="88" w:type="dxa"/>
              <w:bottom w:w="40" w:type="dxa"/>
              <w:right w:w="88" w:type="dxa"/>
            </w:tcMar>
            <w:vAlign w:val="center"/>
          </w:tcPr>
          <w:p w14:paraId="528077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2586B1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ف-ط-ر عند ابن فارس أصل يدل على فتح شيء وإبرازه، ومنه الفطرة: الخِلقة، ومنه «فاطر السماوات» أي مبتدئها. والراغب يجعل فطرة الله ما ركزه في الإنسان من قوة على معرفة الحق، فهي استعداد لا معرفة تفصيلية جاهزة.</w:t>
            </w:r>
          </w:p>
        </w:tc>
      </w:tr>
      <w:tr w:rsidR="002D0E58" w:rsidRPr="00A17A57" w14:paraId="093C8029" w:rsidTr="00201A65">
        <w:tc>
          <w:tcPr>
            <w:tcW w:w="2160" w:type="dxa"/>
            <w:shd w:val="clear" w:color="auto" w:fill="EBF5FB"/>
            <w:tcMar>
              <w:top w:w="40" w:type="dxa"/>
              <w:left w:w="88" w:type="dxa"/>
              <w:bottom w:w="40" w:type="dxa"/>
              <w:right w:w="88" w:type="dxa"/>
            </w:tcMar>
            <w:vAlign w:val="center"/>
          </w:tcPr>
          <w:p w14:paraId="7E7F77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7B29AF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معنى الفطرة أقوال مشهورة: أنها الإسلام والتوحيد، وهو قول كثير من السلف، ويسوق ابن كثير في تفسيرها حديث «كل مولود يولد على الفطرة»؛ وأنها الخلقة المهيأة لقبول الحق، ويعرض القرطبي الأقوال. وبسط ابن تيمية في «درء التعارض» أنها قوة في النفس تقتضي معرفة الحق وقبوله ما لم يعارضها معارض. والمدارس متفقة على أصل المعنى: استعداد مركوز لقبول الحق.</w:t>
            </w:r>
          </w:p>
        </w:tc>
      </w:tr>
      <w:tr w:rsidR="002D0E58" w:rsidRPr="00A17A57" w14:paraId="439F333C" w:rsidTr="00201A65">
        <w:tc>
          <w:tcPr>
            <w:tcW w:w="2160" w:type="dxa"/>
            <w:shd w:val="clear" w:color="auto" w:fill="FFFFFF"/>
            <w:tcMar>
              <w:top w:w="40" w:type="dxa"/>
              <w:left w:w="88" w:type="dxa"/>
              <w:bottom w:w="40" w:type="dxa"/>
              <w:right w:w="88" w:type="dxa"/>
            </w:tcMar>
            <w:vAlign w:val="center"/>
          </w:tcPr>
          <w:p w14:paraId="710D4CF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264F19D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لم يرد لفظ «الفطرة» إلا في هذه الآية. ويرد الفعل «فطر» بمعنى الخلق ابتداءً في مواضع، منها: ﴿إِنِّي وَجَّهْتُ وَجْهِيَ لِلَّذِي فَطَرَ السَّمَاوَاتِ وَالْأَرْضَ حَنِيفًا﴾ (الأنعام:79)، و﴿الَّذِي فَطَرَنِي﴾ (هود:51، ويس:22، والزخرف:27). ومن مثانيها ﴿صِبْغَةَ اللَّهِ وَمَنْ أَحْسَنُ مِنَ اللَّهِ صِبْغَةً﴾ (البقرة:138)، وآية الميثاق (الأعراف:172) التي يربطها كثير من المفسرين بالفطرة.</w:t>
            </w:r>
          </w:p>
        </w:tc>
      </w:tr>
      <w:tr w:rsidR="002D0E58" w:rsidRPr="00A17A57" w14:paraId="0D0F6F95" w:rsidTr="00201A65">
        <w:tc>
          <w:tcPr>
            <w:tcW w:w="2160" w:type="dxa"/>
            <w:shd w:val="clear" w:color="auto" w:fill="EBF5FB"/>
            <w:tcMar>
              <w:top w:w="40" w:type="dxa"/>
              <w:left w:w="88" w:type="dxa"/>
              <w:bottom w:w="40" w:type="dxa"/>
              <w:right w:w="88" w:type="dxa"/>
            </w:tcMar>
            <w:vAlign w:val="center"/>
          </w:tcPr>
          <w:p w14:paraId="4D7D4E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5B34A0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في إثبات الفطرة: ﴿لَا تَبْدِيلَ لِخَلْقِ اللَّهِ﴾. والإشكال الظاهر، أي اختلاف الأديان والأخلاق في الواقع، يرفعه بيان السنة: التنوع اللاحق تحريف طارئ لا انعدام للفطرة.</w:t>
            </w:r>
          </w:p>
        </w:tc>
      </w:tr>
      <w:tr w:rsidR="002D0E58" w:rsidRPr="00A17A57" w14:paraId="03078F37" w:rsidTr="00201A65">
        <w:tc>
          <w:tcPr>
            <w:tcW w:w="2160" w:type="dxa"/>
            <w:shd w:val="clear" w:color="auto" w:fill="FFFFFF"/>
            <w:tcMar>
              <w:top w:w="40" w:type="dxa"/>
              <w:left w:w="88" w:type="dxa"/>
              <w:bottom w:w="40" w:type="dxa"/>
              <w:right w:w="88" w:type="dxa"/>
            </w:tcMar>
            <w:vAlign w:val="center"/>
          </w:tcPr>
          <w:p w14:paraId="243870C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244B97B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 مولود يولد على الفطرة، فأبواه يهودانه أو ينصرانه أو يمجسانه، كما تُنتج البهيمة بهيمة جمعاء، هل تحسّون فيها من جدعاء؟» (متفق عليه). بيان تفسيري: الفطرة سليمة عند الولادة، والتنشئة هي التي قد تحرّفها.</w:t>
            </w:r>
          </w:p>
        </w:tc>
      </w:tr>
      <w:tr w:rsidR="002D0E58" w:rsidRPr="00A17A57" w14:paraId="6EA91DCF" w:rsidTr="00201A65">
        <w:tc>
          <w:tcPr>
            <w:tcW w:w="2160" w:type="dxa"/>
            <w:shd w:val="clear" w:color="auto" w:fill="EBF5FB"/>
            <w:tcMar>
              <w:top w:w="40" w:type="dxa"/>
              <w:left w:w="88" w:type="dxa"/>
              <w:bottom w:w="40" w:type="dxa"/>
              <w:right w:w="88" w:type="dxa"/>
            </w:tcMar>
            <w:vAlign w:val="center"/>
          </w:tcPr>
          <w:p w14:paraId="540DD4A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1A3A97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(أساس القابلية للهداية) والعقل (قاعدة معرفية أولى تُبنى عليها المعرفة المكتسبة).</w:t>
            </w:r>
          </w:p>
        </w:tc>
      </w:tr>
      <w:tr w:rsidR="002D0E58" w:rsidRPr="00A17A57" w14:paraId="26BF6A50" w:rsidTr="00201A65">
        <w:tc>
          <w:tcPr>
            <w:tcW w:w="2160" w:type="dxa"/>
            <w:shd w:val="clear" w:color="auto" w:fill="FFFFFF"/>
            <w:tcMar>
              <w:top w:w="40" w:type="dxa"/>
              <w:left w:w="88" w:type="dxa"/>
              <w:bottom w:w="40" w:type="dxa"/>
              <w:right w:w="88" w:type="dxa"/>
            </w:tcMar>
            <w:vAlign w:val="center"/>
          </w:tcPr>
          <w:p w14:paraId="68E977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5F965E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للدلالة الأساسية (استعداد مركوز لقبول الحق)، ومتوسط في طبيعتها الدقيقة (معرفة أم استعداد)، ومتوسط في نقلها إلى «إشارة أخلاقية ومعرفية» في القرار الإداري، لأن هذا النقل اجتهاد من الكتاب.</w:t>
            </w:r>
          </w:p>
        </w:tc>
      </w:tr>
    </w:tbl>
    <w:p w14:paraId="185E4D5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فنظرية المعرفة القرآنية تبدأ من موقف مختلف عن «الصفحة البيضاء» عند لوك: في الإنسان استعداد مركوز لقبول الحق، يُصقل أو يُحرَّف بالتنشئة. والفطرة غير «الحدس المهني»: فالحدس مكتسب بالخبرة والتكرار، والفطرة مركوزة في الخلقة. وأظهر ما تكون في الإدارة شعورًا بأن شيئًا ما غير سليم قبل اكتمال الدليل، كالتنبّه إلى تضارب مصالح أو ظلم محتمل. وهذا الشعور يستحق الإصغاء، ولا يستحق أن يكون حكمًا نهائيًا؛ فهو نقطة بداية تخضع للتثبت وللاستماع إلى الأطراف الأخرى.</w:t>
      </w:r>
    </w:p>
    <w:p w14:paraId="6CD9D26E"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الفطرة والحدسية الأخلاقية (هايدت)</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2304F021" w:rsidTr="00201A65">
        <w:tc>
          <w:tcPr>
            <w:tcW w:w="2160" w:type="dxa"/>
            <w:shd w:val="clear" w:color="auto" w:fill="1F3864"/>
            <w:tcMar>
              <w:top w:w="40" w:type="dxa"/>
              <w:left w:w="88" w:type="dxa"/>
              <w:bottom w:w="40" w:type="dxa"/>
              <w:right w:w="88" w:type="dxa"/>
            </w:tcMar>
            <w:vAlign w:val="center"/>
          </w:tcPr>
          <w:p w14:paraId="7B6AC4A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4A078D9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الحدسية الأخلاقية (Haidt, 2001)</w:t>
            </w:r>
          </w:p>
        </w:tc>
        <w:tc>
          <w:tcPr>
            <w:tcW w:w="3240" w:type="dxa"/>
            <w:shd w:val="clear" w:color="auto" w:fill="1F3864"/>
            <w:tcMar>
              <w:top w:w="40" w:type="dxa"/>
              <w:left w:w="88" w:type="dxa"/>
              <w:bottom w:w="40" w:type="dxa"/>
              <w:right w:w="88" w:type="dxa"/>
            </w:tcMar>
            <w:vAlign w:val="center"/>
          </w:tcPr>
          <w:p w14:paraId="1ECFBF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الفطرة القرآنية</w:t>
            </w:r>
          </w:p>
        </w:tc>
      </w:tr>
      <w:tr w:rsidR="002D0E58" w:rsidRPr="00A17A57" w14:paraId="221AE574" w:rsidTr="00201A65">
        <w:tc>
          <w:tcPr>
            <w:tcW w:w="2160" w:type="dxa"/>
            <w:shd w:val="clear" w:color="auto" w:fill="EBF5FB"/>
            <w:tcMar>
              <w:top w:w="40" w:type="dxa"/>
              <w:left w:w="88" w:type="dxa"/>
              <w:bottom w:w="40" w:type="dxa"/>
              <w:right w:w="88" w:type="dxa"/>
            </w:tcMar>
            <w:vAlign w:val="center"/>
          </w:tcPr>
          <w:p w14:paraId="0F7CE3B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الاستعداد</w:t>
            </w:r>
          </w:p>
        </w:tc>
        <w:tc>
          <w:tcPr>
            <w:tcW w:w="3240" w:type="dxa"/>
            <w:shd w:val="clear" w:color="auto" w:fill="F5F5F5"/>
            <w:tcMar>
              <w:top w:w="40" w:type="dxa"/>
              <w:left w:w="88" w:type="dxa"/>
              <w:bottom w:w="40" w:type="dxa"/>
              <w:right w:w="88" w:type="dxa"/>
            </w:tcMar>
            <w:vAlign w:val="center"/>
          </w:tcPr>
          <w:p w14:paraId="45382F5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تطوري تكيفي: نتاج الانتخاب الطبيعي، لا تصميم مقصود.</w:t>
            </w:r>
          </w:p>
        </w:tc>
        <w:tc>
          <w:tcPr>
            <w:tcW w:w="3240" w:type="dxa"/>
            <w:shd w:val="clear" w:color="auto" w:fill="EBF5FB"/>
            <w:tcMar>
              <w:top w:w="40" w:type="dxa"/>
              <w:left w:w="88" w:type="dxa"/>
              <w:bottom w:w="40" w:type="dxa"/>
              <w:right w:w="88" w:type="dxa"/>
            </w:tcMar>
            <w:vAlign w:val="center"/>
          </w:tcPr>
          <w:p w14:paraId="177C998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خلق مقصود: ﴿فِطْرَتَ اللَّهِ الَّتِي فَطَرَ النَّاسَ عَلَيْهَا﴾، فللاستعداد غاية.</w:t>
            </w:r>
          </w:p>
        </w:tc>
      </w:tr>
      <w:tr w:rsidR="002D0E58" w:rsidRPr="00A17A57" w14:paraId="252FC08F" w:rsidTr="00201A65">
        <w:tc>
          <w:tcPr>
            <w:tcW w:w="2160" w:type="dxa"/>
            <w:shd w:val="clear" w:color="auto" w:fill="FFFFFF"/>
            <w:tcMar>
              <w:top w:w="40" w:type="dxa"/>
              <w:left w:w="88" w:type="dxa"/>
              <w:bottom w:w="40" w:type="dxa"/>
              <w:right w:w="88" w:type="dxa"/>
            </w:tcMar>
            <w:vAlign w:val="center"/>
          </w:tcPr>
          <w:p w14:paraId="7CE14DF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موثوقية الاستعداد</w:t>
            </w:r>
          </w:p>
        </w:tc>
        <w:tc>
          <w:tcPr>
            <w:tcW w:w="3240" w:type="dxa"/>
            <w:shd w:val="clear" w:color="auto" w:fill="FFFFFF"/>
            <w:tcMar>
              <w:top w:w="40" w:type="dxa"/>
              <w:left w:w="88" w:type="dxa"/>
              <w:bottom w:w="40" w:type="dxa"/>
              <w:right w:w="88" w:type="dxa"/>
            </w:tcMar>
            <w:vAlign w:val="center"/>
          </w:tcPr>
          <w:p w14:paraId="6A78A06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متفاوتة وقابلة للتحيز الثقافي؛ وفي أعمال هايدت اللاحقة تختلف الحدوس الأخلاقية باختلاف التوجه السياسي.</w:t>
            </w:r>
          </w:p>
        </w:tc>
        <w:tc>
          <w:tcPr>
            <w:tcW w:w="3240" w:type="dxa"/>
            <w:shd w:val="clear" w:color="auto" w:fill="FFFFFF"/>
            <w:tcMar>
              <w:top w:w="40" w:type="dxa"/>
              <w:left w:w="88" w:type="dxa"/>
              <w:bottom w:w="40" w:type="dxa"/>
              <w:right w:w="88" w:type="dxa"/>
            </w:tcMar>
            <w:vAlign w:val="center"/>
          </w:tcPr>
          <w:p w14:paraId="30AE2E3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الأصل سليم (﴿لَا تَبْدِيلَ لِخَلْقِ اللَّهِ﴾)، والتنشئة قد تحرّفه: المصدر ثابت والانحراف طارئ.</w:t>
            </w:r>
          </w:p>
        </w:tc>
      </w:tr>
      <w:tr w:rsidR="002D0E58" w:rsidRPr="00A17A57" w14:paraId="7635ECD4" w:rsidTr="00201A65">
        <w:tc>
          <w:tcPr>
            <w:tcW w:w="2160" w:type="dxa"/>
            <w:shd w:val="clear" w:color="auto" w:fill="EBF5FB"/>
            <w:tcMar>
              <w:top w:w="40" w:type="dxa"/>
              <w:left w:w="88" w:type="dxa"/>
              <w:bottom w:w="40" w:type="dxa"/>
              <w:right w:w="88" w:type="dxa"/>
            </w:tcMar>
            <w:vAlign w:val="center"/>
          </w:tcPr>
          <w:p w14:paraId="33FAF9D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العلاقة بالعقل</w:t>
            </w:r>
          </w:p>
        </w:tc>
        <w:tc>
          <w:tcPr>
            <w:tcW w:w="3240" w:type="dxa"/>
            <w:shd w:val="clear" w:color="auto" w:fill="F5F5F5"/>
            <w:tcMar>
              <w:top w:w="40" w:type="dxa"/>
              <w:left w:w="88" w:type="dxa"/>
              <w:bottom w:w="40" w:type="dxa"/>
              <w:right w:w="88" w:type="dxa"/>
            </w:tcMar>
            <w:vAlign w:val="center"/>
          </w:tcPr>
          <w:p w14:paraId="3E4FFA1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التبرير العقلي «ذيل» يسوّغ الحدس بعد وقوعه ولا يُنتجه.</w:t>
            </w:r>
          </w:p>
        </w:tc>
        <w:tc>
          <w:tcPr>
            <w:tcW w:w="3240" w:type="dxa"/>
            <w:shd w:val="clear" w:color="auto" w:fill="EBF5FB"/>
            <w:tcMar>
              <w:top w:w="40" w:type="dxa"/>
              <w:left w:w="88" w:type="dxa"/>
              <w:bottom w:w="40" w:type="dxa"/>
              <w:right w:w="88" w:type="dxa"/>
            </w:tcMar>
            <w:vAlign w:val="center"/>
          </w:tcPr>
          <w:p w14:paraId="1D3ADCD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والعقل والوحي متكاملة (ابن تيمية، 9.1): الفطرة أساس، والعقل والوحي يصقلانها ويصحّحان انحرافها.</w:t>
            </w:r>
          </w:p>
        </w:tc>
      </w:tr>
    </w:tbl>
    <w:p w14:paraId="0DCB75FB"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Haidt, J. (2001). The Emotional Dog and Its Rational Tail. Psychological Review, 108(4), 814-834.</w:t>
      </w:r>
    </w:p>
    <w:p w14:paraId="5179E67D"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القائد يعامل إشارته الأخلاقية الأولى مدخلًا معرفيًا معترفًا به، يعلن هامش ثقته فيها، ويوثّق متى صدّقها التثبت ومتى خالفها. وفي تتبع الفطرة عبر السلم السباعي تقف في م3 وم4 بهامش متوسط بعد اجتياز البوابة، وتنتهي في م6 إلى مساحة «ملاحظة قيادية» في نظام المعلومات (9.5)، ويبقى م7 معلَّقًا.</w:t>
      </w:r>
    </w:p>
    <w:p w14:paraId="68847445"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9.3  الركن الثاني: التثبت، بالبروتوكول الثماني كاملًا</w:t>
      </w:r>
      <w:r>
        <w:fldChar w:fldCharType="begin"/>
      </w:r>
      <w:r>
        <w:instrText xml:space="preserve"> TC "9.3  الركن الثاني: التثبت، بالبروتوكول الثماني كاملًا" \l 2 </w:instrText>
      </w:r>
      <w:r>
        <w:fldChar w:fldCharType="end"/>
      </w:r>
    </w:p>
    <w:p w14:paraId="3C6D5940"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﴿يَا أَيُّهَا الَّذِينَ آمَنُوا إِن جَاءَكُمْ فَاسِقٌ بِنَبَإٍ فَتَبَيَّنُوا أَن تُصِيبُوا قَوْمًا بِجَهَالَةٍ فَتُصْبِحُوا عَلَىٰ مَا فَعَلْتُمْ نَادِمِينَ﴾</w:t>
      </w:r>
    </w:p>
    <w:p w14:paraId="4A05D274"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الحجرات : 6</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2D0E58" w:rsidRPr="00A17A57" w14:paraId="1DC9185D" w:rsidTr="00201A65">
        <w:tc>
          <w:tcPr>
            <w:tcW w:w="2160" w:type="dxa"/>
            <w:shd w:val="clear" w:color="auto" w:fill="1F3864"/>
            <w:tcMar>
              <w:top w:w="40" w:type="dxa"/>
              <w:left w:w="88" w:type="dxa"/>
              <w:bottom w:w="40" w:type="dxa"/>
              <w:right w:w="88" w:type="dxa"/>
            </w:tcMar>
            <w:vAlign w:val="center"/>
          </w:tcPr>
          <w:p w14:paraId="09274FE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4430C38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5024FA9B" w:rsidTr="00201A65">
        <w:tc>
          <w:tcPr>
            <w:tcW w:w="2160" w:type="dxa"/>
            <w:shd w:val="clear" w:color="auto" w:fill="EBF5FB"/>
            <w:tcMar>
              <w:top w:w="40" w:type="dxa"/>
              <w:left w:w="88" w:type="dxa"/>
              <w:bottom w:w="40" w:type="dxa"/>
              <w:right w:w="88" w:type="dxa"/>
            </w:tcMar>
            <w:vAlign w:val="center"/>
          </w:tcPr>
          <w:p w14:paraId="46B85BD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29A8E9F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الحجرات مدنية. والرواية المشهورة في سبب النزول قصة الوليد بن عقبة، أُرسل إلى بني المصطلق فعاد بخبر غير صحيح كاد يُفضي إلى قرار عسكري، وهي عند أحمد وغيره، وتُصنَّف وفق ضوابط الفصل السادس. فالسياق تحذير من قرار يُبنى على خبر لم يُتحقق منه.</w:t>
            </w:r>
          </w:p>
        </w:tc>
      </w:tr>
      <w:tr w:rsidR="002D0E58" w:rsidRPr="00A17A57" w14:paraId="06C9BD4A" w:rsidTr="00201A65">
        <w:tc>
          <w:tcPr>
            <w:tcW w:w="2160" w:type="dxa"/>
            <w:shd w:val="clear" w:color="auto" w:fill="FFFFFF"/>
            <w:tcMar>
              <w:top w:w="40" w:type="dxa"/>
              <w:left w:w="88" w:type="dxa"/>
              <w:bottom w:w="40" w:type="dxa"/>
              <w:right w:w="88" w:type="dxa"/>
            </w:tcMar>
            <w:vAlign w:val="center"/>
          </w:tcPr>
          <w:p w14:paraId="35AEDD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107580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ب-ي-ن عند ابن فارس أصل واحد: بُعد الشيء وانكشافه. و«تبيّن» على وزن تفعّل، يدل على طلب الوضوح والسعي إليه لا حصوله تلقائيًا. وفي الآية قراءة متواترة: «فتثبّتوا» (حمزة والكسائي وخلف)، فالتثبت لفظ قرآني لا اختيار اصطلاحي فقط.</w:t>
            </w:r>
          </w:p>
        </w:tc>
      </w:tr>
      <w:tr w:rsidR="002D0E58" w:rsidRPr="00A17A57" w14:paraId="0F2EDFF2" w:rsidTr="00201A65">
        <w:tc>
          <w:tcPr>
            <w:tcW w:w="2160" w:type="dxa"/>
            <w:shd w:val="clear" w:color="auto" w:fill="EBF5FB"/>
            <w:tcMar>
              <w:top w:w="40" w:type="dxa"/>
              <w:left w:w="88" w:type="dxa"/>
              <w:bottom w:w="40" w:type="dxa"/>
              <w:right w:w="88" w:type="dxa"/>
            </w:tcMar>
            <w:vAlign w:val="center"/>
          </w:tcPr>
          <w:p w14:paraId="046F630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4036BE4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أصل الأمر بالتبيّن في الخبر المريب. ابن كثير يربطه بحال المخبر، والقرطبي يجعل الآية أصلًا في قبول الأخبار في الأحكام والمعاملات. واستدل كثير من الأصوليين بمفهومها على قبول خبر العدل الواحد. وسيد قطب يرى في التثبت حماية لنسيج الجماعة من الإشاعة. والخلاف في نطاقه: خبر الفاسق خاصة، أم كل خبر يُبنى عليه أمر خطير.</w:t>
            </w:r>
          </w:p>
        </w:tc>
      </w:tr>
      <w:tr w:rsidR="002D0E58" w:rsidRPr="00A17A57" w14:paraId="6EB45792" w:rsidTr="00201A65">
        <w:tc>
          <w:tcPr>
            <w:tcW w:w="2160" w:type="dxa"/>
            <w:shd w:val="clear" w:color="auto" w:fill="FFFFFF"/>
            <w:tcMar>
              <w:top w:w="40" w:type="dxa"/>
              <w:left w:w="88" w:type="dxa"/>
              <w:bottom w:w="40" w:type="dxa"/>
              <w:right w:w="88" w:type="dxa"/>
            </w:tcMar>
            <w:vAlign w:val="center"/>
          </w:tcPr>
          <w:p w14:paraId="1452103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2B441A5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ورد الأمر بالتبيّن في موضع آخر: ﴿إِذَا ضَرَبْتُمْ فِي سَبِيلِ اللَّهِ فَتَبَيَّنُوا﴾ (النساء:94)، مرتين في آية واحدة، وفي سياق حربي مشابه، وفيه القراءة نفسها «فتثبّتوا». ومن مثانيه: ﴿وَلَا تَقْفُ مَا لَيْسَ لَكَ بِهِ عِلْمٌ﴾ (الإسراء:36)، و﴿وَإِذَا جَاءَهُمْ أَمْرٌ مِّنَ الْأَمْنِ أَوِ الْخَوْفِ أَذَاعُوا بِهِ﴾ (النساء:83) مع الأمر بردّه إلى أهل الاستنباط: بُعد جماعي مؤسسي للتثبت.</w:t>
            </w:r>
          </w:p>
        </w:tc>
      </w:tr>
      <w:tr w:rsidR="002D0E58" w:rsidRPr="00A17A57" w14:paraId="415B213A" w:rsidTr="00201A65">
        <w:tc>
          <w:tcPr>
            <w:tcW w:w="2160" w:type="dxa"/>
            <w:shd w:val="clear" w:color="auto" w:fill="EBF5FB"/>
            <w:tcMar>
              <w:top w:w="40" w:type="dxa"/>
              <w:left w:w="88" w:type="dxa"/>
              <w:bottom w:w="40" w:type="dxa"/>
              <w:right w:w="88" w:type="dxa"/>
            </w:tcMar>
            <w:vAlign w:val="center"/>
          </w:tcPr>
          <w:p w14:paraId="17906A9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1A54C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النطاق: من خبر الفاسق خاصة، إلى كل ما لا علم به (الإسراء:36)، إلى ردّ الخبر الحساس لأهل الاختصاص (النساء:83).</w:t>
            </w:r>
          </w:p>
        </w:tc>
      </w:tr>
      <w:tr w:rsidR="002D0E58" w:rsidRPr="00A17A57" w14:paraId="41DBABDA" w:rsidTr="00201A65">
        <w:tc>
          <w:tcPr>
            <w:tcW w:w="2160" w:type="dxa"/>
            <w:shd w:val="clear" w:color="auto" w:fill="FFFFFF"/>
            <w:tcMar>
              <w:top w:w="40" w:type="dxa"/>
              <w:left w:w="88" w:type="dxa"/>
              <w:bottom w:w="40" w:type="dxa"/>
              <w:right w:w="88" w:type="dxa"/>
            </w:tcMar>
            <w:vAlign w:val="center"/>
          </w:tcPr>
          <w:p w14:paraId="601692D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5D0C746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«كفى بالمرء كذبًا أن يحدّث بكل ما سمع» (مسلم، مقدمة الصحيح). بيان يجعل التثبت معيارًا أخلاقيًا: نقل كل مسموع دون تمحيص يقارب الكذب في أثره وإن لم يقصده الناقل.</w:t>
            </w:r>
          </w:p>
        </w:tc>
      </w:tr>
      <w:tr w:rsidR="002D0E58" w:rsidRPr="00A17A57" w14:paraId="31B70C0E" w:rsidTr="00201A65">
        <w:tc>
          <w:tcPr>
            <w:tcW w:w="2160" w:type="dxa"/>
            <w:shd w:val="clear" w:color="auto" w:fill="EBF5FB"/>
            <w:tcMar>
              <w:top w:w="40" w:type="dxa"/>
              <w:left w:w="88" w:type="dxa"/>
              <w:bottom w:w="40" w:type="dxa"/>
              <w:right w:w="88" w:type="dxa"/>
            </w:tcMar>
            <w:vAlign w:val="center"/>
          </w:tcPr>
          <w:p w14:paraId="235CA8C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4C2D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النفس (﴿أَن تُصِيبُوا قَوْمًا بِجَهَالَةٍ﴾) والعقل (التحصين من التضليل) والمال (منع القرارات الخاطئة).</w:t>
            </w:r>
          </w:p>
        </w:tc>
      </w:tr>
      <w:tr w:rsidR="002D0E58" w:rsidRPr="00A17A57" w14:paraId="3ADEE471" w:rsidTr="00201A65">
        <w:tc>
          <w:tcPr>
            <w:tcW w:w="2160" w:type="dxa"/>
            <w:shd w:val="clear" w:color="auto" w:fill="FFFFFF"/>
            <w:tcMar>
              <w:top w:w="40" w:type="dxa"/>
              <w:left w:w="88" w:type="dxa"/>
              <w:bottom w:w="40" w:type="dxa"/>
              <w:right w:w="88" w:type="dxa"/>
            </w:tcMar>
            <w:vAlign w:val="center"/>
          </w:tcPr>
          <w:p w14:paraId="565634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442AD94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ونقله إلى مبدأ إداري يمر بم3 ثم م4 ثم البوابة. والهامش منخفض جدًا لأصل الأمر بالتبين في الخبر المريب، ومنخفض لتعميمه على كل خبر يُبنى عليه قرار حرج، للخلاف في نطاقه.</w:t>
            </w:r>
          </w:p>
        </w:tc>
      </w:tr>
    </w:tbl>
    <w:p w14:paraId="13EEA6D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فالتثبت آلية تحقق خارجية توازن الاستعداد الداخلي. وهو اختبار للمعلومات التي يتوقف عليها القرار، لا جمع لمعلومات كثيرة. يسأل المدير: من أين جاءت المعلومة؟ ما درجة استقلال مصدرها؟ هل يمكن إعادة فحصها؟ وما القرار الذي سيتغير إن كانت خاطئة؟ وقد لا نبلغ اليقين، لكننا نميّز بين معلومة حساسة تحتاج تحققًا مضاعفًا، وأخرى هامشية لا تغيّر مسار القرار.</w:t>
      </w:r>
    </w:p>
    <w:p w14:paraId="5AFA170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علم الجرح والتعديل وترجمته الإدارية</w:t>
      </w:r>
    </w:p>
    <w:p w14:paraId="475204FD"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وعلم الجرح والتعديل، أي نقد رواة الحديث، من أدق نظم نقد الأخبار في التاريخ، ونضج في القرنين الثاني والثالث الهجريين. وهذه ترجمة إدارية مقترحة لبعض مبادئه: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40"/>
        <w:gridCol w:w="3240"/>
        <w:gridCol w:w="2160"/>
      </w:tblGrid>
      <w:tr w:rsidR="002D0E58" w:rsidRPr="00A17A57" w14:paraId="21A40A4C" w:rsidTr="00201A65">
        <w:tc>
          <w:tcPr>
            <w:tcW w:w="3240" w:type="dxa"/>
            <w:shd w:val="clear" w:color="auto" w:fill="1F3864"/>
            <w:tcMar>
              <w:top w:w="40" w:type="dxa"/>
              <w:left w:w="88" w:type="dxa"/>
              <w:bottom w:w="40" w:type="dxa"/>
              <w:right w:w="88" w:type="dxa"/>
            </w:tcMar>
            <w:vAlign w:val="center"/>
          </w:tcPr>
          <w:p w14:paraId="309646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في علم الجرح والتعديل</w:t>
            </w:r>
          </w:p>
        </w:tc>
        <w:tc>
          <w:tcPr>
            <w:tcW w:w="3240" w:type="dxa"/>
            <w:shd w:val="clear" w:color="auto" w:fill="1F3864"/>
            <w:tcMar>
              <w:top w:w="40" w:type="dxa"/>
              <w:left w:w="88" w:type="dxa"/>
              <w:bottom w:w="40" w:type="dxa"/>
              <w:right w:w="88" w:type="dxa"/>
            </w:tcMar>
            <w:vAlign w:val="center"/>
          </w:tcPr>
          <w:p w14:paraId="101BD8F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الترجمة الإدارية المعاصرة</w:t>
            </w:r>
          </w:p>
        </w:tc>
        <w:tc>
          <w:tcPr>
            <w:tcW w:w="2160" w:type="dxa"/>
            <w:shd w:val="clear" w:color="auto" w:fill="1F3864"/>
            <w:tcMar>
              <w:top w:w="40" w:type="dxa"/>
              <w:left w:w="88" w:type="dxa"/>
              <w:bottom w:w="40" w:type="dxa"/>
              <w:right w:w="88" w:type="dxa"/>
            </w:tcMar>
            <w:vAlign w:val="center"/>
          </w:tcPr>
          <w:p w14:paraId="175E8F1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في نظام علامة الثقة</w:t>
            </w:r>
          </w:p>
        </w:tc>
      </w:tr>
      <w:tr w:rsidR="002D0E58" w:rsidRPr="00A17A57" w14:paraId="14871203" w:rsidTr="00201A65">
        <w:tc>
          <w:tcPr>
            <w:tcW w:w="3240" w:type="dxa"/>
            <w:shd w:val="clear" w:color="auto" w:fill="EBF5FB"/>
            <w:tcMar>
              <w:top w:w="40" w:type="dxa"/>
              <w:left w:w="88" w:type="dxa"/>
              <w:bottom w:w="40" w:type="dxa"/>
              <w:right w:w="88" w:type="dxa"/>
            </w:tcMar>
            <w:vAlign w:val="center"/>
          </w:tcPr>
          <w:p w14:paraId="2D2BCE2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«العدالة»: استقامة الراوي في دينه ومروءته، وبُعده عن الكذب والفسق</w:t>
            </w:r>
          </w:p>
        </w:tc>
        <w:tc>
          <w:tcPr>
            <w:tcW w:w="3240" w:type="dxa"/>
            <w:shd w:val="clear" w:color="auto" w:fill="F5F5F5"/>
            <w:tcMar>
              <w:top w:w="40" w:type="dxa"/>
              <w:left w:w="88" w:type="dxa"/>
              <w:bottom w:w="40" w:type="dxa"/>
              <w:right w:w="88" w:type="dxa"/>
            </w:tcMar>
            <w:vAlign w:val="center"/>
          </w:tcPr>
          <w:p w14:paraId="04900E5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نزاهة المصدر: هل له سوابق كذب أو تضليل؟ وهل له مصلحة ظاهرة في توجيه القرار؟</w:t>
            </w:r>
          </w:p>
        </w:tc>
        <w:tc>
          <w:tcPr>
            <w:tcW w:w="2160" w:type="dxa"/>
            <w:shd w:val="clear" w:color="auto" w:fill="EBF5E0"/>
            <w:tcMar>
              <w:top w:w="40" w:type="dxa"/>
              <w:left w:w="88" w:type="dxa"/>
              <w:bottom w:w="40" w:type="dxa"/>
              <w:right w:w="88" w:type="dxa"/>
            </w:tcMar>
            <w:vAlign w:val="center"/>
          </w:tcPr>
          <w:p w14:paraId="2582586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الثاني في علامة الثقة: تضارب المصالح الظاهر.</w:t>
            </w:r>
          </w:p>
        </w:tc>
      </w:tr>
      <w:tr w:rsidR="002D0E58" w:rsidRPr="00A17A57" w14:paraId="01D8F59B" w:rsidTr="00201A65">
        <w:tc>
          <w:tcPr>
            <w:tcW w:w="3240" w:type="dxa"/>
            <w:shd w:val="clear" w:color="auto" w:fill="FFFFFF"/>
            <w:tcMar>
              <w:top w:w="40" w:type="dxa"/>
              <w:left w:w="88" w:type="dxa"/>
              <w:bottom w:w="40" w:type="dxa"/>
              <w:right w:w="88" w:type="dxa"/>
            </w:tcMar>
            <w:vAlign w:val="center"/>
          </w:tcPr>
          <w:p w14:paraId="1CCAAA5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«الضبط»: دقة حفظ الراوي وقلة خطئه</w:t>
            </w:r>
          </w:p>
        </w:tc>
        <w:tc>
          <w:tcPr>
            <w:tcW w:w="3240" w:type="dxa"/>
            <w:shd w:val="clear" w:color="auto" w:fill="FFFFFF"/>
            <w:tcMar>
              <w:top w:w="40" w:type="dxa"/>
              <w:left w:w="88" w:type="dxa"/>
              <w:bottom w:w="40" w:type="dxa"/>
              <w:right w:w="88" w:type="dxa"/>
            </w:tcMar>
            <w:vAlign w:val="center"/>
          </w:tcPr>
          <w:p w14:paraId="25F5E71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فحص دقة المصدر: كم مرة كانت معلوماته السابقة خاطئة أو مضللة؟</w:t>
            </w:r>
          </w:p>
        </w:tc>
        <w:tc>
          <w:tcPr>
            <w:tcW w:w="2160" w:type="dxa"/>
            <w:shd w:val="clear" w:color="auto" w:fill="FFFFFF"/>
            <w:tcMar>
              <w:top w:w="40" w:type="dxa"/>
              <w:left w:w="88" w:type="dxa"/>
              <w:bottom w:w="40" w:type="dxa"/>
              <w:right w:w="88" w:type="dxa"/>
            </w:tcMar>
            <w:vAlign w:val="center"/>
          </w:tcPr>
          <w:p w14:paraId="65AEE6C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الأول في علامة الثقة: سجل الدقة التاريخي للمصدر.</w:t>
            </w:r>
          </w:p>
        </w:tc>
      </w:tr>
      <w:tr w:rsidR="002D0E58" w:rsidRPr="00A17A57" w14:paraId="71EACFFA" w:rsidTr="00201A65">
        <w:tc>
          <w:tcPr>
            <w:tcW w:w="3240" w:type="dxa"/>
            <w:shd w:val="clear" w:color="auto" w:fill="EBF5FB"/>
            <w:tcMar>
              <w:top w:w="40" w:type="dxa"/>
              <w:left w:w="88" w:type="dxa"/>
              <w:bottom w:w="40" w:type="dxa"/>
              <w:right w:w="88" w:type="dxa"/>
            </w:tcMar>
            <w:vAlign w:val="center"/>
          </w:tcPr>
          <w:p w14:paraId="7B52F8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«التفرد»: انفراد الراوي بخبر لا يشاركه فيه غيره يوجب مزيد تمحيص</w:t>
            </w:r>
          </w:p>
        </w:tc>
        <w:tc>
          <w:tcPr>
            <w:tcW w:w="3240" w:type="dxa"/>
            <w:shd w:val="clear" w:color="auto" w:fill="F5F5F5"/>
            <w:tcMar>
              <w:top w:w="40" w:type="dxa"/>
              <w:left w:w="88" w:type="dxa"/>
              <w:bottom w:w="40" w:type="dxa"/>
              <w:right w:w="88" w:type="dxa"/>
            </w:tcMar>
            <w:vAlign w:val="center"/>
          </w:tcPr>
          <w:p w14:paraId="3912360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المعلومة المنفردة المصدر (Single Source) تستوجب تحققًا أعلى.</w:t>
            </w:r>
          </w:p>
        </w:tc>
        <w:tc>
          <w:tcPr>
            <w:tcW w:w="2160" w:type="dxa"/>
            <w:shd w:val="clear" w:color="auto" w:fill="EBF5E0"/>
            <w:tcMar>
              <w:top w:w="40" w:type="dxa"/>
              <w:left w:w="88" w:type="dxa"/>
              <w:bottom w:w="40" w:type="dxa"/>
              <w:right w:w="88" w:type="dxa"/>
            </w:tcMar>
            <w:vAlign w:val="center"/>
          </w:tcPr>
          <w:p w14:paraId="0AAEE09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المدخل الثالث في علامة الثقة: درجة التوافق مع مصادر مستقلة.</w:t>
            </w:r>
          </w:p>
        </w:tc>
      </w:tr>
      <w:tr w:rsidR="002D0E58" w:rsidRPr="00A17A57" w14:paraId="38BC9425" w:rsidTr="00201A65">
        <w:tc>
          <w:tcPr>
            <w:tcW w:w="3240" w:type="dxa"/>
            <w:shd w:val="clear" w:color="auto" w:fill="FFFFFF"/>
            <w:tcMar>
              <w:top w:w="40" w:type="dxa"/>
              <w:left w:w="88" w:type="dxa"/>
              <w:bottom w:w="40" w:type="dxa"/>
              <w:right w:w="88" w:type="dxa"/>
            </w:tcMar>
            <w:vAlign w:val="center"/>
          </w:tcPr>
          <w:p w14:paraId="5839A2D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«تعارض الروايات»: الجمع أو الترجيح</w:t>
            </w:r>
          </w:p>
        </w:tc>
        <w:tc>
          <w:tcPr>
            <w:tcW w:w="3240" w:type="dxa"/>
            <w:shd w:val="clear" w:color="auto" w:fill="FFFFFF"/>
            <w:tcMar>
              <w:top w:w="40" w:type="dxa"/>
              <w:left w:w="88" w:type="dxa"/>
              <w:bottom w:w="40" w:type="dxa"/>
              <w:right w:w="88" w:type="dxa"/>
            </w:tcMar>
            <w:vAlign w:val="center"/>
          </w:tcPr>
          <w:p w14:paraId="3628865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تضارب المعلومات من مصادر متعددة يوجب مزيد بحث، لا ترجيحًا فوريًا.</w:t>
            </w:r>
          </w:p>
        </w:tc>
        <w:tc>
          <w:tcPr>
            <w:tcW w:w="2160" w:type="dxa"/>
            <w:shd w:val="clear" w:color="auto" w:fill="FFFFFF"/>
            <w:tcMar>
              <w:top w:w="40" w:type="dxa"/>
              <w:left w:w="88" w:type="dxa"/>
              <w:bottom w:w="40" w:type="dxa"/>
              <w:right w:w="88" w:type="dxa"/>
            </w:tcMar>
            <w:vAlign w:val="center"/>
          </w:tcPr>
          <w:p w14:paraId="4BB6A3F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يُسجَّل تعارض المصادر يُرفع مستوى التثبت المطلوب.</w:t>
            </w:r>
          </w:p>
        </w:tc>
      </w:tr>
    </w:tbl>
    <w:p w14:paraId="358C146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وأرى فيه سابقة منهجية لما يُسمّى اليوم «إدارة جودة المعلومات» (Information Quality Management). والترجمة هنا اقتراح مني، لا نقل لعلم الحديث بكل شروطه.</w:t>
      </w:r>
    </w:p>
    <w:p w14:paraId="6155B6E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التثبت وأدبيات التحيز التأكيدي (نيكرسون)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76D8252E" w:rsidTr="00201A65">
        <w:tc>
          <w:tcPr>
            <w:tcW w:w="2160" w:type="dxa"/>
            <w:shd w:val="clear" w:color="auto" w:fill="1F3864"/>
            <w:tcMar>
              <w:top w:w="40" w:type="dxa"/>
              <w:left w:w="88" w:type="dxa"/>
              <w:bottom w:w="40" w:type="dxa"/>
              <w:right w:w="88" w:type="dxa"/>
            </w:tcMar>
            <w:vAlign w:val="center"/>
          </w:tcPr>
          <w:p w14:paraId="3056E17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1013428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التحيز التأكيدي (Nickerson, 1998)</w:t>
            </w:r>
          </w:p>
        </w:tc>
        <w:tc>
          <w:tcPr>
            <w:tcW w:w="3240" w:type="dxa"/>
            <w:shd w:val="clear" w:color="auto" w:fill="1F3864"/>
            <w:tcMar>
              <w:top w:w="40" w:type="dxa"/>
              <w:left w:w="88" w:type="dxa"/>
              <w:bottom w:w="40" w:type="dxa"/>
              <w:right w:w="88" w:type="dxa"/>
            </w:tcMar>
            <w:vAlign w:val="center"/>
          </w:tcPr>
          <w:p w14:paraId="4DEC21C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مبدأ التثبت القرآني</w:t>
            </w:r>
          </w:p>
        </w:tc>
      </w:tr>
      <w:tr w:rsidR="002D0E58" w:rsidRPr="00A17A57" w14:paraId="0E5FFA8C" w:rsidTr="00201A65">
        <w:tc>
          <w:tcPr>
            <w:tcW w:w="2160" w:type="dxa"/>
            <w:shd w:val="clear" w:color="auto" w:fill="EBF5FB"/>
            <w:tcMar>
              <w:top w:w="40" w:type="dxa"/>
              <w:left w:w="88" w:type="dxa"/>
              <w:bottom w:w="40" w:type="dxa"/>
              <w:right w:w="88" w:type="dxa"/>
            </w:tcMar>
            <w:vAlign w:val="center"/>
          </w:tcPr>
          <w:p w14:paraId="5D1752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الآلية</w:t>
            </w:r>
          </w:p>
        </w:tc>
        <w:tc>
          <w:tcPr>
            <w:tcW w:w="3240" w:type="dxa"/>
            <w:shd w:val="clear" w:color="auto" w:fill="F5F5F5"/>
            <w:tcMar>
              <w:top w:w="40" w:type="dxa"/>
              <w:left w:w="88" w:type="dxa"/>
              <w:bottom w:w="40" w:type="dxa"/>
              <w:right w:w="88" w:type="dxa"/>
            </w:tcMar>
            <w:vAlign w:val="center"/>
          </w:tcPr>
          <w:p w14:paraId="62CF09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البحث الانتقائي عن أدلة مؤيدة مع تجاهل المعارضة، وهو نمط معرفي ثابت تجريبيًا.</w:t>
            </w:r>
          </w:p>
        </w:tc>
        <w:tc>
          <w:tcPr>
            <w:tcW w:w="3240" w:type="dxa"/>
            <w:shd w:val="clear" w:color="auto" w:fill="EBF5FB"/>
            <w:tcMar>
              <w:top w:w="40" w:type="dxa"/>
              <w:left w:w="88" w:type="dxa"/>
              <w:bottom w:w="40" w:type="dxa"/>
              <w:right w:w="88" w:type="dxa"/>
            </w:tcMar>
            <w:vAlign w:val="center"/>
          </w:tcPr>
          <w:p w14:paraId="3BA0441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أمر بالتحقق النشط بصرف النظر عن موافقة الخبر لما نرغب فيه.</w:t>
            </w:r>
          </w:p>
        </w:tc>
      </w:tr>
      <w:tr w:rsidR="002D0E58" w:rsidRPr="00A17A57" w14:paraId="49DFD0FC" w:rsidTr="00201A65">
        <w:tc>
          <w:tcPr>
            <w:tcW w:w="2160" w:type="dxa"/>
            <w:shd w:val="clear" w:color="auto" w:fill="FFFFFF"/>
            <w:tcMar>
              <w:top w:w="40" w:type="dxa"/>
              <w:left w:w="88" w:type="dxa"/>
              <w:bottom w:w="40" w:type="dxa"/>
              <w:right w:w="88" w:type="dxa"/>
            </w:tcMar>
            <w:vAlign w:val="center"/>
          </w:tcPr>
          <w:p w14:paraId="131B93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240" w:type="dxa"/>
            <w:shd w:val="clear" w:color="auto" w:fill="FFFFFF"/>
            <w:tcMar>
              <w:top w:w="40" w:type="dxa"/>
              <w:left w:w="88" w:type="dxa"/>
              <w:bottom w:w="40" w:type="dxa"/>
              <w:right w:w="88" w:type="dxa"/>
            </w:tcMar>
            <w:vAlign w:val="center"/>
          </w:tcPr>
          <w:p w14:paraId="23F433F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الثقة بمن يؤكد رأينا دون تمحيص إضافي: المحتوى يحدد التصديق.</w:t>
            </w:r>
          </w:p>
        </w:tc>
        <w:tc>
          <w:tcPr>
            <w:tcW w:w="3240" w:type="dxa"/>
            <w:shd w:val="clear" w:color="auto" w:fill="FFFFFF"/>
            <w:tcMar>
              <w:top w:w="40" w:type="dxa"/>
              <w:left w:w="88" w:type="dxa"/>
              <w:bottom w:w="40" w:type="dxa"/>
              <w:right w:w="88" w:type="dxa"/>
            </w:tcMar>
            <w:vAlign w:val="center"/>
          </w:tcPr>
          <w:p w14:paraId="6A79488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التركيز على صفة المخبر وسجله، لا على محتوى الخبر المرغوب: معيار في المصدر.</w:t>
            </w:r>
          </w:p>
        </w:tc>
      </w:tr>
      <w:tr w:rsidR="002D0E58" w:rsidRPr="00A17A57" w14:paraId="1D697DDB" w:rsidTr="00201A65">
        <w:tc>
          <w:tcPr>
            <w:tcW w:w="2160" w:type="dxa"/>
            <w:shd w:val="clear" w:color="auto" w:fill="EBF5FB"/>
            <w:tcMar>
              <w:top w:w="40" w:type="dxa"/>
              <w:left w:w="88" w:type="dxa"/>
              <w:bottom w:w="40" w:type="dxa"/>
              <w:right w:w="88" w:type="dxa"/>
            </w:tcMar>
            <w:vAlign w:val="center"/>
          </w:tcPr>
          <w:p w14:paraId="2A61360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الضغط الزمني</w:t>
            </w:r>
          </w:p>
        </w:tc>
        <w:tc>
          <w:tcPr>
            <w:tcW w:w="3240" w:type="dxa"/>
            <w:shd w:val="clear" w:color="auto" w:fill="F5F5F5"/>
            <w:tcMar>
              <w:top w:w="40" w:type="dxa"/>
              <w:left w:w="88" w:type="dxa"/>
              <w:bottom w:w="40" w:type="dxa"/>
              <w:right w:w="88" w:type="dxa"/>
            </w:tcMar>
            <w:vAlign w:val="center"/>
          </w:tcPr>
          <w:p w14:paraId="6E6191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يتفاقم مع ضغط الوقت.</w:t>
            </w:r>
          </w:p>
        </w:tc>
        <w:tc>
          <w:tcPr>
            <w:tcW w:w="3240" w:type="dxa"/>
            <w:shd w:val="clear" w:color="auto" w:fill="EBF5FB"/>
            <w:tcMar>
              <w:top w:w="40" w:type="dxa"/>
              <w:left w:w="88" w:type="dxa"/>
              <w:bottom w:w="40" w:type="dxa"/>
              <w:right w:w="88" w:type="dxa"/>
            </w:tcMar>
            <w:vAlign w:val="center"/>
          </w:tcPr>
          <w:p w14:paraId="3021D80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تحذّر صراحة من عاقبة التسرع: ﴿فَتُصْبِحُوا عَلَىٰ مَا فَعَلْتُمْ نَادِمِينَ﴾.</w:t>
            </w:r>
          </w:p>
        </w:tc>
      </w:tr>
    </w:tbl>
    <w:p w14:paraId="730DF0F4"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Nickerson, R. (1998). Confirmation Bias: A Ubiquitous Phenomenon in Many Guises. Review of General Psychology, 2(2), 175-220.</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تتبع التثبت عبر السلم السباعي يقف في م3 وم4 بهامش متوسط بعد اجتياز البوابة، وينتهي في م6 إلى نظام «علامة الثقة» مع تحقق متدرج بحسب خطورة القرار (9.5)، ويبقى م7 معلَّقًا. والصدق المنهجي لا يخاف من الخانات الفارغة.</w:t>
      </w:r>
    </w:p>
    <w:p w14:paraId="0F7273E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9.4  الركن الثالث: التدبر، بالبروتوكول الثماني كاملًا</w:t>
      </w:r>
      <w:r>
        <w:fldChar w:fldCharType="begin"/>
      </w:r>
      <w:r>
        <w:instrText xml:space="preserve"> TC "9.4  الركن الثالث: التدبر، بالبروتوكول الثماني كاملًا" \l 2 </w:instrText>
      </w:r>
      <w:r>
        <w:fldChar w:fldCharType="end"/>
      </w:r>
    </w:p>
    <w:p w14:paraId="34D4B4D1"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﴿أَفَلَا يَتَدَبَّرُونَ الْقُرْآنَ أَمْ عَلَىٰ قُلُوبٍ أَقْفَالُهَا﴾</w:t>
      </w:r>
    </w:p>
    <w:p w14:paraId="5F29783C"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محمد : 24</w:t>
      </w:r>
    </w:p>
    <w:p w14:paraId="11784019" w:rsidR="002D0E58" w:rsidRPr="00A17A57" w:rsidRDefault="002D0E58" w:rsidP="002D0E58">
      <w:pPr>
        <w:shd w:val="clear" w:color="auto" w:fill="F5F0FF"/>
        <w:bidi/>
        <w:spacing w:before="10"/>
        <w:rPr>
          <w:rFonts w:ascii="Sakkal Majalla" w:hAnsi="Sakkal Majalla" w:cs="Sakkal Majalla"/>
          <w:sz w:val="26"/>
          <w:szCs w:val="26"/>
        </w:rPr>
      </w:pPr>
      <w:r w:rsidRPr="00A17A57">
        <w:rPr>
          <w:rFonts w:ascii="Sakkal Majalla" w:hAnsi="Sakkal Majalla" w:cs="Sakkal Majalla"/>
          <w:b/>
          <w:bCs/>
          <w:color w:val="1F3864"/>
          <w:sz w:val="26"/>
          <w:szCs w:val="26"/>
          <w:rtl/>
        </w:rPr>
        <w:t>﴿كِتَابٌ أَنزَلْنَاهُ إِلَيْكَ مُبَارَكٌ لِّيَدَّبَّرُوا آيَاتِهِ وَلِيَتَذَكَّرَ أُولُو الْأَلْبَابِ﴾</w:t>
      </w:r>
    </w:p>
    <w:p w14:paraId="4D3FCAC2" w:rsidR="002D0E58" w:rsidRPr="00A17A57" w:rsidRDefault="002D0E58" w:rsidP="002D0E58">
      <w:pPr>
        <w:bidi/>
        <w:spacing w:after="18"/>
        <w:rPr>
          <w:rFonts w:ascii="Sakkal Majalla" w:hAnsi="Sakkal Majalla" w:cs="Sakkal Majalla"/>
          <w:sz w:val="26"/>
          <w:szCs w:val="26"/>
        </w:rPr>
      </w:pPr>
      <w:r w:rsidRPr="00A17A57">
        <w:rPr>
          <w:rFonts w:ascii="Sakkal Majalla" w:hAnsi="Sakkal Majalla" w:cs="Sakkal Majalla"/>
          <w:color w:val="595959"/>
          <w:sz w:val="26"/>
          <w:szCs w:val="26"/>
          <w:rtl/>
        </w:rPr>
        <w:t>ص : 29</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6480"/>
      </w:tblGrid>
      <w:tr w:rsidR="002D0E58" w:rsidRPr="00A17A57" w14:paraId="307C5AA1" w:rsidTr="00201A65">
        <w:tc>
          <w:tcPr>
            <w:tcW w:w="2160" w:type="dxa"/>
            <w:shd w:val="clear" w:color="auto" w:fill="1F3864"/>
            <w:tcMar>
              <w:top w:w="40" w:type="dxa"/>
              <w:left w:w="88" w:type="dxa"/>
              <w:bottom w:w="40" w:type="dxa"/>
              <w:right w:w="88" w:type="dxa"/>
            </w:tcMar>
            <w:vAlign w:val="center"/>
          </w:tcPr>
          <w:p w14:paraId="2A33ECD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2511A1E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التطبيق الكامل</w:t>
            </w:r>
          </w:p>
        </w:tc>
      </w:tr>
      <w:tr w:rsidR="002D0E58" w:rsidRPr="00A17A57" w14:paraId="3B8B224D" w:rsidTr="00201A65">
        <w:tc>
          <w:tcPr>
            <w:tcW w:w="2160" w:type="dxa"/>
            <w:shd w:val="clear" w:color="auto" w:fill="EBF5FB"/>
            <w:tcMar>
              <w:top w:w="40" w:type="dxa"/>
              <w:left w:w="88" w:type="dxa"/>
              <w:bottom w:w="40" w:type="dxa"/>
              <w:right w:w="88" w:type="dxa"/>
            </w:tcMar>
            <w:vAlign w:val="center"/>
          </w:tcPr>
          <w:p w14:paraId="2DADB22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7B991A1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محمد مدنية، في سياق القتال والمنافقين. والآية استفهام إنكاري (﴿أَفَلَا﴾) موجّه إلى من يُعرض عن تدبر القرآن مع توافر أسبابه، وتجعل «قفل القلب» نتيجة لهذا الإعراض.</w:t>
            </w:r>
          </w:p>
        </w:tc>
      </w:tr>
      <w:tr w:rsidR="002D0E58" w:rsidRPr="00A17A57" w14:paraId="2438FB5E" w:rsidTr="00201A65">
        <w:tc>
          <w:tcPr>
            <w:tcW w:w="2160" w:type="dxa"/>
            <w:shd w:val="clear" w:color="auto" w:fill="FFFFFF"/>
            <w:tcMar>
              <w:top w:w="40" w:type="dxa"/>
              <w:left w:w="88" w:type="dxa"/>
              <w:bottom w:w="40" w:type="dxa"/>
              <w:right w:w="88" w:type="dxa"/>
            </w:tcMar>
            <w:vAlign w:val="center"/>
          </w:tcPr>
          <w:p w14:paraId="63AFA92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64F849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د-ب-ر عند ابن فارس جُلّه في قياس واحد: آخر الشيء وخلفه. و«التدبّر» تفعّل منه: النظر في أدبار الأمور وعواقبها. والراغب يجعل التدبير التفكر في دُبُر الأمور، فالتدبر تأمل يتجاوز الفهم الفوري إلى المآلات.</w:t>
            </w:r>
          </w:p>
        </w:tc>
      </w:tr>
      <w:tr w:rsidR="002D0E58" w:rsidRPr="00A17A57" w14:paraId="7B934C63" w:rsidTr="00201A65">
        <w:tc>
          <w:tcPr>
            <w:tcW w:w="2160" w:type="dxa"/>
            <w:shd w:val="clear" w:color="auto" w:fill="EBF5FB"/>
            <w:tcMar>
              <w:top w:w="40" w:type="dxa"/>
              <w:left w:w="88" w:type="dxa"/>
              <w:bottom w:w="40" w:type="dxa"/>
              <w:right w:w="88" w:type="dxa"/>
            </w:tcMar>
            <w:vAlign w:val="center"/>
          </w:tcPr>
          <w:p w14:paraId="390FF8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34C4C3A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اتفاق على الأمر بالتدبر وذمّ الإعراض. ابن كثير يجعل قفل القلب أثرًا للإعراض، وابن عاشور يقرّر أن التدبر فهم للمعاني والعلاقات يتجاوز الحفظ، وسيد قطب يجعله تفاعلًا حيًا بين الوجدان والعقل.</w:t>
            </w:r>
          </w:p>
        </w:tc>
      </w:tr>
      <w:tr w:rsidR="002D0E58" w:rsidRPr="00A17A57" w14:paraId="50E3C3E8" w:rsidTr="00201A65">
        <w:tc>
          <w:tcPr>
            <w:tcW w:w="2160" w:type="dxa"/>
            <w:shd w:val="clear" w:color="auto" w:fill="FFFFFF"/>
            <w:tcMar>
              <w:top w:w="40" w:type="dxa"/>
              <w:left w:w="88" w:type="dxa"/>
              <w:bottom w:w="40" w:type="dxa"/>
              <w:right w:w="88" w:type="dxa"/>
            </w:tcMar>
            <w:vAlign w:val="center"/>
          </w:tcPr>
          <w:p w14:paraId="5CE666E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0E0780C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يرد فعل التدبر في أربعة مواضع: النساء:82 (﴿أَفَلَا يَتَدَبَّرُونَ الْقُرْآنَ وَلَوْ كَانَ مِنْ عِندِ غَيْرِ اللَّهِ لَوَجَدُوا فِيهِ اخْتِلَافًا كَثِيرًا﴾: التدبر أداة للتحقق من الاتساق)، والمؤمنون:68 (﴿أَفَلَمْ يَدَّبَّرُوا الْقَوْلَ﴾)، وص:29 (﴿لِّيَدَّبَّرُوا آيَاتِهِ وَلِيَتَذَكَّرَ أُولُو الْأَلْبَابِ﴾: غايته التذكر والعمل)، ومحمد:24.</w:t>
            </w:r>
          </w:p>
        </w:tc>
      </w:tr>
      <w:tr w:rsidR="002D0E58" w:rsidRPr="00A17A57" w14:paraId="397ADE38" w:rsidTr="00201A65">
        <w:tc>
          <w:tcPr>
            <w:tcW w:w="2160" w:type="dxa"/>
            <w:shd w:val="clear" w:color="auto" w:fill="EBF5FB"/>
            <w:tcMar>
              <w:top w:w="40" w:type="dxa"/>
              <w:left w:w="88" w:type="dxa"/>
              <w:bottom w:w="40" w:type="dxa"/>
              <w:right w:w="88" w:type="dxa"/>
            </w:tcMar>
            <w:vAlign w:val="center"/>
          </w:tcPr>
          <w:p w14:paraId="4CDF79E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3454EFA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تضيف الغاية العملية (ص:29) واختبار الاتساق (النساء:82). وتلي النساء:82 مباشرة آية إذاعة الخبر قبل ردّه إلى أهل الاستنباط (النساء:83)، فيتجاور التدبر والتثبت في سياق واحد.</w:t>
            </w:r>
          </w:p>
        </w:tc>
      </w:tr>
      <w:tr w:rsidR="002D0E58" w:rsidRPr="00A17A57" w14:paraId="35E0E0B8" w:rsidTr="00201A65">
        <w:tc>
          <w:tcPr>
            <w:tcW w:w="2160" w:type="dxa"/>
            <w:shd w:val="clear" w:color="auto" w:fill="FFFFFF"/>
            <w:tcMar>
              <w:top w:w="40" w:type="dxa"/>
              <w:left w:w="88" w:type="dxa"/>
              <w:bottom w:w="40" w:type="dxa"/>
              <w:right w:w="88" w:type="dxa"/>
            </w:tcMar>
            <w:vAlign w:val="center"/>
          </w:tcPr>
          <w:p w14:paraId="39ABCA2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6. بيان السنة</w:t>
            </w:r>
          </w:p>
        </w:tc>
        <w:tc>
          <w:tcPr>
            <w:tcW w:w="6480" w:type="dxa"/>
            <w:shd w:val="clear" w:color="auto" w:fill="FFFFFF"/>
            <w:tcMar>
              <w:top w:w="40" w:type="dxa"/>
              <w:left w:w="88" w:type="dxa"/>
              <w:bottom w:w="40" w:type="dxa"/>
              <w:right w:w="88" w:type="dxa"/>
            </w:tcMar>
            <w:vAlign w:val="center"/>
          </w:tcPr>
          <w:p w14:paraId="0E783DA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 النبي ﷺ في قيام الليل «إذا مرّ بآية فيها تسبيح سبّح، وإذا مرّ بسؤال سأل، وإذا مرّ بتعوّذ تعوّذ» (مسلم، من حديث حذيفة): بيان تطبيقي للتفاعل مع المعنى. وفي حديث أبي ذر أنه ﷺ قام بآية يرددها حتى أصبح: ﴿إِن تُعَذِّبْهُمْ فَإِنَّهُمْ عِبَادُكَ﴾ (النسائي وابن ماجه وأحمد).</w:t>
            </w:r>
          </w:p>
        </w:tc>
      </w:tr>
      <w:tr w:rsidR="002D0E58" w:rsidRPr="00A17A57" w14:paraId="616607FB" w:rsidTr="00201A65">
        <w:tc>
          <w:tcPr>
            <w:tcW w:w="2160" w:type="dxa"/>
            <w:shd w:val="clear" w:color="auto" w:fill="EBF5FB"/>
            <w:tcMar>
              <w:top w:w="40" w:type="dxa"/>
              <w:left w:w="88" w:type="dxa"/>
              <w:bottom w:w="40" w:type="dxa"/>
              <w:right w:w="88" w:type="dxa"/>
            </w:tcMar>
            <w:vAlign w:val="center"/>
          </w:tcPr>
          <w:p w14:paraId="0F19B22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67D495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الدين (فهم أعمق يرسّخ الإيمان) والعقل (تدريب على التحليل العميق).</w:t>
            </w:r>
          </w:p>
        </w:tc>
      </w:tr>
      <w:tr w:rsidR="002D0E58" w:rsidRPr="00A17A57" w14:paraId="3B187223" w:rsidTr="00201A65">
        <w:tc>
          <w:tcPr>
            <w:tcW w:w="2160" w:type="dxa"/>
            <w:shd w:val="clear" w:color="auto" w:fill="FFFFFF"/>
            <w:tcMar>
              <w:top w:w="40" w:type="dxa"/>
              <w:left w:w="88" w:type="dxa"/>
              <w:bottom w:w="40" w:type="dxa"/>
              <w:right w:w="88" w:type="dxa"/>
            </w:tcMar>
            <w:vAlign w:val="center"/>
          </w:tcPr>
          <w:p w14:paraId="224D0B3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00B501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يستوفي م1 وم2، فيبدأ الاشتقاق من م3. والهامش منخفض جدًا للأمر بتدبر القرآن، ومتوسط لنقله إلى «تدبر القرار وعواقبه» في الإدارة، لأن الآيات في تدبر القرآن، والنقل يستند إلى الدلالة اللغوية للجذر اجتهادًا.</w:t>
            </w:r>
          </w:p>
        </w:tc>
      </w:tr>
    </w:tbl>
    <w:p w14:paraId="33DF7EA9"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فالتدبر يكمل الدائرة: الفطرة تمنح الاستعداد، والتثبت يصفّي المعلومة الخارجية، والتدبر يعمّق الفهم ويستحضر العواقب. فقد يكون القرار قانونيًا ومربحًا في الأجل القصير، لكنه يُضعف الثقة أو يدفع العاملين إلى إخفاء الأخبار السيئة. والتدبر لا يعني التنبؤ الدقيق بالمستقبل، وإنما توسيع مجال الرؤية قبل الحسم: النظر في الطرف الغائب والأثر المؤجل والنتيجة غير المقصودة.</w:t>
      </w:r>
    </w:p>
    <w:p w14:paraId="0C0622A4"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ويوحي تحليل الجذور الثلاثة بحركة: ف-ط-ر (فتح الشيء وإبرازه) من الداخل إلى الخارج، وب-ي-ن (بُعد الشيء وانكشافه) من الخارج إلى الداخل، ود-ب-ر (آخر الشيء وخلفه) من الحاضر إلى المآل. وهذه قراءة دلالية توضيحية، فالجذر يوضّح المعنى ولا يثبت وحده حكمًا ولا بنية.</w:t>
      </w:r>
    </w:p>
    <w:p w14:paraId="56CEFF1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التدبر والتعلم مزدوج الحلقة (أرجيرس)</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7D8DD9B2" w:rsidTr="00201A65">
        <w:tc>
          <w:tcPr>
            <w:tcW w:w="2160" w:type="dxa"/>
            <w:shd w:val="clear" w:color="auto" w:fill="1F3864"/>
            <w:tcMar>
              <w:top w:w="40" w:type="dxa"/>
              <w:left w:w="88" w:type="dxa"/>
              <w:bottom w:w="40" w:type="dxa"/>
              <w:right w:w="88" w:type="dxa"/>
            </w:tcMar>
            <w:vAlign w:val="center"/>
          </w:tcPr>
          <w:p w14:paraId="5E1D0D8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1B9D4E7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التعلم مزدوج الحلقة (Argyris, 1977)</w:t>
            </w:r>
          </w:p>
        </w:tc>
        <w:tc>
          <w:tcPr>
            <w:tcW w:w="3240" w:type="dxa"/>
            <w:shd w:val="clear" w:color="auto" w:fill="1F3864"/>
            <w:tcMar>
              <w:top w:w="40" w:type="dxa"/>
              <w:left w:w="88" w:type="dxa"/>
              <w:bottom w:w="40" w:type="dxa"/>
              <w:right w:w="88" w:type="dxa"/>
            </w:tcMar>
            <w:vAlign w:val="center"/>
          </w:tcPr>
          <w:p w14:paraId="7CD7CAD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التدبر القرآني</w:t>
            </w:r>
          </w:p>
        </w:tc>
      </w:tr>
      <w:tr w:rsidR="002D0E58" w:rsidRPr="00A17A57" w14:paraId="4C7F8675" w:rsidTr="00201A65">
        <w:tc>
          <w:tcPr>
            <w:tcW w:w="2160" w:type="dxa"/>
            <w:shd w:val="clear" w:color="auto" w:fill="EBF5FB"/>
            <w:tcMar>
              <w:top w:w="40" w:type="dxa"/>
              <w:left w:w="88" w:type="dxa"/>
              <w:bottom w:w="40" w:type="dxa"/>
              <w:right w:w="88" w:type="dxa"/>
            </w:tcMar>
            <w:vAlign w:val="center"/>
          </w:tcPr>
          <w:p w14:paraId="45E56D0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الحلقة الأحادية</w:t>
            </w:r>
          </w:p>
        </w:tc>
        <w:tc>
          <w:tcPr>
            <w:tcW w:w="3240" w:type="dxa"/>
            <w:shd w:val="clear" w:color="auto" w:fill="F5F5F5"/>
            <w:tcMar>
              <w:top w:w="40" w:type="dxa"/>
              <w:left w:w="88" w:type="dxa"/>
              <w:bottom w:w="40" w:type="dxa"/>
              <w:right w:w="88" w:type="dxa"/>
            </w:tcMar>
            <w:vAlign w:val="center"/>
          </w:tcPr>
          <w:p w14:paraId="0D94D75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تصحيح الخطأ دون مساءلة الافتراضات: «هل حققنا الهدف؟» لا «هل الهدف صحيح؟».</w:t>
            </w:r>
          </w:p>
        </w:tc>
        <w:tc>
          <w:tcPr>
            <w:tcW w:w="3240" w:type="dxa"/>
            <w:shd w:val="clear" w:color="auto" w:fill="EBF5FB"/>
            <w:tcMar>
              <w:top w:w="40" w:type="dxa"/>
              <w:left w:w="88" w:type="dxa"/>
              <w:bottom w:w="40" w:type="dxa"/>
              <w:right w:w="88" w:type="dxa"/>
            </w:tcMar>
            <w:vAlign w:val="center"/>
          </w:tcPr>
          <w:p w14:paraId="22164C7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الفهم السطحي: استيعاب الظاهر دون مساءلة الافتراضات الأعمق.</w:t>
            </w:r>
          </w:p>
        </w:tc>
      </w:tr>
      <w:tr w:rsidR="002D0E58" w:rsidRPr="00A17A57" w14:paraId="5DE64E26" w:rsidTr="00201A65">
        <w:tc>
          <w:tcPr>
            <w:tcW w:w="2160" w:type="dxa"/>
            <w:shd w:val="clear" w:color="auto" w:fill="FFFFFF"/>
            <w:tcMar>
              <w:top w:w="40" w:type="dxa"/>
              <w:left w:w="88" w:type="dxa"/>
              <w:bottom w:w="40" w:type="dxa"/>
              <w:right w:w="88" w:type="dxa"/>
            </w:tcMar>
            <w:vAlign w:val="center"/>
          </w:tcPr>
          <w:p w14:paraId="5356169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الحلقة المزدوجة</w:t>
            </w:r>
          </w:p>
        </w:tc>
        <w:tc>
          <w:tcPr>
            <w:tcW w:w="3240" w:type="dxa"/>
            <w:shd w:val="clear" w:color="auto" w:fill="FFFFFF"/>
            <w:tcMar>
              <w:top w:w="40" w:type="dxa"/>
              <w:left w:w="88" w:type="dxa"/>
              <w:bottom w:w="40" w:type="dxa"/>
              <w:right w:w="88" w:type="dxa"/>
            </w:tcMar>
            <w:vAlign w:val="center"/>
          </w:tcPr>
          <w:p w14:paraId="28AC66E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مساءلة الافتراضات والقيم الحاكمة نفسها: «لماذا هذا الهدف أصلًا؟».</w:t>
            </w:r>
          </w:p>
        </w:tc>
        <w:tc>
          <w:tcPr>
            <w:tcW w:w="3240" w:type="dxa"/>
            <w:shd w:val="clear" w:color="auto" w:fill="FFFFFF"/>
            <w:tcMar>
              <w:top w:w="40" w:type="dxa"/>
              <w:left w:w="88" w:type="dxa"/>
              <w:bottom w:w="40" w:type="dxa"/>
              <w:right w:w="88" w:type="dxa"/>
            </w:tcMar>
            <w:vAlign w:val="center"/>
          </w:tcPr>
          <w:p w14:paraId="78F4AEE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يقابله التدبر: البحث في العلاقات (ابن عاشور) واختبار الاتساق (النساء:82).</w:t>
            </w:r>
          </w:p>
        </w:tc>
      </w:tr>
      <w:tr w:rsidR="002D0E58" w:rsidRPr="00A17A57" w14:paraId="5C6C0D72" w:rsidTr="00201A65">
        <w:tc>
          <w:tcPr>
            <w:tcW w:w="2160" w:type="dxa"/>
            <w:shd w:val="clear" w:color="auto" w:fill="EBF5FB"/>
            <w:tcMar>
              <w:top w:w="40" w:type="dxa"/>
              <w:left w:w="88" w:type="dxa"/>
              <w:bottom w:w="40" w:type="dxa"/>
              <w:right w:w="88" w:type="dxa"/>
            </w:tcMar>
            <w:vAlign w:val="center"/>
          </w:tcPr>
          <w:p w14:paraId="6750E23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العائق</w:t>
            </w:r>
          </w:p>
        </w:tc>
        <w:tc>
          <w:tcPr>
            <w:tcW w:w="3240" w:type="dxa"/>
            <w:shd w:val="clear" w:color="auto" w:fill="F5F5F5"/>
            <w:tcMar>
              <w:top w:w="40" w:type="dxa"/>
              <w:left w:w="88" w:type="dxa"/>
              <w:bottom w:w="40" w:type="dxa"/>
              <w:right w:w="88" w:type="dxa"/>
            </w:tcMar>
            <w:vAlign w:val="center"/>
          </w:tcPr>
          <w:p w14:paraId="25044795"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الروتين الدفاعي (Defensive Routines): أنماط تقاوم مساءلة الافتراضات.</w:t>
            </w:r>
          </w:p>
        </w:tc>
        <w:tc>
          <w:tcPr>
            <w:tcW w:w="3240" w:type="dxa"/>
            <w:shd w:val="clear" w:color="auto" w:fill="EBF5FB"/>
            <w:tcMar>
              <w:top w:w="40" w:type="dxa"/>
              <w:left w:w="88" w:type="dxa"/>
              <w:bottom w:w="40" w:type="dxa"/>
              <w:right w:w="88" w:type="dxa"/>
            </w:tcMar>
            <w:vAlign w:val="center"/>
          </w:tcPr>
          <w:p w14:paraId="303AD78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قفل القلب الناتج عن الإعراض (ابن كثير): اختيار إرادي فردي، إلى جانب العوائق التنظيمية.</w:t>
            </w:r>
          </w:p>
        </w:tc>
      </w:tr>
    </w:tbl>
    <w:p w14:paraId="384CA45C"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Argyris, C. (1977). Double Loop Learning in Organizations. Harvard Business Review, 55(5), 115-125.</w:t>
      </w:r>
    </w:p>
    <w:p w14:paraId="6F4A1E02"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«التدبر الإداري» يحتاج آليتين معًا: تدخلات أرجيرس لكسر الروتين الدفاعي في المؤسسة والفرد، ودافع التدبر القرآني إلى المراجعة الإرادية العميقة.</w:t>
      </w:r>
    </w:p>
    <w:p w14:paraId="2CDE8EC4"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9.5  التركيب: نظرية المعرفة القرآنية مصدر وتحقق وتعميق</w:t>
      </w:r>
      <w:r>
        <w:fldChar w:fldCharType="begin"/>
      </w:r>
      <w:r>
        <w:instrText xml:space="preserve"> TC "9.5  التركيب: نظرية المعرفة القرآنية مصدر وتحقق وتعميق" \l 2 </w:instrText>
      </w:r>
      <w:r>
        <w:fldChar w:fldCharType="end"/>
      </w:r>
    </w:p>
    <w:p w14:paraId="1BF0CC9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اكتمل البروتوكول في الأركان الثلاثة. والتثبت أقواها دلالةً، لاتفاق المفسرين على أصله وتكرار الأمر به. أما الفطرة والتدبر فهامشهما أعلى في نقلهما إلى الإدارة، لأن هذا النقل اجتهاد من الكتاب.</w:t>
      </w:r>
    </w:p>
    <w:p w14:paraId="2B9AFA29"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البنية المنطقية وتبرير الترتيب</w:t>
      </w:r>
    </w:p>
    <w:p w14:paraId="607BF79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ويجيب كل ركن عن سؤال: الفطرة عن «من أين يبدأ الإدراك؟»، والتثبت عن «كيف أتحقق مما يصلني؟»، والتدبر عن «ماذا أستخرج مما تأكدت منه؟». فالفطرة أولًا لأنها الإشارة الأولى ومعيار الحكم الأولي، والتثبت ثانيًا لأنه يصفّي المعلومة قبل قبولها، والتدبر أخيرًا لأنه يعمّق ما ثبت. وعكس الترتيب يُنتج خللًا: تدبر معلومة لم يُتحقق منها تعميق للخطأ. وفي تجاور الأمر بالتدبر والنهي عن إذاعة الخبر قبل ردّه (النساء:82–83) شاهد على الصلة بين الركنين. ولا ينبغي تحويل الترتيب إلى وصفة جامدة، فقد يعود المدير من التدبر إلى تثبت جديد.</w:t>
      </w:r>
    </w:p>
    <w:p w14:paraId="4350D5FC"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الأركان الثلاثة: الدلالة والأثر وهامش عدم اليقين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2880"/>
        <w:gridCol w:w="2880"/>
        <w:gridCol w:w="1440"/>
      </w:tblGrid>
      <w:tr w:rsidR="002D0E58" w:rsidRPr="00A17A57" w14:paraId="478CDF03" w:rsidTr="00201A65">
        <w:tc>
          <w:tcPr>
            <w:tcW w:w="1440" w:type="dxa"/>
            <w:shd w:val="clear" w:color="auto" w:fill="1F3864"/>
            <w:tcMar>
              <w:top w:w="40" w:type="dxa"/>
              <w:left w:w="88" w:type="dxa"/>
              <w:bottom w:w="40" w:type="dxa"/>
              <w:right w:w="88" w:type="dxa"/>
            </w:tcMar>
            <w:vAlign w:val="center"/>
          </w:tcPr>
          <w:p w14:paraId="0F2DFC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الركن</w:t>
            </w:r>
          </w:p>
        </w:tc>
        <w:tc>
          <w:tcPr>
            <w:tcW w:w="2880" w:type="dxa"/>
            <w:shd w:val="clear" w:color="auto" w:fill="1F3864"/>
            <w:tcMar>
              <w:top w:w="40" w:type="dxa"/>
              <w:left w:w="88" w:type="dxa"/>
              <w:bottom w:w="40" w:type="dxa"/>
              <w:right w:w="88" w:type="dxa"/>
            </w:tcMar>
            <w:vAlign w:val="center"/>
          </w:tcPr>
          <w:p w14:paraId="724B7038"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الدلالة القرآنية</w:t>
            </w:r>
          </w:p>
        </w:tc>
        <w:tc>
          <w:tcPr>
            <w:tcW w:w="2880" w:type="dxa"/>
            <w:shd w:val="clear" w:color="auto" w:fill="1F3864"/>
            <w:tcMar>
              <w:top w:w="40" w:type="dxa"/>
              <w:left w:w="88" w:type="dxa"/>
              <w:bottom w:w="40" w:type="dxa"/>
              <w:right w:w="88" w:type="dxa"/>
            </w:tcMar>
            <w:vAlign w:val="center"/>
          </w:tcPr>
          <w:p w14:paraId="531D19C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الأثر الإداري</w:t>
            </w:r>
          </w:p>
        </w:tc>
        <w:tc>
          <w:tcPr>
            <w:tcW w:w="1440" w:type="dxa"/>
            <w:shd w:val="clear" w:color="auto" w:fill="1F3864"/>
            <w:tcMar>
              <w:top w:w="40" w:type="dxa"/>
              <w:left w:w="88" w:type="dxa"/>
              <w:bottom w:w="40" w:type="dxa"/>
              <w:right w:w="88" w:type="dxa"/>
            </w:tcMar>
            <w:vAlign w:val="center"/>
          </w:tcPr>
          <w:p w14:paraId="1E73478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هامش عدم اليقين</w:t>
            </w:r>
          </w:p>
        </w:tc>
      </w:tr>
      <w:tr w:rsidR="002D0E58" w:rsidRPr="00A17A57" w14:paraId="5B7A91F5" w:rsidTr="00201A65">
        <w:tc>
          <w:tcPr>
            <w:tcW w:w="1440" w:type="dxa"/>
            <w:shd w:val="clear" w:color="auto" w:fill="EBF5FB"/>
            <w:tcMar>
              <w:top w:w="40" w:type="dxa"/>
              <w:left w:w="88" w:type="dxa"/>
              <w:bottom w:w="40" w:type="dxa"/>
              <w:right w:w="88" w:type="dxa"/>
            </w:tcMar>
            <w:vAlign w:val="center"/>
          </w:tcPr>
          <w:p w14:paraId="02545A6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الفطرة</w:t>
            </w:r>
          </w:p>
        </w:tc>
        <w:tc>
          <w:tcPr>
            <w:tcW w:w="2880" w:type="dxa"/>
            <w:shd w:val="clear" w:color="auto" w:fill="F5F5F5"/>
            <w:tcMar>
              <w:top w:w="40" w:type="dxa"/>
              <w:left w:w="88" w:type="dxa"/>
              <w:bottom w:w="40" w:type="dxa"/>
              <w:right w:w="88" w:type="dxa"/>
            </w:tcMar>
            <w:vAlign w:val="center"/>
          </w:tcPr>
          <w:p w14:paraId="791D9D0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استعداد فطري للحق، قابل للتحريف بالتنشئة.</w:t>
            </w:r>
          </w:p>
        </w:tc>
        <w:tc>
          <w:tcPr>
            <w:tcW w:w="2880" w:type="dxa"/>
            <w:shd w:val="clear" w:color="auto" w:fill="EBF5FB"/>
            <w:tcMar>
              <w:top w:w="40" w:type="dxa"/>
              <w:left w:w="88" w:type="dxa"/>
              <w:bottom w:w="40" w:type="dxa"/>
              <w:right w:w="88" w:type="dxa"/>
            </w:tcMar>
            <w:vAlign w:val="center"/>
          </w:tcPr>
          <w:p w14:paraId="001DED7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الإصغاء للإشارة الأخلاقية الأولى للقائد، مع إخضاعها للتثبت لا إهمالها.</w:t>
            </w:r>
          </w:p>
        </w:tc>
        <w:tc>
          <w:tcPr>
            <w:tcW w:w="1440" w:type="dxa"/>
            <w:shd w:val="clear" w:color="auto" w:fill="EBF5E0"/>
            <w:tcMar>
              <w:top w:w="40" w:type="dxa"/>
              <w:left w:w="88" w:type="dxa"/>
              <w:bottom w:w="40" w:type="dxa"/>
              <w:right w:w="88" w:type="dxa"/>
            </w:tcMar>
            <w:vAlign w:val="center"/>
          </w:tcPr>
          <w:p w14:paraId="172AAEA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ومتوسط في النقل إلى الإدارة</w:t>
            </w:r>
          </w:p>
        </w:tc>
      </w:tr>
      <w:tr w:rsidR="002D0E58" w:rsidRPr="00A17A57" w14:paraId="4E5B52EB" w:rsidTr="00201A65">
        <w:tc>
          <w:tcPr>
            <w:tcW w:w="1440" w:type="dxa"/>
            <w:shd w:val="clear" w:color="auto" w:fill="FFFFFF"/>
            <w:tcMar>
              <w:top w:w="40" w:type="dxa"/>
              <w:left w:w="88" w:type="dxa"/>
              <w:bottom w:w="40" w:type="dxa"/>
              <w:right w:w="88" w:type="dxa"/>
            </w:tcMar>
            <w:vAlign w:val="center"/>
          </w:tcPr>
          <w:p w14:paraId="083E5E0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التثبت</w:t>
            </w:r>
          </w:p>
        </w:tc>
        <w:tc>
          <w:tcPr>
            <w:tcW w:w="2880" w:type="dxa"/>
            <w:shd w:val="clear" w:color="auto" w:fill="FFFFFF"/>
            <w:tcMar>
              <w:top w:w="40" w:type="dxa"/>
              <w:left w:w="88" w:type="dxa"/>
              <w:bottom w:w="40" w:type="dxa"/>
              <w:right w:w="88" w:type="dxa"/>
            </w:tcMar>
            <w:vAlign w:val="center"/>
          </w:tcPr>
          <w:p w14:paraId="5BAAA99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تحقق نشط إلزامي قبل البناء على خبر.</w:t>
            </w:r>
          </w:p>
        </w:tc>
        <w:tc>
          <w:tcPr>
            <w:tcW w:w="2880" w:type="dxa"/>
            <w:shd w:val="clear" w:color="auto" w:fill="FFFFFF"/>
            <w:tcMar>
              <w:top w:w="40" w:type="dxa"/>
              <w:left w:w="88" w:type="dxa"/>
              <w:bottom w:w="40" w:type="dxa"/>
              <w:right w:w="88" w:type="dxa"/>
            </w:tcMar>
            <w:vAlign w:val="center"/>
          </w:tcPr>
          <w:p w14:paraId="3D388DF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أنظمة تحقق مؤسسية قبل القرارات الحرجة، ورفض نشر معلومة لم يُتحقق منها.</w:t>
            </w:r>
          </w:p>
        </w:tc>
        <w:tc>
          <w:tcPr>
            <w:tcW w:w="1440" w:type="dxa"/>
            <w:shd w:val="clear" w:color="auto" w:fill="FFFFFF"/>
            <w:tcMar>
              <w:top w:w="40" w:type="dxa"/>
              <w:left w:w="88" w:type="dxa"/>
              <w:bottom w:w="40" w:type="dxa"/>
              <w:right w:w="88" w:type="dxa"/>
            </w:tcMar>
            <w:vAlign w:val="center"/>
          </w:tcPr>
          <w:p w14:paraId="3DAA6E6E"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w:t>
            </w:r>
          </w:p>
        </w:tc>
      </w:tr>
      <w:tr w:rsidR="002D0E58" w:rsidRPr="00A17A57" w14:paraId="63D481E7" w:rsidTr="00201A65">
        <w:tc>
          <w:tcPr>
            <w:tcW w:w="1440" w:type="dxa"/>
            <w:shd w:val="clear" w:color="auto" w:fill="EBF5FB"/>
            <w:tcMar>
              <w:top w:w="40" w:type="dxa"/>
              <w:left w:w="88" w:type="dxa"/>
              <w:bottom w:w="40" w:type="dxa"/>
              <w:right w:w="88" w:type="dxa"/>
            </w:tcMar>
            <w:vAlign w:val="center"/>
          </w:tcPr>
          <w:p w14:paraId="2088DCD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التدبر</w:t>
            </w:r>
          </w:p>
        </w:tc>
        <w:tc>
          <w:tcPr>
            <w:tcW w:w="2880" w:type="dxa"/>
            <w:shd w:val="clear" w:color="auto" w:fill="F5F5F5"/>
            <w:tcMar>
              <w:top w:w="40" w:type="dxa"/>
              <w:left w:w="88" w:type="dxa"/>
              <w:bottom w:w="40" w:type="dxa"/>
              <w:right w:w="88" w:type="dxa"/>
            </w:tcMar>
            <w:vAlign w:val="center"/>
          </w:tcPr>
          <w:p w14:paraId="3D8DB57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تأمل عميق يتجاوز السطح لاستخراج الحكمة.</w:t>
            </w:r>
          </w:p>
        </w:tc>
        <w:tc>
          <w:tcPr>
            <w:tcW w:w="2880" w:type="dxa"/>
            <w:shd w:val="clear" w:color="auto" w:fill="EBF5FB"/>
            <w:tcMar>
              <w:top w:w="40" w:type="dxa"/>
              <w:left w:w="88" w:type="dxa"/>
              <w:bottom w:w="40" w:type="dxa"/>
              <w:right w:w="88" w:type="dxa"/>
            </w:tcMar>
            <w:vAlign w:val="center"/>
          </w:tcPr>
          <w:p w14:paraId="0076A1D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عميق للبيانات المتحقق منها، ومساءلة الافتراضات لا الأعراض وحدها.</w:t>
            </w:r>
          </w:p>
        </w:tc>
        <w:tc>
          <w:tcPr>
            <w:tcW w:w="1440" w:type="dxa"/>
            <w:shd w:val="clear" w:color="auto" w:fill="EBF5E0"/>
            <w:tcMar>
              <w:top w:w="40" w:type="dxa"/>
              <w:left w:w="88" w:type="dxa"/>
              <w:bottom w:w="40" w:type="dxa"/>
              <w:right w:w="88" w:type="dxa"/>
            </w:tcMar>
            <w:vAlign w:val="center"/>
          </w:tcPr>
          <w:p w14:paraId="622C981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منخفض جدًا، ومتوسط في النقل إلى الإدارة</w:t>
            </w:r>
          </w:p>
        </w:tc>
      </w:tr>
    </w:tbl>
    <w:p w14:paraId="6A885966"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أما التركيب الثلاثي نفسه فيقع في م3 بهامش متوسط، أعلى من هامش كل ركن منفردًا، لأن جمعها في نظرية واحدة اجتهاد مني، وإن كان للصلة بين التدبر والتثبت شاهد في تجاورهما (النساء:82–83).</w:t>
      </w:r>
    </w:p>
    <w:p w14:paraId="68BF8C7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ثلاثة أركان، لا أربعة ولا اثنان؟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80"/>
        <w:gridCol w:w="5760"/>
      </w:tblGrid>
      <w:tr w:rsidR="002D0E58" w:rsidRPr="00A17A57" w14:paraId="02468A3D" w:rsidTr="00201A65">
        <w:tc>
          <w:tcPr>
            <w:tcW w:w="2880" w:type="dxa"/>
            <w:shd w:val="clear" w:color="auto" w:fill="595959"/>
            <w:tcMar>
              <w:top w:w="40" w:type="dxa"/>
              <w:left w:w="88" w:type="dxa"/>
              <w:bottom w:w="40" w:type="dxa"/>
              <w:right w:w="88" w:type="dxa"/>
            </w:tcMar>
            <w:vAlign w:val="center"/>
          </w:tcPr>
          <w:p w14:paraId="1F7468C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الإضافة المُقترَحة</w:t>
            </w:r>
          </w:p>
        </w:tc>
        <w:tc>
          <w:tcPr>
            <w:tcW w:w="5760" w:type="dxa"/>
            <w:shd w:val="clear" w:color="auto" w:fill="595959"/>
            <w:tcMar>
              <w:top w:w="40" w:type="dxa"/>
              <w:left w:w="88" w:type="dxa"/>
              <w:bottom w:w="40" w:type="dxa"/>
              <w:right w:w="88" w:type="dxa"/>
            </w:tcMar>
            <w:vAlign w:val="center"/>
          </w:tcPr>
          <w:p w14:paraId="4FE43EB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لماذا رُفضت أو أُبقيت خارج الأركان الثلاثة الأساسية؟</w:t>
            </w:r>
          </w:p>
        </w:tc>
      </w:tr>
      <w:tr w:rsidR="002D0E58" w:rsidRPr="00A17A57" w14:paraId="13D90D5E" w:rsidTr="00201A65">
        <w:tc>
          <w:tcPr>
            <w:tcW w:w="2880" w:type="dxa"/>
            <w:shd w:val="clear" w:color="auto" w:fill="FFF2CC"/>
            <w:tcMar>
              <w:top w:w="40" w:type="dxa"/>
              <w:left w:w="88" w:type="dxa"/>
              <w:bottom w:w="40" w:type="dxa"/>
              <w:right w:w="88" w:type="dxa"/>
            </w:tcMar>
            <w:vAlign w:val="center"/>
          </w:tcPr>
          <w:p w14:paraId="6731E98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إضافة العلم كركن رابع</w:t>
            </w:r>
          </w:p>
        </w:tc>
        <w:tc>
          <w:tcPr>
            <w:tcW w:w="5760" w:type="dxa"/>
            <w:shd w:val="clear" w:color="auto" w:fill="EBF5FB"/>
            <w:tcMar>
              <w:top w:w="40" w:type="dxa"/>
              <w:left w:w="88" w:type="dxa"/>
              <w:bottom w:w="40" w:type="dxa"/>
              <w:right w:w="88" w:type="dxa"/>
            </w:tcMar>
            <w:vAlign w:val="center"/>
          </w:tcPr>
          <w:p w14:paraId="00D8AF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«العلم» هنا غاية لا ركن، والأركان الثلاثة طريق إليه، وإدراجه يشوّش وظيفة النظرية الإجرائية.</w:t>
            </w:r>
          </w:p>
        </w:tc>
      </w:tr>
      <w:tr w:rsidR="002D0E58" w:rsidRPr="00A17A57" w14:paraId="5218FE6B" w:rsidTr="00201A65">
        <w:tc>
          <w:tcPr>
            <w:tcW w:w="2880" w:type="dxa"/>
            <w:shd w:val="clear" w:color="auto" w:fill="FFFFFF"/>
            <w:tcMar>
              <w:top w:w="40" w:type="dxa"/>
              <w:left w:w="88" w:type="dxa"/>
              <w:bottom w:w="40" w:type="dxa"/>
              <w:right w:w="88" w:type="dxa"/>
            </w:tcMar>
            <w:vAlign w:val="center"/>
          </w:tcPr>
          <w:p w14:paraId="08E2907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إضافة الشورى كركن معرفي جماعي</w:t>
            </w:r>
          </w:p>
        </w:tc>
        <w:tc>
          <w:tcPr>
            <w:tcW w:w="5760" w:type="dxa"/>
            <w:shd w:val="clear" w:color="auto" w:fill="FFFFFF"/>
            <w:tcMar>
              <w:top w:w="40" w:type="dxa"/>
              <w:left w:w="88" w:type="dxa"/>
              <w:bottom w:w="40" w:type="dxa"/>
              <w:right w:w="88" w:type="dxa"/>
            </w:tcMar>
            <w:vAlign w:val="center"/>
          </w:tcPr>
          <w:p w14:paraId="76CDD95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الشورى آلية اجتماعية تغذّي التثبت بتعدد المصادر، لا إبستيمولوجيا مستقلة، وموضعها المفاهيم الأربعة (ف3).</w:t>
            </w:r>
          </w:p>
        </w:tc>
      </w:tr>
      <w:tr w:rsidR="002D0E58" w:rsidRPr="00A17A57" w14:paraId="5A3714E8" w:rsidTr="00201A65">
        <w:tc>
          <w:tcPr>
            <w:tcW w:w="2880" w:type="dxa"/>
            <w:shd w:val="clear" w:color="auto" w:fill="FFF2CC"/>
            <w:tcMar>
              <w:top w:w="40" w:type="dxa"/>
              <w:left w:w="88" w:type="dxa"/>
              <w:bottom w:w="40" w:type="dxa"/>
              <w:right w:w="88" w:type="dxa"/>
            </w:tcMar>
            <w:vAlign w:val="center"/>
          </w:tcPr>
          <w:p w14:paraId="23E53C7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إضافة العقل كركن ثالث أو رابع</w:t>
            </w:r>
          </w:p>
        </w:tc>
        <w:tc>
          <w:tcPr>
            <w:tcW w:w="5760" w:type="dxa"/>
            <w:shd w:val="clear" w:color="auto" w:fill="EBF5FB"/>
            <w:tcMar>
              <w:top w:w="40" w:type="dxa"/>
              <w:left w:w="88" w:type="dxa"/>
              <w:bottom w:w="40" w:type="dxa"/>
              <w:right w:w="88" w:type="dxa"/>
            </w:tcMar>
            <w:vAlign w:val="center"/>
          </w:tcPr>
          <w:p w14:paraId="2C4E7DA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في هذا البناء: العقل أداة تعمل في الأركان كلها، فالفطرة تؤهّله، والتثبت يوجّهه، والتدبر يعمّقه، كما في تكامل العقل والنقل عند ابن تيمية.</w:t>
            </w:r>
          </w:p>
        </w:tc>
      </w:tr>
      <w:tr w:rsidR="002D0E58" w:rsidRPr="00A17A57" w14:paraId="6D914CCB" w:rsidTr="00201A65">
        <w:tc>
          <w:tcPr>
            <w:tcW w:w="2880" w:type="dxa"/>
            <w:shd w:val="clear" w:color="auto" w:fill="FFFFFF"/>
            <w:tcMar>
              <w:top w:w="40" w:type="dxa"/>
              <w:left w:w="88" w:type="dxa"/>
              <w:bottom w:w="40" w:type="dxa"/>
              <w:right w:w="88" w:type="dxa"/>
            </w:tcMar>
            <w:vAlign w:val="center"/>
          </w:tcPr>
          <w:p w14:paraId="0E29ECB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حذف الفطرة والاكتفاء بالتثبت والتدبر</w:t>
            </w:r>
          </w:p>
        </w:tc>
        <w:tc>
          <w:tcPr>
            <w:tcW w:w="5760" w:type="dxa"/>
            <w:shd w:val="clear" w:color="auto" w:fill="FFFFFF"/>
            <w:tcMar>
              <w:top w:w="40" w:type="dxa"/>
              <w:left w:w="88" w:type="dxa"/>
              <w:bottom w:w="40" w:type="dxa"/>
              <w:right w:w="88" w:type="dxa"/>
            </w:tcMar>
            <w:vAlign w:val="center"/>
          </w:tcPr>
          <w:p w14:paraId="7969DEB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رُفض: بحذفها يسقط المصدر الداخلي، وتصير النظرية أقرب إلى التفكير الناقد دون ما يميّزها.</w:t>
            </w:r>
          </w:p>
        </w:tc>
      </w:tr>
    </w:tbl>
    <w:p w14:paraId="7A3C0AF1"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فالعدد ثلاثة ناتج عن شرط: أن يؤدي كل ركن وظيفة معرفية مستقلة لا يُغني عنها غيره.</w:t>
      </w:r>
    </w:p>
    <w:p w14:paraId="5D3DF86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ما الفرق بين النظرية الثلاثية و«التفكير الناقد» أو «التواضع المعرفي»؟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4A12E08E" w:rsidTr="00201A65">
        <w:tc>
          <w:tcPr>
            <w:tcW w:w="2160" w:type="dxa"/>
            <w:shd w:val="clear" w:color="auto" w:fill="1F3864"/>
            <w:tcMar>
              <w:top w:w="40" w:type="dxa"/>
              <w:left w:w="88" w:type="dxa"/>
              <w:bottom w:w="40" w:type="dxa"/>
              <w:right w:w="88" w:type="dxa"/>
            </w:tcMar>
            <w:vAlign w:val="center"/>
          </w:tcPr>
          <w:p w14:paraId="37EFB7F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الوجه</w:t>
            </w:r>
          </w:p>
        </w:tc>
        <w:tc>
          <w:tcPr>
            <w:tcW w:w="3240" w:type="dxa"/>
            <w:shd w:val="clear" w:color="auto" w:fill="1F3864"/>
            <w:tcMar>
              <w:top w:w="40" w:type="dxa"/>
              <w:left w:w="88" w:type="dxa"/>
              <w:bottom w:w="40" w:type="dxa"/>
              <w:right w:w="88" w:type="dxa"/>
            </w:tcMar>
            <w:vAlign w:val="center"/>
          </w:tcPr>
          <w:p w14:paraId="027118C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"التفكير الناقد" الغربي العام</w:t>
            </w:r>
          </w:p>
        </w:tc>
        <w:tc>
          <w:tcPr>
            <w:tcW w:w="3240" w:type="dxa"/>
            <w:shd w:val="clear" w:color="auto" w:fill="1F3864"/>
            <w:tcMar>
              <w:top w:w="40" w:type="dxa"/>
              <w:left w:w="88" w:type="dxa"/>
              <w:bottom w:w="40" w:type="dxa"/>
              <w:right w:w="88" w:type="dxa"/>
            </w:tcMar>
            <w:vAlign w:val="center"/>
          </w:tcPr>
          <w:p w14:paraId="47D178C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 القرآنية</w:t>
            </w:r>
          </w:p>
        </w:tc>
      </w:tr>
      <w:tr w:rsidR="002D0E58" w:rsidRPr="00A17A57" w14:paraId="2B3EB950" w:rsidTr="00201A65">
        <w:tc>
          <w:tcPr>
            <w:tcW w:w="2160" w:type="dxa"/>
            <w:shd w:val="clear" w:color="auto" w:fill="EBF5FB"/>
            <w:tcMar>
              <w:top w:w="40" w:type="dxa"/>
              <w:left w:w="88" w:type="dxa"/>
              <w:bottom w:w="40" w:type="dxa"/>
              <w:right w:w="88" w:type="dxa"/>
            </w:tcMar>
            <w:vAlign w:val="center"/>
          </w:tcPr>
          <w:p w14:paraId="513D80E6"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مصدر الإلزام</w:t>
            </w:r>
          </w:p>
        </w:tc>
        <w:tc>
          <w:tcPr>
            <w:tcW w:w="3240" w:type="dxa"/>
            <w:shd w:val="clear" w:color="auto" w:fill="F5F5F5"/>
            <w:tcMar>
              <w:top w:w="40" w:type="dxa"/>
              <w:left w:w="88" w:type="dxa"/>
              <w:bottom w:w="40" w:type="dxa"/>
              <w:right w:w="88" w:type="dxa"/>
            </w:tcMar>
            <w:vAlign w:val="center"/>
          </w:tcPr>
          <w:p w14:paraId="3F86E52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توصية مهنية، دون إلزام أخلاقي يُسأل عنه صاحبه.</w:t>
            </w:r>
          </w:p>
        </w:tc>
        <w:tc>
          <w:tcPr>
            <w:tcW w:w="3240" w:type="dxa"/>
            <w:shd w:val="clear" w:color="auto" w:fill="EBF5FB"/>
            <w:tcMar>
              <w:top w:w="40" w:type="dxa"/>
              <w:left w:w="88" w:type="dxa"/>
              <w:bottom w:w="40" w:type="dxa"/>
              <w:right w:w="88" w:type="dxa"/>
            </w:tcMar>
            <w:vAlign w:val="center"/>
          </w:tcPr>
          <w:p w14:paraId="3512BF3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إلزام أخلاقي ديني صريح: «كفى بالمرء كذبًا أن يحدّث بكل ما سمع»، فترك التثبت تقصير يُسأل عنه.</w:t>
            </w:r>
          </w:p>
        </w:tc>
      </w:tr>
      <w:tr w:rsidR="002D0E58" w:rsidRPr="00A17A57" w14:paraId="1CFEB3E3" w:rsidTr="00201A65">
        <w:tc>
          <w:tcPr>
            <w:tcW w:w="2160" w:type="dxa"/>
            <w:shd w:val="clear" w:color="auto" w:fill="FFFFFF"/>
            <w:tcMar>
              <w:top w:w="40" w:type="dxa"/>
              <w:left w:w="88" w:type="dxa"/>
              <w:bottom w:w="40" w:type="dxa"/>
              <w:right w:w="88" w:type="dxa"/>
            </w:tcMar>
            <w:vAlign w:val="center"/>
          </w:tcPr>
          <w:p w14:paraId="2057F01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معيار المصدر</w:t>
            </w:r>
          </w:p>
        </w:tc>
        <w:tc>
          <w:tcPr>
            <w:tcW w:w="3240" w:type="dxa"/>
            <w:shd w:val="clear" w:color="auto" w:fill="FFFFFF"/>
            <w:tcMar>
              <w:top w:w="40" w:type="dxa"/>
              <w:left w:w="88" w:type="dxa"/>
              <w:bottom w:w="40" w:type="dxa"/>
              <w:right w:w="88" w:type="dxa"/>
            </w:tcMar>
            <w:vAlign w:val="center"/>
          </w:tcPr>
          <w:p w14:paraId="68A2FE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اسأل عن الدليل والمنطق، دون معيار محدد في الاستعمال الشائع لتقييم المصدر نفسه.</w:t>
            </w:r>
          </w:p>
        </w:tc>
        <w:tc>
          <w:tcPr>
            <w:tcW w:w="3240" w:type="dxa"/>
            <w:shd w:val="clear" w:color="auto" w:fill="FFFFFF"/>
            <w:tcMar>
              <w:top w:w="40" w:type="dxa"/>
              <w:left w:w="88" w:type="dxa"/>
              <w:bottom w:w="40" w:type="dxa"/>
              <w:right w:w="88" w:type="dxa"/>
            </w:tcMar>
            <w:vAlign w:val="center"/>
          </w:tcPr>
          <w:p w14:paraId="500CFAC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محدد: سجل المصدر (العدالة والضبط) وتضارب المصالح الظاهر.</w:t>
            </w:r>
          </w:p>
        </w:tc>
      </w:tr>
      <w:tr w:rsidR="002D0E58" w:rsidRPr="00A17A57" w14:paraId="57A0B5C1" w:rsidTr="00201A65">
        <w:tc>
          <w:tcPr>
            <w:tcW w:w="2160" w:type="dxa"/>
            <w:shd w:val="clear" w:color="auto" w:fill="EBF5FB"/>
            <w:tcMar>
              <w:top w:w="40" w:type="dxa"/>
              <w:left w:w="88" w:type="dxa"/>
              <w:bottom w:w="40" w:type="dxa"/>
              <w:right w:w="88" w:type="dxa"/>
            </w:tcMar>
            <w:vAlign w:val="center"/>
          </w:tcPr>
          <w:p w14:paraId="7247D96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المصدر الداخلي</w:t>
            </w:r>
          </w:p>
        </w:tc>
        <w:tc>
          <w:tcPr>
            <w:tcW w:w="3240" w:type="dxa"/>
            <w:shd w:val="clear" w:color="auto" w:fill="F5F5F5"/>
            <w:tcMar>
              <w:top w:w="40" w:type="dxa"/>
              <w:left w:w="88" w:type="dxa"/>
              <w:bottom w:w="40" w:type="dxa"/>
              <w:right w:w="88" w:type="dxa"/>
            </w:tcMar>
            <w:vAlign w:val="center"/>
          </w:tcPr>
          <w:p w14:paraId="496BA79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يتحفظ غالبًا على الحدس ويقدّم عليه التحليل الرسمي.</w:t>
            </w:r>
          </w:p>
        </w:tc>
        <w:tc>
          <w:tcPr>
            <w:tcW w:w="3240" w:type="dxa"/>
            <w:shd w:val="clear" w:color="auto" w:fill="EBF5FB"/>
            <w:tcMar>
              <w:top w:w="40" w:type="dxa"/>
              <w:left w:w="88" w:type="dxa"/>
              <w:bottom w:w="40" w:type="dxa"/>
              <w:right w:w="88" w:type="dxa"/>
            </w:tcMar>
            <w:vAlign w:val="center"/>
          </w:tcPr>
          <w:p w14:paraId="4208689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الأخلاقية الأولى مدخل معترف به، تُعامل فرضية أولية تخضع للتثبت.</w:t>
            </w:r>
          </w:p>
        </w:tc>
      </w:tr>
      <w:tr w:rsidR="002D0E58" w:rsidRPr="00A17A57" w14:paraId="3842EAF0" w:rsidTr="00201A65">
        <w:tc>
          <w:tcPr>
            <w:tcW w:w="2160" w:type="dxa"/>
            <w:shd w:val="clear" w:color="auto" w:fill="FFFFFF"/>
            <w:tcMar>
              <w:top w:w="40" w:type="dxa"/>
              <w:left w:w="88" w:type="dxa"/>
              <w:bottom w:w="40" w:type="dxa"/>
              <w:right w:w="88" w:type="dxa"/>
            </w:tcMar>
            <w:vAlign w:val="center"/>
          </w:tcPr>
          <w:p w14:paraId="4B698B9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التعميق</w:t>
            </w:r>
          </w:p>
        </w:tc>
        <w:tc>
          <w:tcPr>
            <w:tcW w:w="3240" w:type="dxa"/>
            <w:shd w:val="clear" w:color="auto" w:fill="FFFFFF"/>
            <w:tcMar>
              <w:top w:w="40" w:type="dxa"/>
              <w:left w:w="88" w:type="dxa"/>
              <w:bottom w:w="40" w:type="dxa"/>
              <w:right w:w="88" w:type="dxa"/>
            </w:tcMar>
            <w:vAlign w:val="center"/>
          </w:tcPr>
          <w:p w14:paraId="2B1D484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يقف غالبًا عند «التشكيك في المسلّمات».</w:t>
            </w:r>
          </w:p>
        </w:tc>
        <w:tc>
          <w:tcPr>
            <w:tcW w:w="3240" w:type="dxa"/>
            <w:shd w:val="clear" w:color="auto" w:fill="FFFFFF"/>
            <w:tcMar>
              <w:top w:w="40" w:type="dxa"/>
              <w:left w:w="88" w:type="dxa"/>
              <w:bottom w:w="40" w:type="dxa"/>
              <w:right w:w="88" w:type="dxa"/>
            </w:tcMar>
            <w:vAlign w:val="center"/>
          </w:tcPr>
          <w:p w14:paraId="1D6B4BA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التدبر يجعل المآل والعاقبة هدف التعمق، فهو استحضار لما تؤول إليه الأمور لا نقد فقط.</w:t>
            </w:r>
          </w:p>
        </w:tc>
      </w:tr>
      <w:tr w:rsidR="002D0E58" w:rsidRPr="00A17A57" w14:paraId="56096CA7" w:rsidTr="00201A65">
        <w:tc>
          <w:tcPr>
            <w:tcW w:w="2160" w:type="dxa"/>
            <w:shd w:val="clear" w:color="auto" w:fill="EBF5FB"/>
            <w:tcMar>
              <w:top w:w="40" w:type="dxa"/>
              <w:left w:w="88" w:type="dxa"/>
              <w:bottom w:w="40" w:type="dxa"/>
              <w:right w:w="88" w:type="dxa"/>
            </w:tcMar>
            <w:vAlign w:val="center"/>
          </w:tcPr>
          <w:p w14:paraId="7A3BD0C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الترتيب الإجرائي</w:t>
            </w:r>
          </w:p>
        </w:tc>
        <w:tc>
          <w:tcPr>
            <w:tcW w:w="3240" w:type="dxa"/>
            <w:shd w:val="clear" w:color="auto" w:fill="F5F5F5"/>
            <w:tcMar>
              <w:top w:w="40" w:type="dxa"/>
              <w:left w:w="88" w:type="dxa"/>
              <w:bottom w:w="40" w:type="dxa"/>
              <w:right w:w="88" w:type="dxa"/>
            </w:tcMar>
            <w:vAlign w:val="center"/>
          </w:tcPr>
          <w:p w14:paraId="63C5491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غير محدد في الاستعمال الشائع.</w:t>
            </w:r>
          </w:p>
        </w:tc>
        <w:tc>
          <w:tcPr>
            <w:tcW w:w="3240" w:type="dxa"/>
            <w:shd w:val="clear" w:color="auto" w:fill="EBF5FB"/>
            <w:tcMar>
              <w:top w:w="40" w:type="dxa"/>
              <w:left w:w="88" w:type="dxa"/>
              <w:bottom w:w="40" w:type="dxa"/>
              <w:right w:w="88" w:type="dxa"/>
            </w:tcMar>
            <w:vAlign w:val="center"/>
          </w:tcPr>
          <w:p w14:paraId="2291FFA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ترتيب إجرائي (فطرة، ثم تثبت، ثم تدبر)، وعكسه يُنتج خللًا.</w:t>
            </w:r>
          </w:p>
        </w:tc>
      </w:tr>
    </w:tbl>
    <w:p w14:paraId="429A2B5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أقارن هنا بأدبيات التفكير الناقد الأكاديمية، ففيها أطر منظمة، وإنما بالعبارة كما تُستعمل في الإدارة اليومية؛ والنظرية الثلاثية تقترح بدلها نظامًا محدد الخطوات والمعايير والإلزام.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وتتصل الأركان بمفاهيم الفصول السابقة: فالفطرة أساس معرفي يؤهّل الإنسان لحمل أمانة الاستخلاف (ف8)، والشورى (ف3) من أهم آليات التثبت العملي لأن تعدد المصادر يقلّل خطأ الفرد، والتدبر هو الوجه المعرفي للإحسان (ف3): حضور ذهني عميق كما في «أن تعبد الله كأنك تراه». والعدل (ف3) يحتاج الثلاثة معًا: فالحكم بلا تثبت ظلم، وبلا تدبر قصور، وبلا فطرة سليمة انحراف.</w:t>
      </w:r>
    </w:p>
    <w:p w14:paraId="6EF3A56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كيف تبني نظام التثبت في مؤسستك؟ بروتوكول عملي</w:t>
      </w:r>
    </w:p>
    <w:p w14:paraId="141D3F8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وأكثر ما يعيق التثبت في المؤسسات غياب بروتوكول إجرائي واضح. وهذه ست خطوات مقترحة، والأوقات فيها تقديرية: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440"/>
        <w:gridCol w:w="3600"/>
        <w:gridCol w:w="3240"/>
      </w:tblGrid>
      <w:tr w:rsidR="002D0E58" w:rsidRPr="00A17A57" w14:paraId="20A67EEE" w:rsidTr="00201A65">
        <w:tc>
          <w:tcPr>
            <w:tcW w:w="360" w:type="dxa"/>
            <w:shd w:val="clear" w:color="auto" w:fill="156082"/>
            <w:tcMar>
              <w:top w:w="40" w:type="dxa"/>
              <w:left w:w="88" w:type="dxa"/>
              <w:bottom w:w="40" w:type="dxa"/>
              <w:right w:w="88" w:type="dxa"/>
            </w:tcMar>
            <w:vAlign w:val="center"/>
          </w:tcPr>
          <w:p w14:paraId="4119FEA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1440" w:type="dxa"/>
            <w:shd w:val="clear" w:color="auto" w:fill="156082"/>
            <w:tcMar>
              <w:top w:w="40" w:type="dxa"/>
              <w:left w:w="88" w:type="dxa"/>
              <w:bottom w:w="40" w:type="dxa"/>
              <w:right w:w="88" w:type="dxa"/>
            </w:tcMar>
            <w:vAlign w:val="center"/>
          </w:tcPr>
          <w:p w14:paraId="1D4BD8E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الخطوة</w:t>
            </w:r>
          </w:p>
        </w:tc>
        <w:tc>
          <w:tcPr>
            <w:tcW w:w="3600" w:type="dxa"/>
            <w:shd w:val="clear" w:color="auto" w:fill="156082"/>
            <w:tcMar>
              <w:top w:w="40" w:type="dxa"/>
              <w:left w:w="88" w:type="dxa"/>
              <w:bottom w:w="40" w:type="dxa"/>
              <w:right w:w="88" w:type="dxa"/>
            </w:tcMar>
            <w:vAlign w:val="center"/>
          </w:tcPr>
          <w:p w14:paraId="01CD46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ما تفعله تحديداً</w:t>
            </w:r>
          </w:p>
        </w:tc>
        <w:tc>
          <w:tcPr>
            <w:tcW w:w="3240" w:type="dxa"/>
            <w:shd w:val="clear" w:color="auto" w:fill="156082"/>
            <w:tcMar>
              <w:top w:w="40" w:type="dxa"/>
              <w:left w:w="88" w:type="dxa"/>
              <w:bottom w:w="40" w:type="dxa"/>
              <w:right w:w="88" w:type="dxa"/>
            </w:tcMar>
            <w:vAlign w:val="center"/>
          </w:tcPr>
          <w:p w14:paraId="3B28A09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وقت التطبيق</w:t>
            </w:r>
          </w:p>
        </w:tc>
      </w:tr>
      <w:tr w:rsidR="002D0E58" w:rsidRPr="00A17A57" w14:paraId="6EE53F17" w:rsidTr="00201A65">
        <w:tc>
          <w:tcPr>
            <w:tcW w:w="360" w:type="dxa"/>
            <w:shd w:val="clear" w:color="auto" w:fill="EBF5FB"/>
            <w:tcMar>
              <w:top w:w="40" w:type="dxa"/>
              <w:left w:w="88" w:type="dxa"/>
              <w:bottom w:w="40" w:type="dxa"/>
              <w:right w:w="88" w:type="dxa"/>
            </w:tcMar>
            <w:vAlign w:val="center"/>
          </w:tcPr>
          <w:p w14:paraId="2E603D6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1</w:t>
            </w:r>
          </w:p>
        </w:tc>
        <w:tc>
          <w:tcPr>
            <w:tcW w:w="1440" w:type="dxa"/>
            <w:shd w:val="clear" w:color="auto" w:fill="EBF5FB"/>
            <w:tcMar>
              <w:top w:w="40" w:type="dxa"/>
              <w:left w:w="88" w:type="dxa"/>
              <w:bottom w:w="40" w:type="dxa"/>
              <w:right w:w="88" w:type="dxa"/>
            </w:tcMar>
            <w:vAlign w:val="center"/>
          </w:tcPr>
          <w:p w14:paraId="3D20D3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تصنيف الخطورة</w:t>
            </w:r>
          </w:p>
        </w:tc>
        <w:tc>
          <w:tcPr>
            <w:tcW w:w="3600" w:type="dxa"/>
            <w:shd w:val="clear" w:color="auto" w:fill="F5FAFF"/>
            <w:tcMar>
              <w:top w:w="40" w:type="dxa"/>
              <w:left w:w="88" w:type="dxa"/>
              <w:bottom w:w="40" w:type="dxa"/>
              <w:right w:w="88" w:type="dxa"/>
            </w:tcMar>
            <w:vAlign w:val="center"/>
          </w:tcPr>
          <w:p w14:paraId="2F6D972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أي تثبت: هل القرار حرج (أثر كبير يصعب الرجوع عنه)؟ إن كان كذلك فالتثبت الكامل، وإلا فالمختصر.</w:t>
            </w:r>
          </w:p>
        </w:tc>
        <w:tc>
          <w:tcPr>
            <w:tcW w:w="3240" w:type="dxa"/>
            <w:shd w:val="clear" w:color="auto" w:fill="EBF5E0"/>
            <w:tcMar>
              <w:top w:w="40" w:type="dxa"/>
              <w:left w:w="88" w:type="dxa"/>
              <w:bottom w:w="40" w:type="dxa"/>
              <w:right w:w="88" w:type="dxa"/>
            </w:tcMar>
            <w:vAlign w:val="center"/>
          </w:tcPr>
          <w:p w14:paraId="1A4BF43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color w:val="000000"/>
                <w:sz w:val="24"/>
                <w:szCs w:val="24"/>
                <w:rtl/>
              </w:rPr>
              <w:t>دقيقة واحدة قبل الاستجابة</w:t>
            </w:r>
          </w:p>
        </w:tc>
      </w:tr>
      <w:tr w:rsidR="002D0E58" w:rsidRPr="00A17A57" w14:paraId="6C80FCF2" w:rsidTr="00201A65">
        <w:tc>
          <w:tcPr>
            <w:tcW w:w="360" w:type="dxa"/>
            <w:shd w:val="clear" w:color="auto" w:fill="FFFFFF"/>
            <w:tcMar>
              <w:top w:w="40" w:type="dxa"/>
              <w:left w:w="88" w:type="dxa"/>
              <w:bottom w:w="40" w:type="dxa"/>
              <w:right w:w="88" w:type="dxa"/>
            </w:tcMar>
            <w:vAlign w:val="center"/>
          </w:tcPr>
          <w:p w14:paraId="6BB256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2</w:t>
            </w:r>
          </w:p>
        </w:tc>
        <w:tc>
          <w:tcPr>
            <w:tcW w:w="1440" w:type="dxa"/>
            <w:shd w:val="clear" w:color="auto" w:fill="FFFFFF"/>
            <w:tcMar>
              <w:top w:w="40" w:type="dxa"/>
              <w:left w:w="88" w:type="dxa"/>
              <w:bottom w:w="40" w:type="dxa"/>
              <w:right w:w="88" w:type="dxa"/>
            </w:tcMar>
            <w:vAlign w:val="center"/>
          </w:tcPr>
          <w:p w14:paraId="33A8BF5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المصدر</w:t>
            </w:r>
          </w:p>
        </w:tc>
        <w:tc>
          <w:tcPr>
            <w:tcW w:w="3600" w:type="dxa"/>
            <w:shd w:val="clear" w:color="auto" w:fill="FFFFFF"/>
            <w:tcMar>
              <w:top w:w="40" w:type="dxa"/>
              <w:left w:w="88" w:type="dxa"/>
              <w:bottom w:w="40" w:type="dxa"/>
              <w:right w:w="88" w:type="dxa"/>
            </w:tcMar>
            <w:vAlign w:val="center"/>
          </w:tcPr>
          <w:p w14:paraId="6BC199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 أرسل المعلومة؟ ما سجله السابق؟ هل له مصلحة ظاهرة في توجيهي إلى قرار بعينه؟</w:t>
            </w:r>
          </w:p>
        </w:tc>
        <w:tc>
          <w:tcPr>
            <w:tcW w:w="3240" w:type="dxa"/>
            <w:shd w:val="clear" w:color="auto" w:fill="FFFFFF"/>
            <w:tcMar>
              <w:top w:w="40" w:type="dxa"/>
              <w:left w:w="88" w:type="dxa"/>
              <w:bottom w:w="40" w:type="dxa"/>
              <w:right w:w="88" w:type="dxa"/>
            </w:tcMar>
            <w:vAlign w:val="center"/>
          </w:tcPr>
          <w:p w14:paraId="7D34C54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3-5 دقائق</w:t>
            </w:r>
          </w:p>
        </w:tc>
      </w:tr>
      <w:tr w:rsidR="002D0E58" w:rsidRPr="00A17A57" w14:paraId="7758F2A1" w:rsidTr="00201A65">
        <w:tc>
          <w:tcPr>
            <w:tcW w:w="360" w:type="dxa"/>
            <w:shd w:val="clear" w:color="auto" w:fill="EBF5FB"/>
            <w:tcMar>
              <w:top w:w="40" w:type="dxa"/>
              <w:left w:w="88" w:type="dxa"/>
              <w:bottom w:w="40" w:type="dxa"/>
              <w:right w:w="88" w:type="dxa"/>
            </w:tcMar>
            <w:vAlign w:val="center"/>
          </w:tcPr>
          <w:p w14:paraId="2B74CD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3</w:t>
            </w:r>
          </w:p>
        </w:tc>
        <w:tc>
          <w:tcPr>
            <w:tcW w:w="1440" w:type="dxa"/>
            <w:shd w:val="clear" w:color="auto" w:fill="EBF5FB"/>
            <w:tcMar>
              <w:top w:w="40" w:type="dxa"/>
              <w:left w:w="88" w:type="dxa"/>
              <w:bottom w:w="40" w:type="dxa"/>
              <w:right w:w="88" w:type="dxa"/>
            </w:tcMar>
            <w:vAlign w:val="center"/>
          </w:tcPr>
          <w:p w14:paraId="3AEDE5D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فحص التوافق</w:t>
            </w:r>
          </w:p>
        </w:tc>
        <w:tc>
          <w:tcPr>
            <w:tcW w:w="3600" w:type="dxa"/>
            <w:shd w:val="clear" w:color="auto" w:fill="F5FAFF"/>
            <w:tcMar>
              <w:top w:w="40" w:type="dxa"/>
              <w:left w:w="88" w:type="dxa"/>
              <w:bottom w:w="40" w:type="dxa"/>
              <w:right w:w="88" w:type="dxa"/>
            </w:tcMar>
            <w:vAlign w:val="center"/>
          </w:tcPr>
          <w:p w14:paraId="53966EA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هل تؤيد المعلومةَ مصادر أخرى مستقلة، أم هي منفردة المصدر (Single Source)؟</w:t>
            </w:r>
          </w:p>
        </w:tc>
        <w:tc>
          <w:tcPr>
            <w:tcW w:w="3240" w:type="dxa"/>
            <w:shd w:val="clear" w:color="auto" w:fill="EBF5E0"/>
            <w:tcMar>
              <w:top w:w="40" w:type="dxa"/>
              <w:left w:w="88" w:type="dxa"/>
              <w:bottom w:w="40" w:type="dxa"/>
              <w:right w:w="88" w:type="dxa"/>
            </w:tcMar>
            <w:vAlign w:val="center"/>
          </w:tcPr>
          <w:p w14:paraId="4D209DF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5-10 دقائق</w:t>
            </w:r>
          </w:p>
        </w:tc>
      </w:tr>
      <w:tr w:rsidR="002D0E58" w:rsidRPr="00A17A57" w14:paraId="78D5064E" w:rsidTr="00201A65">
        <w:tc>
          <w:tcPr>
            <w:tcW w:w="360" w:type="dxa"/>
            <w:shd w:val="clear" w:color="auto" w:fill="FFFFFF"/>
            <w:tcMar>
              <w:top w:w="40" w:type="dxa"/>
              <w:left w:w="88" w:type="dxa"/>
              <w:bottom w:w="40" w:type="dxa"/>
              <w:right w:w="88" w:type="dxa"/>
            </w:tcMar>
            <w:vAlign w:val="center"/>
          </w:tcPr>
          <w:p w14:paraId="2A610BE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4</w:t>
            </w:r>
          </w:p>
        </w:tc>
        <w:tc>
          <w:tcPr>
            <w:tcW w:w="1440" w:type="dxa"/>
            <w:shd w:val="clear" w:color="auto" w:fill="FFFFFF"/>
            <w:tcMar>
              <w:top w:w="40" w:type="dxa"/>
              <w:left w:w="88" w:type="dxa"/>
              <w:bottom w:w="40" w:type="dxa"/>
              <w:right w:w="88" w:type="dxa"/>
            </w:tcMar>
            <w:vAlign w:val="center"/>
          </w:tcPr>
          <w:p w14:paraId="6811F7F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تحديد السياق المحذوف</w:t>
            </w:r>
          </w:p>
        </w:tc>
        <w:tc>
          <w:tcPr>
            <w:tcW w:w="3600" w:type="dxa"/>
            <w:shd w:val="clear" w:color="auto" w:fill="FFFFFF"/>
            <w:tcMar>
              <w:top w:w="40" w:type="dxa"/>
              <w:left w:w="88" w:type="dxa"/>
              <w:bottom w:w="40" w:type="dxa"/>
              <w:right w:w="88" w:type="dxa"/>
            </w:tcMar>
            <w:vAlign w:val="center"/>
          </w:tcPr>
          <w:p w14:paraId="14631CF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الذي لا أعرفه بعد؟ وهل يعطي المصدر معلومة ويحجب أخرى؟</w:t>
            </w:r>
          </w:p>
        </w:tc>
        <w:tc>
          <w:tcPr>
            <w:tcW w:w="3240" w:type="dxa"/>
            <w:shd w:val="clear" w:color="auto" w:fill="FFFFFF"/>
            <w:tcMar>
              <w:top w:w="40" w:type="dxa"/>
              <w:left w:w="88" w:type="dxa"/>
              <w:bottom w:w="40" w:type="dxa"/>
              <w:right w:w="88" w:type="dxa"/>
            </w:tcMar>
            <w:vAlign w:val="center"/>
          </w:tcPr>
          <w:p w14:paraId="395B263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r w:rsidR="002D0E58" w:rsidRPr="00A17A57" w14:paraId="3A9AA2B6" w:rsidTr="00201A65">
        <w:tc>
          <w:tcPr>
            <w:tcW w:w="360" w:type="dxa"/>
            <w:shd w:val="clear" w:color="auto" w:fill="EBF5FB"/>
            <w:tcMar>
              <w:top w:w="40" w:type="dxa"/>
              <w:left w:w="88" w:type="dxa"/>
              <w:bottom w:w="40" w:type="dxa"/>
              <w:right w:w="88" w:type="dxa"/>
            </w:tcMar>
            <w:vAlign w:val="center"/>
          </w:tcPr>
          <w:p w14:paraId="1F5FDCBE"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t>5</w:t>
            </w:r>
          </w:p>
        </w:tc>
        <w:tc>
          <w:tcPr>
            <w:tcW w:w="1440" w:type="dxa"/>
            <w:shd w:val="clear" w:color="auto" w:fill="EBF5FB"/>
            <w:tcMar>
              <w:top w:w="40" w:type="dxa"/>
              <w:left w:w="88" w:type="dxa"/>
              <w:bottom w:w="40" w:type="dxa"/>
              <w:right w:w="88" w:type="dxa"/>
            </w:tcMar>
            <w:vAlign w:val="center"/>
          </w:tcPr>
          <w:p w14:paraId="3BA428F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التوثيق الموجز</w:t>
            </w:r>
          </w:p>
        </w:tc>
        <w:tc>
          <w:tcPr>
            <w:tcW w:w="3600" w:type="dxa"/>
            <w:shd w:val="clear" w:color="auto" w:fill="F5FAFF"/>
            <w:tcMar>
              <w:top w:w="40" w:type="dxa"/>
              <w:left w:w="88" w:type="dxa"/>
              <w:bottom w:w="40" w:type="dxa"/>
              <w:right w:w="88" w:type="dxa"/>
            </w:tcMar>
            <w:vAlign w:val="center"/>
          </w:tcPr>
          <w:p w14:paraId="23C51BB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جملة واحدة: «بنيت هذا القرار على معلومة من [المصدر]، وثقتي بها [عالية/متوسطة/منخفضة] لهذه الأسباب».</w:t>
            </w:r>
          </w:p>
        </w:tc>
        <w:tc>
          <w:tcPr>
            <w:tcW w:w="3240" w:type="dxa"/>
            <w:shd w:val="clear" w:color="auto" w:fill="EBF5E0"/>
            <w:tcMar>
              <w:top w:w="40" w:type="dxa"/>
              <w:left w:w="88" w:type="dxa"/>
              <w:bottom w:w="40" w:type="dxa"/>
              <w:right w:w="88" w:type="dxa"/>
            </w:tcMar>
            <w:vAlign w:val="center"/>
          </w:tcPr>
          <w:p w14:paraId="5BC5495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دقيقة واحدة</w:t>
            </w:r>
          </w:p>
        </w:tc>
      </w:tr>
      <w:tr w:rsidR="002D0E58" w:rsidRPr="00A17A57" w14:paraId="59428851" w:rsidTr="00201A65">
        <w:tc>
          <w:tcPr>
            <w:tcW w:w="360" w:type="dxa"/>
            <w:shd w:val="clear" w:color="auto" w:fill="FFFFFF"/>
            <w:tcMar>
              <w:top w:w="40" w:type="dxa"/>
              <w:left w:w="88" w:type="dxa"/>
              <w:bottom w:w="40" w:type="dxa"/>
              <w:right w:w="88" w:type="dxa"/>
            </w:tcMar>
            <w:vAlign w:val="center"/>
          </w:tcPr>
          <w:p w14:paraId="5960E46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56082"/>
                <w:sz w:val="24"/>
                <w:szCs w:val="24"/>
                <w:rtl/>
              </w:rPr>
              <w:lastRenderedPageBreak/>
              <w:t>6</w:t>
            </w:r>
          </w:p>
        </w:tc>
        <w:tc>
          <w:tcPr>
            <w:tcW w:w="1440" w:type="dxa"/>
            <w:shd w:val="clear" w:color="auto" w:fill="FFFFFF"/>
            <w:tcMar>
              <w:top w:w="40" w:type="dxa"/>
              <w:left w:w="88" w:type="dxa"/>
              <w:bottom w:w="40" w:type="dxa"/>
              <w:right w:w="88" w:type="dxa"/>
            </w:tcMar>
            <w:vAlign w:val="center"/>
          </w:tcPr>
          <w:p w14:paraId="752622E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000000"/>
                <w:sz w:val="24"/>
                <w:szCs w:val="24"/>
                <w:rtl/>
              </w:rPr>
              <w:t>المراجعة اللاحقة</w:t>
            </w:r>
          </w:p>
        </w:tc>
        <w:tc>
          <w:tcPr>
            <w:tcW w:w="3600" w:type="dxa"/>
            <w:shd w:val="clear" w:color="auto" w:fill="FFFFFF"/>
            <w:tcMar>
              <w:top w:w="40" w:type="dxa"/>
              <w:left w:w="88" w:type="dxa"/>
              <w:bottom w:w="40" w:type="dxa"/>
              <w:right w:w="88" w:type="dxa"/>
            </w:tcMar>
            <w:vAlign w:val="center"/>
          </w:tcPr>
          <w:p w14:paraId="53168EB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ظهور النتيجة: هل كان تقدير الثقة صحيحًا؟ وما الذي أخطأت في تقدير موثوقيته؟</w:t>
            </w:r>
          </w:p>
        </w:tc>
        <w:tc>
          <w:tcPr>
            <w:tcW w:w="3240" w:type="dxa"/>
            <w:shd w:val="clear" w:color="auto" w:fill="FFFFFF"/>
            <w:tcMar>
              <w:top w:w="40" w:type="dxa"/>
              <w:left w:w="88" w:type="dxa"/>
              <w:bottom w:w="40" w:type="dxa"/>
              <w:right w:w="88" w:type="dxa"/>
            </w:tcMar>
            <w:vAlign w:val="center"/>
          </w:tcPr>
          <w:p w14:paraId="236E4B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5 دقائق</w:t>
            </w:r>
          </w:p>
        </w:tc>
      </w:tr>
    </w:tbl>
    <w:p w14:paraId="68746DA8"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فالقرار الحرج يأخذ بهذه الخطوات نحو عشرين دقيقة أو أكثر قليلًا، في مقابل ساعات من الندم إذا تبيّن أن المعلومة جاءت من مصدر معيب.</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وتُبنى على هذه الخطوات مواصفات نظام «علامة الثقة» (Trust Flag) في نظام المعلومات الإداري، بثلاثة مدخلات: (1) سجل دقة المصدر التاريخي، (2) تضارب المصالح الظاهر، (3) درجة التوافق مع مصادر مستقلة. والنتيجة تصنيف ثلاثي (منخفضة، ومتوسطة، وعالية)، مع طبقة لتحليل الأنماط (التدبر)، ومساحة «ملاحظة قيادية» تُسجَّل فيها الإشارة الأولى (الفطرة) مدخلًا رسميًا. وهي مواصفات تصميمية مقترحة لم تُطبَّق بعد.</w:t>
      </w:r>
    </w:p>
    <w:p w14:paraId="67FF6CA3"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9.6 حالتان تطبيقيتان: قرار استراتيجي، والإبلاغ عن مخالفة</w:t>
      </w:r>
      <w:r>
        <w:fldChar w:fldCharType="begin"/>
      </w:r>
      <w:r>
        <w:instrText xml:space="preserve"> TC "9.6 حالتان تطبيقيتان: قرار استراتيجي، والإبلاغ عن مخالفة" \l 2 </w:instrText>
      </w:r>
      <w:r>
        <w:fldChar w:fldCharType="end"/>
      </w:r>
    </w:p>
    <w:p w14:paraId="4CF7908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دخول سوق جديدة في ظل عدم اليقين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6DF85D8B" w:rsidTr="00201A65">
        <w:tc>
          <w:tcPr>
            <w:tcW w:w="2160" w:type="dxa"/>
            <w:shd w:val="clear" w:color="auto" w:fill="1F3864"/>
            <w:tcMar>
              <w:top w:w="40" w:type="dxa"/>
              <w:left w:w="88" w:type="dxa"/>
              <w:bottom w:w="40" w:type="dxa"/>
              <w:right w:w="88" w:type="dxa"/>
            </w:tcMar>
            <w:vAlign w:val="center"/>
          </w:tcPr>
          <w:p w14:paraId="5070EA7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مرحلة القرار</w:t>
            </w:r>
          </w:p>
        </w:tc>
        <w:tc>
          <w:tcPr>
            <w:tcW w:w="3240" w:type="dxa"/>
            <w:shd w:val="clear" w:color="auto" w:fill="1F3864"/>
            <w:tcMar>
              <w:top w:w="40" w:type="dxa"/>
              <w:left w:w="88" w:type="dxa"/>
              <w:bottom w:w="40" w:type="dxa"/>
              <w:right w:w="88" w:type="dxa"/>
            </w:tcMar>
            <w:vAlign w:val="center"/>
          </w:tcPr>
          <w:p w14:paraId="16E03D3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الفاعل الرشيد الكلاسيكي</w:t>
            </w:r>
          </w:p>
        </w:tc>
        <w:tc>
          <w:tcPr>
            <w:tcW w:w="3240" w:type="dxa"/>
            <w:shd w:val="clear" w:color="auto" w:fill="1F3864"/>
            <w:tcMar>
              <w:top w:w="40" w:type="dxa"/>
              <w:left w:w="88" w:type="dxa"/>
              <w:bottom w:w="40" w:type="dxa"/>
              <w:right w:w="88" w:type="dxa"/>
            </w:tcMar>
            <w:vAlign w:val="center"/>
          </w:tcPr>
          <w:p w14:paraId="33981F5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وفق النظرية الثلاثية</w:t>
            </w:r>
          </w:p>
        </w:tc>
      </w:tr>
      <w:tr w:rsidR="002D0E58" w:rsidRPr="00A17A57" w14:paraId="6C07477D" w:rsidTr="00201A65">
        <w:tc>
          <w:tcPr>
            <w:tcW w:w="2160" w:type="dxa"/>
            <w:shd w:val="clear" w:color="auto" w:fill="EBF5FB"/>
            <w:tcMar>
              <w:top w:w="40" w:type="dxa"/>
              <w:left w:w="88" w:type="dxa"/>
              <w:bottom w:w="40" w:type="dxa"/>
              <w:right w:w="88" w:type="dxa"/>
            </w:tcMar>
            <w:vAlign w:val="center"/>
          </w:tcPr>
          <w:p w14:paraId="6C299C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الاستقبال الأولي</w:t>
            </w:r>
          </w:p>
        </w:tc>
        <w:tc>
          <w:tcPr>
            <w:tcW w:w="3240" w:type="dxa"/>
            <w:shd w:val="clear" w:color="auto" w:fill="F5F5F5"/>
            <w:tcMar>
              <w:top w:w="40" w:type="dxa"/>
              <w:left w:w="88" w:type="dxa"/>
              <w:bottom w:w="40" w:type="dxa"/>
              <w:right w:w="88" w:type="dxa"/>
            </w:tcMar>
            <w:vAlign w:val="center"/>
          </w:tcPr>
          <w:p w14:paraId="1357509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فوري للبيانات المتاحة بأدوات إحصائية معيارية، بلا مكان للحدس.</w:t>
            </w:r>
          </w:p>
        </w:tc>
        <w:tc>
          <w:tcPr>
            <w:tcW w:w="3240" w:type="dxa"/>
            <w:shd w:val="clear" w:color="auto" w:fill="EBF5FB"/>
            <w:tcMar>
              <w:top w:w="40" w:type="dxa"/>
              <w:left w:w="88" w:type="dxa"/>
              <w:bottom w:w="40" w:type="dxa"/>
              <w:right w:w="88" w:type="dxa"/>
            </w:tcMar>
            <w:vAlign w:val="center"/>
          </w:tcPr>
          <w:p w14:paraId="17BA958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الإشارة الأولى، ومعها حدس الخبرة، «فرضية أولية» هي نقطة انطلاق للتحقق لا قرار نهائي.</w:t>
            </w:r>
          </w:p>
        </w:tc>
      </w:tr>
      <w:tr w:rsidR="002D0E58" w:rsidRPr="00A17A57" w14:paraId="1A1437AF" w:rsidTr="00201A65">
        <w:tc>
          <w:tcPr>
            <w:tcW w:w="2160" w:type="dxa"/>
            <w:shd w:val="clear" w:color="auto" w:fill="FFFFFF"/>
            <w:tcMar>
              <w:top w:w="40" w:type="dxa"/>
              <w:left w:w="88" w:type="dxa"/>
              <w:bottom w:w="40" w:type="dxa"/>
              <w:right w:w="88" w:type="dxa"/>
            </w:tcMar>
            <w:vAlign w:val="center"/>
          </w:tcPr>
          <w:p w14:paraId="6E4E726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معالجة البيانات المتضاربة</w:t>
            </w:r>
          </w:p>
        </w:tc>
        <w:tc>
          <w:tcPr>
            <w:tcW w:w="3240" w:type="dxa"/>
            <w:shd w:val="clear" w:color="auto" w:fill="FFFFFF"/>
            <w:tcMar>
              <w:top w:w="40" w:type="dxa"/>
              <w:left w:w="88" w:type="dxa"/>
              <w:bottom w:w="40" w:type="dxa"/>
              <w:right w:w="88" w:type="dxa"/>
            </w:tcMar>
            <w:vAlign w:val="center"/>
          </w:tcPr>
          <w:p w14:paraId="5286E9B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تُرجَّح البيانات الأحدث دون فحص مصدرها أو دوافع من قدّمها.</w:t>
            </w:r>
          </w:p>
        </w:tc>
        <w:tc>
          <w:tcPr>
            <w:tcW w:w="3240" w:type="dxa"/>
            <w:shd w:val="clear" w:color="auto" w:fill="FFFFFF"/>
            <w:tcMar>
              <w:top w:w="40" w:type="dxa"/>
              <w:left w:w="88" w:type="dxa"/>
              <w:bottom w:w="40" w:type="dxa"/>
              <w:right w:w="88" w:type="dxa"/>
            </w:tcMar>
            <w:vAlign w:val="center"/>
          </w:tcPr>
          <w:p w14:paraId="1CC0589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مصدر كل تقرير (من قدّمه؟ وما مصلحته؟) قبل ترجيح بيانات على أخرى.</w:t>
            </w:r>
          </w:p>
        </w:tc>
      </w:tr>
      <w:tr w:rsidR="002D0E58" w:rsidRPr="00A17A57" w14:paraId="2E5E4D1C" w:rsidTr="00201A65">
        <w:tc>
          <w:tcPr>
            <w:tcW w:w="2160" w:type="dxa"/>
            <w:shd w:val="clear" w:color="auto" w:fill="EBF5FB"/>
            <w:tcMar>
              <w:top w:w="40" w:type="dxa"/>
              <w:left w:w="88" w:type="dxa"/>
              <w:bottom w:w="40" w:type="dxa"/>
              <w:right w:w="88" w:type="dxa"/>
            </w:tcMar>
            <w:vAlign w:val="center"/>
          </w:tcPr>
          <w:p w14:paraId="14A8F45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التحليل العميق</w:t>
            </w:r>
          </w:p>
        </w:tc>
        <w:tc>
          <w:tcPr>
            <w:tcW w:w="3240" w:type="dxa"/>
            <w:shd w:val="clear" w:color="auto" w:fill="F5F5F5"/>
            <w:tcMar>
              <w:top w:w="40" w:type="dxa"/>
              <w:left w:w="88" w:type="dxa"/>
              <w:bottom w:w="40" w:type="dxa"/>
              <w:right w:w="88" w:type="dxa"/>
            </w:tcMar>
            <w:vAlign w:val="center"/>
          </w:tcPr>
          <w:p w14:paraId="30B2773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تحليل عوامل السوق الظاهرة دون مساءلة الافتراضات الكامنة في النماذج.</w:t>
            </w:r>
          </w:p>
        </w:tc>
        <w:tc>
          <w:tcPr>
            <w:tcW w:w="3240" w:type="dxa"/>
            <w:shd w:val="clear" w:color="auto" w:fill="EBF5FB"/>
            <w:tcMar>
              <w:top w:w="40" w:type="dxa"/>
              <w:left w:w="88" w:type="dxa"/>
              <w:bottom w:w="40" w:type="dxa"/>
              <w:right w:w="88" w:type="dxa"/>
            </w:tcMar>
            <w:vAlign w:val="center"/>
          </w:tcPr>
          <w:p w14:paraId="49932E2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مساءلة الافتراضات الأساسية وتحليل مزدوج الحلقة (أرجيرس).</w:t>
            </w:r>
          </w:p>
        </w:tc>
      </w:tr>
    </w:tbl>
    <w:p w14:paraId="6F7D31B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الإبلاغ عن مخالفة مالية محتملة (Whistleblowing)</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2D0E58" w:rsidRPr="00A17A57" w14:paraId="5CF7C0AD" w:rsidTr="00201A65">
        <w:tc>
          <w:tcPr>
            <w:tcW w:w="8640" w:type="dxa"/>
            <w:shd w:val="clear" w:color="auto" w:fill="7030A0"/>
            <w:tcMar>
              <w:top w:w="40" w:type="dxa"/>
              <w:left w:w="88" w:type="dxa"/>
              <w:bottom w:w="40" w:type="dxa"/>
              <w:right w:w="88" w:type="dxa"/>
            </w:tcMar>
            <w:vAlign w:val="center"/>
          </w:tcPr>
          <w:p w14:paraId="30E85AF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تطبيق النظرية الثلاثية</w:t>
            </w:r>
          </w:p>
        </w:tc>
      </w:tr>
      <w:tr w:rsidR="002D0E58" w:rsidRPr="00A17A57" w14:paraId="635C6349" w:rsidTr="00201A65">
        <w:tc>
          <w:tcPr>
            <w:tcW w:w="8640" w:type="dxa"/>
            <w:shd w:val="clear" w:color="auto" w:fill="F2E8F8"/>
            <w:tcMar>
              <w:top w:w="40" w:type="dxa"/>
              <w:left w:w="88" w:type="dxa"/>
              <w:bottom w:w="40" w:type="dxa"/>
              <w:right w:w="88" w:type="dxa"/>
            </w:tcMar>
            <w:vAlign w:val="center"/>
          </w:tcPr>
          <w:p w14:paraId="27A79719"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وهي أدق الحالات، لأنها في سياق أخلاقي قانوني صعب. يبدأ الأمر بانزعاج أخلاقي أول (الفطرة). ثم التثبت: من المخبر؟ ما سجله؟ هل له مصلحة شخصية في الاتهام؟ فالإبلاغ المتسرع قد يدمّر بريئًا: ﴿أَن تُصِيبُوا قَوْمًا بِجَهَالَةٍ﴾. ثم التدبر: هل هو نمط متكرر أم حادثة معزولة؟ وما عواقب السكوت والإبلاغ والمواجهة المباشرة؟ والقرار المتوازن: لا سكوت عن مخالفة حقيقية، ولا اتهام متسرع يدمّر بريئًا.</w:t>
            </w:r>
          </w:p>
        </w:tc>
      </w:tr>
    </w:tbl>
    <w:p w14:paraId="40E25232"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مثالان توضيحيان: اجتماع المراجعة السنوية، وأزمة معلومات</w:t>
      </w:r>
    </w:p>
    <w:p w14:paraId="25A11DD0"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في اجتماع المراجعة الاستراتيجية السنوية تغيّر النظرية بنية الاجتماع: يسجّل كل مشارك انطباعه الأول عن أداء العام قبل رؤية الأرقام (الفطرة)، ثم يُسأل عن كل مجموعة بيانات: من أعدّها؟ وبأي منهجية؟ وهل من تضارب مصالح ظاهر؟ (التثبت)، ثم يُبحث عما لم تُظهره الأرقام وعن الافتراضات التي تحتاج إلى مراجعة (التدبر). وتسجّل المحاضر توافق الانطباع الأول مع البيانات أو اختلافه، وعلامة ثقة كل مصدر، والافتراضات التي رُوجعت. فيُنتج الاجتماع قرارات، ومعها معرفة مؤسسية متراكمة تحسّن الاجتماع التالي.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أزمة معلومات افتراضية، يصل تقرير من مدير المبيعات بأن الشريك الرئيسي يفاوض المنافسين سرًّا. تقرأ الفطرة القلق إشارةً أولى لا قرارًا. ويكشف التثبت أن المصدر الأصلي موظف سابق عند الشريك له مصلحة ظاهرة، فعلامة الثقة منخفضة. ويستحضر التدبر المآلين: إن صحّ الخبر فهو فرصة لمراجعة الاتفاقية، وإن لم يصح فالتصعيد يدمّر الثقة؛ فيُتصل بالشريك اتصالًا وديًا لا اتهاميًا. وبعد انكشاف أن الخبر مضخَّم من مصدر واحد، تُحدَّث علامة ثقة المدير، ويُسجَّل الدرس: «المصدر المنفرد في قضايا التنافس يستحق أدنى علامة ثقة». وقد تتجنب الاستجابة التقليدية التسرع أيضًا، لكن الفرق في الإجراء الموثّق القابل للتعلم.</w:t>
      </w:r>
    </w:p>
    <w:p w14:paraId="567A4E45"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خريطة الفرضيات التجريبية: من النظرية إلى الاختبار</w:t>
      </w:r>
    </w:p>
    <w:p w14:paraId="2D198CE7"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ويُنتج الفصل ثلاث فرضيات قابلة للاختبار، لكل منها تنبؤ يختلف عن النماذج المنافسة: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3600"/>
        <w:gridCol w:w="2160"/>
        <w:gridCol w:w="2520"/>
      </w:tblGrid>
      <w:tr w:rsidR="002D0E58" w:rsidRPr="00A17A57" w14:paraId="16B5224E" w:rsidTr="00201A65">
        <w:tc>
          <w:tcPr>
            <w:tcW w:w="360" w:type="dxa"/>
            <w:shd w:val="clear" w:color="auto" w:fill="1F3864"/>
            <w:tcMar>
              <w:top w:w="40" w:type="dxa"/>
              <w:left w:w="88" w:type="dxa"/>
              <w:bottom w:w="40" w:type="dxa"/>
              <w:right w:w="88" w:type="dxa"/>
            </w:tcMar>
            <w:vAlign w:val="center"/>
          </w:tcPr>
          <w:p w14:paraId="483F399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w:t>
            </w:r>
          </w:p>
        </w:tc>
        <w:tc>
          <w:tcPr>
            <w:tcW w:w="3600" w:type="dxa"/>
            <w:shd w:val="clear" w:color="auto" w:fill="1F3864"/>
            <w:tcMar>
              <w:top w:w="40" w:type="dxa"/>
              <w:left w:w="88" w:type="dxa"/>
              <w:bottom w:w="40" w:type="dxa"/>
              <w:right w:w="88" w:type="dxa"/>
            </w:tcMar>
            <w:vAlign w:val="center"/>
          </w:tcPr>
          <w:p w14:paraId="3C91D84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الفرضية</w:t>
            </w:r>
          </w:p>
        </w:tc>
        <w:tc>
          <w:tcPr>
            <w:tcW w:w="2160" w:type="dxa"/>
            <w:shd w:val="clear" w:color="auto" w:fill="1F3864"/>
            <w:tcMar>
              <w:top w:w="40" w:type="dxa"/>
              <w:left w:w="88" w:type="dxa"/>
              <w:bottom w:w="40" w:type="dxa"/>
              <w:right w:w="88" w:type="dxa"/>
            </w:tcMar>
            <w:vAlign w:val="center"/>
          </w:tcPr>
          <w:p w14:paraId="42232E5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المتغير التابع القابل للقياس</w:t>
            </w:r>
          </w:p>
        </w:tc>
        <w:tc>
          <w:tcPr>
            <w:tcW w:w="2520" w:type="dxa"/>
            <w:shd w:val="clear" w:color="auto" w:fill="1F3864"/>
            <w:tcMar>
              <w:top w:w="40" w:type="dxa"/>
              <w:left w:w="88" w:type="dxa"/>
              <w:bottom w:w="40" w:type="dxa"/>
              <w:right w:w="88" w:type="dxa"/>
            </w:tcMar>
            <w:vAlign w:val="center"/>
          </w:tcPr>
          <w:p w14:paraId="5AB6179F"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التنبؤ المميِّز</w:t>
            </w:r>
          </w:p>
        </w:tc>
      </w:tr>
      <w:tr w:rsidR="002D0E58" w:rsidRPr="00A17A57" w14:paraId="48F8886E" w:rsidTr="00201A65">
        <w:tc>
          <w:tcPr>
            <w:tcW w:w="360" w:type="dxa"/>
            <w:shd w:val="clear" w:color="auto" w:fill="EBF5FB"/>
            <w:tcMar>
              <w:top w:w="40" w:type="dxa"/>
              <w:left w:w="88" w:type="dxa"/>
              <w:bottom w:w="40" w:type="dxa"/>
              <w:right w:w="88" w:type="dxa"/>
            </w:tcMar>
            <w:vAlign w:val="center"/>
          </w:tcPr>
          <w:p w14:paraId="3DF1C14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ف١</w:t>
            </w:r>
          </w:p>
        </w:tc>
        <w:tc>
          <w:tcPr>
            <w:tcW w:w="3600" w:type="dxa"/>
            <w:shd w:val="clear" w:color="auto" w:fill="F5FAFF"/>
            <w:tcMar>
              <w:top w:w="40" w:type="dxa"/>
              <w:left w:w="88" w:type="dxa"/>
              <w:bottom w:w="40" w:type="dxa"/>
              <w:right w:w="88" w:type="dxa"/>
            </w:tcMar>
            <w:vAlign w:val="center"/>
          </w:tcPr>
          <w:p w14:paraId="7E8FE04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الذين يسجّلون إشاراتهم الأخلاقية الأولى رسميًا ثم يُخضعونها للتثبت، يقعون في قرارات مخالفة أخلاقيًا أقل ممن يتجاهلونها أو يعملون بها دون تثبت.</w:t>
            </w:r>
          </w:p>
        </w:tc>
        <w:tc>
          <w:tcPr>
            <w:tcW w:w="2160" w:type="dxa"/>
            <w:shd w:val="clear" w:color="auto" w:fill="EBF5E0"/>
            <w:tcMar>
              <w:top w:w="40" w:type="dxa"/>
              <w:left w:w="88" w:type="dxa"/>
              <w:bottom w:w="40" w:type="dxa"/>
              <w:right w:w="88" w:type="dxa"/>
            </w:tcMar>
            <w:vAlign w:val="center"/>
          </w:tcPr>
          <w:p w14:paraId="709C2C2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التي يثبت لاحقًا أنها مخالفة أخلاقيًا أو قانونيًا.</w:t>
            </w:r>
          </w:p>
        </w:tc>
        <w:tc>
          <w:tcPr>
            <w:tcW w:w="2520" w:type="dxa"/>
            <w:shd w:val="clear" w:color="auto" w:fill="FFF2CC"/>
            <w:tcMar>
              <w:top w:w="40" w:type="dxa"/>
              <w:left w:w="88" w:type="dxa"/>
              <w:bottom w:w="40" w:type="dxa"/>
              <w:right w:w="88" w:type="dxa"/>
            </w:tcMar>
            <w:vAlign w:val="center"/>
          </w:tcPr>
          <w:p w14:paraId="3256DA1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كانمان وكلاين (2009) يربطان صحة الحدس الخبير بانتظام البيئة والتغذية الراجعة. والفرضية هنا عن الإشارة الأخلاقية وتوثيقها، فتنبؤها غير مشمول بنموذجهما.</w:t>
            </w:r>
          </w:p>
        </w:tc>
      </w:tr>
      <w:tr w:rsidR="002D0E58" w:rsidRPr="00A17A57" w14:paraId="007E805C" w:rsidTr="00201A65">
        <w:tc>
          <w:tcPr>
            <w:tcW w:w="360" w:type="dxa"/>
            <w:shd w:val="clear" w:color="auto" w:fill="FFFFFF"/>
            <w:tcMar>
              <w:top w:w="40" w:type="dxa"/>
              <w:left w:w="88" w:type="dxa"/>
              <w:bottom w:w="40" w:type="dxa"/>
              <w:right w:w="88" w:type="dxa"/>
            </w:tcMar>
            <w:vAlign w:val="center"/>
          </w:tcPr>
          <w:p w14:paraId="0196BE0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ف٢</w:t>
            </w:r>
          </w:p>
        </w:tc>
        <w:tc>
          <w:tcPr>
            <w:tcW w:w="3600" w:type="dxa"/>
            <w:shd w:val="clear" w:color="auto" w:fill="FFFFFF"/>
            <w:tcMar>
              <w:top w:w="40" w:type="dxa"/>
              <w:left w:w="88" w:type="dxa"/>
              <w:bottom w:w="40" w:type="dxa"/>
              <w:right w:w="88" w:type="dxa"/>
            </w:tcMar>
            <w:vAlign w:val="center"/>
          </w:tcPr>
          <w:p w14:paraId="0F04D2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تطبّق بروتوكول تثبت إلزاميًا صريحًا تُظهر معدلًا أقل من القرارات المبنية على معلومات مضللة في الأزمات.</w:t>
            </w:r>
          </w:p>
        </w:tc>
        <w:tc>
          <w:tcPr>
            <w:tcW w:w="2160" w:type="dxa"/>
            <w:shd w:val="clear" w:color="auto" w:fill="FFFFFF"/>
            <w:tcMar>
              <w:top w:w="40" w:type="dxa"/>
              <w:left w:w="88" w:type="dxa"/>
              <w:bottom w:w="40" w:type="dxa"/>
              <w:right w:w="88" w:type="dxa"/>
            </w:tcMar>
            <w:vAlign w:val="center"/>
          </w:tcPr>
          <w:p w14:paraId="47162981"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«القرارات النادمة» بعد اكتشاف أن المعلومة كانت مضللة.</w:t>
            </w:r>
          </w:p>
        </w:tc>
        <w:tc>
          <w:tcPr>
            <w:tcW w:w="2520" w:type="dxa"/>
            <w:shd w:val="clear" w:color="auto" w:fill="FFFFFF"/>
            <w:tcMar>
              <w:top w:w="40" w:type="dxa"/>
              <w:left w:w="88" w:type="dxa"/>
              <w:bottom w:w="40" w:type="dxa"/>
              <w:right w:w="88" w:type="dxa"/>
            </w:tcMar>
            <w:vAlign w:val="center"/>
          </w:tcPr>
          <w:p w14:paraId="384314B7"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الاكتفاء عند سايمون لا يشترط فحص المصدر متى بدا الخيار مقبولًا؛ والفرضية تتوقع أن اشتراطه يُحدث فرقًا دالًا إحصائيًا.</w:t>
            </w:r>
          </w:p>
        </w:tc>
      </w:tr>
      <w:tr w:rsidR="002D0E58" w:rsidRPr="00A17A57" w14:paraId="17E9F68B" w:rsidTr="00201A65">
        <w:tc>
          <w:tcPr>
            <w:tcW w:w="360" w:type="dxa"/>
            <w:shd w:val="clear" w:color="auto" w:fill="EBF5FB"/>
            <w:tcMar>
              <w:top w:w="40" w:type="dxa"/>
              <w:left w:w="88" w:type="dxa"/>
              <w:bottom w:w="40" w:type="dxa"/>
              <w:right w:w="88" w:type="dxa"/>
            </w:tcMar>
            <w:vAlign w:val="center"/>
          </w:tcPr>
          <w:p w14:paraId="100EEEAA"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ف٣</w:t>
            </w:r>
          </w:p>
        </w:tc>
        <w:tc>
          <w:tcPr>
            <w:tcW w:w="3600" w:type="dxa"/>
            <w:shd w:val="clear" w:color="auto" w:fill="F5FAFF"/>
            <w:tcMar>
              <w:top w:w="40" w:type="dxa"/>
              <w:left w:w="88" w:type="dxa"/>
              <w:bottom w:w="40" w:type="dxa"/>
              <w:right w:w="88" w:type="dxa"/>
            </w:tcMar>
            <w:vAlign w:val="center"/>
          </w:tcPr>
          <w:p w14:paraId="27E6ADC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المديرون الذين يدرّبون فرقهم على مساءلة الافتراضات (التدبر الإداري) يحققون تعلمًا مؤسسيًا أسرع بعد الأزمات من المديرين الذين يحسّنون الأداء فقط.</w:t>
            </w:r>
          </w:p>
        </w:tc>
        <w:tc>
          <w:tcPr>
            <w:tcW w:w="2160" w:type="dxa"/>
            <w:shd w:val="clear" w:color="auto" w:fill="EBF5E0"/>
            <w:tcMar>
              <w:top w:w="40" w:type="dxa"/>
              <w:left w:w="88" w:type="dxa"/>
              <w:bottom w:w="40" w:type="dxa"/>
              <w:right w:w="88" w:type="dxa"/>
            </w:tcMar>
            <w:vAlign w:val="center"/>
          </w:tcPr>
          <w:p w14:paraId="57A65FBC"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معدل تكرار الأخطاء المماثلة، ومقاييس التعلم التنظيمي.</w:t>
            </w:r>
          </w:p>
        </w:tc>
        <w:tc>
          <w:tcPr>
            <w:tcW w:w="2520" w:type="dxa"/>
            <w:shd w:val="clear" w:color="auto" w:fill="FFF2CC"/>
            <w:tcMar>
              <w:top w:w="40" w:type="dxa"/>
              <w:left w:w="88" w:type="dxa"/>
              <w:bottom w:w="40" w:type="dxa"/>
              <w:right w:w="88" w:type="dxa"/>
            </w:tcMar>
            <w:vAlign w:val="center"/>
          </w:tcPr>
          <w:p w14:paraId="24B391B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أرجيرس يعالج العائق بتدخلات تعلم تنظيمية وفردية؛ والفرضية تختبر أثر إضافة الدافع التعبدي للمراجعة، وهذا غير مشمول بنموذجه.</w:t>
            </w:r>
          </w:p>
        </w:tc>
      </w:tr>
    </w:tbl>
    <w:p w14:paraId="05A3FCE7"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وهذه فرضيات مقترحة لم تُختبر بعد، ومعيار قيمتها أن تكون تنبؤاتها مميِّزة وقابلة للتكذيب.</w:t>
      </w:r>
    </w:p>
    <w:p w14:paraId="277E1F96"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9.7  الفرضية الصفرية والمقارنة: سايمون وكانمان والمدارس الأربع</w:t>
      </w:r>
      <w:r>
        <w:fldChar w:fldCharType="begin"/>
      </w:r>
      <w:r>
        <w:instrText xml:space="preserve"> TC "9.7  الفرضية الصفرية والمقارنة: سايمون وكانمان والمدارس الأربع" \l 2 </w:instrText>
      </w:r>
      <w:r>
        <w:fldChar w:fldCharType="end"/>
      </w:r>
    </w:p>
    <w:p w14:paraId="2C8E8CC5"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مقارنة نظرية أولية على مستوى المحكّات الثلاثة، لا اجتياز لها: فمحك الاستقلالية يتطلب «باحثًا مقيَّدًا» (الفصل الثالث 3.6)، ومحك التمييز يتطلب اختبارًا ميدانيًا (3.9)، ولم يُجرَ شيء منهما بعد.</w:t>
      </w:r>
    </w:p>
    <w:p w14:paraId="73BB1BC8"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العقلانية المحدودة (Simon, 1955)</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64F680C2" w:rsidTr="00201A65">
        <w:tc>
          <w:tcPr>
            <w:tcW w:w="2160" w:type="dxa"/>
            <w:shd w:val="clear" w:color="auto" w:fill="1F3864"/>
            <w:tcMar>
              <w:top w:w="40" w:type="dxa"/>
              <w:left w:w="88" w:type="dxa"/>
              <w:bottom w:w="40" w:type="dxa"/>
              <w:right w:w="88" w:type="dxa"/>
            </w:tcMar>
            <w:vAlign w:val="center"/>
          </w:tcPr>
          <w:p w14:paraId="6C25CD0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01376BA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العقلانية المحدودة (سايمون)</w:t>
            </w:r>
          </w:p>
        </w:tc>
        <w:tc>
          <w:tcPr>
            <w:tcW w:w="3240" w:type="dxa"/>
            <w:shd w:val="clear" w:color="auto" w:fill="1F3864"/>
            <w:tcMar>
              <w:top w:w="40" w:type="dxa"/>
              <w:left w:w="88" w:type="dxa"/>
              <w:bottom w:w="40" w:type="dxa"/>
              <w:right w:w="88" w:type="dxa"/>
            </w:tcMar>
            <w:vAlign w:val="center"/>
          </w:tcPr>
          <w:p w14:paraId="462A6F2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w:t>
            </w:r>
          </w:p>
        </w:tc>
      </w:tr>
      <w:tr w:rsidR="002D0E58" w:rsidRPr="00A17A57" w14:paraId="07F24415" w:rsidTr="00201A65">
        <w:tc>
          <w:tcPr>
            <w:tcW w:w="2160" w:type="dxa"/>
            <w:shd w:val="clear" w:color="auto" w:fill="EBF5FB"/>
            <w:tcMar>
              <w:top w:w="40" w:type="dxa"/>
              <w:left w:w="88" w:type="dxa"/>
              <w:bottom w:w="40" w:type="dxa"/>
              <w:right w:w="88" w:type="dxa"/>
            </w:tcMar>
            <w:vAlign w:val="center"/>
          </w:tcPr>
          <w:p w14:paraId="5FB67F1F"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7737B0A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وصفية في أصلها لقيود المعرفة البشرية، وإن كان لها تطبيقات معيارية لاحقة.</w:t>
            </w:r>
          </w:p>
        </w:tc>
        <w:tc>
          <w:tcPr>
            <w:tcW w:w="3240" w:type="dxa"/>
            <w:shd w:val="clear" w:color="auto" w:fill="EBF5FB"/>
            <w:tcMar>
              <w:top w:w="40" w:type="dxa"/>
              <w:left w:w="88" w:type="dxa"/>
              <w:bottom w:w="40" w:type="dxa"/>
              <w:right w:w="88" w:type="dxa"/>
            </w:tcMar>
            <w:vAlign w:val="center"/>
          </w:tcPr>
          <w:p w14:paraId="2E80380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معيارية صريحة: تحدد كيف يُدار القصور المعرفي بالأركان الثلاثة، لا وصفه فقط.</w:t>
            </w:r>
          </w:p>
        </w:tc>
      </w:tr>
      <w:tr w:rsidR="002D0E58" w:rsidRPr="00A17A57" w14:paraId="39357A9F" w:rsidTr="00201A65">
        <w:tc>
          <w:tcPr>
            <w:tcW w:w="2160" w:type="dxa"/>
            <w:shd w:val="clear" w:color="auto" w:fill="FFFFFF"/>
            <w:tcMar>
              <w:top w:w="40" w:type="dxa"/>
              <w:left w:w="88" w:type="dxa"/>
              <w:bottom w:w="40" w:type="dxa"/>
              <w:right w:w="88" w:type="dxa"/>
            </w:tcMar>
            <w:vAlign w:val="center"/>
          </w:tcPr>
          <w:p w14:paraId="742A7D71"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الاستقلالية</w:t>
            </w:r>
          </w:p>
        </w:tc>
        <w:tc>
          <w:tcPr>
            <w:tcW w:w="3240" w:type="dxa"/>
            <w:shd w:val="clear" w:color="auto" w:fill="FFFFFF"/>
            <w:tcMar>
              <w:top w:w="40" w:type="dxa"/>
              <w:left w:w="88" w:type="dxa"/>
              <w:bottom w:w="40" w:type="dxa"/>
              <w:right w:w="88" w:type="dxa"/>
            </w:tcMar>
            <w:vAlign w:val="center"/>
          </w:tcPr>
          <w:p w14:paraId="1D1B518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نظرية اقتصادية نفسية من الخمسينيات، نشأت من نقد الفاعل الرشيد الكلاسيكي.</w:t>
            </w:r>
          </w:p>
        </w:tc>
        <w:tc>
          <w:tcPr>
            <w:tcW w:w="3240" w:type="dxa"/>
            <w:shd w:val="clear" w:color="auto" w:fill="FFFFFF"/>
            <w:tcMar>
              <w:top w:w="40" w:type="dxa"/>
              <w:left w:w="88" w:type="dxa"/>
              <w:bottom w:w="40" w:type="dxa"/>
              <w:right w:w="88" w:type="dxa"/>
            </w:tcMar>
            <w:vAlign w:val="center"/>
          </w:tcPr>
          <w:p w14:paraId="3C12D30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مشتقة من ثلاث آيات بالبروتوكول، ولم يُختبر استقلالها بعد بالباحث المقيَّد.</w:t>
            </w:r>
          </w:p>
        </w:tc>
      </w:tr>
      <w:tr w:rsidR="002D0E58" w:rsidRPr="00A17A57" w14:paraId="64132B99" w:rsidTr="00201A65">
        <w:tc>
          <w:tcPr>
            <w:tcW w:w="2160" w:type="dxa"/>
            <w:shd w:val="clear" w:color="auto" w:fill="EBF5FB"/>
            <w:tcMar>
              <w:top w:w="40" w:type="dxa"/>
              <w:left w:w="88" w:type="dxa"/>
              <w:bottom w:w="40" w:type="dxa"/>
              <w:right w:w="88" w:type="dxa"/>
            </w:tcMar>
            <w:vAlign w:val="center"/>
          </w:tcPr>
          <w:p w14:paraId="53ADF4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538A1BC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تحت ضغط الوقت: الاكتفاء بأول خيار مقبول (Satisficing) دون معايير إضافية للتمحيص.</w:t>
            </w:r>
          </w:p>
        </w:tc>
        <w:tc>
          <w:tcPr>
            <w:tcW w:w="3240" w:type="dxa"/>
            <w:shd w:val="clear" w:color="auto" w:fill="EBF5FB"/>
            <w:tcMar>
              <w:top w:w="40" w:type="dxa"/>
              <w:left w:w="88" w:type="dxa"/>
              <w:bottom w:w="40" w:type="dxa"/>
              <w:right w:w="88" w:type="dxa"/>
            </w:tcMar>
            <w:vAlign w:val="center"/>
          </w:tcPr>
          <w:p w14:paraId="7457B6F8"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حتى تحت ضغط الوقت، فحص المصدر في القرار الحرج إلزامي: أبطأ قليلًا، وأقوى أمام التضليل.</w:t>
            </w:r>
          </w:p>
        </w:tc>
      </w:tr>
    </w:tbl>
    <w:p w14:paraId="4E7C6ED0"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Simon, H. (1955). A Behavioral Model of Rational Choice. Quarterly Journal of Economics, 69(1), 99-118.</w:t>
      </w:r>
    </w:p>
    <w:p w14:paraId="7B06B26B"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النظامان (Kahneman, 2011)</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60"/>
        <w:gridCol w:w="3240"/>
        <w:gridCol w:w="3240"/>
      </w:tblGrid>
      <w:tr w:rsidR="002D0E58" w:rsidRPr="00A17A57" w14:paraId="74E1F98A" w:rsidTr="00201A65">
        <w:tc>
          <w:tcPr>
            <w:tcW w:w="2160" w:type="dxa"/>
            <w:shd w:val="clear" w:color="auto" w:fill="1F3864"/>
            <w:tcMar>
              <w:top w:w="40" w:type="dxa"/>
              <w:left w:w="88" w:type="dxa"/>
              <w:bottom w:w="40" w:type="dxa"/>
              <w:right w:w="88" w:type="dxa"/>
            </w:tcMar>
            <w:vAlign w:val="center"/>
          </w:tcPr>
          <w:p w14:paraId="4AF79A32"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17E35C9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النظام الثنائي (كانمان)</w:t>
            </w:r>
          </w:p>
        </w:tc>
        <w:tc>
          <w:tcPr>
            <w:tcW w:w="3240" w:type="dxa"/>
            <w:shd w:val="clear" w:color="auto" w:fill="1F3864"/>
            <w:tcMar>
              <w:top w:w="40" w:type="dxa"/>
              <w:left w:w="88" w:type="dxa"/>
              <w:bottom w:w="40" w:type="dxa"/>
              <w:right w:w="88" w:type="dxa"/>
            </w:tcMar>
            <w:vAlign w:val="center"/>
          </w:tcPr>
          <w:p w14:paraId="0863B9F7"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النظرية الثلاثية</w:t>
            </w:r>
          </w:p>
        </w:tc>
      </w:tr>
      <w:tr w:rsidR="002D0E58" w:rsidRPr="00A17A57" w14:paraId="27C538A6" w:rsidTr="00201A65">
        <w:tc>
          <w:tcPr>
            <w:tcW w:w="2160" w:type="dxa"/>
            <w:shd w:val="clear" w:color="auto" w:fill="EBF5FB"/>
            <w:tcMar>
              <w:top w:w="40" w:type="dxa"/>
              <w:left w:w="88" w:type="dxa"/>
              <w:bottom w:w="40" w:type="dxa"/>
              <w:right w:w="88" w:type="dxa"/>
            </w:tcMar>
            <w:vAlign w:val="center"/>
          </w:tcPr>
          <w:p w14:paraId="1C2F27E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581AC406"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النظام الأول سريع وفعّال في أغلب الأحوال، لكنه عرضة لأخطاء منهجية يوثّقها كانمان بتفصيل.</w:t>
            </w:r>
          </w:p>
        </w:tc>
        <w:tc>
          <w:tcPr>
            <w:tcW w:w="3240" w:type="dxa"/>
            <w:shd w:val="clear" w:color="auto" w:fill="EBF5FB"/>
            <w:tcMar>
              <w:top w:w="40" w:type="dxa"/>
              <w:left w:w="88" w:type="dxa"/>
              <w:bottom w:w="40" w:type="dxa"/>
              <w:right w:w="88" w:type="dxa"/>
            </w:tcMar>
            <w:vAlign w:val="center"/>
          </w:tcPr>
          <w:p w14:paraId="15DF04B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وهي أقرب إلى النظام الأول في سرعتها، مصدرها خلق مقصود؛ فالثقة المبدئية بأصلها أعلى، مع الحذر نفسه من التحريف.</w:t>
            </w:r>
          </w:p>
        </w:tc>
      </w:tr>
      <w:tr w:rsidR="002D0E58" w:rsidRPr="00A17A57" w14:paraId="0971D1C6" w:rsidTr="00201A65">
        <w:tc>
          <w:tcPr>
            <w:tcW w:w="2160" w:type="dxa"/>
            <w:shd w:val="clear" w:color="auto" w:fill="FFFFFF"/>
            <w:tcMar>
              <w:top w:w="40" w:type="dxa"/>
              <w:left w:w="88" w:type="dxa"/>
              <w:bottom w:w="40" w:type="dxa"/>
              <w:right w:w="88" w:type="dxa"/>
            </w:tcMar>
            <w:vAlign w:val="center"/>
          </w:tcPr>
          <w:p w14:paraId="541B136B"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الاستقلالية</w:t>
            </w:r>
          </w:p>
        </w:tc>
        <w:tc>
          <w:tcPr>
            <w:tcW w:w="3240" w:type="dxa"/>
            <w:shd w:val="clear" w:color="auto" w:fill="FFFFFF"/>
            <w:tcMar>
              <w:top w:w="40" w:type="dxa"/>
              <w:left w:w="88" w:type="dxa"/>
              <w:bottom w:w="40" w:type="dxa"/>
              <w:right w:w="88" w:type="dxa"/>
            </w:tcMar>
            <w:vAlign w:val="center"/>
          </w:tcPr>
          <w:p w14:paraId="2DC4C4EB"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أبحاث نفسية تجريبية معاصرة في التحيزات المعرفية.</w:t>
            </w:r>
          </w:p>
        </w:tc>
        <w:tc>
          <w:tcPr>
            <w:tcW w:w="3240" w:type="dxa"/>
            <w:shd w:val="clear" w:color="auto" w:fill="FFFFFF"/>
            <w:tcMar>
              <w:top w:w="40" w:type="dxa"/>
              <w:left w:w="88" w:type="dxa"/>
              <w:bottom w:w="40" w:type="dxa"/>
              <w:right w:w="88" w:type="dxa"/>
            </w:tcMar>
            <w:vAlign w:val="center"/>
          </w:tcPr>
          <w:p w14:paraId="70C3251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مشتقة بالبروتوكول، ويبقى استقلالها محتاجًا إلى اختبار.</w:t>
            </w:r>
          </w:p>
        </w:tc>
      </w:tr>
      <w:tr w:rsidR="002D0E58" w:rsidRPr="00A17A57" w14:paraId="1998E157" w:rsidTr="00201A65">
        <w:tc>
          <w:tcPr>
            <w:tcW w:w="2160" w:type="dxa"/>
            <w:shd w:val="clear" w:color="auto" w:fill="EBF5FB"/>
            <w:tcMar>
              <w:top w:w="40" w:type="dxa"/>
              <w:left w:w="88" w:type="dxa"/>
              <w:bottom w:w="40" w:type="dxa"/>
              <w:right w:w="88" w:type="dxa"/>
            </w:tcMar>
            <w:vAlign w:val="center"/>
          </w:tcPr>
          <w:p w14:paraId="6E894F40"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24B23E8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يوصي بإبطاء القرار وإشراك النظام الثاني في القرارات المهمة، ويقبل مع كلاين (2009) الحدس الخبير في البيئات المنتظمة.</w:t>
            </w:r>
          </w:p>
        </w:tc>
        <w:tc>
          <w:tcPr>
            <w:tcW w:w="3240" w:type="dxa"/>
            <w:shd w:val="clear" w:color="auto" w:fill="EBF5FB"/>
            <w:tcMar>
              <w:top w:w="40" w:type="dxa"/>
              <w:left w:w="88" w:type="dxa"/>
              <w:bottom w:w="40" w:type="dxa"/>
              <w:right w:w="88" w:type="dxa"/>
            </w:tcMar>
            <w:vAlign w:val="center"/>
          </w:tcPr>
          <w:p w14:paraId="65160A60"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تكبح النظرية الإشارة الأخلاقية الأولى، وإنما تسجّلها فرضية أولية تخضع للتثبت والتدبر.</w:t>
            </w:r>
          </w:p>
        </w:tc>
      </w:tr>
    </w:tbl>
    <w:p w14:paraId="19097FA1" w:rsidR="002D0E58" w:rsidRPr="00A17A57" w:rsidRDefault="002D0E58" w:rsidP="002D0E58">
      <w:pPr>
        <w:bidi/>
        <w:spacing w:after="65"/>
        <w:ind w:right="260"/>
        <w:rPr>
          <w:rFonts w:ascii="Sakkal Majalla" w:hAnsi="Sakkal Majalla" w:cs="Sakkal Majalla"/>
          <w:sz w:val="26"/>
          <w:szCs w:val="26"/>
        </w:rPr>
      </w:pPr>
      <w:r w:rsidRPr="00A17A57">
        <w:rPr>
          <w:rFonts w:ascii="Sakkal Majalla" w:hAnsi="Sakkal Majalla" w:cs="Sakkal Majalla"/>
          <w:sz w:val="26"/>
          <w:szCs w:val="26"/>
        </w:rPr>
        <w:t xml:space="preserve">    </w:t>
      </w:r>
      <w:r w:rsidRPr="00A17A57">
        <w:rPr>
          <w:rFonts w:ascii="Sakkal Majalla" w:hAnsi="Sakkal Majalla" w:cs="Sakkal Majalla"/>
          <w:i/>
          <w:iCs/>
          <w:color w:val="595959"/>
          <w:sz w:val="26"/>
          <w:szCs w:val="26"/>
          <w:rtl/>
        </w:rPr>
        <w:t>Kahneman, D. (2011). Thinking, Fast and Slow. Farrar, Straus and Giroux.</w:t>
      </w:r>
    </w:p>
    <w:p w14:paraId="1C71FFBC"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فالنظرية الثلاثية تشترك مع سايمون وكانمان في الإقرار بمحدودية العقل البشري، وتقترح إطارًا معياريًا لإدارتها، فيه عنصران لا يعالجانه صراحة: الإشارة الأخلاقية الأولى، ومعيار المصدر.</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المدارس الإبستيمولوجية الأربع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40"/>
        <w:gridCol w:w="3600"/>
      </w:tblGrid>
      <w:tr w:rsidR="002D0E58" w:rsidRPr="00A17A57" w14:paraId="5ADF16A7" w:rsidTr="00201A65">
        <w:tc>
          <w:tcPr>
            <w:tcW w:w="1800" w:type="dxa"/>
            <w:shd w:val="clear" w:color="auto" w:fill="1F3864"/>
            <w:tcMar>
              <w:top w:w="40" w:type="dxa"/>
              <w:left w:w="88" w:type="dxa"/>
              <w:bottom w:w="40" w:type="dxa"/>
              <w:right w:w="88" w:type="dxa"/>
            </w:tcMar>
            <w:vAlign w:val="center"/>
          </w:tcPr>
          <w:p w14:paraId="061A604D"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المدرسة</w:t>
            </w:r>
          </w:p>
        </w:tc>
        <w:tc>
          <w:tcPr>
            <w:tcW w:w="3240" w:type="dxa"/>
            <w:shd w:val="clear" w:color="auto" w:fill="1F3864"/>
            <w:tcMar>
              <w:top w:w="40" w:type="dxa"/>
              <w:left w:w="88" w:type="dxa"/>
              <w:bottom w:w="40" w:type="dxa"/>
              <w:right w:w="88" w:type="dxa"/>
            </w:tcMar>
            <w:vAlign w:val="center"/>
          </w:tcPr>
          <w:p w14:paraId="3CED1F2C"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نقطة الالتقاء</w:t>
            </w:r>
          </w:p>
        </w:tc>
        <w:tc>
          <w:tcPr>
            <w:tcW w:w="3600" w:type="dxa"/>
            <w:shd w:val="clear" w:color="auto" w:fill="1F3864"/>
            <w:tcMar>
              <w:top w:w="40" w:type="dxa"/>
              <w:left w:w="88" w:type="dxa"/>
              <w:bottom w:w="40" w:type="dxa"/>
              <w:right w:w="88" w:type="dxa"/>
            </w:tcMar>
            <w:vAlign w:val="center"/>
          </w:tcPr>
          <w:p w14:paraId="6FD1B379"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FFFFFF"/>
                <w:sz w:val="24"/>
                <w:szCs w:val="24"/>
                <w:rtl/>
              </w:rPr>
              <w:t>نقطة الافتراق الجوهرية</w:t>
            </w:r>
          </w:p>
        </w:tc>
      </w:tr>
      <w:tr w:rsidR="002D0E58" w:rsidRPr="00A17A57" w14:paraId="46849C07" w:rsidTr="00201A65">
        <w:tc>
          <w:tcPr>
            <w:tcW w:w="1800" w:type="dxa"/>
            <w:shd w:val="clear" w:color="auto" w:fill="EBF5FB"/>
            <w:tcMar>
              <w:top w:w="40" w:type="dxa"/>
              <w:left w:w="88" w:type="dxa"/>
              <w:bottom w:w="40" w:type="dxa"/>
              <w:right w:w="88" w:type="dxa"/>
            </w:tcMar>
            <w:vAlign w:val="center"/>
          </w:tcPr>
          <w:p w14:paraId="3B74DB83"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العقلانية (ديكارت)</w:t>
            </w:r>
          </w:p>
        </w:tc>
        <w:tc>
          <w:tcPr>
            <w:tcW w:w="3240" w:type="dxa"/>
            <w:shd w:val="clear" w:color="auto" w:fill="F5F5F5"/>
            <w:tcMar>
              <w:top w:w="40" w:type="dxa"/>
              <w:left w:w="88" w:type="dxa"/>
              <w:bottom w:w="40" w:type="dxa"/>
              <w:right w:w="88" w:type="dxa"/>
            </w:tcMar>
            <w:vAlign w:val="center"/>
          </w:tcPr>
          <w:p w14:paraId="0D15F81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يقرّ بمعرفة سابقة على التجربة: الأفكار الفطرية عند ديكارت، والفطرة في القرآن.</w:t>
            </w:r>
          </w:p>
        </w:tc>
        <w:tc>
          <w:tcPr>
            <w:tcW w:w="3600" w:type="dxa"/>
            <w:shd w:val="clear" w:color="auto" w:fill="EBF5FB"/>
            <w:tcMar>
              <w:top w:w="40" w:type="dxa"/>
              <w:left w:w="88" w:type="dxa"/>
              <w:bottom w:w="40" w:type="dxa"/>
              <w:right w:w="88" w:type="dxa"/>
            </w:tcMar>
            <w:vAlign w:val="center"/>
          </w:tcPr>
          <w:p w14:paraId="1EDAAF5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ديكارت يبدأ بالشك الجذري. والقرآن يثبت أصل الفطرة ولا يُخضعه للشك، وأحكامها الفردية تخضع للتثبت لأنها قابلة للتحريف.</w:t>
            </w:r>
          </w:p>
        </w:tc>
      </w:tr>
      <w:tr w:rsidR="002D0E58" w:rsidRPr="00A17A57" w14:paraId="23BD8726" w:rsidTr="00201A65">
        <w:tc>
          <w:tcPr>
            <w:tcW w:w="1800" w:type="dxa"/>
            <w:shd w:val="clear" w:color="auto" w:fill="FFFFFF"/>
            <w:tcMar>
              <w:top w:w="40" w:type="dxa"/>
              <w:left w:w="88" w:type="dxa"/>
              <w:bottom w:w="40" w:type="dxa"/>
              <w:right w:w="88" w:type="dxa"/>
            </w:tcMar>
            <w:vAlign w:val="center"/>
          </w:tcPr>
          <w:p w14:paraId="68629E1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التجريبية (لوك، هيوم)</w:t>
            </w:r>
          </w:p>
        </w:tc>
        <w:tc>
          <w:tcPr>
            <w:tcW w:w="3240" w:type="dxa"/>
            <w:shd w:val="clear" w:color="auto" w:fill="FFFFFF"/>
            <w:tcMar>
              <w:top w:w="40" w:type="dxa"/>
              <w:left w:w="88" w:type="dxa"/>
              <w:bottom w:w="40" w:type="dxa"/>
              <w:right w:w="88" w:type="dxa"/>
            </w:tcMar>
            <w:vAlign w:val="center"/>
          </w:tcPr>
          <w:p w14:paraId="2A56F71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يقدّر التحقق من المعطى الخارجي قبل التصديق.</w:t>
            </w:r>
          </w:p>
        </w:tc>
        <w:tc>
          <w:tcPr>
            <w:tcW w:w="3600" w:type="dxa"/>
            <w:shd w:val="clear" w:color="auto" w:fill="FFFFFF"/>
            <w:tcMar>
              <w:top w:w="40" w:type="dxa"/>
              <w:left w:w="88" w:type="dxa"/>
              <w:bottom w:w="40" w:type="dxa"/>
              <w:right w:w="88" w:type="dxa"/>
            </w:tcMar>
            <w:vAlign w:val="center"/>
          </w:tcPr>
          <w:p w14:paraId="65525CC3"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لوك ينفي الأفكار الفطرية، والقرآن يثبت الفطرة أساسًا سابقًا على التجربة.</w:t>
            </w:r>
          </w:p>
        </w:tc>
      </w:tr>
      <w:tr w:rsidR="002D0E58" w:rsidRPr="00A17A57" w14:paraId="75BFCD72" w:rsidTr="00201A65">
        <w:tc>
          <w:tcPr>
            <w:tcW w:w="1800" w:type="dxa"/>
            <w:shd w:val="clear" w:color="auto" w:fill="EBF5FB"/>
            <w:tcMar>
              <w:top w:w="40" w:type="dxa"/>
              <w:left w:w="88" w:type="dxa"/>
              <w:bottom w:w="40" w:type="dxa"/>
              <w:right w:w="88" w:type="dxa"/>
            </w:tcMar>
            <w:vAlign w:val="center"/>
          </w:tcPr>
          <w:p w14:paraId="38F67C45"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t>التركيب النقدي (كانط)</w:t>
            </w:r>
          </w:p>
        </w:tc>
        <w:tc>
          <w:tcPr>
            <w:tcW w:w="3240" w:type="dxa"/>
            <w:shd w:val="clear" w:color="auto" w:fill="F5F5F5"/>
            <w:tcMar>
              <w:top w:w="40" w:type="dxa"/>
              <w:left w:w="88" w:type="dxa"/>
              <w:bottom w:w="40" w:type="dxa"/>
              <w:right w:w="88" w:type="dxa"/>
            </w:tcMar>
            <w:vAlign w:val="center"/>
          </w:tcPr>
          <w:p w14:paraId="630A3722"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أقرب تقاطع بنيوي: كلاهما يرفض الاختزال في مصدر واحد.</w:t>
            </w:r>
          </w:p>
        </w:tc>
        <w:tc>
          <w:tcPr>
            <w:tcW w:w="3600" w:type="dxa"/>
            <w:shd w:val="clear" w:color="auto" w:fill="EBF5FB"/>
            <w:tcMar>
              <w:top w:w="40" w:type="dxa"/>
              <w:left w:w="88" w:type="dxa"/>
              <w:bottom w:w="40" w:type="dxa"/>
              <w:right w:w="88" w:type="dxa"/>
            </w:tcMar>
            <w:vAlign w:val="center"/>
          </w:tcPr>
          <w:p w14:paraId="19F20BEA"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مقولات كانط القبلية صور عقلية مجردة بلا محتوى أخلاقي، والفطرة القرآنية استعداد فيه ميل أخلاقي توحيدي.</w:t>
            </w:r>
          </w:p>
        </w:tc>
      </w:tr>
      <w:tr w:rsidR="002D0E58" w:rsidRPr="00A17A57" w14:paraId="16E0190D" w:rsidTr="00201A65">
        <w:tc>
          <w:tcPr>
            <w:tcW w:w="1800" w:type="dxa"/>
            <w:shd w:val="clear" w:color="auto" w:fill="FFFFFF"/>
            <w:tcMar>
              <w:top w:w="40" w:type="dxa"/>
              <w:left w:w="88" w:type="dxa"/>
              <w:bottom w:w="40" w:type="dxa"/>
              <w:right w:w="88" w:type="dxa"/>
            </w:tcMar>
            <w:vAlign w:val="center"/>
          </w:tcPr>
          <w:p w14:paraId="5A398C84" w:rsidR="002D0E58" w:rsidRPr="00A17A57" w:rsidRDefault="002D0E58" w:rsidP="00201A65">
            <w:pPr>
              <w:bidi/>
              <w:spacing w:before="20" w:after="20"/>
              <w:rPr>
                <w:rFonts w:ascii="Sakkal Majalla" w:hAnsi="Sakkal Majalla" w:cs="Sakkal Majalla"/>
                <w:sz w:val="26"/>
                <w:szCs w:val="26"/>
              </w:rPr>
            </w:pPr>
            <w:r w:rsidRPr="00A17A57">
              <w:rPr>
                <w:rFonts w:ascii="Sakkal Majalla" w:hAnsi="Sakkal Majalla" w:cs="Sakkal Majalla"/>
                <w:b/>
                <w:bCs/>
                <w:color w:val="1F3864"/>
                <w:sz w:val="24"/>
                <w:szCs w:val="24"/>
                <w:rtl/>
              </w:rPr>
              <w:lastRenderedPageBreak/>
              <w:t>البراغماتية (جيمس)</w:t>
            </w:r>
          </w:p>
        </w:tc>
        <w:tc>
          <w:tcPr>
            <w:tcW w:w="3240" w:type="dxa"/>
            <w:shd w:val="clear" w:color="auto" w:fill="FFFFFF"/>
            <w:tcMar>
              <w:top w:w="40" w:type="dxa"/>
              <w:left w:w="88" w:type="dxa"/>
              <w:bottom w:w="40" w:type="dxa"/>
              <w:right w:w="88" w:type="dxa"/>
            </w:tcMar>
            <w:vAlign w:val="center"/>
          </w:tcPr>
          <w:p w14:paraId="6CD098C4"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يقدّر الأثر العملي للمعرفة: التدبر يُفضي إلى التذكر والعمل (ص:29).</w:t>
            </w:r>
          </w:p>
        </w:tc>
        <w:tc>
          <w:tcPr>
            <w:tcW w:w="3600" w:type="dxa"/>
            <w:shd w:val="clear" w:color="auto" w:fill="FFFFFF"/>
            <w:tcMar>
              <w:top w:w="40" w:type="dxa"/>
              <w:left w:w="88" w:type="dxa"/>
              <w:bottom w:w="40" w:type="dxa"/>
              <w:right w:w="88" w:type="dxa"/>
            </w:tcMar>
            <w:vAlign w:val="center"/>
          </w:tcPr>
          <w:p w14:paraId="198177DD" w:rsidR="002D0E58" w:rsidRPr="00A17A57" w:rsidRDefault="002D0E5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البراغماتية تقرّب النفع من معيار الصدق، والقرآن يفصل بينهما: الصدق مطابقة للواقع، والنفع ثمرة تالية.</w:t>
            </w:r>
          </w:p>
        </w:tc>
      </w:tr>
    </w:tbl>
    <w:p w14:paraId="2E2DD14E"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والخيط الذي ينتظم نقاط الافتراق سؤال: ما الذي يجعل الاعتقاد صادقًا؟ فلكل مدرسة معيار، والنظرية القرآنية تقترح معيار المطابقة لواقع مصدره إلهي، يُدرك بتضافر الفطرة والتحقق والتأمل.</w:t>
      </w:r>
    </w:p>
    <w:p w14:paraId="182234AA"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رابعًا: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والمقارنة هنا مبسطة، تختار لكل تقليد قراءة ممثِّلة واحدة. فاللاهوت الطبيعي عند توما الأكويني يلتقي بالفطرة في القابلية العقلية لإدراك حقائق إلهية أساسية، لكنه يركّز على البرهنة المنهجية، والفطرة إدراك مباشر أسبق من البرهان. والتفسير الحاخامي المتراكم في التقليد اليهودي (الهالاخاه) يلتقي بالتدبر في التعمق التفسيري المستمر، دون مقابل صريح للتثبت من الأخبار بالصرامة الإجرائية نفسها. واليقظة التأملية البوذية (Vipassana) تلتقي بالتدبر جزئيًا، لكن التدبر موجّه بنص محدد نحو معنى مقصود، لا تأمل مفتوح يهدف إلى تجاوز المفاهيم.</w:t>
      </w:r>
    </w:p>
    <w:p w14:paraId="33769F9B" w:rsidR="002D0E58" w:rsidRPr="00A17A57" w:rsidRDefault="002D0E58" w:rsidP="002D0E58">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وما يميّز النظرية الثلاثية جمعها الصريح للأبعاد الثلاثة، الفطري والتحققي والتأملي، في إطار إجرائي واحد. ولا أدّعي أن التقاليد الأخرى تخلو منها، وإنما أنها لا تجمعها بهذا الترتيب فيما عرضتُه منها.</w:t>
      </w:r>
    </w:p>
    <w:p w14:paraId="030E0D4C"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9.8  أربعة اعتراضات على نظرية المعرفة القرآنية</w:t>
      </w:r>
      <w:r>
        <w:fldChar w:fldCharType="begin"/>
      </w:r>
      <w:r>
        <w:instrText xml:space="preserve"> TC "9.8  أربعة اعتراضات على نظرية المعرفة القرآنية" \l 2 </w:instrText>
      </w:r>
      <w:r>
        <w:fldChar w:fldCharType="end"/>
      </w:r>
    </w:p>
    <w:p w14:paraId="4D20D1CF"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الفطرة مفهوم دائري؛ فكيف نعرف أن حدسًا ما فطري سليم لا محرَّف؟</w:t>
      </w:r>
    </w:p>
    <w:p w14:paraId="7F1DCAB0"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الرد: الفطرة مصدر أولي لا نهائي. تقدّم فرضية أولى تخضع للتثبت والتدبر، وقد يصحّحان انحرافًا فيها. فهذا نظام تصحيح متدرج لا دائرية منطقية، كما يبدأ العالم بفرضية حدسية ثم يختبرها. والفرضية الأولى لا تحتاج إلى تبرير مسبق لتكون نقطة انطلاق، وإنما تحتاجه لتصير حكمًا نهائيًا.</w:t>
      </w:r>
    </w:p>
    <w:p w14:paraId="34F5C6A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التثبت ممكن عمليًا في عالم فائق التعقيد المعلوماتي؟</w:t>
      </w:r>
    </w:p>
    <w:p w14:paraId="53D2291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الرد: التثبت يتناسب مع خطورة القرار لا مع كل معلومة عابرة. فالآية نزلت في خبر كاد يُفضي إلى قرار عسكري خطير، لا في كل معلومة يومية. والمعيار العملي: كلما زادت خطورة القرار زاد وجوب التثبت.</w:t>
      </w:r>
    </w:p>
    <w:p w14:paraId="407E4073"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أليس التدبر معيارًا فضفاضًا يفتح باب التأويل التعسفي؟</w:t>
      </w:r>
    </w:p>
    <w:p w14:paraId="467B5C5C"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الرد: يقيّده أمران: ربطه في القرآن باختبار الاتساق الداخلي (النساء:82)، فالفهم «العميق» الذي يُنتج تناقضًا مع بقية النص يكشف زيفه؛ وتقييده ببروتوكول القراءة الثماني حين يكون موضوعه النص.</w:t>
      </w:r>
    </w:p>
    <w:p w14:paraId="066865B9" w:rsidR="002D0E58" w:rsidRPr="00A17A57" w:rsidRDefault="002D0E58" w:rsidP="002D0E58">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كيف نحكم بـ«فسق» المخبر دون علم بباطنه؟</w:t>
      </w:r>
    </w:p>
    <w:p w14:paraId="6E132C71"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الرد: حوّل الفقه وعلم الحديث معيار الفسق من الباطن إلى السجل السلوكي الظاهر: لا يُحكم على الراوي بعلم غيبي، وإنما بسجله الموثّق، كسوابق الكذب الثابتة والمصلحة الظاهرة في تحريف الخبر. ونظام «علامة الثقة» (9.5) يترجم هذا عمليًا: سجل الدقة، وتضارب المصالح الظاهر.</w:t>
      </w:r>
    </w:p>
    <w:p w14:paraId="13112AAF" w:rsidR="002D0E58" w:rsidRPr="00A17A57" w:rsidRDefault="002D0E58" w:rsidP="002D0E58">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9.9  حدود الادعاء: ما يثبته هذا الفصل وما لا يثبته</w:t>
      </w:r>
      <w:r>
        <w:fldChar w:fldCharType="begin"/>
      </w:r>
      <w:r>
        <w:instrText xml:space="preserve"> TC "9.9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اشتقاق ثلاثة مفاهيم قرآنية معرفية ببروتوكول القراءة الثماني مع هامش كل ركن، وتركيبها في تسلسل مسوَّغ (مصدر، ثم تحقق، ثم تعميق)، ومقارنتها مقارنة أولية بسايمون وكانمان. ولا يثبت أن التركيب الثلاثي منصوص، فهو اجتهاد في م3 بهامش متوسط، ولا أن نقل الفطرة والتدبر إلى الإدارة دلالة نصية، فهو توسيع اجتهادي معلن. ولا يثبت اجتياز محكّات الفرضية الصفرية، ولا أن «علامة الثقة» طُبّقت في مؤسسة، ولا شيئًا في المستوى السابع. والحالات افتراضية توضيحية، ولا يحسم الفصل مسألة الشك الجذري فلسفيًا.</w:t>
      </w:r>
    </w:p>
    <w:p w14:paraId="1461A1F6" w:rsidR="002D0E58" w:rsidRPr="00A17A57" w:rsidRDefault="002D0E58" w:rsidP="002D0E58">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008F1E55"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يمكن تمثيل المعرفة الإدارية في هذا الفصل بثلاث حركات: إشارة أولى، ثم تحقق، ثم نظر في العواقب. وهو تمثيل يساعد المدير على اكتشاف موضع الخطأ، لا وصفة جامدة: فإن استعجل الفطرة وقع في الانطباع، وإن اكتفى بالبيانات ضاق أفقه، وإن أكثر من التأمل دون قرار صار التدبر تأجيلًا. والمعرفة الناضجة تحافظ على الحس الأخلاقي، وتطلب الدليل، وتتحمل مسؤولية الاختيار. وأهم ما يقدّمه الفصل إذنٌ للمدير بأن يصغي إلى إشارته الأخلاقية الأولى، بشرط أن تخضع للتثبت والتدبر.</w:t>
      </w:r>
    </w:p>
    <w:p w14:paraId="0D8B4CB1" w:rsidR="002D0E58" w:rsidRPr="00A17A57" w:rsidRDefault="002D0E58" w:rsidP="002D0E58">
      <w:pPr>
        <w:shd w:val="clear" w:color="auto" w:fill="EBF5FB"/>
        <w:bidi/>
        <w:spacing w:after="90"/>
        <w:rPr>
          <w:rFonts w:ascii="Sakkal Majalla" w:hAnsi="Sakkal Majalla" w:cs="Sakkal Majalla"/>
          <w:sz w:val="26"/>
          <w:szCs w:val="26"/>
        </w:rPr>
      </w:pPr>
      <w:r>
        <w:rPr>
          <w:rFonts w:ascii="Sakkal Majalla" w:hAnsi="Sakkal Majalla" w:cs="Sakkal Majalla"/>
          <w:color w:val="000000"/>
          <w:sz w:val="26"/>
          <w:szCs w:val="26"/>
          <w:rtl/>
        </w:rPr>
        <w:t>وترتيب الفصول الثلاثة، الإنسان (ف8) ثم المعرفة (ف9) ثم القيم (ف10)، يقارب ترتيب الفلسفة الكلاسيكية: الوجود، ثم المعرفة، ثم الأخلاق (Ontology، Epistemology، Ethics). ولا أراه استيرادًا، فالإنسان الذي يُدار يستحق أن نعرف كيف يُنتج معرفته قبل أن نسأل عن القيم التي يحكم بها.</w:t>
      </w:r>
    </w:p>
    <w:p w14:paraId="3409E36A" w:rsidR="002D0E58" w:rsidRPr="00A17A57" w:rsidRDefault="002D0E58" w:rsidP="002D0E58">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ويجيب الفصل العاشر عن السؤال الثالث في هذه السلسلة: بأي قيم يحكم القرآن الفعل الإداري؟ ويختبر التكامل بين الفصول الثلاثة.</w:t>
      </w:r>
    </w:p>
    <w:p w14:paraId="52F1353A" w:rsidR="00E2533D" w:rsidRPr="00546F5C" w:rsidRDefault="00E2533D" w:rsidP="00E2533D">
      <w:pPr>
        <w:pageBreakBefore/>
        <w:shd w:val="clear" w:color="auto" w:fill="1F3864"/>
        <w:bidi/>
        <w:rPr>
          <w:rFonts w:ascii="Sakkal Majalla" w:hAnsi="Sakkal Majalla" w:cs="Sakkal Majalla"/>
          <w:sz w:val="26"/>
          <w:szCs w:val="26"/>
        </w:rPr>
      </w:pPr>
      <w:r w:rsidRPr="00546F5C">
        <w:rPr>
          <w:rFonts w:ascii="Sakkal Majalla" w:hAnsi="Sakkal Majalla" w:cs="Sakkal Majalla"/>
          <w:b/>
          <w:bCs/>
          <w:color w:val="FFFFFF"/>
          <w:sz w:val="26"/>
          <w:szCs w:val="26"/>
          <w:rtl/>
        </w:rPr>
        <w:lastRenderedPageBreak/>
        <w:t xml:space="preserve">الفصل العاشر </w:t>
      </w:r>
      <w:r>
        <w:fldChar w:fldCharType="begin"/>
      </w:r>
      <w:r>
        <w:instrText xml:space="preserve"> TC "الفصل العاشر: القيم الحاكمة واختبار التكامل الثلاثي، رحمة، حكمة، صدق، والمنظومة القيمية السباعية" \l 1 </w:instrText>
      </w:r>
      <w:r>
        <w:fldChar w:fldCharType="end"/>
      </w:r>
    </w:p>
    <w:p w14:paraId="0A93C565" w:rsidR="00E2533D" w:rsidRPr="00546F5C" w:rsidRDefault="00E2533D" w:rsidP="00E2533D">
      <w:pPr>
        <w:shd w:val="clear" w:color="auto" w:fill="156082"/>
        <w:bidi/>
        <w:rPr>
          <w:rFonts w:ascii="Sakkal Majalla" w:hAnsi="Sakkal Majalla" w:cs="Sakkal Majalla"/>
          <w:sz w:val="26"/>
          <w:szCs w:val="26"/>
        </w:rPr>
      </w:pPr>
      <w:r w:rsidRPr="00546F5C">
        <w:rPr>
          <w:rFonts w:ascii="Sakkal Majalla" w:hAnsi="Sakkal Majalla" w:cs="Sakkal Majalla"/>
          <w:b/>
          <w:bCs/>
          <w:color w:val="FFFFFF"/>
          <w:sz w:val="26"/>
          <w:szCs w:val="26"/>
          <w:rtl/>
        </w:rPr>
        <w:t>القيم الحاكمة واختبار التكامل الثلاثي</w:t>
      </w:r>
    </w:p>
    <w:p w14:paraId="62086691" w:rsidR="00E2533D" w:rsidRPr="00546F5C" w:rsidRDefault="00E2533D" w:rsidP="00E2533D">
      <w:pPr>
        <w:shd w:val="clear" w:color="auto" w:fill="2E74B5"/>
        <w:bidi/>
        <w:spacing w:after="18"/>
        <w:rPr>
          <w:rFonts w:ascii="Sakkal Majalla" w:hAnsi="Sakkal Majalla" w:cs="Sakkal Majalla"/>
          <w:sz w:val="26"/>
          <w:szCs w:val="26"/>
        </w:rPr>
      </w:pPr>
      <w:r>
        <w:rPr>
          <w:rFonts w:ascii="Sakkal Majalla" w:hAnsi="Sakkal Majalla" w:cs="Sakkal Majalla"/>
          <w:color w:val="FFFFFF"/>
          <w:sz w:val="26"/>
          <w:szCs w:val="26"/>
          <w:rtl/>
        </w:rPr>
        <w:t>رحمة، حكمة، صدق، والمنظومة القيمية السباعية</w:t>
      </w:r>
    </w:p>
    <w:p w14:paraId="6079FD82"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42FF55E5"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يسأل هذا الفصل: بأي ميزان يتصرف المدير؟ ويشتق ثلاث قيم: الرحمة الفاعلة، والحكمة التطبيقية، والصدق، ثم يجمعها مع الأمانة والشورى والإحسان والعدل في منظومة سباعية، ويختبر تكاملها مع أركان الإنسان والمعرفة. ويطبقها على ثلاث حالات (قرار تأديبي، وتفاوض صعب، وتوزيع موارد شحيحة) وعلى لغة تقييم الأداء، ويعالج تعارض الرحمة والعدل بطريقة معلنة، ويقارن المنظومة بالنظريات الأخلاقية الغربية الكبرى.</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14:paraId="780A000A" w:rsidTr="00201A65">
        <w:tc>
          <w:tcPr>
            <w:tcW w:w="8640" w:type="dxa"/>
            <w:shd w:val="clear" w:color="auto" w:fill="2E74B5"/>
            <w:tcMar>
              <w:top w:w="40" w:type="dxa"/>
              <w:left w:w="88" w:type="dxa"/>
              <w:bottom w:w="40" w:type="dxa"/>
              <w:right w:w="88" w:type="dxa"/>
            </w:tcMar>
            <w:vAlign w:val="center"/>
          </w:tcPr>
          <w:p w14:paraId="0E5F45EB" w:rsidR="00E2533D" w:rsidRPr="00546F5C" w:rsidRDefault="00E2533D"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يعرف الصواب ولا يختاره</w:t>
            </w:r>
          </w:p>
        </w:tc>
      </w:tr>
      <w:tr w:rsidR="00E2533D" w:rsidRPr="00546F5C" w14:paraId="37E8A948" w:rsidTr="00201A65">
        <w:tc>
          <w:tcPr>
            <w:tcW w:w="8640" w:type="dxa"/>
            <w:shd w:val="clear" w:color="auto" w:fill="EBF5FB"/>
            <w:tcMar>
              <w:top w:w="40" w:type="dxa"/>
              <w:left w:w="88" w:type="dxa"/>
              <w:bottom w:w="40" w:type="dxa"/>
              <w:right w:w="88" w:type="dxa"/>
            </w:tcMar>
            <w:vAlign w:val="center"/>
          </w:tcPr>
          <w:p w14:paraId="32B07E4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عرض أحد كبار المديرين على المساهمين نتائج ربع سنوية صحيحة الأرقام، لكنها أخفت تراجعًا في النشاط الرئيسي عوّضته أرباح استثنائية لن تتكرر. وكان يعرف أن طريقة العرض مضلِّلة، وأن عاملين أُرهقوا لتحقيق الأرقام، فتغاضى. لم يكذب، ولم يكن صادقًا. ولم يقسُ، ولم يكن رحيمًا. وقرّر بكفاءة، وبلا حكمة. فهي ثلاثة غيابات قيمية في قرار واحد. والمثال يوضّح الفكرة ولا يُثبتها.</w:t>
            </w:r>
          </w:p>
        </w:tc>
      </w:tr>
    </w:tbl>
    <w:p w14:paraId="1D08C77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موضع هذا الفصل: ختام الثلاثية</w:t>
      </w:r>
    </w:p>
    <w:p w14:paraId="74D8AC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يجيب هذا الفصل عن السؤال الثالث في الثلاثية التي بدأت بالفصل الثامن. فقد أجاب الفصل التاسع عن «كيف يعرف الإنسان؟»، والمعرفة الصحيحة لا تكفي وحدها؛ يبقى الميزان الذي يختار به المدير بين البدائل. ويبيّن الفصل أن القيم الثلاث الجديدة تعمل مع الأربع السابقة منظومةً واحدة، لا قائمة فضائل متجاورة، ثم يسلّم إلى الفصل الحادي عشر.</w:t>
      </w:r>
    </w:p>
    <w:p w14:paraId="6D49A86D"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تظهر القيم في المؤسسات حين نتحدث عنها، وإنما حين تتعارض: حين يتعارض الصدق مع صفقة مربحة، أو الرحمة مع حق بقية العاملين، أو الشورى مع ضغط الوقت. لذلك أعرض القيم مبادئَ تدخل في ترتيب القرار وتوزيع الكلفة وتحديد من يملك حق الاعتراض، لا قائمةَ صفات.</w:t>
      </w:r>
    </w:p>
    <w:p w14:paraId="3DCF5BA1"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وأستعمل في الفصل ثلاثة مصطلحات بمعنى محدد: «الرحمة الفاعلة»، أي رقة تدفع إلى فعل الإحسان، لا شفقة تقف عند الشعور؛ و«الحكمة التطبيقية»، أي إصابة الصواب بالعلم والعمل معًا في الموقف الفعلي؛ و«الصدق الثلاثي»، أي مطابقة القول للواقع وللضمير، واتساق الفعل معهما.</w:t>
      </w:r>
    </w:p>
    <w:p w14:paraId="575BD83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10.1  لماذا القيم بعد المعرفة؟ وأربع نظريات أخلاقية غربية كبرى</w:t>
      </w:r>
      <w:r>
        <w:fldChar w:fldCharType="begin"/>
      </w:r>
      <w:r>
        <w:instrText xml:space="preserve"> TC "10.1  لماذا القيم بعد المعرفة؟ وأربع نظريات أخلاقية غربية كبرى" \l 2 </w:instrText>
      </w:r>
      <w:r>
        <w:fldChar w:fldCharType="end"/>
      </w:r>
    </w:p>
    <w:p w14:paraId="1A747AAA"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ومثال ذلك طبيب يعرف أن المريض لا يحتاج إلى العملية، ويجريها لأنها أربح: معرفته صحيحة وقراره خاطئ. فالمعرفة الصحيحة لا تُنتج الفعل الصالح تلقائيًا. والقيم الحاكمة هي الجسر بين «المعرفة الصحيحة» و«الفعل الرشيد»: تحدد كيف تُستعمل المعرفة، ولمصلحة من، وبأي كلفة.</w:t>
      </w:r>
    </w:p>
    <w:p w14:paraId="01929AF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أربع نظريات أخلاقية غربية كبرى: نظرة أولية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E2533D" w:rsidRPr="00546F5C" w14:paraId="15D4252B" w:rsidTr="00201A65">
        <w:tc>
          <w:tcPr>
            <w:tcW w:w="1800" w:type="dxa"/>
            <w:shd w:val="clear" w:color="auto" w:fill="1F3864"/>
            <w:tcMar>
              <w:top w:w="40" w:type="dxa"/>
              <w:left w:w="88" w:type="dxa"/>
              <w:bottom w:w="40" w:type="dxa"/>
              <w:right w:w="88" w:type="dxa"/>
            </w:tcMar>
            <w:vAlign w:val="center"/>
          </w:tcPr>
          <w:p w14:paraId="704F82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النظرية</w:t>
            </w:r>
          </w:p>
        </w:tc>
        <w:tc>
          <w:tcPr>
            <w:tcW w:w="3240" w:type="dxa"/>
            <w:shd w:val="clear" w:color="auto" w:fill="1F3864"/>
            <w:tcMar>
              <w:top w:w="40" w:type="dxa"/>
              <w:left w:w="88" w:type="dxa"/>
              <w:bottom w:w="40" w:type="dxa"/>
              <w:right w:w="88" w:type="dxa"/>
            </w:tcMar>
            <w:vAlign w:val="center"/>
          </w:tcPr>
          <w:p w14:paraId="3552CA8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معيار الفعل الصحيح</w:t>
            </w:r>
          </w:p>
        </w:tc>
        <w:tc>
          <w:tcPr>
            <w:tcW w:w="3600" w:type="dxa"/>
            <w:shd w:val="clear" w:color="auto" w:fill="1F3864"/>
            <w:tcMar>
              <w:top w:w="40" w:type="dxa"/>
              <w:left w:w="88" w:type="dxa"/>
              <w:bottom w:w="40" w:type="dxa"/>
              <w:right w:w="88" w:type="dxa"/>
            </w:tcMar>
            <w:vAlign w:val="center"/>
          </w:tcPr>
          <w:p w14:paraId="44308E6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الأثر الإداري</w:t>
            </w:r>
          </w:p>
        </w:tc>
      </w:tr>
      <w:tr w:rsidR="00E2533D" w:rsidRPr="00546F5C" w14:paraId="12920CDB" w:rsidTr="00201A65">
        <w:tc>
          <w:tcPr>
            <w:tcW w:w="1800" w:type="dxa"/>
            <w:shd w:val="clear" w:color="auto" w:fill="EBF5FB"/>
            <w:tcMar>
              <w:top w:w="40" w:type="dxa"/>
              <w:left w:w="88" w:type="dxa"/>
              <w:bottom w:w="40" w:type="dxa"/>
              <w:right w:w="88" w:type="dxa"/>
            </w:tcMar>
            <w:vAlign w:val="center"/>
          </w:tcPr>
          <w:p w14:paraId="06A29F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الفضيلة (أرسطو)</w:t>
            </w:r>
          </w:p>
        </w:tc>
        <w:tc>
          <w:tcPr>
            <w:tcW w:w="3240" w:type="dxa"/>
            <w:shd w:val="clear" w:color="auto" w:fill="F5F5F5"/>
            <w:tcMar>
              <w:top w:w="40" w:type="dxa"/>
              <w:left w:w="88" w:type="dxa"/>
              <w:bottom w:w="40" w:type="dxa"/>
              <w:right w:w="88" w:type="dxa"/>
            </w:tcMar>
            <w:vAlign w:val="center"/>
          </w:tcPr>
          <w:p w14:paraId="27E07DA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يصدر عن شخصية فاضلة متوازنة، والفضيلة وسط بين إفراط وتفريط. فالسؤال الأول: من الفاعل؟</w:t>
            </w:r>
          </w:p>
        </w:tc>
        <w:tc>
          <w:tcPr>
            <w:tcW w:w="3600" w:type="dxa"/>
            <w:shd w:val="clear" w:color="auto" w:fill="EBF5FB"/>
            <w:tcMar>
              <w:top w:w="40" w:type="dxa"/>
              <w:left w:w="88" w:type="dxa"/>
              <w:bottom w:w="40" w:type="dxa"/>
              <w:right w:w="88" w:type="dxa"/>
            </w:tcMar>
            <w:vAlign w:val="center"/>
          </w:tcPr>
          <w:p w14:paraId="6A4275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تكوين قادة ذوي شخصية أخلاقية راسخة مقدَّم على قواعد السلوك المفصّلة.</w:t>
            </w:r>
          </w:p>
        </w:tc>
      </w:tr>
      <w:tr w:rsidR="00E2533D" w:rsidRPr="00546F5C" w14:paraId="532D5E4E" w:rsidTr="00201A65">
        <w:tc>
          <w:tcPr>
            <w:tcW w:w="1800" w:type="dxa"/>
            <w:shd w:val="clear" w:color="auto" w:fill="FFFFFF"/>
            <w:tcMar>
              <w:top w:w="40" w:type="dxa"/>
              <w:left w:w="88" w:type="dxa"/>
              <w:bottom w:w="40" w:type="dxa"/>
              <w:right w:w="88" w:type="dxa"/>
            </w:tcMar>
            <w:vAlign w:val="center"/>
          </w:tcPr>
          <w:p w14:paraId="0803F4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النفعية (بنثام، مِل)</w:t>
            </w:r>
          </w:p>
        </w:tc>
        <w:tc>
          <w:tcPr>
            <w:tcW w:w="3240" w:type="dxa"/>
            <w:shd w:val="clear" w:color="auto" w:fill="FFFFFF"/>
            <w:tcMar>
              <w:top w:w="40" w:type="dxa"/>
              <w:left w:w="88" w:type="dxa"/>
              <w:bottom w:w="40" w:type="dxa"/>
              <w:right w:w="88" w:type="dxa"/>
            </w:tcMar>
            <w:vAlign w:val="center"/>
          </w:tcPr>
          <w:p w14:paraId="1AD3C5C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يعظّم المنفعة الكلية، أي أكبر خير لأكبر عدد، والعبرة بالنتائج.</w:t>
            </w:r>
          </w:p>
        </w:tc>
        <w:tc>
          <w:tcPr>
            <w:tcW w:w="3600" w:type="dxa"/>
            <w:shd w:val="clear" w:color="auto" w:fill="FFFFFF"/>
            <w:tcMar>
              <w:top w:w="40" w:type="dxa"/>
              <w:left w:w="88" w:type="dxa"/>
              <w:bottom w:w="40" w:type="dxa"/>
              <w:right w:w="88" w:type="dxa"/>
            </w:tcMar>
            <w:vAlign w:val="center"/>
          </w:tcPr>
          <w:p w14:paraId="4958151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يُقيَّم القرار بنتائجه الإجمالية القابلة للقياس، لا بمبادئ ثابتة مسبقة.</w:t>
            </w:r>
          </w:p>
        </w:tc>
      </w:tr>
      <w:tr w:rsidR="00E2533D" w:rsidRPr="00546F5C" w14:paraId="125DBDD9" w:rsidTr="00201A65">
        <w:tc>
          <w:tcPr>
            <w:tcW w:w="1800" w:type="dxa"/>
            <w:shd w:val="clear" w:color="auto" w:fill="EBF5FB"/>
            <w:tcMar>
              <w:top w:w="40" w:type="dxa"/>
              <w:left w:w="88" w:type="dxa"/>
              <w:bottom w:w="40" w:type="dxa"/>
              <w:right w:w="88" w:type="dxa"/>
            </w:tcMar>
            <w:vAlign w:val="center"/>
          </w:tcPr>
          <w:p w14:paraId="0E87BF7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الواجب (كانط)</w:t>
            </w:r>
          </w:p>
        </w:tc>
        <w:tc>
          <w:tcPr>
            <w:tcW w:w="3240" w:type="dxa"/>
            <w:shd w:val="clear" w:color="auto" w:fill="F5F5F5"/>
            <w:tcMar>
              <w:top w:w="40" w:type="dxa"/>
              <w:left w:w="88" w:type="dxa"/>
              <w:bottom w:w="40" w:type="dxa"/>
              <w:right w:w="88" w:type="dxa"/>
            </w:tcMar>
            <w:vAlign w:val="center"/>
          </w:tcPr>
          <w:p w14:paraId="08C8E5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الفعل الصحيح ما يوافق «الأمر المطلق»: أن تعمل وفق قاعدة تريد أن تصير قانونًا كليًا، بصرف النظر عن النتائج.</w:t>
            </w:r>
          </w:p>
        </w:tc>
        <w:tc>
          <w:tcPr>
            <w:tcW w:w="3600" w:type="dxa"/>
            <w:shd w:val="clear" w:color="auto" w:fill="EBF5FB"/>
            <w:tcMar>
              <w:top w:w="40" w:type="dxa"/>
              <w:left w:w="88" w:type="dxa"/>
              <w:bottom w:w="40" w:type="dxa"/>
              <w:right w:w="88" w:type="dxa"/>
            </w:tcMar>
            <w:vAlign w:val="center"/>
          </w:tcPr>
          <w:p w14:paraId="1E1E7AE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مبادئ ثابتة لا تخضع للتفاوض، كعدم الكذب، ولو بدت النتيجة أسوأ في حالة بعينها.</w:t>
            </w:r>
          </w:p>
        </w:tc>
      </w:tr>
      <w:tr w:rsidR="00E2533D" w:rsidRPr="00546F5C" w14:paraId="066D506A" w:rsidTr="00201A65">
        <w:tc>
          <w:tcPr>
            <w:tcW w:w="1800" w:type="dxa"/>
            <w:shd w:val="clear" w:color="auto" w:fill="FFFFFF"/>
            <w:tcMar>
              <w:top w:w="40" w:type="dxa"/>
              <w:left w:w="88" w:type="dxa"/>
              <w:bottom w:w="40" w:type="dxa"/>
              <w:right w:w="88" w:type="dxa"/>
            </w:tcMar>
            <w:vAlign w:val="center"/>
          </w:tcPr>
          <w:p w14:paraId="3148DD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أخلاق العناية (نودينجز، جيليجان)</w:t>
            </w:r>
          </w:p>
        </w:tc>
        <w:tc>
          <w:tcPr>
            <w:tcW w:w="3240" w:type="dxa"/>
            <w:shd w:val="clear" w:color="auto" w:fill="FFFFFF"/>
            <w:tcMar>
              <w:top w:w="40" w:type="dxa"/>
              <w:left w:w="88" w:type="dxa"/>
              <w:bottom w:w="40" w:type="dxa"/>
              <w:right w:w="88" w:type="dxa"/>
            </w:tcMar>
            <w:vAlign w:val="center"/>
          </w:tcPr>
          <w:p w14:paraId="536E6B9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الفعل الصحيح ما ينبع من علاقة عناية ومسؤولية تجاه آخر محدد، لا من قاعدة مجردة.</w:t>
            </w:r>
          </w:p>
        </w:tc>
        <w:tc>
          <w:tcPr>
            <w:tcW w:w="3600" w:type="dxa"/>
            <w:shd w:val="clear" w:color="auto" w:fill="FFFFFF"/>
            <w:tcMar>
              <w:top w:w="40" w:type="dxa"/>
              <w:left w:w="88" w:type="dxa"/>
              <w:bottom w:w="40" w:type="dxa"/>
              <w:right w:w="88" w:type="dxa"/>
            </w:tcMar>
            <w:vAlign w:val="center"/>
          </w:tcPr>
          <w:p w14:paraId="4E21EC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السياق العلائقي الخاص بدل قاعدة موحّدة.</w:t>
            </w:r>
          </w:p>
        </w:tc>
      </w:tr>
    </w:tbl>
    <w:p w14:paraId="2AB2A77C" w:rsidR="00E2533D" w:rsidRPr="00546F5C" w:rsidRDefault="00E2533D" w:rsidP="00E2533D">
      <w:pPr>
        <w:shd w:val="clear" w:color="auto" w:fill="FFF2CC"/>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وأؤجل المقارنة بالمنظومة القرآنية إلى 10.7 عمدًا: البناء المستقل أولًا، ثم المقارنة.</w:t>
      </w:r>
    </w:p>
    <w:p w14:paraId="2128318C"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سابقة إسلامية: ابن مسكويه والشاطبي في القيم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80"/>
        <w:gridCol w:w="3960"/>
      </w:tblGrid>
      <w:tr w:rsidR="00E2533D" w:rsidRPr="00546F5C" w14:paraId="27AD00F2" w:rsidTr="00201A65">
        <w:tc>
          <w:tcPr>
            <w:tcW w:w="1800" w:type="dxa"/>
            <w:shd w:val="clear" w:color="auto" w:fill="1F3864"/>
            <w:tcMar>
              <w:top w:w="40" w:type="dxa"/>
              <w:left w:w="88" w:type="dxa"/>
              <w:bottom w:w="40" w:type="dxa"/>
              <w:right w:w="88" w:type="dxa"/>
            </w:tcMar>
            <w:vAlign w:val="center"/>
          </w:tcPr>
          <w:p w14:paraId="1E019D9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المصدر</w:t>
            </w:r>
          </w:p>
        </w:tc>
        <w:tc>
          <w:tcPr>
            <w:tcW w:w="2880" w:type="dxa"/>
            <w:shd w:val="clear" w:color="auto" w:fill="1F3864"/>
            <w:tcMar>
              <w:top w:w="40" w:type="dxa"/>
              <w:left w:w="88" w:type="dxa"/>
              <w:bottom w:w="40" w:type="dxa"/>
              <w:right w:w="88" w:type="dxa"/>
            </w:tcMar>
            <w:vAlign w:val="center"/>
          </w:tcPr>
          <w:p w14:paraId="3F0708D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جوهر التصور</w:t>
            </w:r>
          </w:p>
        </w:tc>
        <w:tc>
          <w:tcPr>
            <w:tcW w:w="3960" w:type="dxa"/>
            <w:shd w:val="clear" w:color="auto" w:fill="1F3864"/>
            <w:tcMar>
              <w:top w:w="40" w:type="dxa"/>
              <w:left w:w="88" w:type="dxa"/>
              <w:bottom w:w="40" w:type="dxa"/>
              <w:right w:w="88" w:type="dxa"/>
            </w:tcMar>
            <w:vAlign w:val="center"/>
          </w:tcPr>
          <w:p w14:paraId="0BE9E96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ما يُفيد هذا الفصل</w:t>
            </w:r>
          </w:p>
        </w:tc>
      </w:tr>
      <w:tr w:rsidR="00E2533D" w:rsidRPr="00546F5C" w14:paraId="351A8752" w:rsidTr="00201A65">
        <w:tc>
          <w:tcPr>
            <w:tcW w:w="1800" w:type="dxa"/>
            <w:shd w:val="clear" w:color="auto" w:fill="EBF5FB"/>
            <w:tcMar>
              <w:top w:w="40" w:type="dxa"/>
              <w:left w:w="88" w:type="dxa"/>
              <w:bottom w:w="40" w:type="dxa"/>
              <w:right w:w="88" w:type="dxa"/>
            </w:tcMar>
            <w:vAlign w:val="center"/>
          </w:tcPr>
          <w:p w14:paraId="330A118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ابن مسكويه، «تهذيب الأخلاق» (ت.421هـ)</w:t>
            </w:r>
          </w:p>
        </w:tc>
        <w:tc>
          <w:tcPr>
            <w:tcW w:w="2880" w:type="dxa"/>
            <w:shd w:val="clear" w:color="auto" w:fill="F5F5F5"/>
            <w:tcMar>
              <w:top w:w="40" w:type="dxa"/>
              <w:left w:w="88" w:type="dxa"/>
              <w:bottom w:w="40" w:type="dxa"/>
              <w:right w:w="88" w:type="dxa"/>
            </w:tcMar>
            <w:vAlign w:val="center"/>
          </w:tcPr>
          <w:p w14:paraId="244FBBD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التوسط الأرسطي في صيغة إسلامية: كل فضيلة وسط بين رذيلتين، فالشجاعة بين التهور والجبن، والسخاء بين التبذير والبخل.</w:t>
            </w:r>
          </w:p>
        </w:tc>
        <w:tc>
          <w:tcPr>
            <w:tcW w:w="3960" w:type="dxa"/>
            <w:shd w:val="clear" w:color="auto" w:fill="EBF5FB"/>
            <w:tcMar>
              <w:top w:w="40" w:type="dxa"/>
              <w:left w:w="88" w:type="dxa"/>
              <w:bottom w:w="40" w:type="dxa"/>
              <w:right w:w="88" w:type="dxa"/>
            </w:tcMar>
            <w:vAlign w:val="center"/>
          </w:tcPr>
          <w:p w14:paraId="21E6FA3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يثري فهم التوازن بين الرحمة والعدل (10.8): لا تطرف في أيهما، وإنما توسط مسوَّغ.</w:t>
            </w:r>
          </w:p>
        </w:tc>
      </w:tr>
      <w:tr w:rsidR="00E2533D" w:rsidRPr="00546F5C" w14:paraId="277812C6" w:rsidTr="00201A65">
        <w:tc>
          <w:tcPr>
            <w:tcW w:w="1800" w:type="dxa"/>
            <w:shd w:val="clear" w:color="auto" w:fill="FFFFFF"/>
            <w:tcMar>
              <w:top w:w="40" w:type="dxa"/>
              <w:left w:w="88" w:type="dxa"/>
              <w:bottom w:w="40" w:type="dxa"/>
              <w:right w:w="88" w:type="dxa"/>
            </w:tcMar>
            <w:vAlign w:val="center"/>
          </w:tcPr>
          <w:p w14:paraId="55C61F1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الشاطبي، «الموافقات» (ت.790هـ)</w:t>
            </w:r>
          </w:p>
        </w:tc>
        <w:tc>
          <w:tcPr>
            <w:tcW w:w="2880" w:type="dxa"/>
            <w:shd w:val="clear" w:color="auto" w:fill="FFFFFF"/>
            <w:tcMar>
              <w:top w:w="40" w:type="dxa"/>
              <w:left w:w="88" w:type="dxa"/>
              <w:bottom w:w="40" w:type="dxa"/>
              <w:right w:w="88" w:type="dxa"/>
            </w:tcMar>
            <w:vAlign w:val="center"/>
          </w:tcPr>
          <w:p w14:paraId="2CA4A2E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الأحكام الجزئية خادمة للمقاصد الكلية، والكلي مقدَّم على الجزئي عند التعارض؛ فالقيم الجزئية، كالرحمة والصدق، تُقرأ في ضوء المقاصد.</w:t>
            </w:r>
          </w:p>
        </w:tc>
        <w:tc>
          <w:tcPr>
            <w:tcW w:w="3960" w:type="dxa"/>
            <w:shd w:val="clear" w:color="auto" w:fill="FFFFFF"/>
            <w:tcMar>
              <w:top w:w="40" w:type="dxa"/>
              <w:left w:w="88" w:type="dxa"/>
              <w:bottom w:w="40" w:type="dxa"/>
              <w:right w:w="88" w:type="dxa"/>
            </w:tcMar>
            <w:vAlign w:val="center"/>
          </w:tcPr>
          <w:p w14:paraId="430B66E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يؤسس لبوابة المقاصد في البروتوكول (الخطوة 7): لا تُرقّى قيمة في السلم إلا إذا لم تعارض المقاصد.</w:t>
            </w:r>
          </w:p>
        </w:tc>
      </w:tr>
    </w:tbl>
    <w:p w14:paraId="447501C2"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سبق ابنَ مسكويه يحيى بنُ عدي (ت.364هـ) بكتاب يحمل العنوان نفسه، وسبقهما الفارابي، لكن كتابه صار أشهرها. وأستحضره مع الشاطبي محاورَين يُختبران مع غيرهما، لا شاهدَي سبق حضاري.</w:t>
      </w:r>
    </w:p>
    <w:p w14:paraId="7368DC87"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10.2  الركن الأول: الرحمة الفاعلة، بالبروتوكول الثماني كاملًا</w:t>
      </w:r>
      <w:r>
        <w:fldChar w:fldCharType="begin"/>
      </w:r>
      <w:r>
        <w:instrText xml:space="preserve"> TC "10.2  الركن الأول: الرحمة الفاعلة، بالبروتوكول الثماني كاملًا" \l 2 </w:instrText>
      </w:r>
      <w:r>
        <w:fldChar w:fldCharType="end"/>
      </w:r>
    </w:p>
    <w:p w14:paraId="18E11F88"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﴿وَمَا أَرْسَلْنَاكَ إِلَّا رَحْمَةً لِّلْعَالَمِينَ﴾</w:t>
      </w:r>
    </w:p>
    <w:p w14:paraId="0F835AE2"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الأنبياء : 107</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494CA2F7" w:rsidTr="00201A65">
        <w:tc>
          <w:tcPr>
            <w:tcW w:w="2160" w:type="dxa"/>
            <w:shd w:val="clear" w:color="auto" w:fill="1F3864"/>
            <w:tcMar>
              <w:top w:w="40" w:type="dxa"/>
              <w:left w:w="88" w:type="dxa"/>
              <w:bottom w:w="40" w:type="dxa"/>
              <w:right w:w="88" w:type="dxa"/>
            </w:tcMar>
            <w:vAlign w:val="center"/>
          </w:tcPr>
          <w:p w14:paraId="3274F2F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4B990B2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054825DF" w:rsidTr="00201A65">
        <w:tc>
          <w:tcPr>
            <w:tcW w:w="2160" w:type="dxa"/>
            <w:shd w:val="clear" w:color="auto" w:fill="EBF5FB"/>
            <w:tcMar>
              <w:top w:w="40" w:type="dxa"/>
              <w:left w:w="88" w:type="dxa"/>
              <w:bottom w:w="40" w:type="dxa"/>
              <w:right w:w="88" w:type="dxa"/>
            </w:tcMar>
            <w:vAlign w:val="center"/>
          </w:tcPr>
          <w:p w14:paraId="1C14BD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62B6437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الأنبياء مكية. والآية تأتي بعد قصص الأنبياء في السورة، فتصف رسالة محمد ﷺ وصفًا جامعًا: رحمة «للعالمين»، لا لقوم دون قوم. ولا يخصها السياق بواقعة.</w:t>
            </w:r>
          </w:p>
        </w:tc>
      </w:tr>
      <w:tr w:rsidR="00E2533D" w:rsidRPr="00546F5C" w14:paraId="4223C4C7" w:rsidTr="00201A65">
        <w:tc>
          <w:tcPr>
            <w:tcW w:w="2160" w:type="dxa"/>
            <w:shd w:val="clear" w:color="auto" w:fill="FFFFFF"/>
            <w:tcMar>
              <w:top w:w="40" w:type="dxa"/>
              <w:left w:w="88" w:type="dxa"/>
              <w:bottom w:w="40" w:type="dxa"/>
              <w:right w:w="88" w:type="dxa"/>
            </w:tcMar>
            <w:vAlign w:val="center"/>
          </w:tcPr>
          <w:p w14:paraId="3BE1A17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59FC610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ر-ح-م عند ابن فارس أصل يدل على الرقة والعطف والرأفة، ومنه الرَّحِم لعلاقة القرابة. والراغب يجعل الرحمة رقة تقتضي الإحسان إلى المرحوم، فهي دافع إلى الفعل لا شعور يقف عند صاحبه.</w:t>
            </w:r>
          </w:p>
        </w:tc>
      </w:tr>
      <w:tr w:rsidR="00E2533D" w:rsidRPr="00546F5C" w14:paraId="1662515A" w:rsidTr="00201A65">
        <w:tc>
          <w:tcPr>
            <w:tcW w:w="2160" w:type="dxa"/>
            <w:shd w:val="clear" w:color="auto" w:fill="EBF5FB"/>
            <w:tcMar>
              <w:top w:w="40" w:type="dxa"/>
              <w:left w:w="88" w:type="dxa"/>
              <w:bottom w:w="40" w:type="dxa"/>
              <w:right w:w="88" w:type="dxa"/>
            </w:tcMar>
            <w:vAlign w:val="center"/>
          </w:tcPr>
          <w:p w14:paraId="7140E1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11FA74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يسوق ابن كثير عن ابن عباس أن من آمن تمت له الرحمة في الدنيا والآخرة، ومن لم يؤمن عوفي مما أصاب الأمم من العذاب المعجَّل. ويجعلها ابن عاشور وصفًا لجوهر الرسالة، فالشريعة رحمة في أحكامها ومقاصدها. ويُبرز القرطبي معنى التيسير، ويرى سيد قطب فيها نموذجًا للتعامل الإنساني. والمدارس متفقة على أصل المعنى.</w:t>
            </w:r>
          </w:p>
        </w:tc>
      </w:tr>
      <w:tr w:rsidR="00E2533D" w:rsidRPr="00546F5C" w14:paraId="47D039B8" w:rsidTr="00201A65">
        <w:tc>
          <w:tcPr>
            <w:tcW w:w="2160" w:type="dxa"/>
            <w:shd w:val="clear" w:color="auto" w:fill="FFFFFF"/>
            <w:tcMar>
              <w:top w:w="40" w:type="dxa"/>
              <w:left w:w="88" w:type="dxa"/>
              <w:bottom w:w="40" w:type="dxa"/>
              <w:right w:w="88" w:type="dxa"/>
            </w:tcMar>
            <w:vAlign w:val="center"/>
          </w:tcPr>
          <w:p w14:paraId="54D7A06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6F310D1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يرد جذر ر-ح-م بمشتقاته أكثر من ثلاثمئة مرة. ومن مواضعه: ﴿كَتَبَ رَبُّكُمْ عَلَىٰ نَفْسِهِ الرَّحْمَةَ﴾ (الأنعام:54)، و﴿فَبِمَا رَحْمَةٍ مِّنَ اللَّهِ لِنتَ لَهُمْ وَلَوْ كُنتَ فَظًّا غَلِيظَ الْقَلْبِ لَانفَضُّوا مِنْ حَوْلِكَ﴾ (آل عمران:159) وفيها ربط الرحمة بأثر القيادة. والرحمة بين الناس </w:t>
            </w:r>
            <w:r>
              <w:rPr>
                <w:rFonts w:ascii="Sakkal Majalla" w:hAnsi="Sakkal Majalla" w:cs="Sakkal Majalla"/>
                <w:color w:val="000000"/>
                <w:sz w:val="24"/>
                <w:szCs w:val="24"/>
                <w:rtl/>
              </w:rPr>
              <w:lastRenderedPageBreak/>
              <w:t>جاءت في ﴿أَشِدَّاءُ عَلَى الْكُفَّارِ رُحَمَاءُ بَيْنَهُمْ﴾ (الفتح:29) وفيها اجتماع الحزم والرحمة، وفي ﴿وَتَوَاصَوْا بِالصَّبْرِ وَتَوَاصَوْا بِالْمَرْحَمَةِ﴾ (البلد:17).</w:t>
            </w:r>
          </w:p>
        </w:tc>
      </w:tr>
      <w:tr w:rsidR="00E2533D" w:rsidRPr="00546F5C" w14:paraId="697A03B7" w:rsidTr="00201A65">
        <w:tc>
          <w:tcPr>
            <w:tcW w:w="2160" w:type="dxa"/>
            <w:shd w:val="clear" w:color="auto" w:fill="EBF5FB"/>
            <w:tcMar>
              <w:top w:w="40" w:type="dxa"/>
              <w:left w:w="88" w:type="dxa"/>
              <w:bottom w:w="40" w:type="dxa"/>
              <w:right w:w="88" w:type="dxa"/>
            </w:tcMar>
            <w:vAlign w:val="center"/>
          </w:tcPr>
          <w:p w14:paraId="1A43262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5. المحكم والمتشابه</w:t>
            </w:r>
          </w:p>
        </w:tc>
        <w:tc>
          <w:tcPr>
            <w:tcW w:w="6480" w:type="dxa"/>
            <w:shd w:val="clear" w:color="auto" w:fill="F5FAFF"/>
            <w:tcMar>
              <w:top w:w="40" w:type="dxa"/>
              <w:left w:w="88" w:type="dxa"/>
              <w:bottom w:w="40" w:type="dxa"/>
              <w:right w:w="88" w:type="dxa"/>
            </w:tcMar>
            <w:vAlign w:val="center"/>
          </w:tcPr>
          <w:p w14:paraId="1D1C807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شمول الرحمة. وإشكال اجتماعها مع أحكام الجهاد والحدود يرفعه الجمع بين المواضع: الرحمة لا تعني غياب الحزم، وغاية التشريع كله، حتى الحازم منه، الإصلاح لا التشفي، وآية الفتح شاهد على اجتماعهما.</w:t>
            </w:r>
          </w:p>
        </w:tc>
      </w:tr>
      <w:tr w:rsidR="00E2533D" w:rsidRPr="00546F5C" w14:paraId="46285667" w:rsidTr="00201A65">
        <w:tc>
          <w:tcPr>
            <w:tcW w:w="2160" w:type="dxa"/>
            <w:shd w:val="clear" w:color="auto" w:fill="FFFFFF"/>
            <w:tcMar>
              <w:top w:w="40" w:type="dxa"/>
              <w:left w:w="88" w:type="dxa"/>
              <w:bottom w:w="40" w:type="dxa"/>
              <w:right w:w="88" w:type="dxa"/>
            </w:tcMar>
            <w:vAlign w:val="center"/>
          </w:tcPr>
          <w:p w14:paraId="08ED683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16C2B1B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«الراحمون يرحمهم الرحمن، ارحموا من في الأرض يرحمكم من في السماء» (أبو داود والترمذي، وقال الترمذي: حسن صحيح)، و«من لا يَرحم لا يُرحم» (متفق عليه). بيان تفسيري: الرحمة صفة إلهية تصير مسؤولية بشرية متبادلة، يرتبط بها جزاء الفاعل.</w:t>
            </w:r>
          </w:p>
        </w:tc>
      </w:tr>
      <w:tr w:rsidR="00E2533D" w:rsidRPr="00546F5C" w14:paraId="334B775B" w:rsidTr="00201A65">
        <w:tc>
          <w:tcPr>
            <w:tcW w:w="2160" w:type="dxa"/>
            <w:shd w:val="clear" w:color="auto" w:fill="EBF5FB"/>
            <w:tcMar>
              <w:top w:w="40" w:type="dxa"/>
              <w:left w:w="88" w:type="dxa"/>
              <w:bottom w:w="40" w:type="dxa"/>
              <w:right w:w="88" w:type="dxa"/>
            </w:tcMar>
            <w:vAlign w:val="center"/>
          </w:tcPr>
          <w:p w14:paraId="14878B9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2F03792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الرحمة حفظ النفس بمنع الإيذاء والقسوة، وحفظ الدين بالتقريب إلى الحق بدل التنفير منه.</w:t>
            </w:r>
          </w:p>
        </w:tc>
      </w:tr>
      <w:tr w:rsidR="00E2533D" w:rsidRPr="00546F5C" w14:paraId="7E2FCDC0" w:rsidTr="00201A65">
        <w:tc>
          <w:tcPr>
            <w:tcW w:w="2160" w:type="dxa"/>
            <w:shd w:val="clear" w:color="auto" w:fill="FFFFFF"/>
            <w:tcMar>
              <w:top w:w="40" w:type="dxa"/>
              <w:left w:w="88" w:type="dxa"/>
              <w:bottom w:w="40" w:type="dxa"/>
              <w:right w:w="88" w:type="dxa"/>
            </w:tcMar>
            <w:vAlign w:val="center"/>
          </w:tcPr>
          <w:p w14:paraId="712E9BA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241614F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تستوفي م1 وم2، فيبدأ الاشتقاق من م3. والهامش منخفض جدًا في دلالة الآية على شمول الرحمة، لتكرار الجذر واتفاق المدارس، ومتوسط في نقلها إلى قيمة إدارية، لأن الآية تصف الرسالة ولا تخاطب المدير؛ والنقل اجتهاد يستند إلى الفتح:29 والبلد:17 وحديث «من لا يرحم».</w:t>
            </w:r>
          </w:p>
        </w:tc>
      </w:tr>
    </w:tbl>
    <w:p w14:paraId="0AF5468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فالرحمة الفاعلة تحدد نبرة التعامل الإداري: قوة تقرّب ولا تنفّر، وتخدم الإصلاح لا الانتقام. ولا تعني التساهل، فالرحمة التي تُسقط الحق أو تغطي على المخالفة صارت محاباة، والقرآن جمع في وصف واحد بين الشدة في موضعها والرحمة في موضعها.</w:t>
      </w:r>
    </w:p>
    <w:p w14:paraId="3DB0E56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الرحمة والقيادة الخادمة (Greenleaf, 1977)</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3B78DE14" w:rsidTr="00201A65">
        <w:tc>
          <w:tcPr>
            <w:tcW w:w="2160" w:type="dxa"/>
            <w:shd w:val="clear" w:color="auto" w:fill="1F3864"/>
            <w:tcMar>
              <w:top w:w="40" w:type="dxa"/>
              <w:left w:w="88" w:type="dxa"/>
              <w:bottom w:w="40" w:type="dxa"/>
              <w:right w:w="88" w:type="dxa"/>
            </w:tcMar>
            <w:vAlign w:val="center"/>
          </w:tcPr>
          <w:p w14:paraId="465DBAF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14DB97E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القيادة الخادمة (Greenleaf)</w:t>
            </w:r>
          </w:p>
        </w:tc>
        <w:tc>
          <w:tcPr>
            <w:tcW w:w="3240" w:type="dxa"/>
            <w:shd w:val="clear" w:color="auto" w:fill="1F3864"/>
            <w:tcMar>
              <w:top w:w="40" w:type="dxa"/>
              <w:left w:w="88" w:type="dxa"/>
              <w:bottom w:w="40" w:type="dxa"/>
              <w:right w:w="88" w:type="dxa"/>
            </w:tcMar>
            <w:vAlign w:val="center"/>
          </w:tcPr>
          <w:p w14:paraId="475FA63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الرحمة الفاعلة القرآنية</w:t>
            </w:r>
          </w:p>
        </w:tc>
      </w:tr>
      <w:tr w:rsidR="00E2533D" w:rsidRPr="00546F5C" w14:paraId="003D3063" w:rsidTr="00201A65">
        <w:tc>
          <w:tcPr>
            <w:tcW w:w="2160" w:type="dxa"/>
            <w:shd w:val="clear" w:color="auto" w:fill="EBF5FB"/>
            <w:tcMar>
              <w:top w:w="40" w:type="dxa"/>
              <w:left w:w="88" w:type="dxa"/>
              <w:bottom w:w="40" w:type="dxa"/>
              <w:right w:w="88" w:type="dxa"/>
            </w:tcMar>
            <w:vAlign w:val="center"/>
          </w:tcPr>
          <w:p w14:paraId="26EC8B6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 الدافع</w:t>
            </w:r>
          </w:p>
        </w:tc>
        <w:tc>
          <w:tcPr>
            <w:tcW w:w="3240" w:type="dxa"/>
            <w:shd w:val="clear" w:color="auto" w:fill="F5F5F5"/>
            <w:tcMar>
              <w:top w:w="40" w:type="dxa"/>
              <w:left w:w="88" w:type="dxa"/>
              <w:bottom w:w="40" w:type="dxa"/>
              <w:right w:w="88" w:type="dxa"/>
            </w:tcMar>
            <w:vAlign w:val="center"/>
          </w:tcPr>
          <w:p w14:paraId="5BAC6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تبدأ عند جرينليف برغبة طبيعية في الخدمة، ثم اختيار واعٍ للقيادة، دون استناد إلى مصدر متعالٍ ملزم.</w:t>
            </w:r>
          </w:p>
        </w:tc>
        <w:tc>
          <w:tcPr>
            <w:tcW w:w="3240" w:type="dxa"/>
            <w:shd w:val="clear" w:color="auto" w:fill="EBF5FB"/>
            <w:tcMar>
              <w:top w:w="40" w:type="dxa"/>
              <w:left w:w="88" w:type="dxa"/>
              <w:bottom w:w="40" w:type="dxa"/>
              <w:right w:w="88" w:type="dxa"/>
            </w:tcMar>
            <w:vAlign w:val="center"/>
          </w:tcPr>
          <w:p w14:paraId="009C1E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صفة إلهية («الرحمن الرحيم») يُقتدى بها، والتزام ديني لا يتوقف على العائد الاستراتيجي.</w:t>
            </w:r>
          </w:p>
        </w:tc>
      </w:tr>
      <w:tr w:rsidR="00E2533D" w:rsidRPr="00546F5C" w14:paraId="194F67F4" w:rsidTr="00201A65">
        <w:tc>
          <w:tcPr>
            <w:tcW w:w="2160" w:type="dxa"/>
            <w:shd w:val="clear" w:color="auto" w:fill="FFFFFF"/>
            <w:tcMar>
              <w:top w:w="40" w:type="dxa"/>
              <w:left w:w="88" w:type="dxa"/>
              <w:bottom w:w="40" w:type="dxa"/>
              <w:right w:w="88" w:type="dxa"/>
            </w:tcMar>
            <w:vAlign w:val="center"/>
          </w:tcPr>
          <w:p w14:paraId="4675E94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240" w:type="dxa"/>
            <w:shd w:val="clear" w:color="auto" w:fill="FFFFFF"/>
            <w:tcMar>
              <w:top w:w="40" w:type="dxa"/>
              <w:left w:w="88" w:type="dxa"/>
              <w:bottom w:w="40" w:type="dxa"/>
              <w:right w:w="88" w:type="dxa"/>
            </w:tcMar>
            <w:vAlign w:val="center"/>
          </w:tcPr>
          <w:p w14:paraId="34825D2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تركّز على خدمة الأتباع ونموهم، ويمتد اختبار أثرها إلى الأقل حظًا في المجتمع.</w:t>
            </w:r>
          </w:p>
        </w:tc>
        <w:tc>
          <w:tcPr>
            <w:tcW w:w="3240" w:type="dxa"/>
            <w:shd w:val="clear" w:color="auto" w:fill="FFFFFF"/>
            <w:tcMar>
              <w:top w:w="40" w:type="dxa"/>
              <w:left w:w="88" w:type="dxa"/>
              <w:bottom w:w="40" w:type="dxa"/>
              <w:right w:w="88" w:type="dxa"/>
            </w:tcMar>
            <w:vAlign w:val="center"/>
          </w:tcPr>
          <w:p w14:paraId="083CA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«رحمة للعالمين»: تتجاوز حدود المؤسسة إلى كل من يتأثر بقراراتها.</w:t>
            </w:r>
          </w:p>
        </w:tc>
      </w:tr>
      <w:tr w:rsidR="00E2533D" w:rsidRPr="00546F5C" w14:paraId="638DA69D" w:rsidTr="00201A65">
        <w:tc>
          <w:tcPr>
            <w:tcW w:w="2160" w:type="dxa"/>
            <w:shd w:val="clear" w:color="auto" w:fill="EBF5FB"/>
            <w:tcMar>
              <w:top w:w="40" w:type="dxa"/>
              <w:left w:w="88" w:type="dxa"/>
              <w:bottom w:w="40" w:type="dxa"/>
              <w:right w:w="88" w:type="dxa"/>
            </w:tcMar>
            <w:vAlign w:val="center"/>
          </w:tcPr>
          <w:p w14:paraId="1653BAB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التوازن مع الحزم</w:t>
            </w:r>
          </w:p>
        </w:tc>
        <w:tc>
          <w:tcPr>
            <w:tcW w:w="3240" w:type="dxa"/>
            <w:shd w:val="clear" w:color="auto" w:fill="F5F5F5"/>
            <w:tcMar>
              <w:top w:w="40" w:type="dxa"/>
              <w:left w:w="88" w:type="dxa"/>
              <w:bottom w:w="40" w:type="dxa"/>
              <w:right w:w="88" w:type="dxa"/>
            </w:tcMar>
            <w:vAlign w:val="center"/>
          </w:tcPr>
          <w:p w14:paraId="252F6F8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غير محدد بوضوح، ومن النقد الشائع أنها قد تُفهم ضعفًا قياديًا.</w:t>
            </w:r>
          </w:p>
        </w:tc>
        <w:tc>
          <w:tcPr>
            <w:tcW w:w="3240" w:type="dxa"/>
            <w:shd w:val="clear" w:color="auto" w:fill="EBF5FB"/>
            <w:tcMar>
              <w:top w:w="40" w:type="dxa"/>
              <w:left w:w="88" w:type="dxa"/>
              <w:bottom w:w="40" w:type="dxa"/>
              <w:right w:w="88" w:type="dxa"/>
            </w:tcMar>
            <w:vAlign w:val="center"/>
          </w:tcPr>
          <w:p w14:paraId="27D64E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محدد في النص: ﴿أَشِدَّاءُ عَلَى الْكُفَّارِ رُحَمَاءُ بَيْنَهُمْ﴾، فالرحمة لا تلغي الحزم، وتوجّه غايته إلى الإصلاح.</w:t>
            </w:r>
          </w:p>
        </w:tc>
      </w:tr>
    </w:tbl>
    <w:p w14:paraId="4C3DBE62" w:rsidR="00E2533D" w:rsidRPr="00546F5C" w:rsidRDefault="00E2533D" w:rsidP="00E2533D">
      <w:pPr>
        <w:bidi/>
        <w:spacing w:after="65"/>
        <w:ind w:right="260"/>
        <w:rPr>
          <w:rFonts w:ascii="Sakkal Majalla" w:hAnsi="Sakkal Majalla" w:cs="Sakkal Majalla"/>
          <w:sz w:val="26"/>
          <w:szCs w:val="26"/>
        </w:rPr>
      </w:pPr>
      <w:r w:rsidRPr="00546F5C">
        <w:rPr>
          <w:rFonts w:ascii="Sakkal Majalla" w:hAnsi="Sakkal Majalla" w:cs="Sakkal Majalla"/>
          <w:sz w:val="26"/>
          <w:szCs w:val="26"/>
        </w:rPr>
        <w:t xml:space="preserve">    </w:t>
      </w:r>
      <w:r w:rsidRPr="00546F5C">
        <w:rPr>
          <w:rFonts w:ascii="Sakkal Majalla" w:hAnsi="Sakkal Majalla" w:cs="Sakkal Majalla"/>
          <w:i/>
          <w:iCs/>
          <w:color w:val="595959"/>
          <w:sz w:val="26"/>
          <w:szCs w:val="26"/>
          <w:rtl/>
        </w:rPr>
        <w:t>Greenleaf, R.K. (1977). Servant Leadership. Paulist Press.</w:t>
      </w:r>
    </w:p>
    <w:p w14:paraId="77BD9E46"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الرحمة القرآنية تمد المسؤولية من «خدمة الفريق» إلى كل من يتأثر بقرارات المؤسسة: العملاء والمجتمع والبيئة.</w:t>
      </w:r>
    </w:p>
    <w:p w14:paraId="581A58F4"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10.3  الركن الثاني: الحكمة التطبيقية، بالبروتوكول الثماني كاملًا</w:t>
      </w:r>
      <w:r>
        <w:fldChar w:fldCharType="begin"/>
      </w:r>
      <w:r>
        <w:instrText xml:space="preserve"> TC "10.3  الركن الثاني: الحكمة التطبيقية، بالبروتوكول الثماني كاملًا" \l 2 </w:instrText>
      </w:r>
      <w:r>
        <w:fldChar w:fldCharType="end"/>
      </w:r>
    </w:p>
    <w:p w14:paraId="05D37404"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﴿يُؤْتِي الْحِكْمَةَ مَن يَشَاءُ وَمَن يُؤْتَ الْحِكْمَةَ فَقَدْ أُوتِيَ خَيْرًا كَثِيرًا﴾</w:t>
      </w:r>
    </w:p>
    <w:p w14:paraId="1C167C18"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البقرة : 269</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56739CFB" w:rsidTr="00201A65">
        <w:tc>
          <w:tcPr>
            <w:tcW w:w="2160" w:type="dxa"/>
            <w:shd w:val="clear" w:color="auto" w:fill="1F3864"/>
            <w:tcMar>
              <w:top w:w="40" w:type="dxa"/>
              <w:left w:w="88" w:type="dxa"/>
              <w:bottom w:w="40" w:type="dxa"/>
              <w:right w:w="88" w:type="dxa"/>
            </w:tcMar>
            <w:vAlign w:val="center"/>
          </w:tcPr>
          <w:p w14:paraId="0B608F7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126C0E77"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59C08878" w:rsidTr="00201A65">
        <w:tc>
          <w:tcPr>
            <w:tcW w:w="2160" w:type="dxa"/>
            <w:shd w:val="clear" w:color="auto" w:fill="EBF5FB"/>
            <w:tcMar>
              <w:top w:w="40" w:type="dxa"/>
              <w:left w:w="88" w:type="dxa"/>
              <w:bottom w:w="40" w:type="dxa"/>
              <w:right w:w="88" w:type="dxa"/>
            </w:tcMar>
            <w:vAlign w:val="center"/>
          </w:tcPr>
          <w:p w14:paraId="2C5A3A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1C7F46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البقرة مدنية. والآية في سياق الإنفاق، بعد قوله: ﴿الشَّيْطَانُ يَعِدُكُمُ الْفَقْرَ وَيَأْمُرُكُم بِالْفَحْشَاءِ﴾ (البقرة:268)، فالحكمة بصيرة تُري الخير الكثير حيث يخوّف الشيطان بالفقر. والإنفاق مناسبتها، ولا يخصها السياق بالقرار المالي.</w:t>
            </w:r>
          </w:p>
        </w:tc>
      </w:tr>
      <w:tr w:rsidR="00E2533D" w:rsidRPr="00546F5C" w14:paraId="2F3C545F" w:rsidTr="00201A65">
        <w:tc>
          <w:tcPr>
            <w:tcW w:w="2160" w:type="dxa"/>
            <w:shd w:val="clear" w:color="auto" w:fill="FFFFFF"/>
            <w:tcMar>
              <w:top w:w="40" w:type="dxa"/>
              <w:left w:w="88" w:type="dxa"/>
              <w:bottom w:w="40" w:type="dxa"/>
              <w:right w:w="88" w:type="dxa"/>
            </w:tcMar>
            <w:vAlign w:val="center"/>
          </w:tcPr>
          <w:p w14:paraId="4A4059F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21C8CB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ح-ك-م عند ابن فارس أصل واحد هو المنع، ومنه الحُكم لأنه يمنع من الظلم، والحكمة لأنها تمنع من الجهل. والراغب يجعلها إصابة الحق بالعلم والعقل. فهي قدرة على التطبيق الصائب في الموقف، لا علم نظري مجرد.</w:t>
            </w:r>
          </w:p>
        </w:tc>
      </w:tr>
      <w:tr w:rsidR="00E2533D" w:rsidRPr="00546F5C" w14:paraId="7895EC1E" w:rsidTr="00201A65">
        <w:tc>
          <w:tcPr>
            <w:tcW w:w="2160" w:type="dxa"/>
            <w:shd w:val="clear" w:color="auto" w:fill="EBF5FB"/>
            <w:tcMar>
              <w:top w:w="40" w:type="dxa"/>
              <w:left w:w="88" w:type="dxa"/>
              <w:bottom w:w="40" w:type="dxa"/>
              <w:right w:w="88" w:type="dxa"/>
            </w:tcMar>
            <w:vAlign w:val="center"/>
          </w:tcPr>
          <w:p w14:paraId="387D840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423EA6E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تعددت أقوال السلف في الحكمة هنا: القرآن وفهمه، والفقه في الدين، والإصابة في القول والفعل، والسنة. ويسوقها ابن كثير ويرى الحكمة أعم من النبوة، والنبوة أعلاها. ويجعلها ابن عاشور إصابة الصواب بمعرفة حقائق الأشياء وعواقبها، ويقاربها القرطبي بمعنى جامع لما يمنع من الجهل والخطأ.</w:t>
            </w:r>
          </w:p>
        </w:tc>
      </w:tr>
      <w:tr w:rsidR="00E2533D" w:rsidRPr="00546F5C" w14:paraId="6325CFF2" w:rsidTr="00201A65">
        <w:tc>
          <w:tcPr>
            <w:tcW w:w="2160" w:type="dxa"/>
            <w:shd w:val="clear" w:color="auto" w:fill="FFFFFF"/>
            <w:tcMar>
              <w:top w:w="40" w:type="dxa"/>
              <w:left w:w="88" w:type="dxa"/>
              <w:bottom w:w="40" w:type="dxa"/>
              <w:right w:w="88" w:type="dxa"/>
            </w:tcMar>
            <w:vAlign w:val="center"/>
          </w:tcPr>
          <w:p w14:paraId="2A9032E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78FED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مواضعها: ﴿ادْعُ إِلَىٰ سَبِيلِ رَبِّكَ بِالْحِكْمَةِ وَالْمَوْعِظَةِ الْحَسَنَةِ﴾ (النحل:125) وفيها الحكمة أسلوبَ تأثير، و﴿وَلَقَدْ آتَيْنَا لُقْمَانَ الْحِكْمَةَ﴾ (لقمان:12) وفيها نموذج بشري للحكمة في التربية والنصح. وتقترن الحكمة بالكتاب في «يعلمهم الكتاب والحكمة» (البقرة:129، 151، وآل عمران:164، والجمعة:2)، وفسّرها الشافعي في «الرسالة» هناك بالسنة. وهذا الاقتران أصل الخلاف في مصداقها.</w:t>
            </w:r>
          </w:p>
        </w:tc>
      </w:tr>
      <w:tr w:rsidR="00E2533D" w:rsidRPr="00546F5C" w14:paraId="0C39C9CC" w:rsidTr="00201A65">
        <w:tc>
          <w:tcPr>
            <w:tcW w:w="2160" w:type="dxa"/>
            <w:shd w:val="clear" w:color="auto" w:fill="EBF5FB"/>
            <w:tcMar>
              <w:top w:w="40" w:type="dxa"/>
              <w:left w:w="88" w:type="dxa"/>
              <w:bottom w:w="40" w:type="dxa"/>
              <w:right w:w="88" w:type="dxa"/>
            </w:tcMar>
            <w:vAlign w:val="center"/>
          </w:tcPr>
          <w:p w14:paraId="3CA760F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7C3EB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الآية محكمة في أن الحكمة خير كثير. ومثانيها تضيف أنها أسلوب تأثير لا معرفة صامتة (النحل:125)، ومكتسب بشري ممكن (لقمان:12). وما تشابه من مصداقها يُرد إلى المعنى الجامع: إصابة الحق بالعلم والعمل.</w:t>
            </w:r>
          </w:p>
        </w:tc>
      </w:tr>
      <w:tr w:rsidR="00E2533D" w:rsidRPr="00546F5C" w14:paraId="4C4C515D" w:rsidTr="00201A65">
        <w:tc>
          <w:tcPr>
            <w:tcW w:w="2160" w:type="dxa"/>
            <w:shd w:val="clear" w:color="auto" w:fill="FFFFFF"/>
            <w:tcMar>
              <w:top w:w="40" w:type="dxa"/>
              <w:left w:w="88" w:type="dxa"/>
              <w:bottom w:w="40" w:type="dxa"/>
              <w:right w:w="88" w:type="dxa"/>
            </w:tcMar>
            <w:vAlign w:val="center"/>
          </w:tcPr>
          <w:p w14:paraId="1FFF4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1EC37AD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حسد إلا في اثنتين: رجل آتاه الله مالًا فسلّطه على هلكته في الحق، ورجل آتاه الله الحكمة فهو يقضي بها ويعلّمها» (متفق عليه). بيان تطبيقي: للحكمة بُعدان عمليان، القضاء بها وتعليمها.</w:t>
            </w:r>
          </w:p>
        </w:tc>
      </w:tr>
      <w:tr w:rsidR="00E2533D" w:rsidRPr="00546F5C" w14:paraId="08488D0B" w:rsidTr="00201A65">
        <w:tc>
          <w:tcPr>
            <w:tcW w:w="2160" w:type="dxa"/>
            <w:shd w:val="clear" w:color="auto" w:fill="EBF5FB"/>
            <w:tcMar>
              <w:top w:w="40" w:type="dxa"/>
              <w:left w:w="88" w:type="dxa"/>
              <w:bottom w:w="40" w:type="dxa"/>
              <w:right w:w="88" w:type="dxa"/>
            </w:tcMar>
            <w:vAlign w:val="center"/>
          </w:tcPr>
          <w:p w14:paraId="26DA2CA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7. المقاصد</w:t>
            </w:r>
          </w:p>
        </w:tc>
        <w:tc>
          <w:tcPr>
            <w:tcW w:w="6480" w:type="dxa"/>
            <w:shd w:val="clear" w:color="auto" w:fill="F5FAFF"/>
            <w:tcMar>
              <w:top w:w="40" w:type="dxa"/>
              <w:left w:w="88" w:type="dxa"/>
              <w:bottom w:w="40" w:type="dxa"/>
              <w:right w:w="88" w:type="dxa"/>
            </w:tcMar>
            <w:vAlign w:val="center"/>
          </w:tcPr>
          <w:p w14:paraId="1AF01B0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وتخدم حفظ العقل، وحفظ المال بالإنفاق الرشيد الذي هو سياق الآية.</w:t>
            </w:r>
          </w:p>
        </w:tc>
      </w:tr>
      <w:tr w:rsidR="00E2533D" w:rsidRPr="00546F5C" w14:paraId="391D4493" w:rsidTr="00201A65">
        <w:tc>
          <w:tcPr>
            <w:tcW w:w="2160" w:type="dxa"/>
            <w:shd w:val="clear" w:color="auto" w:fill="FFFFFF"/>
            <w:tcMar>
              <w:top w:w="40" w:type="dxa"/>
              <w:left w:w="88" w:type="dxa"/>
              <w:bottom w:w="40" w:type="dxa"/>
              <w:right w:w="88" w:type="dxa"/>
            </w:tcMar>
            <w:vAlign w:val="center"/>
          </w:tcPr>
          <w:p w14:paraId="6257A1C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56E5633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فيبدأ الاشتقاق من م3. والهامش متوسط: المعنى العام متفق عليه، والخلاف في مصداقها الدقيق واسع (القرآن، أو السنة، أو الفقه، أو معنى جامع). ونقلها إلى «حكمة إدارية» اجتهاد معلن.</w:t>
            </w:r>
          </w:p>
        </w:tc>
      </w:tr>
    </w:tbl>
    <w:p w14:paraId="32DC895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فالحكمة التطبيقية تحدد جودة القرار نفسه، فتجمع العلم والتطبيق الصائب، وتمنع الرحمة من أن تصير عاطفة عمياء. ولا تعني مخرجًا لغويًا من التعارض، فهي قدرة على تحديد ما يلزم فعله، ولماذا، وبأي كلفة.</w:t>
      </w:r>
    </w:p>
    <w:p w14:paraId="30BABBF0"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الحكمة والفرونيسيس عند أرسطو (Phronesis)</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5BF2A2BD" w:rsidTr="00201A65">
        <w:tc>
          <w:tcPr>
            <w:tcW w:w="2160" w:type="dxa"/>
            <w:shd w:val="clear" w:color="auto" w:fill="1F3864"/>
            <w:tcMar>
              <w:top w:w="40" w:type="dxa"/>
              <w:left w:w="88" w:type="dxa"/>
              <w:bottom w:w="40" w:type="dxa"/>
              <w:right w:w="88" w:type="dxa"/>
            </w:tcMar>
            <w:vAlign w:val="center"/>
          </w:tcPr>
          <w:p w14:paraId="06C8C59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5F5054A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Phronesis (أرسطو)</w:t>
            </w:r>
          </w:p>
        </w:tc>
        <w:tc>
          <w:tcPr>
            <w:tcW w:w="3240" w:type="dxa"/>
            <w:shd w:val="clear" w:color="auto" w:fill="1F3864"/>
            <w:tcMar>
              <w:top w:w="40" w:type="dxa"/>
              <w:left w:w="88" w:type="dxa"/>
              <w:bottom w:w="40" w:type="dxa"/>
              <w:right w:w="88" w:type="dxa"/>
            </w:tcMar>
            <w:vAlign w:val="center"/>
          </w:tcPr>
          <w:p w14:paraId="27CC1948"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الحكمة التطبيقية القرآنية</w:t>
            </w:r>
          </w:p>
        </w:tc>
      </w:tr>
      <w:tr w:rsidR="00E2533D" w:rsidRPr="00546F5C" w14:paraId="30B2134A" w:rsidTr="00201A65">
        <w:tc>
          <w:tcPr>
            <w:tcW w:w="2160" w:type="dxa"/>
            <w:shd w:val="clear" w:color="auto" w:fill="EBF5FB"/>
            <w:tcMar>
              <w:top w:w="40" w:type="dxa"/>
              <w:left w:w="88" w:type="dxa"/>
              <w:bottom w:w="40" w:type="dxa"/>
              <w:right w:w="88" w:type="dxa"/>
            </w:tcMar>
            <w:vAlign w:val="center"/>
          </w:tcPr>
          <w:p w14:paraId="065A26B9"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مصدرها</w:t>
            </w:r>
          </w:p>
        </w:tc>
        <w:tc>
          <w:tcPr>
            <w:tcW w:w="3240" w:type="dxa"/>
            <w:shd w:val="clear" w:color="auto" w:fill="F5F5F5"/>
            <w:tcMar>
              <w:top w:w="40" w:type="dxa"/>
              <w:left w:w="88" w:type="dxa"/>
              <w:bottom w:w="40" w:type="dxa"/>
              <w:right w:w="88" w:type="dxa"/>
            </w:tcMar>
            <w:vAlign w:val="center"/>
          </w:tcPr>
          <w:p w14:paraId="4B8C369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تُكتسب بالخبرة والممارسة، وتتلازم مع الفضائل الخلقية التي تتكوّن بالتعوّد.</w:t>
            </w:r>
          </w:p>
        </w:tc>
        <w:tc>
          <w:tcPr>
            <w:tcW w:w="3240" w:type="dxa"/>
            <w:shd w:val="clear" w:color="auto" w:fill="EBF5FB"/>
            <w:tcMar>
              <w:top w:w="40" w:type="dxa"/>
              <w:left w:w="88" w:type="dxa"/>
              <w:bottom w:w="40" w:type="dxa"/>
              <w:right w:w="88" w:type="dxa"/>
            </w:tcMar>
            <w:vAlign w:val="center"/>
          </w:tcPr>
          <w:p w14:paraId="5D1604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عطاء إلهي («يؤتي الحكمة من يشاء») يُطلب ويُتعلَّم («ويعلمهم الكتاب والحكمة»).</w:t>
            </w:r>
          </w:p>
        </w:tc>
      </w:tr>
      <w:tr w:rsidR="00E2533D" w:rsidRPr="00546F5C" w14:paraId="7BA8AAD6" w:rsidTr="00201A65">
        <w:tc>
          <w:tcPr>
            <w:tcW w:w="2160" w:type="dxa"/>
            <w:shd w:val="clear" w:color="auto" w:fill="FFFFFF"/>
            <w:tcMar>
              <w:top w:w="40" w:type="dxa"/>
              <w:left w:w="88" w:type="dxa"/>
              <w:bottom w:w="40" w:type="dxa"/>
              <w:right w:w="88" w:type="dxa"/>
            </w:tcMar>
            <w:vAlign w:val="center"/>
          </w:tcPr>
          <w:p w14:paraId="3A9ADDD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غايتها</w:t>
            </w:r>
          </w:p>
        </w:tc>
        <w:tc>
          <w:tcPr>
            <w:tcW w:w="3240" w:type="dxa"/>
            <w:shd w:val="clear" w:color="auto" w:fill="FFFFFF"/>
            <w:tcMar>
              <w:top w:w="40" w:type="dxa"/>
              <w:left w:w="88" w:type="dxa"/>
              <w:bottom w:w="40" w:type="dxa"/>
              <w:right w:w="88" w:type="dxa"/>
            </w:tcMar>
            <w:vAlign w:val="center"/>
          </w:tcPr>
          <w:p w14:paraId="623E5B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الازدهار الإنساني (Eudaimonia) في حياة المدينة (Polis).</w:t>
            </w:r>
          </w:p>
        </w:tc>
        <w:tc>
          <w:tcPr>
            <w:tcW w:w="3240" w:type="dxa"/>
            <w:shd w:val="clear" w:color="auto" w:fill="FFFFFF"/>
            <w:tcMar>
              <w:top w:w="40" w:type="dxa"/>
              <w:left w:w="88" w:type="dxa"/>
              <w:bottom w:w="40" w:type="dxa"/>
              <w:right w:w="88" w:type="dxa"/>
            </w:tcMar>
            <w:vAlign w:val="center"/>
          </w:tcPr>
          <w:p w14:paraId="0D406D2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الخير الكثير، في الدنيا وفي أفق يتجاوزها.</w:t>
            </w:r>
          </w:p>
        </w:tc>
      </w:tr>
      <w:tr w:rsidR="00E2533D" w:rsidRPr="00546F5C" w14:paraId="6801C42A" w:rsidTr="00201A65">
        <w:tc>
          <w:tcPr>
            <w:tcW w:w="2160" w:type="dxa"/>
            <w:shd w:val="clear" w:color="auto" w:fill="EBF5FB"/>
            <w:tcMar>
              <w:top w:w="40" w:type="dxa"/>
              <w:left w:w="88" w:type="dxa"/>
              <w:bottom w:w="40" w:type="dxa"/>
              <w:right w:w="88" w:type="dxa"/>
            </w:tcMar>
            <w:vAlign w:val="center"/>
          </w:tcPr>
          <w:p w14:paraId="10AED7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تجسدها</w:t>
            </w:r>
          </w:p>
        </w:tc>
        <w:tc>
          <w:tcPr>
            <w:tcW w:w="3240" w:type="dxa"/>
            <w:shd w:val="clear" w:color="auto" w:fill="F5F5F5"/>
            <w:tcMar>
              <w:top w:w="40" w:type="dxa"/>
              <w:left w:w="88" w:type="dxa"/>
              <w:bottom w:w="40" w:type="dxa"/>
              <w:right w:w="88" w:type="dxa"/>
            </w:tcMar>
            <w:vAlign w:val="center"/>
          </w:tcPr>
          <w:p w14:paraId="1EA0F5A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الإنسان الحكيم (Phronimos) معيار حي للحكم الصائب.</w:t>
            </w:r>
          </w:p>
        </w:tc>
        <w:tc>
          <w:tcPr>
            <w:tcW w:w="3240" w:type="dxa"/>
            <w:shd w:val="clear" w:color="auto" w:fill="EBF5FB"/>
            <w:tcMar>
              <w:top w:w="40" w:type="dxa"/>
              <w:left w:w="88" w:type="dxa"/>
              <w:bottom w:w="40" w:type="dxa"/>
              <w:right w:w="88" w:type="dxa"/>
            </w:tcMar>
            <w:vAlign w:val="center"/>
          </w:tcPr>
          <w:p w14:paraId="1FFDD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نماذج قرآنية (لقمان، وداود وسليمان): ﴿وَآتَيْنَاهُ الْحِكْمَةَ وَفَصْلَ الْخِطَابِ﴾ (ص:20)، و﴿وَكُلًّا آتَيْنَا حُكْمًا وَعِلْمًا﴾ (الأنبياء:79).</w:t>
            </w:r>
          </w:p>
        </w:tc>
      </w:tr>
    </w:tbl>
    <w:p w14:paraId="26CF7366"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Aristotle. Nicomachean Ethics, Book VI.  |  MacIntyre, A. (1981). After Virtue. University of Notre Dame Press.</w:t>
      </w:r>
    </w:p>
    <w:p w14:paraId="7F8AD85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والأثر الإداري أن تنمية «الحكمة الإدارية» تحتاج إلى مسارين: خبرة عملية منهجية تتراكم، كما عند أرسطو، وتعلّم من الأصول والنماذج، مع تواضع معرفي يمنع الاغترار بالخبرة وحدها.</w:t>
      </w:r>
    </w:p>
    <w:p w14:paraId="5A9C65A0"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10.4  الركن الثالث: الصدق الثلاثي، بالبروتوكول الثماني كاملًا</w:t>
      </w:r>
      <w:r>
        <w:fldChar w:fldCharType="begin"/>
      </w:r>
      <w:r>
        <w:instrText xml:space="preserve"> TC "10.4  الركن الثالث: الصدق الثلاثي، بالبروتوكول الثماني كاملًا" \l 2 </w:instrText>
      </w:r>
      <w:r>
        <w:fldChar w:fldCharType="end"/>
      </w:r>
    </w:p>
    <w:p w14:paraId="3CF3894F"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وَكُونُوا مَعَ الصَّادِقِينَ﴾</w:t>
      </w:r>
    </w:p>
    <w:p w14:paraId="65E781E6"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التوبة : 119</w:t>
      </w:r>
    </w:p>
    <w:p w14:paraId="31AEF830" w:rsidR="00E2533D" w:rsidRPr="00546F5C" w:rsidRDefault="00E2533D" w:rsidP="00E2533D">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﴿يَا أَيُّهَا الَّذِينَ آمَنُوا اتَّقُوا اللَّهَ وَقُولُوا قَوْلًا سَدِيدًا﴾</w:t>
      </w:r>
    </w:p>
    <w:p w14:paraId="207408E7" w:rsidR="00E2533D" w:rsidRPr="00546F5C" w:rsidRDefault="00E2533D" w:rsidP="00E2533D">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الأحزاب : 70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708E8AC6" w:rsidTr="00201A65">
        <w:tc>
          <w:tcPr>
            <w:tcW w:w="2160" w:type="dxa"/>
            <w:shd w:val="clear" w:color="auto" w:fill="1F3864"/>
            <w:tcMar>
              <w:top w:w="40" w:type="dxa"/>
              <w:left w:w="88" w:type="dxa"/>
              <w:bottom w:w="40" w:type="dxa"/>
              <w:right w:w="88" w:type="dxa"/>
            </w:tcMar>
            <w:vAlign w:val="center"/>
          </w:tcPr>
          <w:p w14:paraId="2337111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lastRenderedPageBreak/>
              <w:t>الخطوة</w:t>
            </w:r>
          </w:p>
        </w:tc>
        <w:tc>
          <w:tcPr>
            <w:tcW w:w="6480" w:type="dxa"/>
            <w:shd w:val="clear" w:color="auto" w:fill="1F3864"/>
            <w:tcMar>
              <w:top w:w="40" w:type="dxa"/>
              <w:left w:w="88" w:type="dxa"/>
              <w:bottom w:w="40" w:type="dxa"/>
              <w:right w:w="88" w:type="dxa"/>
            </w:tcMar>
            <w:vAlign w:val="center"/>
          </w:tcPr>
          <w:p w14:paraId="12981C9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الكامل</w:t>
            </w:r>
          </w:p>
        </w:tc>
      </w:tr>
      <w:tr w:rsidR="00E2533D" w:rsidRPr="00546F5C" w14:paraId="2751F60A" w:rsidTr="00201A65">
        <w:tc>
          <w:tcPr>
            <w:tcW w:w="2160" w:type="dxa"/>
            <w:shd w:val="clear" w:color="auto" w:fill="EBF5FB"/>
            <w:tcMar>
              <w:top w:w="40" w:type="dxa"/>
              <w:left w:w="88" w:type="dxa"/>
              <w:bottom w:w="40" w:type="dxa"/>
              <w:right w:w="88" w:type="dxa"/>
            </w:tcMar>
            <w:vAlign w:val="center"/>
          </w:tcPr>
          <w:p w14:paraId="276EC2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5F2EF3F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سورة التوبة مدنية. والآية بعد توبة الله على الثلاثة الذين خُلّفوا عن غزوة تبوك (التوبة:118)، ومنهم كعب بن مالك الذي صدق النبي ﷺ ولم يعتذر بكذب كما فعل المنافقون، وقصته في الصحيحين. فالأمر بأن نكون مع الصادقين خلاصة القصة: الصدق نجّاهم.</w:t>
            </w:r>
          </w:p>
        </w:tc>
      </w:tr>
      <w:tr w:rsidR="00E2533D" w:rsidRPr="00546F5C" w14:paraId="43917489" w:rsidTr="00201A65">
        <w:tc>
          <w:tcPr>
            <w:tcW w:w="2160" w:type="dxa"/>
            <w:shd w:val="clear" w:color="auto" w:fill="FFFFFF"/>
            <w:tcMar>
              <w:top w:w="40" w:type="dxa"/>
              <w:left w:w="88" w:type="dxa"/>
              <w:bottom w:w="40" w:type="dxa"/>
              <w:right w:w="88" w:type="dxa"/>
            </w:tcMar>
            <w:vAlign w:val="center"/>
          </w:tcPr>
          <w:p w14:paraId="0E58B70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7C722F6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جذر ص-د-ق عند ابن فارس أصل يدل على قوة في الشيء قولًا وغيره، ومنه الصدق خلاف الكذب لقوته في نفسه. والراغب يجعل الصدق مطابقة القول للضمير وللمخبَر عنه معًا، ويستعمله في كل فعل فاضل ظاهرًا وباطنًا. وعلى تعريفه يقوم «الصدق الثلاثي»: قول مطابق للواقع، ومطابق لما في النفس، وفعل موافق لهما.</w:t>
            </w:r>
          </w:p>
        </w:tc>
      </w:tr>
      <w:tr w:rsidR="00E2533D" w:rsidRPr="00546F5C" w14:paraId="75598479" w:rsidTr="00201A65">
        <w:tc>
          <w:tcPr>
            <w:tcW w:w="2160" w:type="dxa"/>
            <w:shd w:val="clear" w:color="auto" w:fill="EBF5FB"/>
            <w:tcMar>
              <w:top w:w="40" w:type="dxa"/>
              <w:left w:w="88" w:type="dxa"/>
              <w:bottom w:w="40" w:type="dxa"/>
              <w:right w:w="88" w:type="dxa"/>
            </w:tcMar>
            <w:vAlign w:val="center"/>
          </w:tcPr>
          <w:p w14:paraId="3E3077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3. التفسير</w:t>
            </w:r>
          </w:p>
        </w:tc>
        <w:tc>
          <w:tcPr>
            <w:tcW w:w="6480" w:type="dxa"/>
            <w:shd w:val="clear" w:color="auto" w:fill="F5FAFF"/>
            <w:tcMar>
              <w:top w:w="40" w:type="dxa"/>
              <w:left w:w="88" w:type="dxa"/>
              <w:bottom w:w="40" w:type="dxa"/>
              <w:right w:w="88" w:type="dxa"/>
            </w:tcMar>
            <w:vAlign w:val="center"/>
          </w:tcPr>
          <w:p w14:paraId="64719B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يقول ابن كثير: اصدقوا والزموا الصدق تكونوا من أهله وتنجوا من المهالك. ويجعل ابن عاشور الصدق شاملًا للإيمان والقول والوعد والعمل. ويبسط القرطبي قصة كعب شاهدًا على أن الصدق المؤلم خير من الكذب المريح، ويرى سيد قطب فيه أساس المجتمع المتماسك.</w:t>
            </w:r>
          </w:p>
        </w:tc>
      </w:tr>
      <w:tr w:rsidR="00E2533D" w:rsidRPr="00546F5C" w14:paraId="74EE1FA3" w:rsidTr="00201A65">
        <w:tc>
          <w:tcPr>
            <w:tcW w:w="2160" w:type="dxa"/>
            <w:shd w:val="clear" w:color="auto" w:fill="FFFFFF"/>
            <w:tcMar>
              <w:top w:w="40" w:type="dxa"/>
              <w:left w:w="88" w:type="dxa"/>
              <w:bottom w:w="40" w:type="dxa"/>
              <w:right w:w="88" w:type="dxa"/>
            </w:tcMar>
            <w:vAlign w:val="center"/>
          </w:tcPr>
          <w:p w14:paraId="063C125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49985B2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مواضعه: ﴿لِّيَسْأَلَ الصَّادِقِينَ عَن صِدْقِهِمْ﴾ (الأحزاب:8)، فالصدق مسؤولية يُسأل عنها صاحبه؛ و﴿مِّنَ الْمُؤْمِنِينَ رِجَالٌ صَدَقُوا مَا عَاهَدُوا اللَّهَ عَلَيْهِ﴾ (الأحزاب:23)، فالصدق وفاء بالعهد؛ و﴿اتَّقُوا اللَّهَ وَقُولُوا قَوْلًا سَدِيدًا﴾ (الأحزاب:70)، فالقول السديد صدق وإصابة.</w:t>
            </w:r>
          </w:p>
        </w:tc>
      </w:tr>
      <w:tr w:rsidR="00E2533D" w:rsidRPr="00546F5C" w14:paraId="4FC420AE" w:rsidTr="00201A65">
        <w:tc>
          <w:tcPr>
            <w:tcW w:w="2160" w:type="dxa"/>
            <w:shd w:val="clear" w:color="auto" w:fill="EBF5FB"/>
            <w:tcMar>
              <w:top w:w="40" w:type="dxa"/>
              <w:left w:w="88" w:type="dxa"/>
              <w:bottom w:w="40" w:type="dxa"/>
              <w:right w:w="88" w:type="dxa"/>
            </w:tcMar>
            <w:vAlign w:val="center"/>
          </w:tcPr>
          <w:p w14:paraId="6E40B80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43E1FD6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الآية محكمة. ومثانيها توسّع معناها من الامتناع عن الكذب إلى الوفاء بالعهد والمساءلة عن الصدق المدَّعى، فالصدق التزام إيجابي يُحاسب عليه صاحبه. وما استثناه الشرع منه مواضع ضيقة منصوصة (10.7)، لا باب مفتوح.</w:t>
            </w:r>
          </w:p>
        </w:tc>
      </w:tr>
      <w:tr w:rsidR="00E2533D" w:rsidRPr="00546F5C" w14:paraId="6733AC17" w:rsidTr="00201A65">
        <w:tc>
          <w:tcPr>
            <w:tcW w:w="2160" w:type="dxa"/>
            <w:shd w:val="clear" w:color="auto" w:fill="FFFFFF"/>
            <w:tcMar>
              <w:top w:w="40" w:type="dxa"/>
              <w:left w:w="88" w:type="dxa"/>
              <w:bottom w:w="40" w:type="dxa"/>
              <w:right w:w="88" w:type="dxa"/>
            </w:tcMar>
            <w:vAlign w:val="center"/>
          </w:tcPr>
          <w:p w14:paraId="322684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0AA7ECC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«عليكم بالصدق، فإن الصدق يهدي إلى البر، وإن البر يهدي إلى الجنة… وإياكم والكذب، فإن الكذب يهدي إلى الفجور» (متفق عليه، واللفظ لمسلم). بيان تفسيري: الصدق طريق إلى سائر الفضائل، والكذب طريق إلى سائر الرذائل.</w:t>
            </w:r>
          </w:p>
        </w:tc>
      </w:tr>
      <w:tr w:rsidR="00E2533D" w:rsidRPr="00546F5C" w14:paraId="1EEEFC2D" w:rsidTr="00201A65">
        <w:tc>
          <w:tcPr>
            <w:tcW w:w="2160" w:type="dxa"/>
            <w:shd w:val="clear" w:color="auto" w:fill="EBF5FB"/>
            <w:tcMar>
              <w:top w:w="40" w:type="dxa"/>
              <w:left w:w="88" w:type="dxa"/>
              <w:bottom w:w="40" w:type="dxa"/>
              <w:right w:w="88" w:type="dxa"/>
            </w:tcMar>
            <w:vAlign w:val="center"/>
          </w:tcPr>
          <w:p w14:paraId="445DDCB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5FE994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فالنتيجة اجتياز. ويخدم حفظ العقل، لأن المعلومة الصحيحة أساس القرار الرشيد، وحفظ المال، لأن المعاملات تقوم على الثقة.</w:t>
            </w:r>
          </w:p>
        </w:tc>
      </w:tr>
      <w:tr w:rsidR="00E2533D" w:rsidRPr="00546F5C" w14:paraId="48A29FA9" w:rsidTr="00201A65">
        <w:tc>
          <w:tcPr>
            <w:tcW w:w="2160" w:type="dxa"/>
            <w:shd w:val="clear" w:color="auto" w:fill="FFFFFF"/>
            <w:tcMar>
              <w:top w:w="40" w:type="dxa"/>
              <w:left w:w="88" w:type="dxa"/>
              <w:bottom w:w="40" w:type="dxa"/>
              <w:right w:w="88" w:type="dxa"/>
            </w:tcMar>
            <w:vAlign w:val="center"/>
          </w:tcPr>
          <w:p w14:paraId="514D0C2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FFFFF"/>
            <w:tcMar>
              <w:top w:w="40" w:type="dxa"/>
              <w:left w:w="88" w:type="dxa"/>
              <w:bottom w:w="40" w:type="dxa"/>
              <w:right w:w="88" w:type="dxa"/>
            </w:tcMar>
            <w:vAlign w:val="center"/>
          </w:tcPr>
          <w:p w14:paraId="13D760A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يستوفي م1 وم2، ويمر بم3 كغيره قبل بوابة المقاصد. والهامش منخفض جدًا في وجوب الصدق، لاتفاق المدارس وتكرار الأمر به. أما صيغة «الصدق الثلاثي» فتركيب من تعريف الراغب، وهامشها متوسط.</w:t>
            </w:r>
          </w:p>
        </w:tc>
      </w:tr>
    </w:tbl>
    <w:p w14:paraId="21D3DF7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فخلاصة الصدق الثلاثي أنه يضمن مصداقية ما سبق: بلا صدق تصير الرحمة تظاهرًا والحكمة تلاعبًا متقنًا. وهو متصل بالتثبت (الفصل التاسع)، فمن يتحقق من صدق غيره ينبغي أن يكون صادقًا في نفسه. وما لا يعنيه الصدق: إفشاء كل معلومة لكل أحد، فالكتمان المشروع غير الكذب (10.8).</w:t>
      </w:r>
    </w:p>
    <w:p w14:paraId="48BFD079"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مقارنة تشغيلية: الصدق وأدبيات الشفافية التنظيمية (Rawlins, 2009)</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19BA3296" w:rsidTr="00201A65">
        <w:tc>
          <w:tcPr>
            <w:tcW w:w="2160" w:type="dxa"/>
            <w:shd w:val="clear" w:color="auto" w:fill="1F3864"/>
            <w:tcMar>
              <w:top w:w="40" w:type="dxa"/>
              <w:left w:w="88" w:type="dxa"/>
              <w:bottom w:w="40" w:type="dxa"/>
              <w:right w:w="88" w:type="dxa"/>
            </w:tcMar>
            <w:vAlign w:val="center"/>
          </w:tcPr>
          <w:p w14:paraId="01AD9F5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البُعد</w:t>
            </w:r>
          </w:p>
        </w:tc>
        <w:tc>
          <w:tcPr>
            <w:tcW w:w="3240" w:type="dxa"/>
            <w:shd w:val="clear" w:color="auto" w:fill="1F3864"/>
            <w:tcMar>
              <w:top w:w="40" w:type="dxa"/>
              <w:left w:w="88" w:type="dxa"/>
              <w:bottom w:w="40" w:type="dxa"/>
              <w:right w:w="88" w:type="dxa"/>
            </w:tcMar>
            <w:vAlign w:val="center"/>
          </w:tcPr>
          <w:p w14:paraId="7CC7210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الشفافية التنظيمية (Rawlins)</w:t>
            </w:r>
          </w:p>
        </w:tc>
        <w:tc>
          <w:tcPr>
            <w:tcW w:w="3240" w:type="dxa"/>
            <w:shd w:val="clear" w:color="auto" w:fill="1F3864"/>
            <w:tcMar>
              <w:top w:w="40" w:type="dxa"/>
              <w:left w:w="88" w:type="dxa"/>
              <w:bottom w:w="40" w:type="dxa"/>
              <w:right w:w="88" w:type="dxa"/>
            </w:tcMar>
            <w:vAlign w:val="center"/>
          </w:tcPr>
          <w:p w14:paraId="7E4AE1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الصدق الثلاثي القرآني</w:t>
            </w:r>
          </w:p>
        </w:tc>
      </w:tr>
      <w:tr w:rsidR="00E2533D" w:rsidRPr="00546F5C" w14:paraId="211B53ED" w:rsidTr="00201A65">
        <w:tc>
          <w:tcPr>
            <w:tcW w:w="2160" w:type="dxa"/>
            <w:shd w:val="clear" w:color="auto" w:fill="EBF5FB"/>
            <w:tcMar>
              <w:top w:w="40" w:type="dxa"/>
              <w:left w:w="88" w:type="dxa"/>
              <w:bottom w:w="40" w:type="dxa"/>
              <w:right w:w="88" w:type="dxa"/>
            </w:tcMar>
            <w:vAlign w:val="center"/>
          </w:tcPr>
          <w:p w14:paraId="17336FCC"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النطاق</w:t>
            </w:r>
          </w:p>
        </w:tc>
        <w:tc>
          <w:tcPr>
            <w:tcW w:w="3240" w:type="dxa"/>
            <w:shd w:val="clear" w:color="auto" w:fill="F5F5F5"/>
            <w:tcMar>
              <w:top w:w="40" w:type="dxa"/>
              <w:left w:w="88" w:type="dxa"/>
              <w:bottom w:w="40" w:type="dxa"/>
              <w:right w:w="88" w:type="dxa"/>
            </w:tcMar>
            <w:vAlign w:val="center"/>
          </w:tcPr>
          <w:p w14:paraId="2B54AD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معلوماتي بالدرجة الأولى، ويقيسه رولنز بأبعاد: المعلومات الجوهرية، والمشاركة، والمساءلة، وقلة التكتم.</w:t>
            </w:r>
          </w:p>
        </w:tc>
        <w:tc>
          <w:tcPr>
            <w:tcW w:w="3240" w:type="dxa"/>
            <w:shd w:val="clear" w:color="auto" w:fill="EBF5FB"/>
            <w:tcMar>
              <w:top w:w="40" w:type="dxa"/>
              <w:left w:w="88" w:type="dxa"/>
              <w:bottom w:w="40" w:type="dxa"/>
              <w:right w:w="88" w:type="dxa"/>
            </w:tcMar>
            <w:vAlign w:val="center"/>
          </w:tcPr>
          <w:p w14:paraId="6A963F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يشمل القول والفعل والنية (الراغب، وابن عاشور)، فهو أوسع من الإفصاح إلى اتساق الشخصية كلها.</w:t>
            </w:r>
          </w:p>
        </w:tc>
      </w:tr>
      <w:tr w:rsidR="00E2533D" w:rsidRPr="00546F5C" w14:paraId="0AC4BA4D" w:rsidTr="00201A65">
        <w:tc>
          <w:tcPr>
            <w:tcW w:w="2160" w:type="dxa"/>
            <w:shd w:val="clear" w:color="auto" w:fill="FFFFFF"/>
            <w:tcMar>
              <w:top w:w="40" w:type="dxa"/>
              <w:left w:w="88" w:type="dxa"/>
              <w:bottom w:w="40" w:type="dxa"/>
              <w:right w:w="88" w:type="dxa"/>
            </w:tcMar>
            <w:vAlign w:val="center"/>
          </w:tcPr>
          <w:p w14:paraId="306F6F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الدافع</w:t>
            </w:r>
          </w:p>
        </w:tc>
        <w:tc>
          <w:tcPr>
            <w:tcW w:w="3240" w:type="dxa"/>
            <w:shd w:val="clear" w:color="auto" w:fill="FFFFFF"/>
            <w:tcMar>
              <w:top w:w="40" w:type="dxa"/>
              <w:left w:w="88" w:type="dxa"/>
              <w:bottom w:w="40" w:type="dxa"/>
              <w:right w:w="88" w:type="dxa"/>
            </w:tcMar>
            <w:vAlign w:val="center"/>
          </w:tcPr>
          <w:p w14:paraId="3E15A1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يُسوَّغ غالبًا بما يبنيه من ثقة تحسّن السمعة والأداء.</w:t>
            </w:r>
          </w:p>
        </w:tc>
        <w:tc>
          <w:tcPr>
            <w:tcW w:w="3240" w:type="dxa"/>
            <w:shd w:val="clear" w:color="auto" w:fill="FFFFFF"/>
            <w:tcMar>
              <w:top w:w="40" w:type="dxa"/>
              <w:left w:w="88" w:type="dxa"/>
              <w:bottom w:w="40" w:type="dxa"/>
              <w:right w:w="88" w:type="dxa"/>
            </w:tcMar>
            <w:vAlign w:val="center"/>
          </w:tcPr>
          <w:p w14:paraId="5EEED09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ديني («وكونوا مع الصادقين») بصرف النظر عن العائد، وقد يكلّف، كما في قصة كعب بن مالك.</w:t>
            </w:r>
          </w:p>
        </w:tc>
      </w:tr>
      <w:tr w:rsidR="00E2533D" w:rsidRPr="00546F5C" w14:paraId="4998F516" w:rsidTr="00201A65">
        <w:tc>
          <w:tcPr>
            <w:tcW w:w="2160" w:type="dxa"/>
            <w:shd w:val="clear" w:color="auto" w:fill="EBF5FB"/>
            <w:tcMar>
              <w:top w:w="40" w:type="dxa"/>
              <w:left w:w="88" w:type="dxa"/>
              <w:bottom w:w="40" w:type="dxa"/>
              <w:right w:w="88" w:type="dxa"/>
            </w:tcMar>
            <w:vAlign w:val="center"/>
          </w:tcPr>
          <w:p w14:paraId="382BCB1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حين يتعارض مع المصلحة</w:t>
            </w:r>
          </w:p>
        </w:tc>
        <w:tc>
          <w:tcPr>
            <w:tcW w:w="3240" w:type="dxa"/>
            <w:shd w:val="clear" w:color="auto" w:fill="F5F5F5"/>
            <w:tcMar>
              <w:top w:w="40" w:type="dxa"/>
              <w:left w:w="88" w:type="dxa"/>
              <w:bottom w:w="40" w:type="dxa"/>
              <w:right w:w="88" w:type="dxa"/>
            </w:tcMar>
            <w:vAlign w:val="center"/>
          </w:tcPr>
          <w:p w14:paraId="031B87F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تقبل بعض الأدبيات قدرًا من الإفصاح الانتقائي حين يضر الإفصاح الكامل تنافسيًا.</w:t>
            </w:r>
          </w:p>
        </w:tc>
        <w:tc>
          <w:tcPr>
            <w:tcW w:w="3240" w:type="dxa"/>
            <w:shd w:val="clear" w:color="auto" w:fill="EBF5FB"/>
            <w:tcMar>
              <w:top w:w="40" w:type="dxa"/>
              <w:left w:w="88" w:type="dxa"/>
              <w:bottom w:w="40" w:type="dxa"/>
              <w:right w:w="88" w:type="dxa"/>
            </w:tcMar>
            <w:vAlign w:val="center"/>
          </w:tcPr>
          <w:p w14:paraId="523B578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الكتمان المشروع جائز، والكذب والتضليل ممنوعان ولو كان الصدق مؤلمًا.</w:t>
            </w:r>
          </w:p>
        </w:tc>
      </w:tr>
    </w:tbl>
    <w:p w14:paraId="0BFF3C30" w:rsidR="00E2533D" w:rsidRPr="00546F5C" w:rsidRDefault="00E2533D" w:rsidP="00E2533D">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Rawlins, B. (2009). Give the Emperor a Mirror: Toward Developing a Stakeholder Measurement of Organizational Transparency. Journal of Public Relations Research, 21(1), 71-99.</w:t>
      </w:r>
    </w:p>
    <w:p w14:paraId="1203AF8D"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10.5  التركيب: المنظومة القيمية السباعية</w:t>
      </w:r>
      <w:r>
        <w:fldChar w:fldCharType="begin"/>
      </w:r>
      <w:r>
        <w:instrText xml:space="preserve"> TC "10.5  التركيب: المنظومة القيمية السباعية" \l 2 </w:instrText>
      </w:r>
      <w:r>
        <w:fldChar w:fldCharType="end"/>
      </w:r>
    </w:p>
    <w:p w14:paraId="2A7153C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المنظومة السباعية: الربط بالقيم الأربع السابقة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1440"/>
        <w:gridCol w:w="2880"/>
        <w:gridCol w:w="2880"/>
      </w:tblGrid>
      <w:tr w:rsidR="00E2533D" w:rsidRPr="00546F5C" w14:paraId="4A130518" w:rsidTr="00201A65">
        <w:tc>
          <w:tcPr>
            <w:tcW w:w="1440" w:type="dxa"/>
            <w:shd w:val="clear" w:color="auto" w:fill="1F3864"/>
            <w:tcMar>
              <w:top w:w="40" w:type="dxa"/>
              <w:left w:w="88" w:type="dxa"/>
              <w:bottom w:w="40" w:type="dxa"/>
              <w:right w:w="88" w:type="dxa"/>
            </w:tcMar>
            <w:vAlign w:val="center"/>
          </w:tcPr>
          <w:p w14:paraId="58A6D63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1440" w:type="dxa"/>
            <w:shd w:val="clear" w:color="auto" w:fill="1F3864"/>
            <w:tcMar>
              <w:top w:w="40" w:type="dxa"/>
              <w:left w:w="88" w:type="dxa"/>
              <w:bottom w:w="40" w:type="dxa"/>
              <w:right w:w="88" w:type="dxa"/>
            </w:tcMar>
            <w:vAlign w:val="center"/>
          </w:tcPr>
          <w:p w14:paraId="1376258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الفصل والمصدر</w:t>
            </w:r>
          </w:p>
        </w:tc>
        <w:tc>
          <w:tcPr>
            <w:tcW w:w="2880" w:type="dxa"/>
            <w:shd w:val="clear" w:color="auto" w:fill="1F3864"/>
            <w:tcMar>
              <w:top w:w="40" w:type="dxa"/>
              <w:left w:w="88" w:type="dxa"/>
              <w:bottom w:w="40" w:type="dxa"/>
              <w:right w:w="88" w:type="dxa"/>
            </w:tcMar>
            <w:vAlign w:val="center"/>
          </w:tcPr>
          <w:p w14:paraId="3689679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الوظيفة في المنظومة</w:t>
            </w:r>
          </w:p>
        </w:tc>
        <w:tc>
          <w:tcPr>
            <w:tcW w:w="2880" w:type="dxa"/>
            <w:shd w:val="clear" w:color="auto" w:fill="1F3864"/>
            <w:tcMar>
              <w:top w:w="40" w:type="dxa"/>
              <w:left w:w="88" w:type="dxa"/>
              <w:bottom w:w="40" w:type="dxa"/>
              <w:right w:w="88" w:type="dxa"/>
            </w:tcMar>
            <w:vAlign w:val="center"/>
          </w:tcPr>
          <w:p w14:paraId="50578EED"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علاقتها بالثلاثي الجديد</w:t>
            </w:r>
          </w:p>
        </w:tc>
      </w:tr>
      <w:tr w:rsidR="00E2533D" w:rsidRPr="00546F5C" w14:paraId="5CA5E3C4" w:rsidTr="00201A65">
        <w:tc>
          <w:tcPr>
            <w:tcW w:w="1440" w:type="dxa"/>
            <w:shd w:val="clear" w:color="auto" w:fill="EBF5FB"/>
            <w:tcMar>
              <w:top w:w="40" w:type="dxa"/>
              <w:left w:w="88" w:type="dxa"/>
              <w:bottom w:w="40" w:type="dxa"/>
              <w:right w:w="88" w:type="dxa"/>
            </w:tcMar>
            <w:vAlign w:val="center"/>
          </w:tcPr>
          <w:p w14:paraId="56B7523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الأمانة</w:t>
            </w:r>
          </w:p>
        </w:tc>
        <w:tc>
          <w:tcPr>
            <w:tcW w:w="1440" w:type="dxa"/>
            <w:shd w:val="clear" w:color="auto" w:fill="F5F5F5"/>
            <w:tcMar>
              <w:top w:w="40" w:type="dxa"/>
              <w:left w:w="88" w:type="dxa"/>
              <w:bottom w:w="40" w:type="dxa"/>
              <w:right w:w="88" w:type="dxa"/>
            </w:tcMar>
            <w:vAlign w:val="center"/>
          </w:tcPr>
          <w:p w14:paraId="51DAFD4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الأحزاب:72 (ف3، ف5)</w:t>
            </w:r>
          </w:p>
        </w:tc>
        <w:tc>
          <w:tcPr>
            <w:tcW w:w="2880" w:type="dxa"/>
            <w:shd w:val="clear" w:color="auto" w:fill="EBF5FB"/>
            <w:tcMar>
              <w:top w:w="40" w:type="dxa"/>
              <w:left w:w="88" w:type="dxa"/>
              <w:bottom w:w="40" w:type="dxa"/>
              <w:right w:w="88" w:type="dxa"/>
            </w:tcMar>
            <w:vAlign w:val="center"/>
          </w:tcPr>
          <w:p w14:paraId="59333DB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إطار المسؤولية العام.</w:t>
            </w:r>
          </w:p>
        </w:tc>
        <w:tc>
          <w:tcPr>
            <w:tcW w:w="2880" w:type="dxa"/>
            <w:shd w:val="clear" w:color="auto" w:fill="EBF5E0"/>
            <w:tcMar>
              <w:top w:w="40" w:type="dxa"/>
              <w:left w:w="88" w:type="dxa"/>
              <w:bottom w:w="40" w:type="dxa"/>
              <w:right w:w="88" w:type="dxa"/>
            </w:tcMar>
            <w:vAlign w:val="center"/>
          </w:tcPr>
          <w:p w14:paraId="1DD3AD2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تحكم حدود الرحمة والصدق.</w:t>
            </w:r>
          </w:p>
        </w:tc>
      </w:tr>
      <w:tr w:rsidR="00E2533D" w:rsidRPr="00546F5C" w14:paraId="3364C6AE" w:rsidTr="00201A65">
        <w:tc>
          <w:tcPr>
            <w:tcW w:w="1440" w:type="dxa"/>
            <w:shd w:val="clear" w:color="auto" w:fill="FFFFFF"/>
            <w:tcMar>
              <w:top w:w="40" w:type="dxa"/>
              <w:left w:w="88" w:type="dxa"/>
              <w:bottom w:w="40" w:type="dxa"/>
              <w:right w:w="88" w:type="dxa"/>
            </w:tcMar>
            <w:vAlign w:val="center"/>
          </w:tcPr>
          <w:p w14:paraId="631FBE0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الشورى</w:t>
            </w:r>
          </w:p>
        </w:tc>
        <w:tc>
          <w:tcPr>
            <w:tcW w:w="1440" w:type="dxa"/>
            <w:shd w:val="clear" w:color="auto" w:fill="FFFFFF"/>
            <w:tcMar>
              <w:top w:w="40" w:type="dxa"/>
              <w:left w:w="88" w:type="dxa"/>
              <w:bottom w:w="40" w:type="dxa"/>
              <w:right w:w="88" w:type="dxa"/>
            </w:tcMar>
            <w:vAlign w:val="center"/>
          </w:tcPr>
          <w:p w14:paraId="53CAEF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 عمران:159 (ف3، ف5)</w:t>
            </w:r>
          </w:p>
        </w:tc>
        <w:tc>
          <w:tcPr>
            <w:tcW w:w="2880" w:type="dxa"/>
            <w:shd w:val="clear" w:color="auto" w:fill="FFFFFF"/>
            <w:tcMar>
              <w:top w:w="40" w:type="dxa"/>
              <w:left w:w="88" w:type="dxa"/>
              <w:bottom w:w="40" w:type="dxa"/>
              <w:right w:w="88" w:type="dxa"/>
            </w:tcMar>
            <w:vAlign w:val="center"/>
          </w:tcPr>
          <w:p w14:paraId="2B523E1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آلية القرار الجماعي.</w:t>
            </w:r>
          </w:p>
        </w:tc>
        <w:tc>
          <w:tcPr>
            <w:tcW w:w="2880" w:type="dxa"/>
            <w:shd w:val="clear" w:color="auto" w:fill="FFFFFF"/>
            <w:tcMar>
              <w:top w:w="40" w:type="dxa"/>
              <w:left w:w="88" w:type="dxa"/>
              <w:bottom w:w="40" w:type="dxa"/>
              <w:right w:w="88" w:type="dxa"/>
            </w:tcMar>
            <w:vAlign w:val="center"/>
          </w:tcPr>
          <w:p w14:paraId="0D23D9B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تطبق الحكمة التطبيقية جماعيًا لا فرديًا.</w:t>
            </w:r>
          </w:p>
        </w:tc>
      </w:tr>
      <w:tr w:rsidR="00E2533D" w:rsidRPr="00546F5C" w14:paraId="22652EF3" w:rsidTr="00201A65">
        <w:tc>
          <w:tcPr>
            <w:tcW w:w="1440" w:type="dxa"/>
            <w:shd w:val="clear" w:color="auto" w:fill="EBF5FB"/>
            <w:tcMar>
              <w:top w:w="40" w:type="dxa"/>
              <w:left w:w="88" w:type="dxa"/>
              <w:bottom w:w="40" w:type="dxa"/>
              <w:right w:w="88" w:type="dxa"/>
            </w:tcMar>
            <w:vAlign w:val="center"/>
          </w:tcPr>
          <w:p w14:paraId="3C26E2B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الإحسان</w:t>
            </w:r>
          </w:p>
        </w:tc>
        <w:tc>
          <w:tcPr>
            <w:tcW w:w="1440" w:type="dxa"/>
            <w:shd w:val="clear" w:color="auto" w:fill="F5F5F5"/>
            <w:tcMar>
              <w:top w:w="40" w:type="dxa"/>
              <w:left w:w="88" w:type="dxa"/>
              <w:bottom w:w="40" w:type="dxa"/>
              <w:right w:w="88" w:type="dxa"/>
            </w:tcMar>
            <w:vAlign w:val="center"/>
          </w:tcPr>
          <w:p w14:paraId="3AD3863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(ف3، ف6)</w:t>
            </w:r>
          </w:p>
        </w:tc>
        <w:tc>
          <w:tcPr>
            <w:tcW w:w="2880" w:type="dxa"/>
            <w:shd w:val="clear" w:color="auto" w:fill="EBF5FB"/>
            <w:tcMar>
              <w:top w:w="40" w:type="dxa"/>
              <w:left w:w="88" w:type="dxa"/>
              <w:bottom w:w="40" w:type="dxa"/>
              <w:right w:w="88" w:type="dxa"/>
            </w:tcMar>
            <w:vAlign w:val="center"/>
          </w:tcPr>
          <w:p w14:paraId="5FD053E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الإتقان.</w:t>
            </w:r>
          </w:p>
        </w:tc>
        <w:tc>
          <w:tcPr>
            <w:tcW w:w="2880" w:type="dxa"/>
            <w:shd w:val="clear" w:color="auto" w:fill="EBF5E0"/>
            <w:tcMar>
              <w:top w:w="40" w:type="dxa"/>
              <w:left w:w="88" w:type="dxa"/>
              <w:bottom w:w="40" w:type="dxa"/>
              <w:right w:w="88" w:type="dxa"/>
            </w:tcMar>
            <w:vAlign w:val="center"/>
          </w:tcPr>
          <w:p w14:paraId="56309F8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يرفع الرحمة من الواجب إلى الإتقان.</w:t>
            </w:r>
          </w:p>
        </w:tc>
      </w:tr>
      <w:tr w:rsidR="00E2533D" w:rsidRPr="00546F5C" w14:paraId="01097A85" w:rsidTr="00201A65">
        <w:tc>
          <w:tcPr>
            <w:tcW w:w="1440" w:type="dxa"/>
            <w:shd w:val="clear" w:color="auto" w:fill="FFFFFF"/>
            <w:tcMar>
              <w:top w:w="40" w:type="dxa"/>
              <w:left w:w="88" w:type="dxa"/>
              <w:bottom w:w="40" w:type="dxa"/>
              <w:right w:w="88" w:type="dxa"/>
            </w:tcMar>
            <w:vAlign w:val="center"/>
          </w:tcPr>
          <w:p w14:paraId="1EC6F48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العدل</w:t>
            </w:r>
          </w:p>
        </w:tc>
        <w:tc>
          <w:tcPr>
            <w:tcW w:w="1440" w:type="dxa"/>
            <w:shd w:val="clear" w:color="auto" w:fill="FFFFFF"/>
            <w:tcMar>
              <w:top w:w="40" w:type="dxa"/>
              <w:left w:w="88" w:type="dxa"/>
              <w:bottom w:w="40" w:type="dxa"/>
              <w:right w:w="88" w:type="dxa"/>
            </w:tcMar>
            <w:vAlign w:val="center"/>
          </w:tcPr>
          <w:p w14:paraId="519E8C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النحل:90 (ف4، ف6)</w:t>
            </w:r>
          </w:p>
        </w:tc>
        <w:tc>
          <w:tcPr>
            <w:tcW w:w="2880" w:type="dxa"/>
            <w:shd w:val="clear" w:color="auto" w:fill="FFFFFF"/>
            <w:tcMar>
              <w:top w:w="40" w:type="dxa"/>
              <w:left w:w="88" w:type="dxa"/>
              <w:bottom w:w="40" w:type="dxa"/>
              <w:right w:w="88" w:type="dxa"/>
            </w:tcMar>
            <w:vAlign w:val="center"/>
          </w:tcPr>
          <w:p w14:paraId="4A780EA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ضابط التوازن والاستحقاق.</w:t>
            </w:r>
          </w:p>
        </w:tc>
        <w:tc>
          <w:tcPr>
            <w:tcW w:w="2880" w:type="dxa"/>
            <w:shd w:val="clear" w:color="auto" w:fill="FFFFFF"/>
            <w:tcMar>
              <w:top w:w="40" w:type="dxa"/>
              <w:left w:w="88" w:type="dxa"/>
              <w:bottom w:w="40" w:type="dxa"/>
              <w:right w:w="88" w:type="dxa"/>
            </w:tcMar>
            <w:vAlign w:val="center"/>
          </w:tcPr>
          <w:p w14:paraId="7AD60EF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يمنع انحراف الرحمة إلى المحاباة.</w:t>
            </w:r>
          </w:p>
        </w:tc>
      </w:tr>
      <w:tr w:rsidR="00E2533D" w:rsidRPr="00546F5C" w14:paraId="4442A6F1" w:rsidTr="00201A65">
        <w:tc>
          <w:tcPr>
            <w:tcW w:w="1440" w:type="dxa"/>
            <w:shd w:val="clear" w:color="auto" w:fill="156082"/>
            <w:tcMar>
              <w:top w:w="40" w:type="dxa"/>
              <w:left w:w="88" w:type="dxa"/>
              <w:bottom w:w="40" w:type="dxa"/>
              <w:right w:w="88" w:type="dxa"/>
            </w:tcMar>
            <w:vAlign w:val="center"/>
          </w:tcPr>
          <w:p w14:paraId="63ADF0C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الرحمة</w:t>
            </w:r>
          </w:p>
        </w:tc>
        <w:tc>
          <w:tcPr>
            <w:tcW w:w="1440" w:type="dxa"/>
            <w:shd w:val="clear" w:color="auto" w:fill="156082"/>
            <w:tcMar>
              <w:top w:w="40" w:type="dxa"/>
              <w:left w:w="88" w:type="dxa"/>
              <w:bottom w:w="40" w:type="dxa"/>
              <w:right w:w="88" w:type="dxa"/>
            </w:tcMar>
            <w:vAlign w:val="center"/>
          </w:tcPr>
          <w:p w14:paraId="22FB8998"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الأنبياء:107 (ف10)</w:t>
            </w:r>
          </w:p>
        </w:tc>
        <w:tc>
          <w:tcPr>
            <w:tcW w:w="2880" w:type="dxa"/>
            <w:shd w:val="clear" w:color="auto" w:fill="156082"/>
            <w:tcMar>
              <w:top w:w="40" w:type="dxa"/>
              <w:left w:w="88" w:type="dxa"/>
              <w:bottom w:w="40" w:type="dxa"/>
              <w:right w:w="88" w:type="dxa"/>
            </w:tcMar>
            <w:vAlign w:val="center"/>
          </w:tcPr>
          <w:p w14:paraId="26DA561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نبرة التعامل.</w:t>
            </w:r>
          </w:p>
        </w:tc>
        <w:tc>
          <w:tcPr>
            <w:tcW w:w="2880" w:type="dxa"/>
            <w:shd w:val="clear" w:color="auto" w:fill="156082"/>
            <w:tcMar>
              <w:top w:w="40" w:type="dxa"/>
              <w:left w:w="88" w:type="dxa"/>
              <w:bottom w:w="40" w:type="dxa"/>
              <w:right w:w="88" w:type="dxa"/>
            </w:tcMar>
            <w:vAlign w:val="center"/>
          </w:tcPr>
          <w:p w14:paraId="2125DAA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أسلوب تطبيق القيم الأخرى.</w:t>
            </w:r>
          </w:p>
        </w:tc>
      </w:tr>
      <w:tr w:rsidR="00E2533D" w:rsidRPr="00546F5C" w14:paraId="69CE4D03" w:rsidTr="00201A65">
        <w:tc>
          <w:tcPr>
            <w:tcW w:w="1440" w:type="dxa"/>
            <w:shd w:val="clear" w:color="auto" w:fill="156082"/>
            <w:tcMar>
              <w:top w:w="40" w:type="dxa"/>
              <w:left w:w="88" w:type="dxa"/>
              <w:bottom w:w="40" w:type="dxa"/>
              <w:right w:w="88" w:type="dxa"/>
            </w:tcMar>
            <w:vAlign w:val="center"/>
          </w:tcPr>
          <w:p w14:paraId="4C0B36B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الحكمة</w:t>
            </w:r>
          </w:p>
        </w:tc>
        <w:tc>
          <w:tcPr>
            <w:tcW w:w="1440" w:type="dxa"/>
            <w:shd w:val="clear" w:color="auto" w:fill="156082"/>
            <w:tcMar>
              <w:top w:w="40" w:type="dxa"/>
              <w:left w:w="88" w:type="dxa"/>
              <w:bottom w:w="40" w:type="dxa"/>
              <w:right w:w="88" w:type="dxa"/>
            </w:tcMar>
            <w:vAlign w:val="center"/>
          </w:tcPr>
          <w:p w14:paraId="653E78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البقرة:269 (ف10)</w:t>
            </w:r>
          </w:p>
        </w:tc>
        <w:tc>
          <w:tcPr>
            <w:tcW w:w="2880" w:type="dxa"/>
            <w:shd w:val="clear" w:color="auto" w:fill="156082"/>
            <w:tcMar>
              <w:top w:w="40" w:type="dxa"/>
              <w:left w:w="88" w:type="dxa"/>
              <w:bottom w:w="40" w:type="dxa"/>
              <w:right w:w="88" w:type="dxa"/>
            </w:tcMar>
            <w:vAlign w:val="center"/>
          </w:tcPr>
          <w:p w14:paraId="289BC9D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جودة القرار.</w:t>
            </w:r>
          </w:p>
        </w:tc>
        <w:tc>
          <w:tcPr>
            <w:tcW w:w="2880" w:type="dxa"/>
            <w:shd w:val="clear" w:color="auto" w:fill="156082"/>
            <w:tcMar>
              <w:top w:w="40" w:type="dxa"/>
              <w:left w:w="88" w:type="dxa"/>
              <w:bottom w:w="40" w:type="dxa"/>
              <w:right w:w="88" w:type="dxa"/>
            </w:tcMar>
            <w:vAlign w:val="center"/>
          </w:tcPr>
          <w:p w14:paraId="7B9A4EC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تحدد متى تُقدَّم قيمة وكيف تُطبَّق.</w:t>
            </w:r>
          </w:p>
        </w:tc>
      </w:tr>
      <w:tr w:rsidR="00E2533D" w:rsidRPr="00546F5C" w14:paraId="5D76E0B1" w:rsidTr="00201A65">
        <w:tc>
          <w:tcPr>
            <w:tcW w:w="1440" w:type="dxa"/>
            <w:shd w:val="clear" w:color="auto" w:fill="156082"/>
            <w:tcMar>
              <w:top w:w="40" w:type="dxa"/>
              <w:left w:w="88" w:type="dxa"/>
              <w:bottom w:w="40" w:type="dxa"/>
              <w:right w:w="88" w:type="dxa"/>
            </w:tcMar>
            <w:vAlign w:val="center"/>
          </w:tcPr>
          <w:p w14:paraId="2A6D68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الصدق</w:t>
            </w:r>
          </w:p>
        </w:tc>
        <w:tc>
          <w:tcPr>
            <w:tcW w:w="1440" w:type="dxa"/>
            <w:shd w:val="clear" w:color="auto" w:fill="156082"/>
            <w:tcMar>
              <w:top w:w="40" w:type="dxa"/>
              <w:left w:w="88" w:type="dxa"/>
              <w:bottom w:w="40" w:type="dxa"/>
              <w:right w:w="88" w:type="dxa"/>
            </w:tcMar>
            <w:vAlign w:val="center"/>
          </w:tcPr>
          <w:p w14:paraId="4261D0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التوبة:119 (ف10)</w:t>
            </w:r>
          </w:p>
        </w:tc>
        <w:tc>
          <w:tcPr>
            <w:tcW w:w="2880" w:type="dxa"/>
            <w:shd w:val="clear" w:color="auto" w:fill="156082"/>
            <w:tcMar>
              <w:top w:w="40" w:type="dxa"/>
              <w:left w:w="88" w:type="dxa"/>
              <w:bottom w:w="40" w:type="dxa"/>
              <w:right w:w="88" w:type="dxa"/>
            </w:tcMar>
            <w:vAlign w:val="center"/>
          </w:tcPr>
          <w:p w14:paraId="3D8CBF9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مصداقية التواصل.</w:t>
            </w:r>
          </w:p>
        </w:tc>
        <w:tc>
          <w:tcPr>
            <w:tcW w:w="2880" w:type="dxa"/>
            <w:shd w:val="clear" w:color="auto" w:fill="156082"/>
            <w:tcMar>
              <w:top w:w="40" w:type="dxa"/>
              <w:left w:w="88" w:type="dxa"/>
              <w:bottom w:w="40" w:type="dxa"/>
              <w:right w:w="88" w:type="dxa"/>
            </w:tcMar>
            <w:vAlign w:val="center"/>
          </w:tcPr>
          <w:p w14:paraId="5B9E282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FFFFFF"/>
                <w:sz w:val="24"/>
                <w:szCs w:val="24"/>
                <w:rtl/>
              </w:rPr>
              <w:t>يضمن أن ما يُعلن من القيم هو ما يُفعل.</w:t>
            </w:r>
          </w:p>
        </w:tc>
      </w:tr>
    </w:tbl>
    <w:p w14:paraId="3496CA8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ولكل قيمة وظيفة تميّزها، وهذا ما يجعل السبع منظومة لا قائمة. وهذا التوزيع الوظيفي اجتهاد مني في م3 بهامش متوسط، ولا نص يجمع القيم السبع بهذا الترتيب.</w:t>
      </w:r>
    </w:p>
    <w:p w14:paraId="17E584C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ويمكن تنظيم السبع في ثلاثة مستويات: قيم تضبط علاقة المدير بالحقيقة والمسؤولية (الصدق والأمانة)، وقيم تضبط علاقته بالآخرين (الرحمة والعدل والشورى)، وقيم تعين على اختيار الفعل المناسب في سياق معقد (الحكمة والإحسان). وهذا التصنيف لا يرتّب القيم في الفضل، وإنما يبيّن السؤال الذي تطرحه كل قيمة عند دراسة القرار.</w:t>
      </w:r>
    </w:p>
    <w:p w14:paraId="7B56A87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وللجذور الثلاثة دلالات أصلية متقاربة الوظيفة، وأقدّم الربط بينها قراءةً اجتهادية لا دليلًا: فأصل ر-ح-م الرقة والعطف، ومنه الرَّحِم، فهو يتجه من الداخل إلى الخارج؛ وأصل ح-ك-م المنع، فالحكمة تمنع من الجهل والزلل؛ وأصل ص-د-ق القوة، ومنه مطابقة القول للواقع. أما «الحوكمة» فمصطلح عربي حديث صيغ من ح-ك-م مقابلًا لـ Governance، فالتقاؤه بالحكمة في معنى المنع من الانحراف التقاء لغوي، لا دلالة قرآنية.</w:t>
      </w:r>
    </w:p>
    <w:p w14:paraId="01D253B8"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ثلاث قيم؟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E2533D" w:rsidRPr="00546F5C" w14:paraId="77CACB83" w:rsidTr="00201A65">
        <w:tc>
          <w:tcPr>
            <w:tcW w:w="2160" w:type="dxa"/>
            <w:shd w:val="clear" w:color="auto" w:fill="1F3864"/>
            <w:tcMar>
              <w:top w:w="40" w:type="dxa"/>
              <w:left w:w="88" w:type="dxa"/>
              <w:bottom w:w="40" w:type="dxa"/>
              <w:right w:w="88" w:type="dxa"/>
            </w:tcMar>
            <w:vAlign w:val="center"/>
          </w:tcPr>
          <w:p w14:paraId="7CE2623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السؤال البنيوي</w:t>
            </w:r>
          </w:p>
        </w:tc>
        <w:tc>
          <w:tcPr>
            <w:tcW w:w="6480" w:type="dxa"/>
            <w:shd w:val="clear" w:color="auto" w:fill="1F3864"/>
            <w:tcMar>
              <w:top w:w="40" w:type="dxa"/>
              <w:left w:w="88" w:type="dxa"/>
              <w:bottom w:w="40" w:type="dxa"/>
              <w:right w:w="88" w:type="dxa"/>
            </w:tcMar>
            <w:vAlign w:val="center"/>
          </w:tcPr>
          <w:p w14:paraId="13DF479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الإجابة والتبرير</w:t>
            </w:r>
          </w:p>
        </w:tc>
      </w:tr>
      <w:tr w:rsidR="00E2533D" w:rsidRPr="00546F5C" w14:paraId="7FB13237" w:rsidTr="00201A65">
        <w:tc>
          <w:tcPr>
            <w:tcW w:w="2160" w:type="dxa"/>
            <w:shd w:val="clear" w:color="auto" w:fill="EBF5FB"/>
            <w:tcMar>
              <w:top w:w="40" w:type="dxa"/>
              <w:left w:w="88" w:type="dxa"/>
              <w:bottom w:w="40" w:type="dxa"/>
              <w:right w:w="88" w:type="dxa"/>
            </w:tcMar>
            <w:vAlign w:val="center"/>
          </w:tcPr>
          <w:p w14:paraId="39EE68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لماذا لا اثنتان (الرحمة والصدق)؟</w:t>
            </w:r>
          </w:p>
        </w:tc>
        <w:tc>
          <w:tcPr>
            <w:tcW w:w="6480" w:type="dxa"/>
            <w:shd w:val="clear" w:color="auto" w:fill="F5FAFF"/>
            <w:tcMar>
              <w:top w:w="40" w:type="dxa"/>
              <w:left w:w="88" w:type="dxa"/>
              <w:bottom w:w="40" w:type="dxa"/>
              <w:right w:w="88" w:type="dxa"/>
            </w:tcMar>
            <w:vAlign w:val="center"/>
          </w:tcPr>
          <w:p w14:paraId="0A26705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الرحمة والصدق بلا حكمة قد يُنتجان صدقًا رحيمًا لا يميّز بين المواقف المتشابهة ظاهرًا المختلفة حقيقة. فالحكمة تحدد كيف يُقال الصدق، وبأي أسلوب تتجلى الرحمة.</w:t>
            </w:r>
          </w:p>
        </w:tc>
      </w:tr>
      <w:tr w:rsidR="00E2533D" w:rsidRPr="00546F5C" w14:paraId="7375EA5B" w:rsidTr="00201A65">
        <w:tc>
          <w:tcPr>
            <w:tcW w:w="2160" w:type="dxa"/>
            <w:shd w:val="clear" w:color="auto" w:fill="FFFFFF"/>
            <w:tcMar>
              <w:top w:w="40" w:type="dxa"/>
              <w:left w:w="88" w:type="dxa"/>
              <w:bottom w:w="40" w:type="dxa"/>
              <w:right w:w="88" w:type="dxa"/>
            </w:tcMar>
            <w:vAlign w:val="center"/>
          </w:tcPr>
          <w:p w14:paraId="4BE05C0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لماذا لا أربع (بإضافة الشجاعة مثلًا)؟</w:t>
            </w:r>
          </w:p>
        </w:tc>
        <w:tc>
          <w:tcPr>
            <w:tcW w:w="6480" w:type="dxa"/>
            <w:shd w:val="clear" w:color="auto" w:fill="FFFFFF"/>
            <w:tcMar>
              <w:top w:w="40" w:type="dxa"/>
              <w:left w:w="88" w:type="dxa"/>
              <w:bottom w:w="40" w:type="dxa"/>
              <w:right w:w="88" w:type="dxa"/>
            </w:tcMar>
            <w:vAlign w:val="center"/>
          </w:tcPr>
          <w:p w14:paraId="7937F9C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الشجاعة الإدارية داخلة في الثلاث: الصدق يستلزمها (قصة كعب بن مالك)، والحكمة توجّهها، والرحمة تحدد أسلوبها.</w:t>
            </w:r>
          </w:p>
        </w:tc>
      </w:tr>
      <w:tr w:rsidR="00E2533D" w:rsidRPr="00546F5C" w14:paraId="5D7E4CE9" w:rsidTr="00201A65">
        <w:tc>
          <w:tcPr>
            <w:tcW w:w="2160" w:type="dxa"/>
            <w:shd w:val="clear" w:color="auto" w:fill="EBF5FB"/>
            <w:tcMar>
              <w:top w:w="40" w:type="dxa"/>
              <w:left w:w="88" w:type="dxa"/>
              <w:bottom w:w="40" w:type="dxa"/>
              <w:right w:w="88" w:type="dxa"/>
            </w:tcMar>
            <w:vAlign w:val="center"/>
          </w:tcPr>
          <w:p w14:paraId="0DACA59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ما القيم المرشحة التي لم تُفرد؟</w:t>
            </w:r>
          </w:p>
        </w:tc>
        <w:tc>
          <w:tcPr>
            <w:tcW w:w="6480" w:type="dxa"/>
            <w:shd w:val="clear" w:color="auto" w:fill="F5FAFF"/>
            <w:tcMar>
              <w:top w:w="40" w:type="dxa"/>
              <w:left w:w="88" w:type="dxa"/>
              <w:bottom w:w="40" w:type="dxa"/>
              <w:right w:w="88" w:type="dxa"/>
            </w:tcMar>
            <w:vAlign w:val="center"/>
          </w:tcPr>
          <w:p w14:paraId="33584C9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التوكل حال قلبية أكثر منه قيمة تشغيلية، والتقوى إطار جامع لا محور وظيفي، والحلم يتوزع على الرحمة والحكمة، والكرم يتقاطع مع الإحسان.</w:t>
            </w:r>
          </w:p>
        </w:tc>
      </w:tr>
      <w:tr w:rsidR="00E2533D" w:rsidRPr="00546F5C" w14:paraId="4E520B07" w:rsidTr="00201A65">
        <w:tc>
          <w:tcPr>
            <w:tcW w:w="2160" w:type="dxa"/>
            <w:shd w:val="clear" w:color="auto" w:fill="FFFFFF"/>
            <w:tcMar>
              <w:top w:w="40" w:type="dxa"/>
              <w:left w:w="88" w:type="dxa"/>
              <w:bottom w:w="40" w:type="dxa"/>
              <w:right w:w="88" w:type="dxa"/>
            </w:tcMar>
            <w:vAlign w:val="center"/>
          </w:tcPr>
          <w:p w14:paraId="515978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الخلاصة المنهجية</w:t>
            </w:r>
          </w:p>
        </w:tc>
        <w:tc>
          <w:tcPr>
            <w:tcW w:w="6480" w:type="dxa"/>
            <w:shd w:val="clear" w:color="auto" w:fill="FFFFFF"/>
            <w:tcMar>
              <w:top w:w="40" w:type="dxa"/>
              <w:left w:w="88" w:type="dxa"/>
              <w:bottom w:w="40" w:type="dxa"/>
              <w:right w:w="88" w:type="dxa"/>
            </w:tcMar>
            <w:vAlign w:val="center"/>
          </w:tcPr>
          <w:p w14:paraId="7074DD1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العدد ثلاثة نتيجة تطبيق معيار الوظيفة المتمايزة على المرشحين، حتى بقيت ثلاث وظائف لا تتداخل: النبرة، والجودة، والمصداقية. ويُراجَع إن ظهرت وظيفة لا تغطيها القيم السبع.</w:t>
            </w:r>
          </w:p>
        </w:tc>
      </w:tr>
    </w:tbl>
    <w:p w14:paraId="5F23E991"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10.6  ثلاث حالات تطبيقية: المنظومة في العمل</w:t>
      </w:r>
      <w:r>
        <w:fldChar w:fldCharType="begin"/>
      </w:r>
      <w:r>
        <w:instrText xml:space="preserve"> TC "10.6  ثلاث حالات تطبيقية: المنظومة في العمل" \l 2 </w:instrText>
      </w:r>
      <w:r>
        <w:fldChar w:fldCharType="end"/>
      </w:r>
    </w:p>
    <w:p w14:paraId="7FC4364A"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الأولى: قرار تأديبي لموظف متميز ارتكب خطأً جسيمًا غير مقصود</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3420"/>
      </w:tblGrid>
      <w:tr w:rsidR="00E2533D" w:rsidRPr="00546F5C" w14:paraId="066D9CA4" w:rsidTr="00201A65">
        <w:tc>
          <w:tcPr>
            <w:tcW w:w="1800" w:type="dxa"/>
            <w:shd w:val="clear" w:color="auto" w:fill="1F3864"/>
            <w:tcMar>
              <w:top w:w="40" w:type="dxa"/>
              <w:left w:w="88" w:type="dxa"/>
              <w:bottom w:w="40" w:type="dxa"/>
              <w:right w:w="88" w:type="dxa"/>
            </w:tcMar>
            <w:vAlign w:val="center"/>
          </w:tcPr>
          <w:p w14:paraId="2563B430"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 المُفعَّلة</w:t>
            </w:r>
          </w:p>
        </w:tc>
        <w:tc>
          <w:tcPr>
            <w:tcW w:w="3420" w:type="dxa"/>
            <w:shd w:val="clear" w:color="auto" w:fill="1F3864"/>
            <w:tcMar>
              <w:top w:w="40" w:type="dxa"/>
              <w:left w:w="88" w:type="dxa"/>
              <w:bottom w:w="40" w:type="dxa"/>
              <w:right w:w="88" w:type="dxa"/>
            </w:tcMar>
            <w:vAlign w:val="center"/>
          </w:tcPr>
          <w:p w14:paraId="7D04604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الإجراء البيروقراطي الصارم</w:t>
            </w:r>
          </w:p>
        </w:tc>
        <w:tc>
          <w:tcPr>
            <w:tcW w:w="3420" w:type="dxa"/>
            <w:shd w:val="clear" w:color="auto" w:fill="1F3864"/>
            <w:tcMar>
              <w:top w:w="40" w:type="dxa"/>
              <w:left w:w="88" w:type="dxa"/>
              <w:bottom w:w="40" w:type="dxa"/>
              <w:right w:w="88" w:type="dxa"/>
            </w:tcMar>
            <w:vAlign w:val="center"/>
          </w:tcPr>
          <w:p w14:paraId="2BEEE255"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المنظور القيمي المُركَّب</w:t>
            </w:r>
          </w:p>
        </w:tc>
      </w:tr>
      <w:tr w:rsidR="00E2533D" w:rsidRPr="00546F5C" w14:paraId="449A2607" w:rsidTr="00201A65">
        <w:tc>
          <w:tcPr>
            <w:tcW w:w="1800" w:type="dxa"/>
            <w:shd w:val="clear" w:color="auto" w:fill="EBF5FB"/>
            <w:tcMar>
              <w:top w:w="40" w:type="dxa"/>
              <w:left w:w="88" w:type="dxa"/>
              <w:bottom w:w="40" w:type="dxa"/>
              <w:right w:w="88" w:type="dxa"/>
            </w:tcMar>
            <w:vAlign w:val="center"/>
          </w:tcPr>
          <w:p w14:paraId="361EF72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الرحمة</w:t>
            </w:r>
          </w:p>
        </w:tc>
        <w:tc>
          <w:tcPr>
            <w:tcW w:w="3420" w:type="dxa"/>
            <w:shd w:val="clear" w:color="auto" w:fill="FFF0F0"/>
            <w:tcMar>
              <w:top w:w="40" w:type="dxa"/>
              <w:left w:w="88" w:type="dxa"/>
              <w:bottom w:w="40" w:type="dxa"/>
              <w:right w:w="88" w:type="dxa"/>
            </w:tcMar>
            <w:vAlign w:val="center"/>
          </w:tcPr>
          <w:p w14:paraId="5CFD4AA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العقوبة القصوى فورًا دون نظر في سياق الخطأ أو سجل الموظف.</w:t>
            </w:r>
          </w:p>
        </w:tc>
        <w:tc>
          <w:tcPr>
            <w:tcW w:w="3420" w:type="dxa"/>
            <w:shd w:val="clear" w:color="auto" w:fill="EBF5E0"/>
            <w:tcMar>
              <w:top w:w="40" w:type="dxa"/>
              <w:left w:w="88" w:type="dxa"/>
              <w:bottom w:w="40" w:type="dxa"/>
              <w:right w:w="88" w:type="dxa"/>
            </w:tcMar>
            <w:vAlign w:val="center"/>
          </w:tcPr>
          <w:p w14:paraId="7C2578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مراعاة أن الخطأ غير مقصود والسجل متميز، وتناسب العقوبة مع الظرف.</w:t>
            </w:r>
          </w:p>
        </w:tc>
      </w:tr>
      <w:tr w:rsidR="00E2533D" w:rsidRPr="00546F5C" w14:paraId="4025E688" w:rsidTr="00201A65">
        <w:tc>
          <w:tcPr>
            <w:tcW w:w="1800" w:type="dxa"/>
            <w:shd w:val="clear" w:color="auto" w:fill="FFFFFF"/>
            <w:tcMar>
              <w:top w:w="40" w:type="dxa"/>
              <w:left w:w="88" w:type="dxa"/>
              <w:bottom w:w="40" w:type="dxa"/>
              <w:right w:w="88" w:type="dxa"/>
            </w:tcMar>
            <w:vAlign w:val="center"/>
          </w:tcPr>
          <w:p w14:paraId="68B1A47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الحكمة</w:t>
            </w:r>
          </w:p>
        </w:tc>
        <w:tc>
          <w:tcPr>
            <w:tcW w:w="3420" w:type="dxa"/>
            <w:shd w:val="clear" w:color="auto" w:fill="FFFFFF"/>
            <w:tcMar>
              <w:top w:w="40" w:type="dxa"/>
              <w:left w:w="88" w:type="dxa"/>
              <w:bottom w:w="40" w:type="dxa"/>
              <w:right w:w="88" w:type="dxa"/>
            </w:tcMar>
            <w:vAlign w:val="center"/>
          </w:tcPr>
          <w:p w14:paraId="020080B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تطبيق القاعدة حرفيًا دون تحليل الأثر البعيد، وفقد موظف قيّم قد يكلّف أكثر من الخطأ نفسه.</w:t>
            </w:r>
          </w:p>
        </w:tc>
        <w:tc>
          <w:tcPr>
            <w:tcW w:w="3420" w:type="dxa"/>
            <w:shd w:val="clear" w:color="auto" w:fill="FFFFFF"/>
            <w:tcMar>
              <w:top w:w="40" w:type="dxa"/>
              <w:left w:w="88" w:type="dxa"/>
              <w:bottom w:w="40" w:type="dxa"/>
              <w:right w:w="88" w:type="dxa"/>
            </w:tcMar>
            <w:vAlign w:val="center"/>
          </w:tcPr>
          <w:p w14:paraId="6855D6F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موازنة كلفة الاحتفاظ به بكلفة فقده، وقرار يجمع القاعدة والسياق.</w:t>
            </w:r>
          </w:p>
        </w:tc>
      </w:tr>
      <w:tr w:rsidR="00E2533D" w:rsidRPr="00546F5C" w14:paraId="75B731FE" w:rsidTr="00201A65">
        <w:tc>
          <w:tcPr>
            <w:tcW w:w="1800" w:type="dxa"/>
            <w:shd w:val="clear" w:color="auto" w:fill="EBF5FB"/>
            <w:tcMar>
              <w:top w:w="40" w:type="dxa"/>
              <w:left w:w="88" w:type="dxa"/>
              <w:bottom w:w="40" w:type="dxa"/>
              <w:right w:w="88" w:type="dxa"/>
            </w:tcMar>
            <w:vAlign w:val="center"/>
          </w:tcPr>
          <w:p w14:paraId="0909BD7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الصدق</w:t>
            </w:r>
          </w:p>
        </w:tc>
        <w:tc>
          <w:tcPr>
            <w:tcW w:w="3420" w:type="dxa"/>
            <w:shd w:val="clear" w:color="auto" w:fill="FFF0F0"/>
            <w:tcMar>
              <w:top w:w="40" w:type="dxa"/>
              <w:left w:w="88" w:type="dxa"/>
              <w:bottom w:w="40" w:type="dxa"/>
              <w:right w:w="88" w:type="dxa"/>
            </w:tcMar>
            <w:vAlign w:val="center"/>
          </w:tcPr>
          <w:p w14:paraId="55B6FBD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رسمي قد يُخفي دوافع التساهل خلف لغة إجرائية مبهمة.</w:t>
            </w:r>
          </w:p>
        </w:tc>
        <w:tc>
          <w:tcPr>
            <w:tcW w:w="3420" w:type="dxa"/>
            <w:shd w:val="clear" w:color="auto" w:fill="EBF5E0"/>
            <w:tcMar>
              <w:top w:w="40" w:type="dxa"/>
              <w:left w:w="88" w:type="dxa"/>
              <w:bottom w:w="40" w:type="dxa"/>
              <w:right w:w="88" w:type="dxa"/>
            </w:tcMar>
            <w:vAlign w:val="center"/>
          </w:tcPr>
          <w:p w14:paraId="67E9218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تسجيل القرار وأسبابه بوضوح: إن رُوعي السياق وُثّق ذلك صراحة.</w:t>
            </w:r>
          </w:p>
        </w:tc>
      </w:tr>
    </w:tbl>
    <w:p w14:paraId="1005DF34"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والمنظور القيمي يعني الدقة والتناسب لا التساهل، ففي الخطأ المتعمد المتكرر قد تقتضي الحكمة والعدل معًا عقوبة أشد.</w:t>
      </w:r>
    </w:p>
    <w:p w14:paraId="4751C6E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الثانية: تفاوض تجاري تحت ضغط الوقت مع طرف يستغل الموعد النهائي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0"/>
        <w:gridCol w:w="1440"/>
        <w:gridCol w:w="6300"/>
      </w:tblGrid>
      <w:tr w:rsidR="00E2533D" w:rsidRPr="00546F5C" w14:paraId="68649286" w:rsidTr="00201A65">
        <w:tc>
          <w:tcPr>
            <w:tcW w:w="900" w:type="dxa"/>
            <w:shd w:val="clear" w:color="auto" w:fill="156082"/>
            <w:tcMar>
              <w:top w:w="40" w:type="dxa"/>
              <w:left w:w="88" w:type="dxa"/>
              <w:bottom w:w="40" w:type="dxa"/>
              <w:right w:w="88" w:type="dxa"/>
            </w:tcMar>
            <w:vAlign w:val="center"/>
          </w:tcPr>
          <w:p w14:paraId="2747E76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الخطوة</w:t>
            </w:r>
          </w:p>
        </w:tc>
        <w:tc>
          <w:tcPr>
            <w:tcW w:w="1440" w:type="dxa"/>
            <w:shd w:val="clear" w:color="auto" w:fill="156082"/>
            <w:tcMar>
              <w:top w:w="40" w:type="dxa"/>
              <w:left w:w="88" w:type="dxa"/>
              <w:bottom w:w="40" w:type="dxa"/>
              <w:right w:w="88" w:type="dxa"/>
            </w:tcMar>
            <w:vAlign w:val="center"/>
          </w:tcPr>
          <w:p w14:paraId="0C862F3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القيمة</w:t>
            </w:r>
          </w:p>
        </w:tc>
        <w:tc>
          <w:tcPr>
            <w:tcW w:w="6300" w:type="dxa"/>
            <w:shd w:val="clear" w:color="auto" w:fill="156082"/>
            <w:tcMar>
              <w:top w:w="40" w:type="dxa"/>
              <w:left w:w="88" w:type="dxa"/>
              <w:bottom w:w="40" w:type="dxa"/>
              <w:right w:w="88" w:type="dxa"/>
            </w:tcMar>
            <w:vAlign w:val="center"/>
          </w:tcPr>
          <w:p w14:paraId="12CD488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التطبيق الفعلي</w:t>
            </w:r>
          </w:p>
        </w:tc>
      </w:tr>
      <w:tr w:rsidR="00E2533D" w:rsidRPr="00546F5C" w14:paraId="040A87F9" w:rsidTr="00201A65">
        <w:tc>
          <w:tcPr>
            <w:tcW w:w="900" w:type="dxa"/>
            <w:shd w:val="clear" w:color="auto" w:fill="EBF5FB"/>
            <w:tcMar>
              <w:top w:w="40" w:type="dxa"/>
              <w:left w:w="88" w:type="dxa"/>
              <w:bottom w:w="40" w:type="dxa"/>
              <w:right w:w="88" w:type="dxa"/>
            </w:tcMar>
            <w:vAlign w:val="center"/>
          </w:tcPr>
          <w:p w14:paraId="755607F3"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①</w:t>
            </w:r>
          </w:p>
        </w:tc>
        <w:tc>
          <w:tcPr>
            <w:tcW w:w="1440" w:type="dxa"/>
            <w:shd w:val="clear" w:color="auto" w:fill="EBF5FB"/>
            <w:tcMar>
              <w:top w:w="40" w:type="dxa"/>
              <w:left w:w="88" w:type="dxa"/>
              <w:bottom w:w="40" w:type="dxa"/>
              <w:right w:w="88" w:type="dxa"/>
            </w:tcMar>
            <w:vAlign w:val="center"/>
          </w:tcPr>
          <w:p w14:paraId="007BFD5A"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الصدق أولاً</w:t>
            </w:r>
          </w:p>
        </w:tc>
        <w:tc>
          <w:tcPr>
            <w:tcW w:w="6300" w:type="dxa"/>
            <w:shd w:val="clear" w:color="auto" w:fill="F5FAFF"/>
            <w:tcMar>
              <w:top w:w="40" w:type="dxa"/>
              <w:left w:w="88" w:type="dxa"/>
              <w:bottom w:w="40" w:type="dxa"/>
              <w:right w:w="88" w:type="dxa"/>
            </w:tcMar>
            <w:vAlign w:val="center"/>
          </w:tcPr>
          <w:p w14:paraId="2FB313C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مجاراة لتكتيكات التضليل التفاوضي ولو تسامحت البيئة مع المبالغة الاستراتيجية، مع حق المفاوض في كتمان ما لا يلزمه إعلانه.</w:t>
            </w:r>
          </w:p>
        </w:tc>
      </w:tr>
      <w:tr w:rsidR="00E2533D" w:rsidRPr="00546F5C" w14:paraId="320DD89A" w:rsidTr="00201A65">
        <w:tc>
          <w:tcPr>
            <w:tcW w:w="900" w:type="dxa"/>
            <w:shd w:val="clear" w:color="auto" w:fill="FFFFFF"/>
            <w:tcMar>
              <w:top w:w="40" w:type="dxa"/>
              <w:left w:w="88" w:type="dxa"/>
              <w:bottom w:w="40" w:type="dxa"/>
              <w:right w:w="88" w:type="dxa"/>
            </w:tcMar>
            <w:vAlign w:val="center"/>
          </w:tcPr>
          <w:p w14:paraId="230F0FCC"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②</w:t>
            </w:r>
          </w:p>
        </w:tc>
        <w:tc>
          <w:tcPr>
            <w:tcW w:w="1440" w:type="dxa"/>
            <w:shd w:val="clear" w:color="auto" w:fill="FFFFFF"/>
            <w:tcMar>
              <w:top w:w="40" w:type="dxa"/>
              <w:left w:w="88" w:type="dxa"/>
              <w:bottom w:w="40" w:type="dxa"/>
              <w:right w:w="88" w:type="dxa"/>
            </w:tcMar>
            <w:vAlign w:val="center"/>
          </w:tcPr>
          <w:p w14:paraId="13DDC70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الحكمة ثانياً</w:t>
            </w:r>
          </w:p>
        </w:tc>
        <w:tc>
          <w:tcPr>
            <w:tcW w:w="6300" w:type="dxa"/>
            <w:shd w:val="clear" w:color="auto" w:fill="FFFFFF"/>
            <w:tcMar>
              <w:top w:w="40" w:type="dxa"/>
              <w:left w:w="88" w:type="dxa"/>
              <w:bottom w:w="40" w:type="dxa"/>
              <w:right w:w="88" w:type="dxa"/>
            </w:tcMar>
            <w:vAlign w:val="center"/>
          </w:tcPr>
          <w:p w14:paraId="3E287B4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تحليل: هل الاستعجال نفسه تكتيك مقصود؟ وقد تقتضي الحكمة طلب تمديد بدل التسرع.</w:t>
            </w:r>
          </w:p>
        </w:tc>
      </w:tr>
      <w:tr w:rsidR="00E2533D" w:rsidRPr="00546F5C" w14:paraId="7BD64486" w:rsidTr="00201A65">
        <w:tc>
          <w:tcPr>
            <w:tcW w:w="900" w:type="dxa"/>
            <w:shd w:val="clear" w:color="auto" w:fill="EBF5FB"/>
            <w:tcMar>
              <w:top w:w="40" w:type="dxa"/>
              <w:left w:w="88" w:type="dxa"/>
              <w:bottom w:w="40" w:type="dxa"/>
              <w:right w:w="88" w:type="dxa"/>
            </w:tcMar>
            <w:vAlign w:val="center"/>
          </w:tcPr>
          <w:p w14:paraId="583B5586" w:rsidR="00E2533D" w:rsidRPr="00546F5C" w:rsidRDefault="00E2533D" w:rsidP="00201A65">
            <w:pPr>
              <w:bidi/>
              <w:spacing w:before="20" w:after="20"/>
              <w:rPr>
                <w:rFonts w:ascii="Sakkal Majalla" w:hAnsi="Sakkal Majalla" w:cs="Sakkal Majalla"/>
                <w:sz w:val="26"/>
                <w:szCs w:val="26"/>
              </w:rPr>
            </w:pPr>
            <w:r w:rsidRPr="00546F5C">
              <w:rPr>
                <w:rFonts w:ascii="Cambria Math" w:hAnsi="Cambria Math" w:cs="Cambria Math" w:hint="cs"/>
                <w:b/>
                <w:bCs/>
                <w:color w:val="156082"/>
                <w:sz w:val="24"/>
                <w:szCs w:val="24"/>
                <w:rtl/>
              </w:rPr>
              <w:t>③</w:t>
            </w:r>
          </w:p>
        </w:tc>
        <w:tc>
          <w:tcPr>
            <w:tcW w:w="1440" w:type="dxa"/>
            <w:shd w:val="clear" w:color="auto" w:fill="EBF5FB"/>
            <w:tcMar>
              <w:top w:w="40" w:type="dxa"/>
              <w:left w:w="88" w:type="dxa"/>
              <w:bottom w:w="40" w:type="dxa"/>
              <w:right w:w="88" w:type="dxa"/>
            </w:tcMar>
            <w:vAlign w:val="center"/>
          </w:tcPr>
          <w:p w14:paraId="774CDDC1"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000000"/>
                <w:sz w:val="24"/>
                <w:szCs w:val="24"/>
                <w:rtl/>
              </w:rPr>
              <w:t>الرحمة أخيراً</w:t>
            </w:r>
          </w:p>
        </w:tc>
        <w:tc>
          <w:tcPr>
            <w:tcW w:w="6300" w:type="dxa"/>
            <w:shd w:val="clear" w:color="auto" w:fill="F5FAFF"/>
            <w:tcMar>
              <w:top w:w="40" w:type="dxa"/>
              <w:left w:w="88" w:type="dxa"/>
              <w:bottom w:w="40" w:type="dxa"/>
              <w:right w:w="88" w:type="dxa"/>
            </w:tcMar>
            <w:vAlign w:val="center"/>
          </w:tcPr>
          <w:p w14:paraId="5AE41A6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حتى في رفض الشروط غير العادلة تُحفظ كرامة الطرف الآخر: رحمة في الأسلوب، لا تنازل عن الحق.</w:t>
            </w:r>
          </w:p>
        </w:tc>
      </w:tr>
    </w:tbl>
    <w:p w14:paraId="0408158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الحالة الثالثة: توزيع موارد شحيحة بالمنظومة السباعية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14:paraId="3CFBCD5D" w:rsidTr="00201A65">
        <w:tc>
          <w:tcPr>
            <w:tcW w:w="8640" w:type="dxa"/>
            <w:shd w:val="clear" w:color="auto" w:fill="7030A0"/>
            <w:tcMar>
              <w:top w:w="40" w:type="dxa"/>
              <w:left w:w="88" w:type="dxa"/>
              <w:bottom w:w="40" w:type="dxa"/>
              <w:right w:w="88" w:type="dxa"/>
            </w:tcMar>
            <w:vAlign w:val="center"/>
          </w:tcPr>
          <w:p w14:paraId="452F271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بروتوكول توزيع الموارد الشحيحة: خمس خطوات</w:t>
            </w:r>
          </w:p>
        </w:tc>
      </w:tr>
      <w:tr w:rsidR="00E2533D" w:rsidRPr="00546F5C" w14:paraId="1D6B7DC2" w:rsidTr="00201A65">
        <w:tc>
          <w:tcPr>
            <w:tcW w:w="8640" w:type="dxa"/>
            <w:shd w:val="clear" w:color="auto" w:fill="F2E8F8"/>
            <w:tcMar>
              <w:top w:w="40" w:type="dxa"/>
              <w:left w:w="88" w:type="dxa"/>
              <w:bottom w:w="40" w:type="dxa"/>
              <w:right w:w="88" w:type="dxa"/>
            </w:tcMar>
            <w:vAlign w:val="center"/>
          </w:tcPr>
          <w:p w14:paraId="2302361D"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① الشورى أولًا: جلسة مشتركة لكل الأقسام بدل قرارات منفردة، يعرض فيها كل قسم حاجته أمام الآخرين.</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② الصدق ثانيًا: بيانات يمكن التحقق منها بدل تقديرات متفائلة، تفعيلًا للتثبت (الفصل التاسع).</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③ الحكمة ثالثًا: تحليل الأثر البعيد لا الحاجة الآنية وحدها: أي استثمار يُنتج قيمة أكبر للمؤسسة؟</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④ العدل رابعًا: توزيع على الاستحقاق الموضوعي لا العلاقات الشخصية، بمعيار يُعلن قبل التوزيع.</w:t>
            </w:r>
          </w:p>
          <w:p w:rsidR="00E2533D" w:rsidRPr="00546F5C" w:rsidRDefault="00E2533D"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⑤ الرحمة خامسًا: تواصل مع القسم الذي نال أقل من المتوقع يحفظ معنوياته، ويوضح أن التقليل ظرفي لا حكم على جودة عمله.</w:t>
            </w:r>
          </w:p>
        </w:tc>
      </w:tr>
    </w:tbl>
    <w:p w14:paraId="3FC43027"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وتجمع هذه الحالة خمسًا من القيم السبع بترتيب إجرائي واضح، ويحضر الإحسان في إتقان كل خطوة، والأمانة في المسؤولية عن الموارد. والحالات الثلاث افتراضية توضيحية.</w:t>
      </w:r>
    </w:p>
    <w:p w14:paraId="4ADE5831"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تطبيق عملي: لغة تقييم الأداء المتدني بالمنظومة السباعية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E2533D" w:rsidRPr="00546F5C" w14:paraId="063E41EC" w:rsidTr="00201A65">
        <w:tc>
          <w:tcPr>
            <w:tcW w:w="8640" w:type="dxa"/>
            <w:shd w:val="clear" w:color="auto" w:fill="7030A0"/>
            <w:tcMar>
              <w:top w:w="40" w:type="dxa"/>
              <w:left w:w="88" w:type="dxa"/>
              <w:bottom w:w="40" w:type="dxa"/>
              <w:right w:w="88" w:type="dxa"/>
            </w:tcMar>
            <w:vAlign w:val="center"/>
          </w:tcPr>
          <w:p w14:paraId="4EEA1BED"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صيغة تجمع أربع قيم في نص واحد</w:t>
            </w:r>
          </w:p>
        </w:tc>
      </w:tr>
      <w:tr w:rsidR="00E2533D" w:rsidRPr="00546F5C" w14:paraId="6DC7550F" w:rsidTr="00201A65">
        <w:tc>
          <w:tcPr>
            <w:tcW w:w="8640" w:type="dxa"/>
            <w:shd w:val="clear" w:color="auto" w:fill="EBF5E0"/>
            <w:tcMar>
              <w:top w:w="40" w:type="dxa"/>
              <w:left w:w="88" w:type="dxa"/>
              <w:bottom w:w="40" w:type="dxa"/>
              <w:right w:w="88" w:type="dxa"/>
            </w:tcMar>
            <w:vAlign w:val="center"/>
          </w:tcPr>
          <w:p w14:paraId="1D73A0A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«نقدّر جهدك في [كذا]، مع أن النتيجة الإجمالية جاءت أقل من المستهدف بنسبة [س٪]. وهذا الفارق موثّق في [كذا]، لا انطباع عام. ويبدو أن السبب الجذري [كذا]، لا ضعف أداء عابر. وخطة التحسين القادمة بمعايير محددة قابلة للقياس: [كذا].»</w:t>
            </w:r>
          </w:p>
          <w:p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فيه الرحمة في التقدير المبدئي، والصدق في التوثيق، والحكمة في البحث عن السبب الجذري، والعدل في المعايير الواضحة. والترتيب مقصود، لأنه يغيّر مناخ اللقاء.</w:t>
            </w:r>
          </w:p>
        </w:tc>
      </w:tr>
    </w:tbl>
    <w:p w14:paraId="3191C99C"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10.7  المنظومة أمام الفرضية الصفرية والنظريات الأخلاقية الكبرى</w:t>
      </w:r>
      <w:r>
        <w:fldChar w:fldCharType="begin"/>
      </w:r>
      <w:r>
        <w:instrText xml:space="preserve"> TC "10.7  المنظومة أمام الفرضية الصفرية والنظريات الأخلاقية الكبرى" \l 2 </w:instrText>
      </w:r>
      <w:r>
        <w:fldChar w:fldCharType="end"/>
      </w:r>
    </w:p>
    <w:p w14:paraId="40F045CE"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مقارنة نظرية أولية على مستوى المحكّات، لا اجتياز لها: فمحك الاستقلالية يتطلب «باحثًا مقيَّدًا» (الفصل الثالث 3.6)، ومحك التمييز يتطلب اختبارًا ميدانيًا (3.9)، ولم يُجرَ شيء منهما بعد؛ لذلك أقتصر في الجدولين على الأصالة والتمييز.</w:t>
      </w:r>
    </w:p>
    <w:p w14:paraId="5CB2CB66"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أولًا: أمام أخلاق الفضيلة الأرسطية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1A02E96D" w:rsidTr="00201A65">
        <w:tc>
          <w:tcPr>
            <w:tcW w:w="2160" w:type="dxa"/>
            <w:shd w:val="clear" w:color="auto" w:fill="1F3864"/>
            <w:tcMar>
              <w:top w:w="40" w:type="dxa"/>
              <w:left w:w="88" w:type="dxa"/>
              <w:bottom w:w="40" w:type="dxa"/>
              <w:right w:w="88" w:type="dxa"/>
            </w:tcMar>
            <w:vAlign w:val="center"/>
          </w:tcPr>
          <w:p w14:paraId="5231E08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5E802231"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أخلاق الفضيلة (أرسطو)</w:t>
            </w:r>
          </w:p>
        </w:tc>
        <w:tc>
          <w:tcPr>
            <w:tcW w:w="3240" w:type="dxa"/>
            <w:shd w:val="clear" w:color="auto" w:fill="1F3864"/>
            <w:tcMar>
              <w:top w:w="40" w:type="dxa"/>
              <w:left w:w="88" w:type="dxa"/>
              <w:bottom w:w="40" w:type="dxa"/>
              <w:right w:w="88" w:type="dxa"/>
            </w:tcMar>
            <w:vAlign w:val="center"/>
          </w:tcPr>
          <w:p w14:paraId="74AC88A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المنظومة السباعية</w:t>
            </w:r>
          </w:p>
        </w:tc>
      </w:tr>
      <w:tr w:rsidR="00E2533D" w:rsidRPr="00546F5C" w14:paraId="5BC197B8" w:rsidTr="00201A65">
        <w:tc>
          <w:tcPr>
            <w:tcW w:w="2160" w:type="dxa"/>
            <w:shd w:val="clear" w:color="auto" w:fill="EBF5FB"/>
            <w:tcMar>
              <w:top w:w="40" w:type="dxa"/>
              <w:left w:w="88" w:type="dxa"/>
              <w:bottom w:w="40" w:type="dxa"/>
              <w:right w:w="88" w:type="dxa"/>
            </w:tcMar>
            <w:vAlign w:val="center"/>
          </w:tcPr>
          <w:p w14:paraId="7CC1B92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2EE94D6F"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الفضائل تُكتسب بالتعوّد في المجتمع المدني، والمعيار الوسط الذي يحدده الحكيم.</w:t>
            </w:r>
          </w:p>
        </w:tc>
        <w:tc>
          <w:tcPr>
            <w:tcW w:w="3240" w:type="dxa"/>
            <w:shd w:val="clear" w:color="auto" w:fill="EBF5FB"/>
            <w:tcMar>
              <w:top w:w="40" w:type="dxa"/>
              <w:left w:w="88" w:type="dxa"/>
              <w:bottom w:w="40" w:type="dxa"/>
              <w:right w:w="88" w:type="dxa"/>
            </w:tcMar>
            <w:vAlign w:val="center"/>
          </w:tcPr>
          <w:p w14:paraId="474C78C2"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مصدر القيم السبع نص إلهي، وإن اشتركت مع أرسطو في بعض آليات الاكتساب.</w:t>
            </w:r>
          </w:p>
        </w:tc>
      </w:tr>
      <w:tr w:rsidR="00E2533D" w:rsidRPr="00546F5C" w14:paraId="479E1A46" w:rsidTr="00201A65">
        <w:tc>
          <w:tcPr>
            <w:tcW w:w="2160" w:type="dxa"/>
            <w:shd w:val="clear" w:color="auto" w:fill="EBF5FB"/>
            <w:tcMar>
              <w:top w:w="40" w:type="dxa"/>
              <w:left w:w="88" w:type="dxa"/>
              <w:bottom w:w="40" w:type="dxa"/>
              <w:right w:w="88" w:type="dxa"/>
            </w:tcMar>
            <w:vAlign w:val="center"/>
          </w:tcPr>
          <w:p w14:paraId="2C32A0C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2D4E37A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معيار خارجيًا لحل التعارض بين فضيلتين سوى حكم الحكيم نفسه (Phronimos).</w:t>
            </w:r>
          </w:p>
        </w:tc>
        <w:tc>
          <w:tcPr>
            <w:tcW w:w="3240" w:type="dxa"/>
            <w:shd w:val="clear" w:color="auto" w:fill="EBF5FB"/>
            <w:tcMar>
              <w:top w:w="40" w:type="dxa"/>
              <w:left w:w="88" w:type="dxa"/>
              <w:bottom w:w="40" w:type="dxa"/>
              <w:right w:w="88" w:type="dxa"/>
            </w:tcMar>
            <w:vAlign w:val="center"/>
          </w:tcPr>
          <w:p w14:paraId="2CB8C6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قاعدة الجمع قبل الترجيح (الفصل السابع، وتطبيقها في 10.8) خطوات معلنة يستطيع طرف ثالث مراجعتها، أما الفرونيسيس فصفة في الفاعل لا إجراء يمكن توثيقه.</w:t>
            </w:r>
          </w:p>
        </w:tc>
      </w:tr>
    </w:tbl>
    <w:p w14:paraId="0699E7EB"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ثانيًا: أمام الأخلاق النفعية (مِل، 1863)</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E2533D" w:rsidRPr="00546F5C" w14:paraId="68091B03" w:rsidTr="00201A65">
        <w:tc>
          <w:tcPr>
            <w:tcW w:w="2160" w:type="dxa"/>
            <w:shd w:val="clear" w:color="auto" w:fill="1F3864"/>
            <w:tcMar>
              <w:top w:w="40" w:type="dxa"/>
              <w:left w:w="88" w:type="dxa"/>
              <w:bottom w:w="40" w:type="dxa"/>
              <w:right w:w="88" w:type="dxa"/>
            </w:tcMar>
            <w:vAlign w:val="center"/>
          </w:tcPr>
          <w:p w14:paraId="5962E56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المحك</w:t>
            </w:r>
          </w:p>
        </w:tc>
        <w:tc>
          <w:tcPr>
            <w:tcW w:w="3240" w:type="dxa"/>
            <w:shd w:val="clear" w:color="auto" w:fill="1F3864"/>
            <w:tcMar>
              <w:top w:w="40" w:type="dxa"/>
              <w:left w:w="88" w:type="dxa"/>
              <w:bottom w:w="40" w:type="dxa"/>
              <w:right w:w="88" w:type="dxa"/>
            </w:tcMar>
            <w:vAlign w:val="center"/>
          </w:tcPr>
          <w:p w14:paraId="42089C9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النفعية (مِل)</w:t>
            </w:r>
          </w:p>
        </w:tc>
        <w:tc>
          <w:tcPr>
            <w:tcW w:w="3240" w:type="dxa"/>
            <w:shd w:val="clear" w:color="auto" w:fill="1F3864"/>
            <w:tcMar>
              <w:top w:w="40" w:type="dxa"/>
              <w:left w:w="88" w:type="dxa"/>
              <w:bottom w:w="40" w:type="dxa"/>
              <w:right w:w="88" w:type="dxa"/>
            </w:tcMar>
            <w:vAlign w:val="center"/>
          </w:tcPr>
          <w:p w14:paraId="5F6CB28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المنظومة السباعية</w:t>
            </w:r>
          </w:p>
        </w:tc>
      </w:tr>
      <w:tr w:rsidR="00E2533D" w:rsidRPr="00546F5C" w14:paraId="59462F49" w:rsidTr="00201A65">
        <w:tc>
          <w:tcPr>
            <w:tcW w:w="2160" w:type="dxa"/>
            <w:shd w:val="clear" w:color="auto" w:fill="EBF5FB"/>
            <w:tcMar>
              <w:top w:w="40" w:type="dxa"/>
              <w:left w:w="88" w:type="dxa"/>
              <w:bottom w:w="40" w:type="dxa"/>
              <w:right w:w="88" w:type="dxa"/>
            </w:tcMar>
            <w:vAlign w:val="center"/>
          </w:tcPr>
          <w:p w14:paraId="405E309C"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الأصالة</w:t>
            </w:r>
          </w:p>
        </w:tc>
        <w:tc>
          <w:tcPr>
            <w:tcW w:w="3240" w:type="dxa"/>
            <w:shd w:val="clear" w:color="auto" w:fill="F5F5F5"/>
            <w:tcMar>
              <w:top w:w="40" w:type="dxa"/>
              <w:left w:w="88" w:type="dxa"/>
              <w:bottom w:w="40" w:type="dxa"/>
              <w:right w:w="88" w:type="dxa"/>
            </w:tcMar>
            <w:vAlign w:val="center"/>
          </w:tcPr>
          <w:p w14:paraId="787BA77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واحد هو المنفعة الكلية يُحسم به التعارض في الصيغة الكلاسيكية، وإن ميّز مِل بين المتع في جودتها.</w:t>
            </w:r>
          </w:p>
        </w:tc>
        <w:tc>
          <w:tcPr>
            <w:tcW w:w="3240" w:type="dxa"/>
            <w:shd w:val="clear" w:color="auto" w:fill="EBF5FB"/>
            <w:tcMar>
              <w:top w:w="40" w:type="dxa"/>
              <w:left w:w="88" w:type="dxa"/>
              <w:bottom w:w="40" w:type="dxa"/>
              <w:right w:w="88" w:type="dxa"/>
            </w:tcMar>
            <w:vAlign w:val="center"/>
          </w:tcPr>
          <w:p w14:paraId="3AD35A9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سبع قيم متمايزة الوظيفة لا معيار حسابي واحد، والصدق قاعدة محكمة لا تنقضها منفعة الكذبة.</w:t>
            </w:r>
          </w:p>
        </w:tc>
      </w:tr>
      <w:tr w:rsidR="00E2533D" w:rsidRPr="00546F5C" w14:paraId="2D295264" w:rsidTr="00201A65">
        <w:tc>
          <w:tcPr>
            <w:tcW w:w="2160" w:type="dxa"/>
            <w:shd w:val="clear" w:color="auto" w:fill="EBF5FB"/>
            <w:tcMar>
              <w:top w:w="40" w:type="dxa"/>
              <w:left w:w="88" w:type="dxa"/>
              <w:bottom w:w="40" w:type="dxa"/>
              <w:right w:w="88" w:type="dxa"/>
            </w:tcMar>
            <w:vAlign w:val="center"/>
          </w:tcPr>
          <w:p w14:paraId="536071F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التمييز</w:t>
            </w:r>
          </w:p>
        </w:tc>
        <w:tc>
          <w:tcPr>
            <w:tcW w:w="3240" w:type="dxa"/>
            <w:shd w:val="clear" w:color="auto" w:fill="F5F5F5"/>
            <w:tcMar>
              <w:top w:w="40" w:type="dxa"/>
              <w:left w:w="88" w:type="dxa"/>
              <w:bottom w:w="40" w:type="dxa"/>
              <w:right w:w="88" w:type="dxa"/>
            </w:tcMar>
            <w:vAlign w:val="center"/>
          </w:tcPr>
          <w:p w14:paraId="3601355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حقّق الكذب منفعة إجمالية أكبر أمكن للنفعية أن تسوّغه، وإن قيّدت نفعية القاعدة ذلك.</w:t>
            </w:r>
          </w:p>
        </w:tc>
        <w:tc>
          <w:tcPr>
            <w:tcW w:w="3240" w:type="dxa"/>
            <w:shd w:val="clear" w:color="auto" w:fill="EBF5FB"/>
            <w:tcMar>
              <w:top w:w="40" w:type="dxa"/>
              <w:left w:w="88" w:type="dxa"/>
              <w:bottom w:w="40" w:type="dxa"/>
              <w:right w:w="88" w:type="dxa"/>
            </w:tcMar>
            <w:vAlign w:val="center"/>
          </w:tcPr>
          <w:p w14:paraId="676873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الصدق واجب إلا في مواضع ضيقة منصوصة: الإصلاح بين الناس، والحرب، وحديث الرجل امرأته (حديث أم كلثوم بنت عقبة عند مسلم)، مع جواز المعاريض. </w:t>
            </w:r>
            <w:r>
              <w:rPr>
                <w:rFonts w:ascii="Sakkal Majalla" w:hAnsi="Sakkal Majalla" w:cs="Sakkal Majalla"/>
                <w:color w:val="000000"/>
                <w:sz w:val="24"/>
                <w:szCs w:val="24"/>
                <w:rtl/>
              </w:rPr>
              <w:lastRenderedPageBreak/>
              <w:t>فالاستثناء منصوص محدود، لا حساب منفعة مفتوح.</w:t>
            </w:r>
          </w:p>
        </w:tc>
      </w:tr>
    </w:tbl>
    <w:p w14:paraId="254A8AD1"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المتسق في المقارنتين: أرسطو يحيل التعارض إلى حكم فرد لم يُقنَّن، ومِل إلى معيار حسابي واحد، والمنظومة تقترح توازنًا معلنًا بين قيم بعضها يبقى ملزمًا أمام الحساب النفعي.</w:t>
      </w:r>
    </w:p>
    <w:p w:rsidR="000C549B" w:rsidRPr="00AB0CA0" w:rsidRDefault="000C549B" w:rsidP="000C549B">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 xml:space="preserve">ثالثًا: كانط وأخلاق العناية والتقاليد الدينية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وأخلاق الواجب عند كانط أقرب تقاطع في الصدق، فكلاهما يحرّم الكذب في الأصل ولو كان مؤلمًا؛ لكن كانط يطلق المنع حتى مع القاتل الذي يسأل عن مكان ضحيته، والشرع استثنى مواضع ضيقة منصوصة وأجاز المعاريض. وأخلاق العناية عند نودينجز تلتقي بالرحمة في تفضيل الاستجابة لحاجة الآخر على القاعدة الباردة، ومن نقدها أنها قد تفتقر إلى ضابط عدل موضوعي، والرحمة في المنظومة مقيدة بالعدل. ولا أدّعي أن المنظومة حسمت توترات النظريات الأربع؛ فهي تقترح طريقة معلنة للتعامل معها، والاختبار الميداني هو الحكم.</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التقاليد الدينية قيم موازية: الكارونا (Karuna) البوذية تشارك الرحمة شمولها، لكنها ترتبط بالتحرر من دورة المعاناة، والرحمة القرآنية بالاستخلاف والابتلاء. والحكمة الكونفوشيوسية (Zhi) تعمل داخل علاقات هرمية تعطي النظام الاجتماعي وزنًا كبيرًا، والحكمة القرآنية تقيس النظام بالحق. وأوضح نقاط الالتقاء الصدق: فقيمة إيميت (Emet) اليهودية تربطه بصفة إلهية كما في القرآن: ﴿وَمَنْ أَصْدَقُ مِنَ اللَّهِ قِيلًا﴾ (النساء:122).</w:t>
      </w:r>
    </w:p>
    <w:p w14:paraId="03CD76C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10.8  تعارض القيم: حين تتصادم الرحمة والعدل</w:t>
      </w:r>
      <w:r>
        <w:fldChar w:fldCharType="begin"/>
      </w:r>
      <w:r>
        <w:instrText xml:space="preserve"> TC "10.8  تعارض القيم: حين تتصادم الرحمة والعدل" \l 2 </w:instrText>
      </w:r>
      <w:r>
        <w:fldChar w:fldCharType="end"/>
      </w:r>
    </w:p>
    <w:p w14:paraId="7C537999"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أطبق هنا قاعدة الجمع قبل الترجيح، التي قررها الفصل السابع (7.2) في تعارض الأدلة، على تعارض الرحمة والعدل في موقف واحد. واستعمالها في تعارض القيم امتداد لها أصرّح به، لا أداة جديدة.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E2533D" w:rsidRPr="00546F5C" w14:paraId="5E79860C" w:rsidTr="00201A65">
        <w:tc>
          <w:tcPr>
            <w:tcW w:w="1440" w:type="dxa"/>
            <w:shd w:val="clear" w:color="auto" w:fill="1F3864"/>
            <w:tcMar>
              <w:top w:w="40" w:type="dxa"/>
              <w:left w:w="88" w:type="dxa"/>
              <w:bottom w:w="40" w:type="dxa"/>
              <w:right w:w="88" w:type="dxa"/>
            </w:tcMar>
            <w:vAlign w:val="center"/>
          </w:tcPr>
          <w:p w14:paraId="296CEEB3"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المرحلة</w:t>
            </w:r>
          </w:p>
        </w:tc>
        <w:tc>
          <w:tcPr>
            <w:tcW w:w="7200" w:type="dxa"/>
            <w:shd w:val="clear" w:color="auto" w:fill="1F3864"/>
            <w:tcMar>
              <w:top w:w="40" w:type="dxa"/>
              <w:left w:w="88" w:type="dxa"/>
              <w:bottom w:w="40" w:type="dxa"/>
              <w:right w:w="88" w:type="dxa"/>
            </w:tcMar>
            <w:vAlign w:val="center"/>
          </w:tcPr>
          <w:p w14:paraId="530E1647"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 على حالة: عقوبة موظف كبير السن ارتكب مخالفة تستوجب إنهاء الخدمة</w:t>
            </w:r>
          </w:p>
        </w:tc>
      </w:tr>
      <w:tr w:rsidR="00E2533D" w:rsidRPr="00546F5C" w14:paraId="6018C1F2" w:rsidTr="00201A65">
        <w:tc>
          <w:tcPr>
            <w:tcW w:w="1440" w:type="dxa"/>
            <w:shd w:val="clear" w:color="auto" w:fill="EBF5FB"/>
            <w:tcMar>
              <w:top w:w="40" w:type="dxa"/>
              <w:left w:w="88" w:type="dxa"/>
              <w:bottom w:w="40" w:type="dxa"/>
              <w:right w:w="88" w:type="dxa"/>
            </w:tcMar>
            <w:vAlign w:val="center"/>
          </w:tcPr>
          <w:p w14:paraId="7718558B"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تصنيف التعارض</w:t>
            </w:r>
          </w:p>
        </w:tc>
        <w:tc>
          <w:tcPr>
            <w:tcW w:w="7200" w:type="dxa"/>
            <w:shd w:val="clear" w:color="auto" w:fill="F5FAFF"/>
            <w:tcMar>
              <w:top w:w="40" w:type="dxa"/>
              <w:left w:w="88" w:type="dxa"/>
              <w:bottom w:w="40" w:type="dxa"/>
              <w:right w:w="88" w:type="dxa"/>
            </w:tcMar>
            <w:vAlign w:val="center"/>
          </w:tcPr>
          <w:p w14:paraId="7B96B7D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العدل يقتضي تطبيق اللائحة على الجميع بالتساوي، والرحمة تدفع إلى مراعاة العمر وسنوات الخدمة. والتعارض ظاهري في الأصل، فيُختبر الجمع أولًا.</w:t>
            </w:r>
          </w:p>
        </w:tc>
      </w:tr>
      <w:tr w:rsidR="00E2533D" w:rsidRPr="00546F5C" w14:paraId="2FD87A6D" w:rsidTr="00201A65">
        <w:tc>
          <w:tcPr>
            <w:tcW w:w="1440" w:type="dxa"/>
            <w:shd w:val="clear" w:color="auto" w:fill="FFFFFF"/>
            <w:tcMar>
              <w:top w:w="40" w:type="dxa"/>
              <w:left w:w="88" w:type="dxa"/>
              <w:bottom w:w="40" w:type="dxa"/>
              <w:right w:w="88" w:type="dxa"/>
            </w:tcMar>
            <w:vAlign w:val="center"/>
          </w:tcPr>
          <w:p w14:paraId="30D55C52"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محاولة الجمع</w:t>
            </w:r>
          </w:p>
        </w:tc>
        <w:tc>
          <w:tcPr>
            <w:tcW w:w="7200" w:type="dxa"/>
            <w:shd w:val="clear" w:color="auto" w:fill="FFFFFF"/>
            <w:tcMar>
              <w:top w:w="40" w:type="dxa"/>
              <w:left w:w="88" w:type="dxa"/>
              <w:bottom w:w="40" w:type="dxa"/>
              <w:right w:w="88" w:type="dxa"/>
            </w:tcMar>
            <w:vAlign w:val="center"/>
          </w:tcPr>
          <w:p w14:paraId="044395DA"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يبقى مبدأ المحاسبة (العدل) ويُراعى في التنفيذ كرامة الموظف (الرحمة): تُطبق العقوبة الجوهرية مع مهلة كريمة، وترك التشهير، ومساعدة انتقالية. وهذا جمع لا ترجيح.</w:t>
            </w:r>
          </w:p>
        </w:tc>
      </w:tr>
      <w:tr w:rsidR="00E2533D" w:rsidRPr="00546F5C" w14:paraId="4D0C2BC4" w:rsidTr="00201A65">
        <w:tc>
          <w:tcPr>
            <w:tcW w:w="1440" w:type="dxa"/>
            <w:shd w:val="clear" w:color="auto" w:fill="EBF5FB"/>
            <w:tcMar>
              <w:top w:w="40" w:type="dxa"/>
              <w:left w:w="88" w:type="dxa"/>
              <w:bottom w:w="40" w:type="dxa"/>
              <w:right w:w="88" w:type="dxa"/>
            </w:tcMar>
            <w:vAlign w:val="center"/>
          </w:tcPr>
          <w:p w14:paraId="1EDD8436"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1F3864"/>
                <w:sz w:val="24"/>
                <w:szCs w:val="24"/>
                <w:rtl/>
              </w:rPr>
              <w:t>لو تعذَّر الجمع</w:t>
            </w:r>
          </w:p>
        </w:tc>
        <w:tc>
          <w:tcPr>
            <w:tcW w:w="7200" w:type="dxa"/>
            <w:shd w:val="clear" w:color="auto" w:fill="F5FAFF"/>
            <w:tcMar>
              <w:top w:w="40" w:type="dxa"/>
              <w:left w:w="88" w:type="dxa"/>
              <w:bottom w:w="40" w:type="dxa"/>
              <w:right w:w="88" w:type="dxa"/>
            </w:tcMar>
            <w:vAlign w:val="center"/>
          </w:tcPr>
          <w:p w14:paraId="3325D29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إن كانت المخالفة خيانة أمانة جسيمة متعمدة لا مجال فيها للتخفيف، رُجّح العدل، لأنه الضابط الذي يمنع انحراف الرحمة إلى محاباة.</w:t>
            </w:r>
          </w:p>
        </w:tc>
      </w:tr>
    </w:tbl>
    <w:p w14:paraId="66F7DA4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lastRenderedPageBreak/>
        <w:t>والقاعدة المستخلصة: العدل والرحمة متكاملان في أكثر الحالات؛ العدل يحفظ الاستحقاق الجوهري، والرحمة تهذّب أسلوب تطبيقه. فإن تعذّر الجمع رُجّح العدل، لأنه يحمي مصداقية النظام القيمي كله. وفي القرآن شاهد على أن الرأفة لا تُسقط الحق الثابت: ﴿وَلَا تَأْخُذْكُم بِهِمَا رَأْفَةٌ فِي دِينِ اللَّهِ﴾ (النور:2).</w:t>
      </w:r>
    </w:p>
    <w:p w14:paraId="4D7E2BC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والرحمة ليست نقيضًا للعدل في كل حالة، والعدل لا يساوي التسوية الحسابية. قد يقتضي العدل تطبيق معيار موحد، وقد تقتضي الرحمة مراعاة ظرف استثنائي، لكن الاستثناء يحتاج إلى سبب يمكن شرحه حتى لا يتحول إلى محاباة. وكذلك لا يعني الصدق إعلان كل معلومة لكل شخص في كل وقت؛ فقد يحتاج المدير إلى سرية مشروعة، مع الامتناع عن الكذب والتضليل.</w:t>
      </w:r>
    </w:p>
    <w:p w14:paraId="7C62B53A"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ونختبر تكامل القيم بسؤال عملي: هل يحافظ القرار على الحقيقة، ويحدد المسؤولية، ويمنع الضرر غير الضروري، ويعامل الأطراف بإنصاف، ويترك مجالًا للاعتراض؟ فإن لم يحقق ذلك كله، ذكرنا ما ضحّينا به، ولماذا، ومن يتحمل الكلفة، ومتى نعيد التقييم. فالقرار الأخلاقي لا يخلو من الكلفة، لكنه يرفض إخفاءها عن أصحابها.</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وقد تتبعتُ القيم الثلاث عبر السلم السباعي: تقف كل منها في م3 وم4 بهامش متوسط بعد اجتياز البوابة، وتنتهي في م6 إلى نموذج مقترح: «الحزم الرحيم» للرحمة (جوهر القرار يحفظ العدل، وأسلوب التنفيذ يراعي الكرامة)، و«الحكمة المزدوجة» (خبرة عملية منهجية وتعلّم من الأصول والنماذج)، و«الصدق المتتبَّع» (قياس الاتساق بين القول والفعل عبر الزمن). والمستوى السابع معلَّق فيها جميعًا.</w:t>
      </w:r>
    </w:p>
    <w:p w14:paraId="4FCA6384"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فرضيات تجريبية قابلة للاختبار</w:t>
      </w:r>
    </w:p>
    <w:p w14:paraId="2258AF1F"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وأصوغ من المستوى الخامس لكل قيمة فرضية قابلة للاختبار، بشرط دحض معلن. والأرقام فيها عتبات مقترحة للاختبار، لا نتائج.</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3240"/>
        <w:gridCol w:w="2160"/>
        <w:gridCol w:w="1440"/>
        <w:gridCol w:w="1440"/>
      </w:tblGrid>
      <w:tr w:rsidR="00E2533D" w:rsidRPr="00546F5C" w14:paraId="6E3D9218" w:rsidTr="00201A65">
        <w:tc>
          <w:tcPr>
            <w:tcW w:w="360" w:type="dxa"/>
            <w:shd w:val="clear" w:color="auto" w:fill="1F3864"/>
            <w:tcMar>
              <w:top w:w="40" w:type="dxa"/>
              <w:left w:w="88" w:type="dxa"/>
              <w:bottom w:w="40" w:type="dxa"/>
              <w:right w:w="88" w:type="dxa"/>
            </w:tcMar>
            <w:vAlign w:val="center"/>
          </w:tcPr>
          <w:p w14:paraId="3F430EE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w:t>
            </w:r>
          </w:p>
        </w:tc>
        <w:tc>
          <w:tcPr>
            <w:tcW w:w="3240" w:type="dxa"/>
            <w:shd w:val="clear" w:color="auto" w:fill="1F3864"/>
            <w:tcMar>
              <w:top w:w="40" w:type="dxa"/>
              <w:left w:w="88" w:type="dxa"/>
              <w:bottom w:w="40" w:type="dxa"/>
              <w:right w:w="88" w:type="dxa"/>
            </w:tcMar>
            <w:vAlign w:val="center"/>
          </w:tcPr>
          <w:p w14:paraId="0A9EA6AF"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الفرضية</w:t>
            </w:r>
          </w:p>
        </w:tc>
        <w:tc>
          <w:tcPr>
            <w:tcW w:w="2160" w:type="dxa"/>
            <w:shd w:val="clear" w:color="auto" w:fill="1F3864"/>
            <w:tcMar>
              <w:top w:w="40" w:type="dxa"/>
              <w:left w:w="88" w:type="dxa"/>
              <w:bottom w:w="40" w:type="dxa"/>
              <w:right w:w="88" w:type="dxa"/>
            </w:tcMar>
            <w:vAlign w:val="center"/>
          </w:tcPr>
          <w:p w14:paraId="036D2BF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المتغيرات</w:t>
            </w:r>
          </w:p>
        </w:tc>
        <w:tc>
          <w:tcPr>
            <w:tcW w:w="1440" w:type="dxa"/>
            <w:shd w:val="clear" w:color="auto" w:fill="1F3864"/>
            <w:tcMar>
              <w:top w:w="40" w:type="dxa"/>
              <w:left w:w="88" w:type="dxa"/>
              <w:bottom w:w="40" w:type="dxa"/>
              <w:right w:w="88" w:type="dxa"/>
            </w:tcMar>
            <w:vAlign w:val="center"/>
          </w:tcPr>
          <w:p w14:paraId="0E3D6D64"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المنهج</w:t>
            </w:r>
          </w:p>
        </w:tc>
        <w:tc>
          <w:tcPr>
            <w:tcW w:w="1440" w:type="dxa"/>
            <w:shd w:val="clear" w:color="auto" w:fill="1F3864"/>
            <w:tcMar>
              <w:top w:w="40" w:type="dxa"/>
              <w:left w:w="88" w:type="dxa"/>
              <w:bottom w:w="40" w:type="dxa"/>
              <w:right w:w="88" w:type="dxa"/>
            </w:tcMar>
            <w:vAlign w:val="center"/>
          </w:tcPr>
          <w:p w14:paraId="659A5F0E" w:rsidR="00E2533D" w:rsidRPr="00546F5C" w:rsidRDefault="00E2533D" w:rsidP="00201A65">
            <w:pPr>
              <w:bidi/>
              <w:spacing w:before="20" w:after="20"/>
              <w:rPr>
                <w:rFonts w:ascii="Sakkal Majalla" w:hAnsi="Sakkal Majalla" w:cs="Sakkal Majalla"/>
                <w:sz w:val="26"/>
                <w:szCs w:val="26"/>
              </w:rPr>
            </w:pPr>
            <w:r w:rsidRPr="00546F5C">
              <w:rPr>
                <w:rFonts w:ascii="Sakkal Majalla" w:hAnsi="Sakkal Majalla" w:cs="Sakkal Majalla"/>
                <w:b/>
                <w:bCs/>
                <w:color w:val="FFFFFF"/>
                <w:sz w:val="24"/>
                <w:szCs w:val="24"/>
                <w:rtl/>
              </w:rPr>
              <w:t>شرط الدحض</w:t>
            </w:r>
          </w:p>
        </w:tc>
      </w:tr>
      <w:tr w:rsidR="00E2533D" w:rsidRPr="00546F5C" w14:paraId="53810534" w:rsidTr="00201A65">
        <w:tc>
          <w:tcPr>
            <w:tcW w:w="360" w:type="dxa"/>
            <w:shd w:val="clear" w:color="auto" w:fill="EBF5FB"/>
            <w:tcMar>
              <w:top w:w="40" w:type="dxa"/>
              <w:left w:w="88" w:type="dxa"/>
              <w:bottom w:w="40" w:type="dxa"/>
              <w:right w:w="88" w:type="dxa"/>
            </w:tcMar>
            <w:vAlign w:val="center"/>
          </w:tcPr>
          <w:p w14:paraId="4B1AA62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1</w:t>
            </w:r>
          </w:p>
        </w:tc>
        <w:tc>
          <w:tcPr>
            <w:tcW w:w="3240" w:type="dxa"/>
            <w:shd w:val="clear" w:color="auto" w:fill="F5FAFF"/>
            <w:tcMar>
              <w:top w:w="40" w:type="dxa"/>
              <w:left w:w="88" w:type="dxa"/>
              <w:bottom w:w="40" w:type="dxa"/>
              <w:right w:w="88" w:type="dxa"/>
            </w:tcMar>
            <w:vAlign w:val="center"/>
          </w:tcPr>
          <w:p w14:paraId="5864A3FE"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تُدخل «مؤشر الرحمة الفاعلة» في تقييم قادتها تُظهر ولاءً أعلى لدى الموظفين بنسبة 20٪ خلال ثلاث سنوات، مقارنة بمؤسسات تعتمد التقييم الرقمي وحده.</w:t>
            </w:r>
          </w:p>
        </w:tc>
        <w:tc>
          <w:tcPr>
            <w:tcW w:w="2160" w:type="dxa"/>
            <w:shd w:val="clear" w:color="auto" w:fill="EBF5FB"/>
            <w:tcMar>
              <w:top w:w="40" w:type="dxa"/>
              <w:left w:w="88" w:type="dxa"/>
              <w:bottom w:w="40" w:type="dxa"/>
              <w:right w:w="88" w:type="dxa"/>
            </w:tcMar>
            <w:vAlign w:val="center"/>
          </w:tcPr>
          <w:p w14:paraId="27F43D3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وجود المؤشر في التقييم. التابع: دوران الموظفين والولاء المؤسسي.</w:t>
            </w:r>
          </w:p>
        </w:tc>
        <w:tc>
          <w:tcPr>
            <w:tcW w:w="1440" w:type="dxa"/>
            <w:shd w:val="clear" w:color="auto" w:fill="EBF5E0"/>
            <w:tcMar>
              <w:top w:w="40" w:type="dxa"/>
              <w:left w:w="88" w:type="dxa"/>
              <w:bottom w:w="40" w:type="dxa"/>
              <w:right w:w="88" w:type="dxa"/>
            </w:tcMar>
            <w:vAlign w:val="center"/>
          </w:tcPr>
          <w:p w14:paraId="5FDD16B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مقارنة طولية مع مؤسسات ضابطة مماثلة.</w:t>
            </w:r>
          </w:p>
        </w:tc>
        <w:tc>
          <w:tcPr>
            <w:tcW w:w="1440" w:type="dxa"/>
            <w:shd w:val="clear" w:color="auto" w:fill="FFF0F0"/>
            <w:tcMar>
              <w:top w:w="40" w:type="dxa"/>
              <w:left w:w="88" w:type="dxa"/>
              <w:bottom w:w="40" w:type="dxa"/>
              <w:right w:w="88" w:type="dxa"/>
            </w:tcMar>
            <w:vAlign w:val="center"/>
          </w:tcPr>
          <w:p w14:paraId="3FBD12A4"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يبلغ الفرق 20٪ بدلالة إحصائية في عينة لا تقل عن 60 مؤسسة.</w:t>
            </w:r>
          </w:p>
        </w:tc>
      </w:tr>
      <w:tr w:rsidR="00E2533D" w:rsidRPr="00546F5C" w14:paraId="61F33E1D" w:rsidTr="00201A65">
        <w:tc>
          <w:tcPr>
            <w:tcW w:w="360" w:type="dxa"/>
            <w:shd w:val="clear" w:color="auto" w:fill="FFFFFF"/>
            <w:tcMar>
              <w:top w:w="40" w:type="dxa"/>
              <w:left w:w="88" w:type="dxa"/>
              <w:bottom w:w="40" w:type="dxa"/>
              <w:right w:w="88" w:type="dxa"/>
            </w:tcMar>
            <w:vAlign w:val="center"/>
          </w:tcPr>
          <w:p w14:paraId="17B17DC0"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2</w:t>
            </w:r>
          </w:p>
        </w:tc>
        <w:tc>
          <w:tcPr>
            <w:tcW w:w="3240" w:type="dxa"/>
            <w:shd w:val="clear" w:color="auto" w:fill="FFFFFF"/>
            <w:tcMar>
              <w:top w:w="40" w:type="dxa"/>
              <w:left w:w="88" w:type="dxa"/>
              <w:bottom w:w="40" w:type="dxa"/>
              <w:right w:w="88" w:type="dxa"/>
            </w:tcMar>
            <w:vAlign w:val="center"/>
          </w:tcPr>
          <w:p w14:paraId="0F31EAC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القادة المدرَّبون على «الحكمة المزدوجة» يتخذون قرارات استراتيجية أعلى عائدًا خلال سنتين، مقارنة بقادة دُرّبوا على التحليل الكمي وحده.</w:t>
            </w:r>
          </w:p>
        </w:tc>
        <w:tc>
          <w:tcPr>
            <w:tcW w:w="2160" w:type="dxa"/>
            <w:shd w:val="clear" w:color="auto" w:fill="FFFFFF"/>
            <w:tcMar>
              <w:top w:w="40" w:type="dxa"/>
              <w:left w:w="88" w:type="dxa"/>
              <w:bottom w:w="40" w:type="dxa"/>
              <w:right w:w="88" w:type="dxa"/>
            </w:tcMar>
            <w:vAlign w:val="center"/>
          </w:tcPr>
          <w:p w14:paraId="09084E0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برنامج الحكمة المزدوجة. التابع: العائد على الاستثمار من القرار الاستراتيجي بعد سنتين.</w:t>
            </w:r>
          </w:p>
        </w:tc>
        <w:tc>
          <w:tcPr>
            <w:tcW w:w="1440" w:type="dxa"/>
            <w:shd w:val="clear" w:color="auto" w:fill="FFFFFF"/>
            <w:tcMar>
              <w:top w:w="40" w:type="dxa"/>
              <w:left w:w="88" w:type="dxa"/>
              <w:bottom w:w="40" w:type="dxa"/>
              <w:right w:w="88" w:type="dxa"/>
            </w:tcMar>
            <w:vAlign w:val="center"/>
          </w:tcPr>
          <w:p w14:paraId="1EA525F3"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شبه تجريبي: مجموعتان متكافئتان، مع قياس قبلي وبعدي.</w:t>
            </w:r>
          </w:p>
        </w:tc>
        <w:tc>
          <w:tcPr>
            <w:tcW w:w="1440" w:type="dxa"/>
            <w:shd w:val="clear" w:color="auto" w:fill="FFFFFF"/>
            <w:tcMar>
              <w:top w:w="40" w:type="dxa"/>
              <w:left w:w="88" w:type="dxa"/>
              <w:bottom w:w="40" w:type="dxa"/>
              <w:right w:w="88" w:type="dxa"/>
            </w:tcMar>
            <w:vAlign w:val="center"/>
          </w:tcPr>
          <w:p w14:paraId="40ADADD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لم يختلف العائد اختلافًا دالًا إحصائيًا (p&lt;0.05).</w:t>
            </w:r>
          </w:p>
        </w:tc>
      </w:tr>
      <w:tr w:rsidR="00E2533D" w:rsidRPr="00546F5C" w14:paraId="2F23C554" w:rsidTr="00201A65">
        <w:tc>
          <w:tcPr>
            <w:tcW w:w="360" w:type="dxa"/>
            <w:shd w:val="clear" w:color="auto" w:fill="EBF5FB"/>
            <w:tcMar>
              <w:top w:w="40" w:type="dxa"/>
              <w:left w:w="88" w:type="dxa"/>
              <w:bottom w:w="40" w:type="dxa"/>
              <w:right w:w="88" w:type="dxa"/>
            </w:tcMar>
            <w:vAlign w:val="center"/>
          </w:tcPr>
          <w:p w14:paraId="4BA2C809"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3</w:t>
            </w:r>
          </w:p>
        </w:tc>
        <w:tc>
          <w:tcPr>
            <w:tcW w:w="3240" w:type="dxa"/>
            <w:shd w:val="clear" w:color="auto" w:fill="F5FAFF"/>
            <w:tcMar>
              <w:top w:w="40" w:type="dxa"/>
              <w:left w:w="88" w:type="dxa"/>
              <w:bottom w:w="40" w:type="dxa"/>
              <w:right w:w="88" w:type="dxa"/>
            </w:tcMar>
            <w:vAlign w:val="center"/>
          </w:tcPr>
          <w:p w14:paraId="3EE0D185"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المؤسسات التي تعتمد «مؤشر الاتساق بين القول والفعل» معيارًا رسميًا تُظهر ثقة داخلية أعلى بانحراف معياري كامل، مقارنة بمؤسسات تقيس الأداء بالنتائج وحدها.</w:t>
            </w:r>
          </w:p>
        </w:tc>
        <w:tc>
          <w:tcPr>
            <w:tcW w:w="2160" w:type="dxa"/>
            <w:shd w:val="clear" w:color="auto" w:fill="EBF5FB"/>
            <w:tcMar>
              <w:top w:w="40" w:type="dxa"/>
              <w:left w:w="88" w:type="dxa"/>
              <w:bottom w:w="40" w:type="dxa"/>
              <w:right w:w="88" w:type="dxa"/>
            </w:tcMar>
            <w:vAlign w:val="center"/>
          </w:tcPr>
          <w:p w14:paraId="51D2A366"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المستقل: اعتماد مؤشر الاتساق. التابع: مقياس الثقة التنظيمية الداخلية.</w:t>
            </w:r>
          </w:p>
        </w:tc>
        <w:tc>
          <w:tcPr>
            <w:tcW w:w="1440" w:type="dxa"/>
            <w:shd w:val="clear" w:color="auto" w:fill="EBF5E0"/>
            <w:tcMar>
              <w:top w:w="40" w:type="dxa"/>
              <w:left w:w="88" w:type="dxa"/>
              <w:bottom w:w="40" w:type="dxa"/>
              <w:right w:w="88" w:type="dxa"/>
            </w:tcMar>
            <w:vAlign w:val="center"/>
          </w:tcPr>
          <w:p w14:paraId="18D34FDB"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دراسة مقطعية مع قياس طولي لسنة، في قطاع واحد كالمؤسسات المالية.</w:t>
            </w:r>
          </w:p>
        </w:tc>
        <w:tc>
          <w:tcPr>
            <w:tcW w:w="1440" w:type="dxa"/>
            <w:shd w:val="clear" w:color="auto" w:fill="FFF0F0"/>
            <w:tcMar>
              <w:top w:w="40" w:type="dxa"/>
              <w:left w:w="88" w:type="dxa"/>
              <w:bottom w:w="40" w:type="dxa"/>
              <w:right w:w="88" w:type="dxa"/>
            </w:tcMar>
            <w:vAlign w:val="center"/>
          </w:tcPr>
          <w:p w14:paraId="7DAB4931" w:rsidR="00E2533D" w:rsidRPr="00546F5C" w:rsidRDefault="00E2533D"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قلّ الفرق عن نصف انحراف معياري في عينة لا تقل عن 50 مؤسسة.</w:t>
            </w:r>
          </w:p>
        </w:tc>
      </w:tr>
    </w:tbl>
    <w:p w14:paraId="0A55E9FB" w:rsidR="00E2533D" w:rsidRPr="00546F5C" w:rsidRDefault="00E2533D" w:rsidP="00E2533D">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وتحتاج هذه المؤشرات قبل الاختبار إلى بناء مقاييس محكَّمة وتقنينها، وهذا عمل مستقل يسبق أي دراسة ميدانية.</w:t>
      </w:r>
    </w:p>
    <w:p w14:paraId="17E99B1E"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10.9  أربعة اعتراضات على المنظومة القيمية</w:t>
      </w:r>
      <w:r>
        <w:fldChar w:fldCharType="begin"/>
      </w:r>
      <w:r>
        <w:instrText xml:space="preserve"> TC "10.9  أربعة اعتراضات على المنظومة القيمية" \l 2 </w:instrText>
      </w:r>
      <w:r>
        <w:fldChar w:fldCharType="end"/>
      </w:r>
    </w:p>
    <w:p w14:paraId="77F08BDC"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أليست القيم السبع بداية قائمة مفتوحة قد تتضخم بلا نهاية؟</w:t>
      </w:r>
    </w:p>
    <w:p w14:paraId="62327F71"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اختيرت كل قيمة بمعيار وظيفي (10.5): لكل واحدة وظيفة لا تؤديها غيرها. والقاعدة: لا تُضاف قيمة إلا إن غطّت وظيفة لم تغطها السبع، لا لمجرد ورودها في القرآن.</w:t>
      </w:r>
    </w:p>
    <w:p w14:paraId="464FEA17"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«الحكمة» مفهومًا فضفاضًا يصعب اختباره تجريبيًا؟</w:t>
      </w:r>
    </w:p>
    <w:p w14:paraId="02D45E9C"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يمكن تشغيل الحكمة بفحص طريقة اتخاذ القرار لا نتيجته وحدها: هل جُمع العلم الكافي؟ وهل نُظر في العواقب البعيدة؟ فنقيس العملية بدل الحكم على النتيجة بأثر رجعي. ويبقى بناء مقياس محكَّم لها عملًا لم يُنجز.</w:t>
      </w:r>
    </w:p>
    <w:p w14:paraId="645FDA6D"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تصير «الرحمة» ذريعة للتهاون الإداري في بيئات ضعيفة الانضباط؟</w:t>
      </w:r>
    </w:p>
    <w:p w14:paraId="4C4B827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ما تمنعه بنية المنظومة: الرحمة (10.2) مقيدة بالعدل (10.8) ضابطًا لازمًا، يُرجَّح عند تعذّر الجمع لأنه يحمي مصداقية النظام القيمي كله، وبالصدق (10.4) الذي يمنع «التستر الرحيم» على المخالفة. وأي تطبيق للرحمة يُهمل هذين الضابطين تشويه انتقائي للمنظومة.</w:t>
      </w:r>
    </w:p>
    <w:p w14:paraId="07D97E55" w:rsidR="00E2533D" w:rsidRPr="00546F5C" w:rsidRDefault="00E2533D" w:rsidP="00E2533D">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تعمل المنظومة بالفعالية نفسها في المؤسسات الكبرى؟</w:t>
      </w:r>
    </w:p>
    <w:p w14:paraId="3DD02798"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كما في الفصلين السابقين، صُوّرت الحالات كلها على مستوى قرار فردي أو فريق صغير. وتبقى قابلية التوسع إلى المؤسسات الكبرى سؤالًا مفتوحًا يحتاج إلى معالجة مستقلة.</w:t>
      </w:r>
    </w:p>
    <w:p w14:paraId="3CFCAB6F" w:rsidR="00E2533D" w:rsidRPr="00546F5C" w:rsidRDefault="00E2533D" w:rsidP="00E2533D">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10.10  حدود الادعاء: ما يثبته هذا الفصل وما لا يثبته</w:t>
      </w:r>
      <w:r>
        <w:fldChar w:fldCharType="begin"/>
      </w:r>
      <w:r>
        <w:instrText xml:space="preserve"> TC "10.10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اشتقاق ثلاث قيم قرآنية ببروتوكول القراءة الثماني مع هامش كل منها، وتكاملها مع الأربع السابقة في منظومة سباعية متمايزة الوظائف، وتطبيق قاعدة الجمع قبل الترجيح على تعارض الرحمة والعدل امتدادًا معلنًا، وبقاء الصدق قاعدة محكمة باستثناءات منصوصة ضيقة. ولا يثبت أن التركيب السباعي نتيجة ضرورية للنصوص، فهو اجتهاد في م3 بهامش متوسط، ولا أن نقل الرحمة والحكمة إلى الإدارة منصوص. ولا يثبت اجتياز محكّات الفرضية الصفرية، ولا شيئًا في المستوى السابع، ولا أن القاعدة تحسم كل تعارض قيمي. والحالات افتراضية توضيحية، وقابلية التوسع إلى المؤسسات الكبرى تحتاج إلى بحث مستقل.</w:t>
      </w:r>
    </w:p>
    <w:p w14:paraId="50F4A33F" w:rsidR="00E2533D" w:rsidRPr="00546F5C" w:rsidRDefault="00E2533D" w:rsidP="00E2533D">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54278998"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تُقاس ثقافة المؤسسة بعدد القيم المكتوبة على جدرانها، وإنما بقدرتها على اتخاذ قرارات صعبة دون أن تجعل الضعيف كلفةً صامتة. لذلك تظهر القيم في هذا الكتاب أسئلةً وإجراءات ومؤشرات، وكل قيمة لا تُترجم إلى سؤال سلوكي أو معيار مراجعة تبقى في مستوى الإلهام العام. وبهذا الفصل تكتمل الثلاثية: إنسان مستخلَف مكلَّف مبتلى (الفصل الثامن)، يعرف بالفطرة والتثبت والتدبر (الفصل التاسع)، ويتصرف بالرحمة والحكمة والصدق مع الأمانة والشورى والإحسان والعدل (هذا الفصل).</w:t>
      </w:r>
    </w:p>
    <w:p w14:paraId="0BD660AB" w:rsidR="00E2533D" w:rsidRPr="00546F5C" w:rsidRDefault="00E2533D" w:rsidP="00E2533D">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ويسأل الفصل الحادي عشر: كيف تجتمع أسس الكتاب المتفرقة، من منهج القراءة وفض التعارض إلى تصور الإنسان ونظرية المعرفة والمنظومة القيمية، في بنية واحدة؟ فيعرض الإطار المعرفي للإدارة القرآنية (QMF).</w:t>
      </w:r>
    </w:p>
    <w:p w14:paraId="60D27D3E" w:rsidR="00181C7E" w:rsidRPr="00316FEF" w:rsidRDefault="00181C7E" w:rsidP="00181C7E">
      <w:pPr>
        <w:pageBreakBefore/>
        <w:shd w:val="clear" w:color="auto" w:fill="1F3864"/>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lastRenderedPageBreak/>
        <w:t>الفصل الحادي عشر</w:t>
      </w:r>
      <w:r>
        <w:fldChar w:fldCharType="begin"/>
      </w:r>
      <w:r>
        <w:instrText xml:space="preserve"> TC "الفصل الحادي عشر: QMF: الإطار المعرفي للإدارة القرآنية، كيف تجتمع الأسس الثلاثة عشر في بنية واحدة؟" \l 1 </w:instrText>
      </w:r>
      <w:r>
        <w:fldChar w:fldCharType="end"/>
      </w:r>
    </w:p>
    <w:p w14:paraId="061B9742" w:rsidR="00181C7E" w:rsidRPr="00316FEF" w:rsidRDefault="00181C7E" w:rsidP="00181C7E">
      <w:pPr>
        <w:shd w:val="clear" w:color="auto" w:fill="156082"/>
        <w:bidi/>
        <w:jc w:val="center"/>
        <w:rPr>
          <w:rFonts w:ascii="Sakkal Majalla" w:hAnsi="Sakkal Majalla" w:cs="Sakkal Majalla"/>
          <w:sz w:val="32"/>
          <w:szCs w:val="32"/>
        </w:rPr>
      </w:pPr>
      <w:r w:rsidRPr="00316FEF">
        <w:rPr>
          <w:rFonts w:ascii="Sakkal Majalla" w:hAnsi="Sakkal Majalla" w:cs="Sakkal Majalla"/>
          <w:b/>
          <w:bCs/>
          <w:color w:val="FFFFFF"/>
          <w:sz w:val="32"/>
          <w:szCs w:val="32"/>
          <w:rtl/>
        </w:rPr>
        <w:t>QMF: الإطار المعرفي للإدارة القرآنية</w:t>
      </w:r>
    </w:p>
    <w:p w14:paraId="6B8674D9" w:rsidR="00181C7E" w:rsidRPr="00316FEF" w:rsidRDefault="00181C7E" w:rsidP="00181C7E">
      <w:pPr>
        <w:shd w:val="clear" w:color="auto" w:fill="2E74B5"/>
        <w:bidi/>
        <w:spacing w:after="18"/>
        <w:jc w:val="center"/>
        <w:rPr>
          <w:rFonts w:ascii="Sakkal Majalla" w:hAnsi="Sakkal Majalla" w:cs="Sakkal Majalla"/>
          <w:sz w:val="32"/>
          <w:szCs w:val="32"/>
        </w:rPr>
      </w:pPr>
      <w:r>
        <w:rPr>
          <w:rFonts w:ascii="Sakkal Majalla" w:hAnsi="Sakkal Majalla" w:cs="Sakkal Majalla"/>
          <w:color w:val="FFFFFF"/>
          <w:sz w:val="32"/>
          <w:szCs w:val="32"/>
          <w:rtl/>
        </w:rPr>
        <w:t>كيف تجتمع الأسس الثلاثة عشر في بنية واحدة؟</w:t>
      </w:r>
    </w:p>
    <w:p w14:paraId="763D4A9A" w:rsidR="00181C7E" w:rsidRPr="00316FEF" w:rsidRDefault="00181C7E" w:rsidP="00181C7E">
      <w:pPr>
        <w:shd w:val="clear" w:color="auto" w:fill="F5F0FF"/>
        <w:bidi/>
        <w:spacing w:before="10"/>
        <w:jc w:val="center"/>
        <w:rPr>
          <w:rFonts w:ascii="Sakkal Majalla" w:hAnsi="Sakkal Majalla" w:cs="Sakkal Majalla"/>
          <w:sz w:val="32"/>
          <w:szCs w:val="32"/>
        </w:rPr>
      </w:pPr>
      <w:r w:rsidRPr="00316FEF">
        <w:rPr>
          <w:rFonts w:ascii="Sakkal Majalla" w:hAnsi="Sakkal Majalla" w:cs="Sakkal Majalla"/>
          <w:b/>
          <w:bCs/>
          <w:color w:val="1F3864"/>
          <w:sz w:val="32"/>
          <w:szCs w:val="32"/>
          <w:rtl/>
        </w:rPr>
        <w:t>﴿اللَّهُ الَّذِي خَلَقَ سَبْعَ سَمَاوَاتٍ وَمِنَ الْأَرْضِ مِثْلَهُنَّ يَتَنَزَّلُ الْأَمْرُ بَيْنَهُنَّ﴾</w:t>
      </w:r>
    </w:p>
    <w:p w14:paraId="2863DE19" w:rsidR="00181C7E" w:rsidRPr="00176A35" w:rsidRDefault="00181C7E" w:rsidP="00181C7E">
      <w:pPr>
        <w:bidi/>
        <w:spacing w:after="18"/>
        <w:jc w:val="center"/>
        <w:rPr>
          <w:rFonts w:ascii="Sakkal Majalla" w:hAnsi="Sakkal Majalla" w:cs="Sakkal Majalla"/>
          <w:sz w:val="26"/>
          <w:szCs w:val="26"/>
        </w:rPr>
      </w:pPr>
      <w:r w:rsidRPr="00316FEF">
        <w:rPr>
          <w:rFonts w:ascii="Sakkal Majalla" w:hAnsi="Sakkal Majalla" w:cs="Sakkal Majalla"/>
          <w:color w:val="595959"/>
          <w:sz w:val="32"/>
          <w:szCs w:val="32"/>
          <w:rtl/>
        </w:rPr>
        <w:t xml:space="preserve">الطلاق </w:t>
      </w:r>
      <w:r w:rsidRPr="00176A35">
        <w:rPr>
          <w:rFonts w:ascii="Sakkal Majalla" w:hAnsi="Sakkal Majalla" w:cs="Sakkal Majalla"/>
          <w:color w:val="595959"/>
          <w:sz w:val="26"/>
          <w:szCs w:val="26"/>
          <w:rtl/>
        </w:rPr>
        <w:t>: 12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يجمع هذا الفصل ما بُني في الفصول السابقة في بنية واحدة: الإطار الإداري القرآني QMF بمكوّناته الثمانية، من الرؤية الكلية إلى الأثر والمساءلة، ثم تغذية راجعة إلى الرؤية. أربعة منها مأخوذة من فصول سابقة، وأربعة تُقرأ هنا: الرؤية الكلية والغاية والمؤسسة والأثر والمساءلة، مع وضع السلطة داخل المساءلة. ثم يطبق الإطار على مثالين، ويقارنه بأربعة أطر بنائية غربية. ولا يحل الإطار القرار الصعب نيابة عن المدير، لكنه يحدد الأسئلة التي لا ينبغي أن يغفلها.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181C7E" w:rsidRPr="00176A35" w14:paraId="1B9CFD0A" w:rsidTr="00201A65">
        <w:tc>
          <w:tcPr>
            <w:tcW w:w="8640" w:type="dxa"/>
            <w:shd w:val="clear" w:color="auto" w:fill="2E74B5"/>
            <w:tcMar>
              <w:top w:w="40" w:type="dxa"/>
              <w:left w:w="88" w:type="dxa"/>
              <w:bottom w:w="40" w:type="dxa"/>
              <w:right w:w="88" w:type="dxa"/>
            </w:tcMar>
            <w:vAlign w:val="center"/>
          </w:tcPr>
          <w:p w14:paraId="771FD78C" w:rsidR="00181C7E" w:rsidRPr="00176A35" w:rsidRDefault="00181C7E"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يملك القطع ولا يملك الصورة</w:t>
            </w:r>
          </w:p>
        </w:tc>
      </w:tr>
      <w:tr w:rsidR="00181C7E" w:rsidRPr="00176A35" w14:paraId="638967D3" w:rsidTr="00201A65">
        <w:tc>
          <w:tcPr>
            <w:tcW w:w="8640" w:type="dxa"/>
            <w:shd w:val="clear" w:color="auto" w:fill="EBF5FB"/>
            <w:tcMar>
              <w:top w:w="40" w:type="dxa"/>
              <w:left w:w="88" w:type="dxa"/>
              <w:bottom w:w="40" w:type="dxa"/>
              <w:right w:w="88" w:type="dxa"/>
            </w:tcMar>
            <w:vAlign w:val="center"/>
          </w:tcPr>
          <w:p w14:paraId="70A420C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خالد مدير تنفيذي ناجح، يعلّم فريقه الأمانة، ويطبق الشورى في اجتماعاته، ويطالب بالتثبت في التقارير. ثم جاءه قرار مصيري: أيعيد هيكلة القسم ويسرّح ثلاثين موظفًا، أم يحافظ على الفريق ويقبل تراجع الأداء؟ فبدت القيم التي يعرفها متعارضة: الأمانة تقتضي الصدق مع المساهمين، والرحمة تقتضي حماية الموظفين، والحكمة تقتضي الاستدامة. لم تكن المشكلة في القيم، وإنما في غياب إطار يرتّب العلاقة بينها. كان يملك القطع ولا يملك الصورة، وهذا الفصل يقترح تلك الصورة. والمثال يوضّح الفكرة ولا يُثبتها.</w:t>
            </w:r>
          </w:p>
        </w:tc>
      </w:tr>
    </w:tbl>
    <w:p w14:paraId="5F3A2492"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11.1  لماذا فصل بنيوي الآن؟ وأربعة أطر بنائية غربية كبرى</w:t>
      </w:r>
      <w:r>
        <w:fldChar w:fldCharType="begin"/>
      </w:r>
      <w:r>
        <w:instrText xml:space="preserve"> TC "11.1  لماذا فصل بنيوي الآن؟ وأربعة أطر بنائية غربية كبرى" \l 2 </w:instrText>
      </w:r>
      <w:r>
        <w:fldChar w:fldCharType="end"/>
      </w:r>
    </w:p>
    <w:p w14:paraId="5499E4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يختلف هذا الفصل عن الفصول من الثامن إلى العاشر. تلك اشتقت مفاهيم قرآنية جديدة، كلًّا ببروتوكول قراءة مستقل. أما هذا الفصل فيجمع ما سبق في بنية واحدة مرتبة (QMF)، ويقرأ أربعة مكوّنات لازمة لإغلاق السلسلة لم تكن موضع اشتقاق مباشر من قبل. ومنهجه منهج الباب كله: البناء أولًا (11.2–11.8)، ثم المقارنة (11.9) بأربعة أطر بنائية غربية كبرى: نموذج 7S عند ماكنزي، والبطاقة المتوازنة عند كابلان ونورتون، ولوحة نموذج العمل التجاري، ونموذج SECI عند نوناكا وتاكيوتشي.</w:t>
      </w:r>
    </w:p>
    <w:p w14:paraId="2EDB5A4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فبعد بناء تصور الإنسان ونظرية المعرفة والمنظومة القيمية، نحتاج إلى معرفة كيف تعمل معًا. ولا يهدف QMF إلى تحويل الأركان إلى قائمة جديدة، وإنما إلى بيان العلاقات بينها: الإنسان الذي نتصوره يحدد نوع المعرفة التي نطلبها، والمعرفة تؤثر في طريقة تقييم القرار، والقيم تحدد ما لا يجوز التضحية به، والمساءلة تحدد من يملك الحسم ومن يراجع النتيجة. وإذا عُزل كل عنصر عن الآخر، فقد نحصل على مؤسسة ذات قيم جميلة وقرارات ضعيفة، أو قرارات فعالة وسلطة غير مسؤولة.</w:t>
      </w:r>
    </w:p>
    <w:p w14:paraId="1F5C8736"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11.2  السلسلة الثمانية: تعريف كل مكوّن ومصدره</w:t>
      </w:r>
      <w:r>
        <w:fldChar w:fldCharType="begin"/>
      </w:r>
      <w:r>
        <w:instrText xml:space="preserve"> TC "11.2  السلسلة الثمانية: تعريف كل مكوّن ومصدره"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4320"/>
        <w:gridCol w:w="2160"/>
      </w:tblGrid>
      <w:tr w:rsidR="00181C7E" w:rsidRPr="00176A35" w14:paraId="7C74A5A5" w:rsidTr="00201A65">
        <w:tc>
          <w:tcPr>
            <w:tcW w:w="540" w:type="dxa"/>
            <w:shd w:val="clear" w:color="auto" w:fill="1F3864"/>
            <w:tcMar>
              <w:top w:w="40" w:type="dxa"/>
              <w:left w:w="88" w:type="dxa"/>
              <w:bottom w:w="40" w:type="dxa"/>
              <w:right w:w="88" w:type="dxa"/>
            </w:tcMar>
            <w:vAlign w:val="center"/>
          </w:tcPr>
          <w:p w14:paraId="32E587C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2A979A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4320" w:type="dxa"/>
            <w:shd w:val="clear" w:color="auto" w:fill="1F3864"/>
            <w:tcMar>
              <w:top w:w="40" w:type="dxa"/>
              <w:left w:w="88" w:type="dxa"/>
              <w:bottom w:w="40" w:type="dxa"/>
              <w:right w:w="88" w:type="dxa"/>
            </w:tcMar>
            <w:vAlign w:val="center"/>
          </w:tcPr>
          <w:p w14:paraId="15021D2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التعريف الدقيق</w:t>
            </w:r>
          </w:p>
        </w:tc>
        <w:tc>
          <w:tcPr>
            <w:tcW w:w="2160" w:type="dxa"/>
            <w:shd w:val="clear" w:color="auto" w:fill="1F3864"/>
            <w:tcMar>
              <w:top w:w="40" w:type="dxa"/>
              <w:left w:w="88" w:type="dxa"/>
              <w:bottom w:w="40" w:type="dxa"/>
              <w:right w:w="88" w:type="dxa"/>
            </w:tcMar>
            <w:vAlign w:val="center"/>
          </w:tcPr>
          <w:p w14:paraId="0D25C14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المصدر</w:t>
            </w:r>
          </w:p>
        </w:tc>
      </w:tr>
      <w:tr w:rsidR="00181C7E" w:rsidRPr="00176A35" w14:paraId="08FED06F" w:rsidTr="00201A65">
        <w:tc>
          <w:tcPr>
            <w:tcW w:w="540" w:type="dxa"/>
            <w:shd w:val="clear" w:color="auto" w:fill="EBF5FB"/>
            <w:tcMar>
              <w:top w:w="40" w:type="dxa"/>
              <w:left w:w="88" w:type="dxa"/>
              <w:bottom w:w="40" w:type="dxa"/>
              <w:right w:w="88" w:type="dxa"/>
            </w:tcMar>
            <w:vAlign w:val="center"/>
          </w:tcPr>
          <w:p w14:paraId="2203978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7ED85E1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القرآنية الكلية</w:t>
            </w:r>
          </w:p>
        </w:tc>
        <w:tc>
          <w:tcPr>
            <w:tcW w:w="4320" w:type="dxa"/>
            <w:shd w:val="clear" w:color="auto" w:fill="F5FAFF"/>
            <w:tcMar>
              <w:top w:w="40" w:type="dxa"/>
              <w:left w:w="88" w:type="dxa"/>
              <w:bottom w:w="40" w:type="dxa"/>
              <w:right w:w="88" w:type="dxa"/>
            </w:tcMar>
            <w:vAlign w:val="center"/>
          </w:tcPr>
          <w:p w14:paraId="4D9DBE7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التصور الشامل لغاية الوجود الإنساني ودور القرآن في تأطيره، والإطار الأعلى الذي تُفهم فيه المكوّنات اللاحقة.</w:t>
            </w:r>
          </w:p>
        </w:tc>
        <w:tc>
          <w:tcPr>
            <w:tcW w:w="2160" w:type="dxa"/>
            <w:shd w:val="clear" w:color="auto" w:fill="FFF2CC"/>
            <w:tcMar>
              <w:top w:w="40" w:type="dxa"/>
              <w:left w:w="88" w:type="dxa"/>
              <w:bottom w:w="40" w:type="dxa"/>
              <w:right w:w="88" w:type="dxa"/>
            </w:tcMar>
            <w:vAlign w:val="center"/>
          </w:tcPr>
          <w:p w14:paraId="379FD01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(11.3)</w:t>
            </w:r>
          </w:p>
        </w:tc>
      </w:tr>
      <w:tr w:rsidR="00181C7E" w:rsidRPr="00176A35" w14:paraId="50477F22" w:rsidTr="00201A65">
        <w:tc>
          <w:tcPr>
            <w:tcW w:w="540" w:type="dxa"/>
            <w:shd w:val="clear" w:color="auto" w:fill="FFFFFF"/>
            <w:tcMar>
              <w:top w:w="40" w:type="dxa"/>
              <w:left w:w="88" w:type="dxa"/>
              <w:bottom w:w="40" w:type="dxa"/>
              <w:right w:w="88" w:type="dxa"/>
            </w:tcMar>
            <w:vAlign w:val="center"/>
          </w:tcPr>
          <w:p w14:paraId="328EF02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309F69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4320" w:type="dxa"/>
            <w:shd w:val="clear" w:color="auto" w:fill="FFFFFF"/>
            <w:tcMar>
              <w:top w:w="40" w:type="dxa"/>
              <w:left w:w="88" w:type="dxa"/>
              <w:bottom w:w="40" w:type="dxa"/>
              <w:right w:w="88" w:type="dxa"/>
            </w:tcMar>
            <w:vAlign w:val="center"/>
          </w:tcPr>
          <w:p w14:paraId="6E9768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مستخلَف، ومكلَّف بوسعه، ومبتلى.</w:t>
            </w:r>
          </w:p>
        </w:tc>
        <w:tc>
          <w:tcPr>
            <w:tcW w:w="2160" w:type="dxa"/>
            <w:shd w:val="clear" w:color="auto" w:fill="FFFFFF"/>
            <w:tcMar>
              <w:top w:w="40" w:type="dxa"/>
              <w:left w:w="88" w:type="dxa"/>
              <w:bottom w:w="40" w:type="dxa"/>
              <w:right w:w="88" w:type="dxa"/>
            </w:tcMar>
            <w:vAlign w:val="center"/>
          </w:tcPr>
          <w:p w14:paraId="419A1C9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الثامن</w:t>
            </w:r>
          </w:p>
        </w:tc>
      </w:tr>
      <w:tr w:rsidR="00181C7E" w:rsidRPr="00176A35" w14:paraId="7A2E0131" w:rsidTr="00201A65">
        <w:tc>
          <w:tcPr>
            <w:tcW w:w="540" w:type="dxa"/>
            <w:shd w:val="clear" w:color="auto" w:fill="EBF5FB"/>
            <w:tcMar>
              <w:top w:w="40" w:type="dxa"/>
              <w:left w:w="88" w:type="dxa"/>
              <w:bottom w:w="40" w:type="dxa"/>
              <w:right w:w="88" w:type="dxa"/>
            </w:tcMar>
            <w:vAlign w:val="center"/>
          </w:tcPr>
          <w:p w14:paraId="61E5109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14:paraId="2BBB725D"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4320" w:type="dxa"/>
            <w:shd w:val="clear" w:color="auto" w:fill="F5FAFF"/>
            <w:tcMar>
              <w:top w:w="40" w:type="dxa"/>
              <w:left w:w="88" w:type="dxa"/>
              <w:bottom w:w="40" w:type="dxa"/>
              <w:right w:w="88" w:type="dxa"/>
            </w:tcMar>
            <w:vAlign w:val="center"/>
          </w:tcPr>
          <w:p w14:paraId="511F220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فطرة (إشارة داخلية أولى)، وتثبت (تحقق من الخبر)، وتدبر (تعميق ونظر في العواقب).</w:t>
            </w:r>
          </w:p>
        </w:tc>
        <w:tc>
          <w:tcPr>
            <w:tcW w:w="2160" w:type="dxa"/>
            <w:shd w:val="clear" w:color="auto" w:fill="FFF2CC"/>
            <w:tcMar>
              <w:top w:w="40" w:type="dxa"/>
              <w:left w:w="88" w:type="dxa"/>
              <w:bottom w:w="40" w:type="dxa"/>
              <w:right w:w="88" w:type="dxa"/>
            </w:tcMar>
            <w:vAlign w:val="center"/>
          </w:tcPr>
          <w:p w14:paraId="3268D13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181C7E" w:rsidRPr="00176A35" w14:paraId="2E565CCE" w:rsidTr="00201A65">
        <w:tc>
          <w:tcPr>
            <w:tcW w:w="540" w:type="dxa"/>
            <w:shd w:val="clear" w:color="auto" w:fill="FFFFFF"/>
            <w:tcMar>
              <w:top w:w="40" w:type="dxa"/>
              <w:left w:w="88" w:type="dxa"/>
              <w:bottom w:w="40" w:type="dxa"/>
              <w:right w:w="88" w:type="dxa"/>
            </w:tcMar>
            <w:vAlign w:val="center"/>
          </w:tcPr>
          <w:p w14:paraId="51F09E1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16ED20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4320" w:type="dxa"/>
            <w:shd w:val="clear" w:color="auto" w:fill="FFFFFF"/>
            <w:tcMar>
              <w:top w:w="40" w:type="dxa"/>
              <w:left w:w="88" w:type="dxa"/>
              <w:bottom w:w="40" w:type="dxa"/>
              <w:right w:w="88" w:type="dxa"/>
            </w:tcMar>
            <w:vAlign w:val="center"/>
          </w:tcPr>
          <w:p w14:paraId="220BB4F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منظومة سباعية: الأمانة والشورى والإحسان والعدل، ثم الرحمة والحكمة والصدق.</w:t>
            </w:r>
          </w:p>
        </w:tc>
        <w:tc>
          <w:tcPr>
            <w:tcW w:w="2160" w:type="dxa"/>
            <w:shd w:val="clear" w:color="auto" w:fill="FFFFFF"/>
            <w:tcMar>
              <w:top w:w="40" w:type="dxa"/>
              <w:left w:w="88" w:type="dxa"/>
              <w:bottom w:w="40" w:type="dxa"/>
              <w:right w:w="88" w:type="dxa"/>
            </w:tcMar>
            <w:vAlign w:val="center"/>
          </w:tcPr>
          <w:p w14:paraId="362B187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الفصول 3–6، والعاشر</w:t>
            </w:r>
          </w:p>
        </w:tc>
      </w:tr>
      <w:tr w:rsidR="00181C7E" w:rsidRPr="00176A35" w14:paraId="188CCA7D" w:rsidTr="00201A65">
        <w:tc>
          <w:tcPr>
            <w:tcW w:w="540" w:type="dxa"/>
            <w:shd w:val="clear" w:color="auto" w:fill="EBF5FB"/>
            <w:tcMar>
              <w:top w:w="40" w:type="dxa"/>
              <w:left w:w="88" w:type="dxa"/>
              <w:bottom w:w="40" w:type="dxa"/>
              <w:right w:w="88" w:type="dxa"/>
            </w:tcMar>
            <w:vAlign w:val="center"/>
          </w:tcPr>
          <w:p w14:paraId="423320E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lastRenderedPageBreak/>
              <w:t>5</w:t>
            </w:r>
          </w:p>
        </w:tc>
        <w:tc>
          <w:tcPr>
            <w:tcW w:w="1620" w:type="dxa"/>
            <w:shd w:val="clear" w:color="auto" w:fill="EBF5FB"/>
            <w:tcMar>
              <w:top w:w="40" w:type="dxa"/>
              <w:left w:w="88" w:type="dxa"/>
              <w:bottom w:w="40" w:type="dxa"/>
              <w:right w:w="88" w:type="dxa"/>
            </w:tcMar>
            <w:vAlign w:val="center"/>
          </w:tcPr>
          <w:p w14:paraId="3E8318F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4320" w:type="dxa"/>
            <w:shd w:val="clear" w:color="auto" w:fill="F5FAFF"/>
            <w:tcMar>
              <w:top w:w="40" w:type="dxa"/>
              <w:left w:w="88" w:type="dxa"/>
              <w:bottom w:w="40" w:type="dxa"/>
              <w:right w:w="88" w:type="dxa"/>
            </w:tcMar>
            <w:vAlign w:val="center"/>
          </w:tcPr>
          <w:p w14:paraId="4662632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عمارة الأرض بالحق، مع الرجوع إلى الله في عاقبة الأمور: الإطار الغائي الذي تخدمه الأفعال الإدارية.</w:t>
            </w:r>
          </w:p>
        </w:tc>
        <w:tc>
          <w:tcPr>
            <w:tcW w:w="2160" w:type="dxa"/>
            <w:shd w:val="clear" w:color="auto" w:fill="FFF2CC"/>
            <w:tcMar>
              <w:top w:w="40" w:type="dxa"/>
              <w:left w:w="88" w:type="dxa"/>
              <w:bottom w:w="40" w:type="dxa"/>
              <w:right w:w="88" w:type="dxa"/>
            </w:tcMar>
            <w:vAlign w:val="center"/>
          </w:tcPr>
          <w:p w14:paraId="478370D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(11.4)</w:t>
            </w:r>
          </w:p>
        </w:tc>
      </w:tr>
      <w:tr w:rsidR="00181C7E" w:rsidRPr="00176A35" w14:paraId="66656F6B" w:rsidTr="00201A65">
        <w:tc>
          <w:tcPr>
            <w:tcW w:w="540" w:type="dxa"/>
            <w:shd w:val="clear" w:color="auto" w:fill="FFFFFF"/>
            <w:tcMar>
              <w:top w:w="40" w:type="dxa"/>
              <w:left w:w="88" w:type="dxa"/>
              <w:bottom w:w="40" w:type="dxa"/>
              <w:right w:w="88" w:type="dxa"/>
            </w:tcMar>
            <w:vAlign w:val="center"/>
          </w:tcPr>
          <w:p w14:paraId="6C40E3D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1071A56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4320" w:type="dxa"/>
            <w:shd w:val="clear" w:color="auto" w:fill="FFFFFF"/>
            <w:tcMar>
              <w:top w:w="40" w:type="dxa"/>
              <w:left w:w="88" w:type="dxa"/>
              <w:bottom w:w="40" w:type="dxa"/>
              <w:right w:w="88" w:type="dxa"/>
            </w:tcMar>
            <w:vAlign w:val="center"/>
          </w:tcPr>
          <w:p w14:paraId="72E3CC8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تحويل الأركان الثلاثة عشر إلى قرار فعلي بدورة من الاستشعار إلى المتابعة والمحاسبة.</w:t>
            </w:r>
          </w:p>
        </w:tc>
        <w:tc>
          <w:tcPr>
            <w:tcW w:w="2160" w:type="dxa"/>
            <w:shd w:val="clear" w:color="auto" w:fill="FFFFFF"/>
            <w:tcMar>
              <w:top w:w="40" w:type="dxa"/>
              <w:left w:w="88" w:type="dxa"/>
              <w:bottom w:w="40" w:type="dxa"/>
              <w:right w:w="88" w:type="dxa"/>
            </w:tcMar>
            <w:vAlign w:val="center"/>
          </w:tcPr>
          <w:p w14:paraId="2829CB3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الثاني عشر</w:t>
            </w:r>
          </w:p>
        </w:tc>
      </w:tr>
      <w:tr w:rsidR="00181C7E" w:rsidRPr="00176A35" w14:paraId="00E16289" w:rsidTr="00201A65">
        <w:tc>
          <w:tcPr>
            <w:tcW w:w="540" w:type="dxa"/>
            <w:shd w:val="clear" w:color="auto" w:fill="EBF5FB"/>
            <w:tcMar>
              <w:top w:w="40" w:type="dxa"/>
              <w:left w:w="88" w:type="dxa"/>
              <w:bottom w:w="40" w:type="dxa"/>
              <w:right w:w="88" w:type="dxa"/>
            </w:tcMar>
            <w:vAlign w:val="center"/>
          </w:tcPr>
          <w:p w14:paraId="5C703A6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587E70A4"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4320" w:type="dxa"/>
            <w:shd w:val="clear" w:color="auto" w:fill="F5FAFF"/>
            <w:tcMar>
              <w:top w:w="40" w:type="dxa"/>
              <w:left w:w="88" w:type="dxa"/>
              <w:bottom w:w="40" w:type="dxa"/>
              <w:right w:w="88" w:type="dxa"/>
            </w:tcMar>
            <w:vAlign w:val="center"/>
          </w:tcPr>
          <w:p w14:paraId="05B425E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البنية والعلاقات والموارد التي يُمارَس فيها الفعل الإداري.</w:t>
            </w:r>
          </w:p>
        </w:tc>
        <w:tc>
          <w:tcPr>
            <w:tcW w:w="2160" w:type="dxa"/>
            <w:shd w:val="clear" w:color="auto" w:fill="FFF2CC"/>
            <w:tcMar>
              <w:top w:w="40" w:type="dxa"/>
              <w:left w:w="88" w:type="dxa"/>
              <w:bottom w:w="40" w:type="dxa"/>
              <w:right w:w="88" w:type="dxa"/>
            </w:tcMar>
            <w:vAlign w:val="center"/>
          </w:tcPr>
          <w:p w14:paraId="6B1E34E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(11.5)</w:t>
            </w:r>
          </w:p>
        </w:tc>
      </w:tr>
      <w:tr w:rsidR="00181C7E" w:rsidRPr="00176A35" w14:paraId="568CE881" w:rsidTr="00201A65">
        <w:tc>
          <w:tcPr>
            <w:tcW w:w="540" w:type="dxa"/>
            <w:shd w:val="clear" w:color="auto" w:fill="FFFFFF"/>
            <w:tcMar>
              <w:top w:w="40" w:type="dxa"/>
              <w:left w:w="88" w:type="dxa"/>
              <w:bottom w:w="40" w:type="dxa"/>
              <w:right w:w="88" w:type="dxa"/>
            </w:tcMar>
            <w:vAlign w:val="center"/>
          </w:tcPr>
          <w:p w14:paraId="618DCDC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620" w:type="dxa"/>
            <w:shd w:val="clear" w:color="auto" w:fill="FFFFFF"/>
            <w:tcMar>
              <w:top w:w="40" w:type="dxa"/>
              <w:left w:w="88" w:type="dxa"/>
              <w:bottom w:w="40" w:type="dxa"/>
              <w:right w:w="88" w:type="dxa"/>
            </w:tcMar>
            <w:vAlign w:val="center"/>
          </w:tcPr>
          <w:p w14:paraId="181B307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4320" w:type="dxa"/>
            <w:shd w:val="clear" w:color="auto" w:fill="FFFFFF"/>
            <w:tcMar>
              <w:top w:w="40" w:type="dxa"/>
              <w:left w:w="88" w:type="dxa"/>
              <w:bottom w:w="40" w:type="dxa"/>
              <w:right w:w="88" w:type="dxa"/>
            </w:tcMar>
            <w:vAlign w:val="center"/>
          </w:tcPr>
          <w:p w14:paraId="66202CB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نتائج الفعل ومحاسبته أمام الله وأمام الناس، ومن يملك الحسم ومن يراجع، ثم العودة إلى الرؤية.</w:t>
            </w:r>
          </w:p>
        </w:tc>
        <w:tc>
          <w:tcPr>
            <w:tcW w:w="2160" w:type="dxa"/>
            <w:shd w:val="clear" w:color="auto" w:fill="FFFFFF"/>
            <w:tcMar>
              <w:top w:w="40" w:type="dxa"/>
              <w:left w:w="88" w:type="dxa"/>
              <w:bottom w:w="40" w:type="dxa"/>
              <w:right w:w="88" w:type="dxa"/>
            </w:tcMar>
            <w:vAlign w:val="center"/>
          </w:tcPr>
          <w:p w14:paraId="7B6115C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(11.6)</w:t>
            </w:r>
          </w:p>
        </w:tc>
      </w:tr>
    </w:tbl>
    <w:p w14:paraId="48DF8D19"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لماذا هذا الترتيب؟ منطق السلسلة</w:t>
      </w:r>
    </w:p>
    <w:p w14:paraId="4334DCA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الترتيب مقصود: الرؤية الكلية (1) تؤطر فهم الإنسان (2)، الذي يحمل معرفة (3) توجّهها قيم (4) نحو غاية (5)، تتحقق بفعل إداري (6) داخل مؤسسة (7)، فينتج أثرًا يُحاسَب عليه (8). والمحاسبة تعيد صوغ فهمنا للرؤية أو ترسّخه، فالسلسلة حلقة لا خط ينتهي. وأقرّ بأن الترتيب تركيب اجتهادي يرتّب الأولوية المنطقية لا التتابع الزمني: فالفعل يعود فيعدّل المعرفة، والقيم تحضر في كل مرحلة.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181C7E" w:rsidRPr="00176A35" w14:paraId="6DB1C188" w:rsidTr="00201A65">
        <w:tc>
          <w:tcPr>
            <w:tcW w:w="8640" w:type="dxa"/>
            <w:shd w:val="clear" w:color="auto" w:fill="0D2137"/>
            <w:tcMar>
              <w:top w:w="40" w:type="dxa"/>
              <w:left w:w="88" w:type="dxa"/>
              <w:bottom w:w="40" w:type="dxa"/>
              <w:right w:w="88" w:type="dxa"/>
            </w:tcMar>
            <w:vAlign w:val="center"/>
          </w:tcPr>
          <w:p w14:paraId="5E0129E9" w:rsidR="00181C7E" w:rsidRPr="00176A35" w:rsidRDefault="00181C7E" w:rsidP="00201A65">
            <w:pPr>
              <w:bidi/>
              <w:spacing w:before="20" w:after="20"/>
              <w:rPr>
                <w:rFonts w:ascii="Sakkal Majalla" w:hAnsi="Sakkal Majalla" w:cs="Sakkal Majalla"/>
                <w:sz w:val="26"/>
                <w:szCs w:val="26"/>
              </w:rPr>
            </w:pP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الرؤية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②</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الإنسان</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③</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المعرفة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④</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القيم</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⑤</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الغاية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⑥</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الفعل</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الإداري</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⑦</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المؤسسة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⑧</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الأثر</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والمساءلة</w:t>
            </w:r>
            <w:r w:rsidRPr="00176A35">
              <w:rPr>
                <w:rFonts w:ascii="Sakkal Majalla" w:hAnsi="Sakkal Majalla" w:cs="Sakkal Majalla"/>
                <w:b/>
                <w:bCs/>
                <w:color w:val="FFFFFF"/>
                <w:sz w:val="24"/>
                <w:szCs w:val="24"/>
                <w:rtl/>
              </w:rPr>
              <w:t xml:space="preserve"> </w:t>
            </w:r>
            <w:r w:rsidRPr="00176A35">
              <w:rPr>
                <w:rFonts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تغذية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راجعة</w:t>
            </w:r>
            <w:r w:rsidRPr="00176A35">
              <w:rPr>
                <w:rFonts w:ascii="Sakkal Majalla" w:hAnsi="Sakkal Majalla" w:cs="Sakkal Majalla"/>
                <w:b/>
                <w:bCs/>
                <w:color w:val="FFFFFF"/>
                <w:sz w:val="24"/>
                <w:szCs w:val="24"/>
                <w:rtl/>
              </w:rPr>
              <w:t xml:space="preserve"> </w:t>
            </w:r>
            <w:r w:rsidRPr="00176A35">
              <w:rPr>
                <w:rFonts w:ascii="Sakkal Majalla" w:hAnsi="Sakkal Majalla" w:cs="Sakkal Majalla" w:hint="cs"/>
                <w:b/>
                <w:bCs/>
                <w:color w:val="FFFFFF"/>
                <w:sz w:val="24"/>
                <w:szCs w:val="24"/>
                <w:rtl/>
              </w:rPr>
              <w:t>إلى</w:t>
            </w:r>
            <w:r w:rsidRPr="00176A35">
              <w:rPr>
                <w:rFonts w:ascii="Sakkal Majalla" w:hAnsi="Sakkal Majalla" w:cs="Sakkal Majalla"/>
                <w:b/>
                <w:bCs/>
                <w:color w:val="FFFFFF"/>
                <w:sz w:val="24"/>
                <w:szCs w:val="24"/>
                <w:rtl/>
              </w:rPr>
              <w:t xml:space="preserve"> </w:t>
            </w:r>
            <w:r w:rsidRPr="00176A35">
              <w:rPr>
                <w:rFonts w:ascii="Cambria Math" w:hAnsi="Cambria Math" w:cs="Cambria Math" w:hint="cs"/>
                <w:b/>
                <w:bCs/>
                <w:color w:val="FFFFFF"/>
                <w:sz w:val="24"/>
                <w:szCs w:val="24"/>
                <w:rtl/>
              </w:rPr>
              <w:t>①</w:t>
            </w:r>
            <w:r w:rsidRPr="00176A35">
              <w:rPr>
                <w:rFonts w:ascii="Sakkal Majalla" w:hAnsi="Sakkal Majalla" w:cs="Sakkal Majalla"/>
                <w:b/>
                <w:bCs/>
                <w:color w:val="FFFFFF"/>
                <w:sz w:val="24"/>
                <w:szCs w:val="24"/>
                <w:rtl/>
              </w:rPr>
              <w:t>)</w:t>
            </w:r>
          </w:p>
        </w:tc>
      </w:tr>
    </w:tbl>
    <w:p w14:paraId="6AF5DBF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11.3  المكوّن الأول: الرؤية القرآنية الكلية</w:t>
      </w:r>
      <w:r>
        <w:fldChar w:fldCharType="begin"/>
      </w:r>
      <w:r>
        <w:instrText xml:space="preserve"> TC "11.3  المكوّن الأول: الرؤية القرآنية الكلية" \l 2 </w:instrText>
      </w:r>
      <w:r>
        <w:fldChar w:fldCharType="end"/>
      </w:r>
    </w:p>
    <w:p w14:paraId="750508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أول مكوّن في السلسلة لم يُشتق في الفصول السابقة: ما الإطار الأشمل الذي تندرج فيه المكوّنات اللاحقة؟ أطبق البروتوكول على ﴿وَمَا خَلَقْتُ الْجِنَّ وَالْإِنسَ إِلَّا لِيَعْبُدُونِ﴾ (الذاريات:56)، مقروءة مع ﴿هُوَ أَنشَأَكُم مِّنَ الْأَرْضِ وَاسْتَعْمَرَكُمْ فِيهَا﴾ (هود:61).</w:t>
      </w:r>
    </w:p>
    <w:p w14:paraId="5D1B220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بروتوكول القراءة الثماني: الرؤية الكلية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181C7E" w:rsidRPr="00176A35" w14:paraId="3B069AC3" w:rsidTr="00201A65">
        <w:tc>
          <w:tcPr>
            <w:tcW w:w="2160" w:type="dxa"/>
            <w:shd w:val="clear" w:color="auto" w:fill="1F3864"/>
            <w:tcMar>
              <w:top w:w="40" w:type="dxa"/>
              <w:left w:w="88" w:type="dxa"/>
              <w:bottom w:w="40" w:type="dxa"/>
              <w:right w:w="88" w:type="dxa"/>
            </w:tcMar>
            <w:vAlign w:val="center"/>
          </w:tcPr>
          <w:p w14:paraId="74F5FE3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الخطوة</w:t>
            </w:r>
          </w:p>
        </w:tc>
        <w:tc>
          <w:tcPr>
            <w:tcW w:w="6480" w:type="dxa"/>
            <w:shd w:val="clear" w:color="auto" w:fill="1F3864"/>
            <w:tcMar>
              <w:top w:w="40" w:type="dxa"/>
              <w:left w:w="88" w:type="dxa"/>
              <w:bottom w:w="40" w:type="dxa"/>
              <w:right w:w="88" w:type="dxa"/>
            </w:tcMar>
            <w:vAlign w:val="center"/>
          </w:tcPr>
          <w:p w14:paraId="1C27B99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التطبيق</w:t>
            </w:r>
          </w:p>
        </w:tc>
      </w:tr>
      <w:tr w:rsidR="00181C7E" w:rsidRPr="00176A35" w14:paraId="0886CCA8" w:rsidTr="00201A65">
        <w:tc>
          <w:tcPr>
            <w:tcW w:w="2160" w:type="dxa"/>
            <w:shd w:val="clear" w:color="auto" w:fill="EBF5FB"/>
            <w:tcMar>
              <w:top w:w="40" w:type="dxa"/>
              <w:left w:w="88" w:type="dxa"/>
              <w:bottom w:w="40" w:type="dxa"/>
              <w:right w:w="88" w:type="dxa"/>
            </w:tcMar>
            <w:vAlign w:val="center"/>
          </w:tcPr>
          <w:p w14:paraId="076BEF5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1. السياق</w:t>
            </w:r>
          </w:p>
        </w:tc>
        <w:tc>
          <w:tcPr>
            <w:tcW w:w="6480" w:type="dxa"/>
            <w:shd w:val="clear" w:color="auto" w:fill="F5FAFF"/>
            <w:tcMar>
              <w:top w:w="40" w:type="dxa"/>
              <w:left w:w="88" w:type="dxa"/>
              <w:bottom w:w="40" w:type="dxa"/>
              <w:right w:w="88" w:type="dxa"/>
            </w:tcMar>
            <w:vAlign w:val="center"/>
          </w:tcPr>
          <w:p w14:paraId="52C91DB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سورة الذاريات مكية، والآية بعد قصص الأمم السابقة (قوم لوط، وفرعون، وعاد، وثمود، وقوم نوح) وتقرير غاية الخلق. وهود:61 في قصة صالح، يذكّر قومه بأن الله أنشأهم من الأرض وطلب منهم عمارتها.</w:t>
            </w:r>
          </w:p>
        </w:tc>
      </w:tr>
      <w:tr w:rsidR="00181C7E" w:rsidRPr="00176A35" w14:paraId="523795C1" w:rsidTr="00201A65">
        <w:tc>
          <w:tcPr>
            <w:tcW w:w="2160" w:type="dxa"/>
            <w:shd w:val="clear" w:color="auto" w:fill="FFFFFF"/>
            <w:tcMar>
              <w:top w:w="40" w:type="dxa"/>
              <w:left w:w="88" w:type="dxa"/>
              <w:bottom w:w="40" w:type="dxa"/>
              <w:right w:w="88" w:type="dxa"/>
            </w:tcMar>
            <w:vAlign w:val="center"/>
          </w:tcPr>
          <w:p w14:paraId="3665F93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2. اللغة</w:t>
            </w:r>
          </w:p>
        </w:tc>
        <w:tc>
          <w:tcPr>
            <w:tcW w:w="6480" w:type="dxa"/>
            <w:shd w:val="clear" w:color="auto" w:fill="FFFFFF"/>
            <w:tcMar>
              <w:top w:w="40" w:type="dxa"/>
              <w:left w:w="88" w:type="dxa"/>
              <w:bottom w:w="40" w:type="dxa"/>
              <w:right w:w="88" w:type="dxa"/>
            </w:tcMar>
            <w:vAlign w:val="center"/>
          </w:tcPr>
          <w:p w14:paraId="01165E9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جذر ع-ب-د عند ابن فارس أصلان: أحدهما يدل على لين وذل، والآخر على شدة وغلظ، ومن الأول العبودية. و«استعمركم» استفعال من العمارة، والعِمارة عند الراغب نقيض الخراب، فالمعنى: جعلكم عُمّارها أو طلب منكم عمارتها، وهو غير «الاستعمار» بمعناه السياسي الحديث.</w:t>
            </w:r>
          </w:p>
        </w:tc>
      </w:tr>
      <w:tr w:rsidR="00181C7E" w:rsidRPr="00176A35" w14:paraId="51B67DAF" w:rsidTr="00201A65">
        <w:tc>
          <w:tcPr>
            <w:tcW w:w="2160" w:type="dxa"/>
            <w:shd w:val="clear" w:color="auto" w:fill="EBF5FB"/>
            <w:tcMar>
              <w:top w:w="40" w:type="dxa"/>
              <w:left w:w="88" w:type="dxa"/>
              <w:bottom w:w="40" w:type="dxa"/>
              <w:right w:w="88" w:type="dxa"/>
            </w:tcMar>
            <w:vAlign w:val="center"/>
          </w:tcPr>
          <w:p w14:paraId="3978F13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3. التفسير</w:t>
            </w:r>
          </w:p>
        </w:tc>
        <w:tc>
          <w:tcPr>
            <w:tcW w:w="6480" w:type="dxa"/>
            <w:shd w:val="clear" w:color="auto" w:fill="F5FAFF"/>
            <w:tcMar>
              <w:top w:w="40" w:type="dxa"/>
              <w:left w:w="88" w:type="dxa"/>
              <w:bottom w:w="40" w:type="dxa"/>
              <w:right w:w="88" w:type="dxa"/>
            </w:tcMar>
            <w:vAlign w:val="center"/>
          </w:tcPr>
          <w:p w14:paraId="6FCACA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يفسر ابن كثير الآية: إنما خلقتهم لآمرهم بعبادتي، لا لاحتياجي إليهم؛ وينقل عن ابن عباس: إلا ليقرّوا بعبادتي طوعًا أو كرهًا، وهو اختيار ابن جرير الطبري. وتُروى عن مجاهد عبارة «إلا لآمرهم وأنهاهم». وينقل القرطبي في هود:61 عن بعض علماء الشافعية أن الاستعمار طلب العمارة، وأن الطلب المطلق من الله على الوجوب. ويرى سيد قطب في آية الذاريات أن العبادة تشمل النشاط الإنساني كله إذا توجّه إلى الله. والجمع بين الآيتين قراءة الكتاب.</w:t>
            </w:r>
          </w:p>
        </w:tc>
      </w:tr>
      <w:tr w:rsidR="00181C7E" w:rsidRPr="00176A35" w14:paraId="6CDDE46C" w:rsidTr="00201A65">
        <w:tc>
          <w:tcPr>
            <w:tcW w:w="2160" w:type="dxa"/>
            <w:shd w:val="clear" w:color="auto" w:fill="FFFFFF"/>
            <w:tcMar>
              <w:top w:w="40" w:type="dxa"/>
              <w:left w:w="88" w:type="dxa"/>
              <w:bottom w:w="40" w:type="dxa"/>
              <w:right w:w="88" w:type="dxa"/>
            </w:tcMar>
            <w:vAlign w:val="center"/>
          </w:tcPr>
          <w:p w14:paraId="6100937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4. الاستقراء</w:t>
            </w:r>
          </w:p>
        </w:tc>
        <w:tc>
          <w:tcPr>
            <w:tcW w:w="6480" w:type="dxa"/>
            <w:shd w:val="clear" w:color="auto" w:fill="FFFFFF"/>
            <w:tcMar>
              <w:top w:w="40" w:type="dxa"/>
              <w:left w:w="88" w:type="dxa"/>
              <w:bottom w:w="40" w:type="dxa"/>
              <w:right w:w="88" w:type="dxa"/>
            </w:tcMar>
            <w:vAlign w:val="center"/>
          </w:tcPr>
          <w:p w14:paraId="6E271858"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يتكرر اقتران الغاية التعبدية بالسعي في الأرض، كقوله: ﴿هُوَ الَّذِي جَعَلَ لَكُمُ الْأَرْضَ ذَلُولًا فَامْشُوا فِي مَنَاكِبِهَا وَكُلُوا مِن رِّزْقِهِ وَإِلَيْهِ النُّشُورُ﴾ (الملك:15)، و﴿فَإِذَا قُضِيَتِ الصَّلَاةُ فَانتَشِرُوا فِي الْأَرْضِ وَابْتَغُوا مِن فَضْلِ اللَّهِ﴾ (الجمعة:10).</w:t>
            </w:r>
          </w:p>
        </w:tc>
      </w:tr>
      <w:tr w:rsidR="00181C7E" w:rsidRPr="00176A35" w14:paraId="098AC416" w:rsidTr="00201A65">
        <w:tc>
          <w:tcPr>
            <w:tcW w:w="2160" w:type="dxa"/>
            <w:shd w:val="clear" w:color="auto" w:fill="EBF5FB"/>
            <w:tcMar>
              <w:top w:w="40" w:type="dxa"/>
              <w:left w:w="88" w:type="dxa"/>
              <w:bottom w:w="40" w:type="dxa"/>
              <w:right w:w="88" w:type="dxa"/>
            </w:tcMar>
            <w:vAlign w:val="center"/>
          </w:tcPr>
          <w:p w14:paraId="1790F8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5. المحكم والمتشابه</w:t>
            </w:r>
          </w:p>
        </w:tc>
        <w:tc>
          <w:tcPr>
            <w:tcW w:w="6480" w:type="dxa"/>
            <w:shd w:val="clear" w:color="auto" w:fill="F5FAFF"/>
            <w:tcMar>
              <w:top w:w="40" w:type="dxa"/>
              <w:left w:w="88" w:type="dxa"/>
              <w:bottom w:w="40" w:type="dxa"/>
              <w:right w:w="88" w:type="dxa"/>
            </w:tcMar>
            <w:vAlign w:val="center"/>
          </w:tcPr>
          <w:p w14:paraId="2F8E84D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الآيتان محكمتان في أصل معناهما. والخلاف في معنى «ليعبدون»، أهو الأمر بالعبادة أم الإقرار بها، لا يمس ما يأخذه الكتاب منهما: أن الوجود الإنساني موجَّه إلى الله، وأن عمارة الأرض مطلوبة.</w:t>
            </w:r>
          </w:p>
        </w:tc>
      </w:tr>
      <w:tr w:rsidR="00181C7E" w:rsidRPr="00176A35" w14:paraId="0DF80719" w:rsidTr="00201A65">
        <w:tc>
          <w:tcPr>
            <w:tcW w:w="2160" w:type="dxa"/>
            <w:shd w:val="clear" w:color="auto" w:fill="FFFFFF"/>
            <w:tcMar>
              <w:top w:w="40" w:type="dxa"/>
              <w:left w:w="88" w:type="dxa"/>
              <w:bottom w:w="40" w:type="dxa"/>
              <w:right w:w="88" w:type="dxa"/>
            </w:tcMar>
            <w:vAlign w:val="center"/>
          </w:tcPr>
          <w:p w14:paraId="2B91384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6. بيان السنة</w:t>
            </w:r>
          </w:p>
        </w:tc>
        <w:tc>
          <w:tcPr>
            <w:tcW w:w="6480" w:type="dxa"/>
            <w:shd w:val="clear" w:color="auto" w:fill="FFFFFF"/>
            <w:tcMar>
              <w:top w:w="40" w:type="dxa"/>
              <w:left w:w="88" w:type="dxa"/>
              <w:bottom w:w="40" w:type="dxa"/>
              <w:right w:w="88" w:type="dxa"/>
            </w:tcMar>
            <w:vAlign w:val="center"/>
          </w:tcPr>
          <w:p w14:paraId="7D284BF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«ما من مسلم يغرس غرسًا أو يزرع زرعًا، فيأكل منه طير أو إنسان أو بهيمة، إلا كان له به صدقة» (متفق عليه). بيان تطبيقي: العمل العمراني النافع يُكتب لصاحبه أجرًا.</w:t>
            </w:r>
          </w:p>
        </w:tc>
      </w:tr>
      <w:tr w:rsidR="00181C7E" w:rsidRPr="00176A35" w14:paraId="4FFBDF00" w:rsidTr="00201A65">
        <w:tc>
          <w:tcPr>
            <w:tcW w:w="2160" w:type="dxa"/>
            <w:shd w:val="clear" w:color="auto" w:fill="EBF5FB"/>
            <w:tcMar>
              <w:top w:w="40" w:type="dxa"/>
              <w:left w:w="88" w:type="dxa"/>
              <w:bottom w:w="40" w:type="dxa"/>
              <w:right w:w="88" w:type="dxa"/>
            </w:tcMar>
            <w:vAlign w:val="center"/>
          </w:tcPr>
          <w:p w14:paraId="7F3509F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7. المقاصد</w:t>
            </w:r>
          </w:p>
        </w:tc>
        <w:tc>
          <w:tcPr>
            <w:tcW w:w="6480" w:type="dxa"/>
            <w:shd w:val="clear" w:color="auto" w:fill="F5FAFF"/>
            <w:tcMar>
              <w:top w:w="40" w:type="dxa"/>
              <w:left w:w="88" w:type="dxa"/>
              <w:bottom w:w="40" w:type="dxa"/>
              <w:right w:w="88" w:type="dxa"/>
            </w:tcMar>
            <w:vAlign w:val="center"/>
          </w:tcPr>
          <w:p w14:paraId="30CD53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لا تعارض مع أي من المقاصد، فالنتيجة اجتياز.</w:t>
            </w:r>
          </w:p>
        </w:tc>
      </w:tr>
      <w:tr w:rsidR="00181C7E" w:rsidRPr="00176A35" w14:paraId="242118DD" w:rsidTr="00201A65">
        <w:tc>
          <w:tcPr>
            <w:tcW w:w="2160" w:type="dxa"/>
            <w:shd w:val="clear" w:color="auto" w:fill="EBF5FB"/>
            <w:tcMar>
              <w:top w:w="40" w:type="dxa"/>
              <w:left w:w="88" w:type="dxa"/>
              <w:bottom w:w="40" w:type="dxa"/>
              <w:right w:w="88" w:type="dxa"/>
            </w:tcMar>
            <w:vAlign w:val="center"/>
          </w:tcPr>
          <w:p w14:paraId="0CA6E9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8. إعلان المستوى</w:t>
            </w:r>
          </w:p>
        </w:tc>
        <w:tc>
          <w:tcPr>
            <w:tcW w:w="6480" w:type="dxa"/>
            <w:shd w:val="clear" w:color="auto" w:fill="F5FAFF"/>
            <w:tcMar>
              <w:top w:w="40" w:type="dxa"/>
              <w:left w:w="88" w:type="dxa"/>
              <w:bottom w:w="40" w:type="dxa"/>
              <w:right w:w="88" w:type="dxa"/>
            </w:tcMar>
            <w:vAlign w:val="center"/>
          </w:tcPr>
          <w:p w14:paraId="7A4780B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تستوفي م1 وم2، ويبدأ الاشتقاق من م3، ثم تصل إلى م4 مبدأً عامًا، وتجتاز بوابة المقاصد. والهامش منخفض في أصل المعنى، ومتوسط في صيغته الإدارية «الإدارة بنية صحيحة صورة من صور العبادة»، لأنها تركيب من الكتاب.</w:t>
            </w:r>
          </w:p>
        </w:tc>
      </w:tr>
    </w:tbl>
    <w:p w14:paraId="24C394DA"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فخلاصة الرؤية الكلية أن الإدارة، حين تُمارَس بنية صحيحة وفق الأركان التي اشتقها الكتاب، صورة من صور العبادة، لا نشاط دنيوي محايد. ولا يجعل هذا كل قرار إداري عبادة تلقائيًا؛ فالنية والوسيلة والأثر هي التي تحكم.</w:t>
      </w:r>
    </w:p>
    <w:p w14:paraId="6976A27E"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11.4  المكوّن الخامس: الغاية، عمارة الأرض بالحق والرجوع إلى الله</w:t>
      </w:r>
      <w:r>
        <w:fldChar w:fldCharType="begin"/>
      </w:r>
      <w:r>
        <w:instrText xml:space="preserve"> TC "11.4  المكوّن الخامس: الغاية، عمارة الأرض بالحق والرجوع إلى الله" \l 2 </w:instrText>
      </w:r>
      <w:r>
        <w:fldChar w:fldCharType="end"/>
      </w:r>
    </w:p>
    <w:p w14:paraId="07449E6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كانت الرؤية الكلية تؤطر الوجود كله عبادةً، فما الغاية المحددة للفعل الإداري داخل هذا الإطار؟ أقرأ ﴿إِنِّي جَاعِلٌ فِي الْأَرْضِ خَلِيفَةً﴾ (البقرة:30) مع ﴿وَإِلَى اللَّهِ تُرْجَعُ الْأُمُورُ﴾ (آل عمران:109)، قراءة مختصرة: الشواهد والمقاصد وإعلان المستوى، دون البروتوكول الكامل. وقد قرأ الفصل الثامن آية الاستخلاف بسؤال: من الإنسان؟ وأقرؤها هنا بسؤال آخر: لأي غاية يُستخلَف؟ والقرآن نفسه يربط الاستخلاف بغايته في مواضع أخرى، وهي شواهد هذا القسم:</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181C7E" w:rsidRPr="00176A35" w14:paraId="76B92B2F" w:rsidTr="00201A65">
        <w:tc>
          <w:tcPr>
            <w:tcW w:w="1800" w:type="dxa"/>
            <w:shd w:val="clear" w:color="auto" w:fill="1F3864"/>
            <w:tcMar>
              <w:top w:w="40" w:type="dxa"/>
              <w:left w:w="88" w:type="dxa"/>
              <w:bottom w:w="40" w:type="dxa"/>
              <w:right w:w="88" w:type="dxa"/>
            </w:tcMar>
            <w:vAlign w:val="center"/>
          </w:tcPr>
          <w:p w14:paraId="3DAE778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692CCCC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الغاية</w:t>
            </w:r>
          </w:p>
        </w:tc>
      </w:tr>
      <w:tr w:rsidR="00181C7E" w:rsidRPr="00176A35" w14:paraId="183FE053" w:rsidTr="00201A65">
        <w:tc>
          <w:tcPr>
            <w:tcW w:w="1800" w:type="dxa"/>
            <w:shd w:val="clear" w:color="auto" w:fill="EBF5FB"/>
            <w:tcMar>
              <w:top w:w="40" w:type="dxa"/>
              <w:left w:w="88" w:type="dxa"/>
              <w:bottom w:w="40" w:type="dxa"/>
              <w:right w:w="88" w:type="dxa"/>
            </w:tcMar>
            <w:vAlign w:val="center"/>
          </w:tcPr>
          <w:p w14:paraId="38BAA70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﴿يَا دَاوُودُ إِنَّا جَعَلْنَاكَ خَلِيفَةً فِي الْأَرْضِ فَاحْكُم بَيْنَ النَّاسِ بِالْحَقِّ﴾ (ص:26)</w:t>
            </w:r>
          </w:p>
        </w:tc>
        <w:tc>
          <w:tcPr>
            <w:tcW w:w="6840" w:type="dxa"/>
            <w:shd w:val="clear" w:color="auto" w:fill="F5FAFF"/>
            <w:tcMar>
              <w:top w:w="40" w:type="dxa"/>
              <w:left w:w="88" w:type="dxa"/>
              <w:bottom w:w="40" w:type="dxa"/>
              <w:right w:w="88" w:type="dxa"/>
            </w:tcMar>
            <w:vAlign w:val="center"/>
          </w:tcPr>
          <w:p w14:paraId="6BA79D0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الاستخلاف مقرون بالحكم بالحق نصًا: فالغاية الأولى إقامة الحق في ما يُستخلَف فيه الإنسان.</w:t>
            </w:r>
          </w:p>
        </w:tc>
      </w:tr>
      <w:tr w:rsidR="00181C7E" w:rsidRPr="00176A35" w14:paraId="6DD95389" w:rsidTr="00201A65">
        <w:tc>
          <w:tcPr>
            <w:tcW w:w="1800" w:type="dxa"/>
            <w:shd w:val="clear" w:color="auto" w:fill="FFFFFF"/>
            <w:tcMar>
              <w:top w:w="40" w:type="dxa"/>
              <w:left w:w="88" w:type="dxa"/>
              <w:bottom w:w="40" w:type="dxa"/>
              <w:right w:w="88" w:type="dxa"/>
            </w:tcMar>
            <w:vAlign w:val="center"/>
          </w:tcPr>
          <w:p w14:paraId="658D8E6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﴿وَيَسْتَخْلِفَكُمْ فِي الْأَرْضِ فَيَنظُرَ كَيْفَ تَعْمَلُونَ﴾ (الأعراف:129)</w:t>
            </w:r>
          </w:p>
        </w:tc>
        <w:tc>
          <w:tcPr>
            <w:tcW w:w="6840" w:type="dxa"/>
            <w:shd w:val="clear" w:color="auto" w:fill="FFFFFF"/>
            <w:tcMar>
              <w:top w:w="40" w:type="dxa"/>
              <w:left w:w="88" w:type="dxa"/>
              <w:bottom w:w="40" w:type="dxa"/>
              <w:right w:w="88" w:type="dxa"/>
            </w:tcMar>
            <w:vAlign w:val="center"/>
          </w:tcPr>
          <w:p w14:paraId="029D768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الاستخلاف اختبار للعمل، لا تفويض مطلق؛ وهذا يصل الغاية بالابتلاء (الفصل الثامن).</w:t>
            </w:r>
          </w:p>
        </w:tc>
      </w:tr>
      <w:tr w:rsidR="00181C7E" w:rsidRPr="00176A35" w14:paraId="637207C0" w:rsidTr="00201A65">
        <w:tc>
          <w:tcPr>
            <w:tcW w:w="1800" w:type="dxa"/>
            <w:shd w:val="clear" w:color="auto" w:fill="EBF5FB"/>
            <w:tcMar>
              <w:top w:w="40" w:type="dxa"/>
              <w:left w:w="88" w:type="dxa"/>
              <w:bottom w:w="40" w:type="dxa"/>
              <w:right w:w="88" w:type="dxa"/>
            </w:tcMar>
            <w:vAlign w:val="center"/>
          </w:tcPr>
          <w:p w14:paraId="4566B2F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﴿هُوَ أَنشَأَكُم مِّنَ الْأَرْضِ وَاسْتَعْمَرَكُمْ فِيهَا﴾ (هود:61)</w:t>
            </w:r>
          </w:p>
        </w:tc>
        <w:tc>
          <w:tcPr>
            <w:tcW w:w="6840" w:type="dxa"/>
            <w:shd w:val="clear" w:color="auto" w:fill="F5FAFF"/>
            <w:tcMar>
              <w:top w:w="40" w:type="dxa"/>
              <w:left w:w="88" w:type="dxa"/>
              <w:bottom w:w="40" w:type="dxa"/>
              <w:right w:w="88" w:type="dxa"/>
            </w:tcMar>
            <w:vAlign w:val="center"/>
          </w:tcPr>
          <w:p w14:paraId="0FEBC85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العمارة مطلوبة: بناء وإحياء ونفع، لا إفساد.</w:t>
            </w:r>
          </w:p>
        </w:tc>
      </w:tr>
      <w:tr w:rsidR="00181C7E" w:rsidRPr="00176A35" w14:paraId="22D7C538" w:rsidTr="00201A65">
        <w:tc>
          <w:tcPr>
            <w:tcW w:w="1800" w:type="dxa"/>
            <w:shd w:val="clear" w:color="auto" w:fill="FFFFFF"/>
            <w:tcMar>
              <w:top w:w="40" w:type="dxa"/>
              <w:left w:w="88" w:type="dxa"/>
              <w:bottom w:w="40" w:type="dxa"/>
              <w:right w:w="88" w:type="dxa"/>
            </w:tcMar>
            <w:vAlign w:val="center"/>
          </w:tcPr>
          <w:p w14:paraId="28A02F8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﴿هُوَ الَّذِي جَعَلَكُمْ خَلَائِفَ فِي الْأَرْضِ﴾ (فاطر:39)</w:t>
            </w:r>
          </w:p>
        </w:tc>
        <w:tc>
          <w:tcPr>
            <w:tcW w:w="6840" w:type="dxa"/>
            <w:shd w:val="clear" w:color="auto" w:fill="FFFFFF"/>
            <w:tcMar>
              <w:top w:w="40" w:type="dxa"/>
              <w:left w:w="88" w:type="dxa"/>
              <w:bottom w:w="40" w:type="dxa"/>
              <w:right w:w="88" w:type="dxa"/>
            </w:tcMar>
            <w:vAlign w:val="center"/>
          </w:tcPr>
          <w:p w14:paraId="244C6BF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خلائف يخلف بعضهم بعضًا: فالغاية تمتد عبر الأجيال، ولا تُستنفد في جيل واحد.</w:t>
            </w:r>
          </w:p>
        </w:tc>
      </w:tr>
      <w:tr w:rsidR="00181C7E" w:rsidRPr="00176A35" w14:paraId="0CE986A0" w:rsidTr="00201A65">
        <w:tc>
          <w:tcPr>
            <w:tcW w:w="1800" w:type="dxa"/>
            <w:shd w:val="clear" w:color="auto" w:fill="EBF5FB"/>
            <w:tcMar>
              <w:top w:w="40" w:type="dxa"/>
              <w:left w:w="88" w:type="dxa"/>
              <w:bottom w:w="40" w:type="dxa"/>
              <w:right w:w="88" w:type="dxa"/>
            </w:tcMar>
            <w:vAlign w:val="center"/>
          </w:tcPr>
          <w:p w14:paraId="4AB5B5E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﴿وَإِلَى اللَّهِ تُرْجَعُ الْأُمُورُ﴾ (آل عمران:109)</w:t>
            </w:r>
          </w:p>
        </w:tc>
        <w:tc>
          <w:tcPr>
            <w:tcW w:w="6840" w:type="dxa"/>
            <w:shd w:val="clear" w:color="auto" w:fill="F5FAFF"/>
            <w:tcMar>
              <w:top w:w="40" w:type="dxa"/>
              <w:left w:w="88" w:type="dxa"/>
              <w:bottom w:w="40" w:type="dxa"/>
              <w:right w:w="88" w:type="dxa"/>
            </w:tcMar>
            <w:vAlign w:val="center"/>
          </w:tcPr>
          <w:p w14:paraId="38115B5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 غاية إدارية، من ربح ونمو وكفاءة، مقيدة بالرجوع النهائي إلى الله، فلا تكتمل في ذاتها.</w:t>
            </w:r>
          </w:p>
        </w:tc>
      </w:tr>
    </w:tbl>
    <w:p w14:paraId="75DE6B2F"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فخلاصة الغاية أن الفعل الإداري في إطار QMF لا يُقيَّم بالكفاءة والربحية وحدهما، وإنما بسؤال إضافي: هل يخدم عمارةً بالحق، ممتدة عبر الأجيال، تُرجَع عاقبتها إلى الله؟ ولا تعارض مع المقاصد. وأعلن الغاية في م3 بهامش متوسط، لأن قراءتها مختصرة، ولأن صياغتها معيارًا إداريًا اجتهاد من الكتاب.</w:t>
      </w:r>
    </w:p>
    <w:p w14:paraId="410A3F9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11.5  المكوّن السابع: المؤسسة، البنية والعلاقات والموارد</w:t>
      </w:r>
      <w:r>
        <w:fldChar w:fldCharType="begin"/>
      </w:r>
      <w:r>
        <w:instrText xml:space="preserve"> TC "11.5  المكوّن السابع: المؤسسة، البنية والعلاقات والموارد" \l 2 </w:instrText>
      </w:r>
      <w:r>
        <w:fldChar w:fldCharType="end"/>
      </w:r>
    </w:p>
    <w:p w14:paraId="4136BDE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إن كان الفعل الإداري يُمارَس في إطار جماعي، فما البنية التي تنظمه؟ أستعير من القرآن والسنة ثلاث صور للجماعة: ﴿إِنَّمَا الْمُؤْمِنُونَ إِخْوَةٌ﴾ (الحجرات:10)، و﴿إِنَّ اللَّهَ يُحِبُّ الَّذِينَ يُقَاتِلُونَ فِي سَبِيلِهِ صَفًّا كَأَنَّهُم بُنْيَانٌ مَّرْصُوصٌ﴾ (الصف:4)، وحديث «مثل المؤمنين في توادّهم وتراحمهم وتعاطفهم مثل الجسد، إذا اشتكى منه عضو تداعى له سائر الجسد بالسهر والحمى» (متفق عليه، واللفظ لمسلم). والنصوص الثلاثة في جماعة المؤمنين، والصف:4 في صف القتال؛ فنقلها إلى «المؤسسة» قياس تمثيلي أعلنه اجتهادًا.</w:t>
      </w:r>
    </w:p>
    <w:p w14:paraId="6C202147"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صور مؤسسية متكاملة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181C7E" w:rsidRPr="00176A35" w14:paraId="19A9688F" w:rsidTr="00201A65">
        <w:tc>
          <w:tcPr>
            <w:tcW w:w="1440" w:type="dxa"/>
            <w:shd w:val="clear" w:color="auto" w:fill="156082"/>
            <w:tcMar>
              <w:top w:w="40" w:type="dxa"/>
              <w:left w:w="88" w:type="dxa"/>
              <w:bottom w:w="40" w:type="dxa"/>
              <w:right w:w="88" w:type="dxa"/>
            </w:tcMar>
            <w:vAlign w:val="center"/>
          </w:tcPr>
          <w:p w14:paraId="27A9A33F"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الصورة</w:t>
            </w:r>
          </w:p>
        </w:tc>
        <w:tc>
          <w:tcPr>
            <w:tcW w:w="3240" w:type="dxa"/>
            <w:shd w:val="clear" w:color="auto" w:fill="156082"/>
            <w:tcMar>
              <w:top w:w="40" w:type="dxa"/>
              <w:left w:w="88" w:type="dxa"/>
              <w:bottom w:w="40" w:type="dxa"/>
              <w:right w:w="88" w:type="dxa"/>
            </w:tcMar>
            <w:vAlign w:val="center"/>
          </w:tcPr>
          <w:p w14:paraId="31E8648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البُعد المؤسسي الذي تُعبِّر عنه</w:t>
            </w:r>
          </w:p>
        </w:tc>
        <w:tc>
          <w:tcPr>
            <w:tcW w:w="3960" w:type="dxa"/>
            <w:shd w:val="clear" w:color="auto" w:fill="156082"/>
            <w:tcMar>
              <w:top w:w="40" w:type="dxa"/>
              <w:left w:w="88" w:type="dxa"/>
              <w:bottom w:w="40" w:type="dxa"/>
              <w:right w:w="88" w:type="dxa"/>
            </w:tcMar>
            <w:vAlign w:val="center"/>
          </w:tcPr>
          <w:p w14:paraId="3B6480A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الترجمة الإدارية</w:t>
            </w:r>
          </w:p>
        </w:tc>
      </w:tr>
      <w:tr w:rsidR="00181C7E" w:rsidRPr="00176A35" w14:paraId="10F4172D" w:rsidTr="00201A65">
        <w:tc>
          <w:tcPr>
            <w:tcW w:w="1440" w:type="dxa"/>
            <w:shd w:val="clear" w:color="auto" w:fill="EBF5FB"/>
            <w:tcMar>
              <w:top w:w="40" w:type="dxa"/>
              <w:left w:w="88" w:type="dxa"/>
              <w:bottom w:w="40" w:type="dxa"/>
              <w:right w:w="88" w:type="dxa"/>
            </w:tcMar>
            <w:vAlign w:val="center"/>
          </w:tcPr>
          <w:p w14:paraId="131CE52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الأخوة (الحجرات:10)</w:t>
            </w:r>
          </w:p>
        </w:tc>
        <w:tc>
          <w:tcPr>
            <w:tcW w:w="3240" w:type="dxa"/>
            <w:shd w:val="clear" w:color="auto" w:fill="F5F5F5"/>
            <w:tcMar>
              <w:top w:w="40" w:type="dxa"/>
              <w:left w:w="88" w:type="dxa"/>
              <w:bottom w:w="40" w:type="dxa"/>
              <w:right w:w="88" w:type="dxa"/>
            </w:tcMar>
            <w:vAlign w:val="center"/>
          </w:tcPr>
          <w:p w14:paraId="568FF3A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رابطة عضوية تتجاوز العقد: العلاقات.</w:t>
            </w:r>
          </w:p>
        </w:tc>
        <w:tc>
          <w:tcPr>
            <w:tcW w:w="3960" w:type="dxa"/>
            <w:shd w:val="clear" w:color="auto" w:fill="EBF5FB"/>
            <w:tcMar>
              <w:top w:w="40" w:type="dxa"/>
              <w:left w:w="88" w:type="dxa"/>
              <w:bottom w:w="40" w:type="dxa"/>
              <w:right w:w="88" w:type="dxa"/>
            </w:tcMar>
            <w:vAlign w:val="center"/>
          </w:tcPr>
          <w:p w14:paraId="6B82B8B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روابط تتجاوز التعاقد الوظيفي إلى تضامن حقيقي، كسياسات دعم الموظفين في أزماتهم الشخصية.</w:t>
            </w:r>
          </w:p>
        </w:tc>
      </w:tr>
      <w:tr w:rsidR="00181C7E" w:rsidRPr="00176A35" w14:paraId="4FAC85AD" w:rsidTr="00201A65">
        <w:tc>
          <w:tcPr>
            <w:tcW w:w="1440" w:type="dxa"/>
            <w:shd w:val="clear" w:color="auto" w:fill="FFFFFF"/>
            <w:tcMar>
              <w:top w:w="40" w:type="dxa"/>
              <w:left w:w="88" w:type="dxa"/>
              <w:bottom w:w="40" w:type="dxa"/>
              <w:right w:w="88" w:type="dxa"/>
            </w:tcMar>
            <w:vAlign w:val="center"/>
          </w:tcPr>
          <w:p w14:paraId="7F29C7BA"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lastRenderedPageBreak/>
              <w:t>البنيان المرصوص (الصف:4)</w:t>
            </w:r>
          </w:p>
        </w:tc>
        <w:tc>
          <w:tcPr>
            <w:tcW w:w="3240" w:type="dxa"/>
            <w:shd w:val="clear" w:color="auto" w:fill="FFFFFF"/>
            <w:tcMar>
              <w:top w:w="40" w:type="dxa"/>
              <w:left w:w="88" w:type="dxa"/>
              <w:bottom w:w="40" w:type="dxa"/>
              <w:right w:w="88" w:type="dxa"/>
            </w:tcMar>
            <w:vAlign w:val="center"/>
          </w:tcPr>
          <w:p w14:paraId="00E0151F"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بناء متماسك الأجزاء في صف واحد: البنية.</w:t>
            </w:r>
          </w:p>
        </w:tc>
        <w:tc>
          <w:tcPr>
            <w:tcW w:w="3960" w:type="dxa"/>
            <w:shd w:val="clear" w:color="auto" w:fill="FFFFFF"/>
            <w:tcMar>
              <w:top w:w="40" w:type="dxa"/>
              <w:left w:w="88" w:type="dxa"/>
              <w:bottom w:w="40" w:type="dxa"/>
              <w:right w:w="88" w:type="dxa"/>
            </w:tcMar>
            <w:vAlign w:val="center"/>
          </w:tcPr>
          <w:p w14:paraId="2F97052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تراتبية وظيفية واضحة تخدم التماسك ولا تُقصي الأفراد.</w:t>
            </w:r>
          </w:p>
        </w:tc>
      </w:tr>
      <w:tr w:rsidR="00181C7E" w:rsidRPr="00176A35" w14:paraId="751AFAD3" w:rsidTr="00201A65">
        <w:tc>
          <w:tcPr>
            <w:tcW w:w="1440" w:type="dxa"/>
            <w:shd w:val="clear" w:color="auto" w:fill="EBF5FB"/>
            <w:tcMar>
              <w:top w:w="40" w:type="dxa"/>
              <w:left w:w="88" w:type="dxa"/>
              <w:bottom w:w="40" w:type="dxa"/>
              <w:right w:w="88" w:type="dxa"/>
            </w:tcMar>
            <w:vAlign w:val="center"/>
          </w:tcPr>
          <w:p w14:paraId="289116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الجسد الواحد (متفق عليه)</w:t>
            </w:r>
          </w:p>
        </w:tc>
        <w:tc>
          <w:tcPr>
            <w:tcW w:w="3240" w:type="dxa"/>
            <w:shd w:val="clear" w:color="auto" w:fill="F5F5F5"/>
            <w:tcMar>
              <w:top w:w="40" w:type="dxa"/>
              <w:left w:w="88" w:type="dxa"/>
              <w:bottom w:w="40" w:type="dxa"/>
              <w:right w:w="88" w:type="dxa"/>
            </w:tcMar>
            <w:vAlign w:val="center"/>
          </w:tcPr>
          <w:p w14:paraId="610B9F4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نظام حي متكامل الوظائف: الموارد والتكافل.</w:t>
            </w:r>
          </w:p>
        </w:tc>
        <w:tc>
          <w:tcPr>
            <w:tcW w:w="3960" w:type="dxa"/>
            <w:shd w:val="clear" w:color="auto" w:fill="EBF5FB"/>
            <w:tcMar>
              <w:top w:w="40" w:type="dxa"/>
              <w:left w:w="88" w:type="dxa"/>
              <w:bottom w:w="40" w:type="dxa"/>
              <w:right w:w="88" w:type="dxa"/>
            </w:tcMar>
            <w:vAlign w:val="center"/>
          </w:tcPr>
          <w:p w14:paraId="15EB0B3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توزيع للموارد يراعي حاجة كل قسم بما يحفظ صحة الكل، فلا تتركز في جزء وتضمر أجزاء.</w:t>
            </w:r>
          </w:p>
        </w:tc>
      </w:tr>
    </w:tbl>
    <w:p w14:paraId="27155E6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فالمؤسسة في هذا التصور أكثر من «هيكل تنظيمي»: كيان حي، تماسكه الداخلي معيار لصحته. وأعلنها في م3 بهامش متوسط، لأنها قياس تمثيلي من نصوص في جماعة المؤمنين، ولا تفسير يتكلم فيها عن المؤسسة. وللمؤسسة الحديثة وجوه لا تغطيها هذه الصور، كالعقود والحوكمة القانونية، يعالجها التخصص.</w:t>
      </w:r>
    </w:p>
    <w:p w14:paraId="6535DFE3"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11.6  المكوّن الثامن: الأثر والمساءلة، وإغلاق الحلقة</w:t>
      </w:r>
      <w:r>
        <w:fldChar w:fldCharType="begin"/>
      </w:r>
      <w:r>
        <w:instrText xml:space="preserve"> TC "11.6  المكوّن الثامن: الأثر والمساءلة، وإغلاق الحلقة" \l 2 </w:instrText>
      </w:r>
      <w:r>
        <w:fldChar w:fldCharType="end"/>
      </w:r>
    </w:p>
    <w:p w14:paraId="5EDAE9EB"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آخر مكوّن في السلسلة: كيف يُقيَّم أثر الفعل الإداري، ومن يحاسب من؟ أقرأ ﴿فَمَن يَعْمَلْ مِثْقَالَ ذَرَّةٍ خَيْرًا يَرَهُ وَمَن يَعْمَلْ مِثْقَالَ ذَرَّةٍ شَرًّا يَرَهُ﴾ (الزلزلة:7–8) مع حديث «كلكم راعٍ وكلكم مسؤول عن رعيته» (متفق عليه). وهي قراءة مختصرة كقراءة الغاية.</w:t>
      </w:r>
    </w:p>
    <w:p w14:paraId="0F4CD023"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وما تضيفه الشواهد</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181C7E" w:rsidRPr="00176A35" w14:paraId="3CAD60D0" w:rsidTr="00201A65">
        <w:tc>
          <w:tcPr>
            <w:tcW w:w="1440" w:type="dxa"/>
            <w:shd w:val="clear" w:color="auto" w:fill="1F3864"/>
            <w:tcMar>
              <w:top w:w="40" w:type="dxa"/>
              <w:left w:w="88" w:type="dxa"/>
              <w:bottom w:w="40" w:type="dxa"/>
              <w:right w:w="88" w:type="dxa"/>
            </w:tcMar>
            <w:vAlign w:val="center"/>
          </w:tcPr>
          <w:p w14:paraId="10D99A8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7200" w:type="dxa"/>
            <w:shd w:val="clear" w:color="auto" w:fill="1F3864"/>
            <w:tcMar>
              <w:top w:w="40" w:type="dxa"/>
              <w:left w:w="88" w:type="dxa"/>
              <w:bottom w:w="40" w:type="dxa"/>
              <w:right w:w="88" w:type="dxa"/>
            </w:tcMar>
            <w:vAlign w:val="center"/>
          </w:tcPr>
          <w:p w14:paraId="070A997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المساءلة</w:t>
            </w:r>
          </w:p>
        </w:tc>
      </w:tr>
      <w:tr w:rsidR="00181C7E" w:rsidRPr="00176A35" w14:paraId="0A7668F7" w:rsidTr="00201A65">
        <w:tc>
          <w:tcPr>
            <w:tcW w:w="1440" w:type="dxa"/>
            <w:shd w:val="clear" w:color="auto" w:fill="EBF5FB"/>
            <w:tcMar>
              <w:top w:w="40" w:type="dxa"/>
              <w:left w:w="88" w:type="dxa"/>
              <w:bottom w:w="40" w:type="dxa"/>
              <w:right w:w="88" w:type="dxa"/>
            </w:tcMar>
            <w:vAlign w:val="center"/>
          </w:tcPr>
          <w:p w14:paraId="6267E074"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الزلزلة:7–8، وعليها عامة المفسرين</w:t>
            </w:r>
          </w:p>
        </w:tc>
        <w:tc>
          <w:tcPr>
            <w:tcW w:w="7200" w:type="dxa"/>
            <w:shd w:val="clear" w:color="auto" w:fill="F5FAFF"/>
            <w:tcMar>
              <w:top w:w="40" w:type="dxa"/>
              <w:left w:w="88" w:type="dxa"/>
              <w:bottom w:w="40" w:type="dxa"/>
              <w:right w:w="88" w:type="dxa"/>
            </w:tcMar>
            <w:vAlign w:val="center"/>
          </w:tcPr>
          <w:p w14:paraId="461ABAA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عموم المحاسبة لكل عمل صغر أو كبر، فلا يُستثنى القرار الإداري منه. ودقة الميزان ﴿مِثْقَالَ ذَرَّةٍ﴾ تمنع الاستهانة بالقرارات «الصغيرة» التي تتراكم آثارها.</w:t>
            </w:r>
          </w:p>
        </w:tc>
      </w:tr>
      <w:tr w:rsidR="00181C7E" w:rsidRPr="00176A35" w14:paraId="2CA7B99D" w:rsidTr="00201A65">
        <w:tc>
          <w:tcPr>
            <w:tcW w:w="1440" w:type="dxa"/>
            <w:shd w:val="clear" w:color="auto" w:fill="FFFFFF"/>
            <w:tcMar>
              <w:top w:w="40" w:type="dxa"/>
              <w:left w:w="88" w:type="dxa"/>
              <w:bottom w:w="40" w:type="dxa"/>
              <w:right w:w="88" w:type="dxa"/>
            </w:tcMar>
            <w:vAlign w:val="center"/>
          </w:tcPr>
          <w:p w14:paraId="7BA5813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«كلكم راعٍ وكلكم مسؤول عن رعيته: الإمام راعٍ ومسؤول عن رعيته، والرجل راعٍ في أهله…» (متفق عليه)</w:t>
            </w:r>
          </w:p>
        </w:tc>
        <w:tc>
          <w:tcPr>
            <w:tcW w:w="7200" w:type="dxa"/>
            <w:shd w:val="clear" w:color="auto" w:fill="FFFFFF"/>
            <w:tcMar>
              <w:top w:w="40" w:type="dxa"/>
              <w:left w:w="88" w:type="dxa"/>
              <w:bottom w:w="40" w:type="dxa"/>
              <w:right w:w="88" w:type="dxa"/>
            </w:tcMar>
            <w:vAlign w:val="center"/>
          </w:tcPr>
          <w:p w14:paraId="175B827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طبقة ثانية: المساءلة عمّا وُكّل إلى الإنسان، لا عن فعله المباشر وحده. والجمع بين الآية والحديث قراءة الكتاب.</w:t>
            </w:r>
          </w:p>
        </w:tc>
      </w:tr>
      <w:tr w:rsidR="00181C7E" w:rsidRPr="00176A35" w14:paraId="701903BF" w:rsidTr="00201A65">
        <w:tc>
          <w:tcPr>
            <w:tcW w:w="1440" w:type="dxa"/>
            <w:shd w:val="clear" w:color="auto" w:fill="EBF5FB"/>
            <w:tcMar>
              <w:top w:w="40" w:type="dxa"/>
              <w:left w:w="88" w:type="dxa"/>
              <w:bottom w:w="40" w:type="dxa"/>
              <w:right w:w="88" w:type="dxa"/>
            </w:tcMar>
            <w:vAlign w:val="center"/>
          </w:tcPr>
          <w:p w14:paraId="398874FB"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«ما من عبد يسترعيه الله رعية، يموت يوم يموت وهو غاشّ لرعيته، إلا حرّم الله عليه الجنة» </w:t>
            </w:r>
            <w:r>
              <w:rPr>
                <w:rFonts w:ascii="Sakkal Majalla" w:hAnsi="Sakkal Majalla" w:cs="Sakkal Majalla"/>
                <w:b/>
                <w:bCs/>
                <w:color w:val="1F3864"/>
                <w:sz w:val="24"/>
                <w:szCs w:val="24"/>
                <w:rtl/>
              </w:rPr>
              <w:lastRenderedPageBreak/>
              <w:t>(متفق عليه، واللفظ لمسلم)</w:t>
            </w:r>
          </w:p>
        </w:tc>
        <w:tc>
          <w:tcPr>
            <w:tcW w:w="7200" w:type="dxa"/>
            <w:shd w:val="clear" w:color="auto" w:fill="F5FAFF"/>
            <w:tcMar>
              <w:top w:w="40" w:type="dxa"/>
              <w:left w:w="88" w:type="dxa"/>
              <w:bottom w:w="40" w:type="dxa"/>
              <w:right w:w="88" w:type="dxa"/>
            </w:tcMar>
            <w:vAlign w:val="center"/>
          </w:tcPr>
          <w:p w14:paraId="42FC9CD2"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المساءلة تشمل الغش والتقصير في حق من تحت الولاية، لا الفعل الضار وحده.</w:t>
            </w:r>
          </w:p>
        </w:tc>
      </w:tr>
      <w:tr w:rsidR="00181C7E" w:rsidRPr="00176A35" w14:paraId="5598CC92" w:rsidTr="00201A65">
        <w:tc>
          <w:tcPr>
            <w:tcW w:w="1440" w:type="dxa"/>
            <w:shd w:val="clear" w:color="auto" w:fill="EBF5FB"/>
            <w:tcMar>
              <w:top w:w="40" w:type="dxa"/>
              <w:left w:w="88" w:type="dxa"/>
              <w:bottom w:w="40" w:type="dxa"/>
              <w:right w:w="88" w:type="dxa"/>
            </w:tcMar>
            <w:vAlign w:val="center"/>
          </w:tcPr>
          <w:p w14:paraId="7F00913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﴿وَقِفُوهُمْ إِنَّهُم مَّسْئُولُونَ﴾ (الصافات:24)</w:t>
            </w:r>
          </w:p>
        </w:tc>
        <w:tc>
          <w:tcPr>
            <w:tcW w:w="7200" w:type="dxa"/>
            <w:shd w:val="clear" w:color="auto" w:fill="F5FAFF"/>
            <w:tcMar>
              <w:top w:w="40" w:type="dxa"/>
              <w:left w:w="88" w:type="dxa"/>
              <w:bottom w:w="40" w:type="dxa"/>
              <w:right w:w="88" w:type="dxa"/>
            </w:tcMar>
            <w:vAlign w:val="center"/>
          </w:tcPr>
          <w:p w14:paraId="53CF5FBE"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المساءلة سؤال ومراجعة قبل الجزاء: يُسأل صاحب القرار عن أسبابه.</w:t>
            </w:r>
          </w:p>
        </w:tc>
      </w:tr>
    </w:tbl>
    <w:p w14:paraId="61ECE0FE"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إغلاق الحلقة: كيف تعيد المساءلة صوغ الرؤية</w:t>
      </w:r>
    </w:p>
    <w:p w14:paraId="578055F3"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هنا تكتمل الحلقة: الأثر المقاس، والمساءلة عنه أمام الله وأمام الناس، يعودان إلى الرؤية (11.3) بسؤال: هل خدم هذا الفعل العمارة بالحق أم انحرف عنها؟ والجواب يعيد صوغ فهم المؤسسة لرؤيتها في الدورة التالية، فالمكوّن الثامن نقطة انطلاق متجددة لا نهاية. ولا تعارض مع المقاصد. وأعلنه في م4 مبدأً عامًا، بهامش منخفض في أصل المساءلة عن كل عمل، ومتوسط في صيغته المؤسسية ذات الطبقتين.</w:t>
      </w:r>
    </w:p>
    <w:p w14:paraId="2C5E81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السلطة داخل المساءلة</w:t>
      </w:r>
    </w:p>
    <w:p w14:paraId="4095D647"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تكتمل المساءلة إذا لم نسأل: من يملك القرار، ومن يملك حق الاعتراض، ومن يتحمل أثر الخطأ؟ قد تمتلئ المؤسسة بالحديث عن الشورى والرحمة والصدق، بينما يستطيع مدير واحد أن يغلق النقاش ويعاقب من يخالفه. ولا أنقل مفهوم «أولي الأمر» آليًا من سياقه السياسي والفقهي إلى كل علاقة تنظيمية؛ وإنما أستعمله بحذر للإشارة إلى أن القرار المؤسسي يحتاج إلى جهة مسؤولة عن الحسم والتنفيذ، لا يعفيها وجودها من القيد الأخلاقي والقانوني. فالسلطة التنظيمية التزام بتوفير أسباب القرار، وحماية من سيتحمل أثره، وقبول المراجعة حين تظهر معلومات جديدة.</w:t>
      </w:r>
    </w:p>
    <w:p w14:paraId="4F4A478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والطاعة في السنة مشروطة: «لا طاعة في معصية، إنما الطاعة في المعروف»، و«على المرء المسلم السمع والطاعة فيما أحب وكره، ما لم يؤمر بمعصية» (وكلاهما متفق عليه). وأترجم هذا الشرط في المؤسسة إلى ثلاثة حدود: أن يكون الأمر داخل الاختصاص، ومشروعًا في وسيلته وغايته، وأن توجد قناة آمنة للاعتراض أو الإبلاغ عن الخطر. فإذا غابت هذه الحدود صارت الطاعة حماية للسلطة من المساءلة، وإذا غاب الانضباط صار الاعتراض فوضى شخصية.</w:t>
      </w:r>
    </w:p>
    <w:p w14:paraId="6FA792F5"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ويمكن اختبار سلامة السلطة بأربعة أسئلة: هل يعرف أصحاب القرار حدود صلاحياتهم؟ وهل يعرف المتأثرون به كيف يعترضون؟ وهل تُسجَّل الأسباب بحيث يمكن مراجعتها؟ وهل تُطبق المساءلة على صاحب السلطة كما تُطبق على من دونه؟ فإن كانت الإجابة سلبية، فالخلل في هندسة السلطة، لا في نقص النصائح الأخلاقية.</w:t>
      </w:r>
    </w:p>
    <w:p w14:paraId="4D12EFA0"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11.7  تطبيق السلسلة على حالة مؤسسية</w:t>
      </w:r>
      <w:r>
        <w:fldChar w:fldCharType="begin"/>
      </w:r>
      <w:r>
        <w:instrText xml:space="preserve"> TC "11.7  تطبيق السلسلة على حالة مؤسسية" \l 2 </w:instrText>
      </w:r>
      <w:r>
        <w:fldChar w:fldCharType="end"/>
      </w:r>
    </w:p>
    <w:p w14:paraId="19BFA25F"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lastRenderedPageBreak/>
        <w:t>مثال توضيحي أول: مدرسة تواجه قرار خفض تكاليف حاد</w:t>
      </w:r>
    </w:p>
    <w:p w14:paraId="67C4CE42"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مدرسة خاصة تواجه عجزًا ماليًا يستوجب خفضًا حادًا في التكاليف، والخيارات: تسريح معلمين، أو رفع الرسوم، أو تقليص البرامج الإثرائية. ونطبق المخطط الثماني كاملًا: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6480"/>
      </w:tblGrid>
      <w:tr w:rsidR="00181C7E" w:rsidRPr="00176A35" w14:paraId="7531F547" w:rsidTr="00201A65">
        <w:tc>
          <w:tcPr>
            <w:tcW w:w="540" w:type="dxa"/>
            <w:shd w:val="clear" w:color="auto" w:fill="1F3864"/>
            <w:tcMar>
              <w:top w:w="40" w:type="dxa"/>
              <w:left w:w="88" w:type="dxa"/>
              <w:bottom w:w="40" w:type="dxa"/>
              <w:right w:w="88" w:type="dxa"/>
            </w:tcMar>
            <w:vAlign w:val="center"/>
          </w:tcPr>
          <w:p w14:paraId="0429993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4AE7814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المكوِّن</w:t>
            </w:r>
          </w:p>
        </w:tc>
        <w:tc>
          <w:tcPr>
            <w:tcW w:w="6480" w:type="dxa"/>
            <w:shd w:val="clear" w:color="auto" w:fill="1F3864"/>
            <w:tcMar>
              <w:top w:w="40" w:type="dxa"/>
              <w:left w:w="88" w:type="dxa"/>
              <w:bottom w:w="40" w:type="dxa"/>
              <w:right w:w="88" w:type="dxa"/>
            </w:tcMar>
            <w:vAlign w:val="center"/>
          </w:tcPr>
          <w:p w14:paraId="2E57B11A"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التطبيق في حالة المدرسة</w:t>
            </w:r>
          </w:p>
        </w:tc>
      </w:tr>
      <w:tr w:rsidR="00181C7E" w:rsidRPr="00176A35" w14:paraId="7225D8E7" w:rsidTr="00201A65">
        <w:tc>
          <w:tcPr>
            <w:tcW w:w="540" w:type="dxa"/>
            <w:shd w:val="clear" w:color="auto" w:fill="EBF5FB"/>
            <w:tcMar>
              <w:top w:w="40" w:type="dxa"/>
              <w:left w:w="88" w:type="dxa"/>
              <w:bottom w:w="40" w:type="dxa"/>
              <w:right w:w="88" w:type="dxa"/>
            </w:tcMar>
            <w:vAlign w:val="center"/>
          </w:tcPr>
          <w:p w14:paraId="189BA5E6"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26381AD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الرؤية الكلية</w:t>
            </w:r>
          </w:p>
        </w:tc>
        <w:tc>
          <w:tcPr>
            <w:tcW w:w="6480" w:type="dxa"/>
            <w:shd w:val="clear" w:color="auto" w:fill="F5FAFF"/>
            <w:tcMar>
              <w:top w:w="40" w:type="dxa"/>
              <w:left w:w="88" w:type="dxa"/>
              <w:bottom w:w="40" w:type="dxa"/>
              <w:right w:w="88" w:type="dxa"/>
            </w:tcMar>
            <w:vAlign w:val="center"/>
          </w:tcPr>
          <w:p w14:paraId="516A32A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يُتخذ القرار بوعي أنه عمارة مسؤولة لا حسبة مالية باردة، ويُطرح سؤال تأسيسي أولًا: أي خيار يخدم غاية التعليم النافع أكثر من غيره؟</w:t>
            </w:r>
          </w:p>
        </w:tc>
      </w:tr>
      <w:tr w:rsidR="00181C7E" w:rsidRPr="00176A35" w14:paraId="3CF0428E" w:rsidTr="00201A65">
        <w:tc>
          <w:tcPr>
            <w:tcW w:w="540" w:type="dxa"/>
            <w:shd w:val="clear" w:color="auto" w:fill="FFFFFF"/>
            <w:tcMar>
              <w:top w:w="40" w:type="dxa"/>
              <w:left w:w="88" w:type="dxa"/>
              <w:bottom w:w="40" w:type="dxa"/>
              <w:right w:w="88" w:type="dxa"/>
            </w:tcMar>
            <w:vAlign w:val="center"/>
          </w:tcPr>
          <w:p w14:paraId="30FF048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425CF353"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الإنسان</w:t>
            </w:r>
          </w:p>
        </w:tc>
        <w:tc>
          <w:tcPr>
            <w:tcW w:w="6480" w:type="dxa"/>
            <w:shd w:val="clear" w:color="auto" w:fill="FFFFFF"/>
            <w:tcMar>
              <w:top w:w="40" w:type="dxa"/>
              <w:left w:w="88" w:type="dxa"/>
              <w:bottom w:w="40" w:type="dxa"/>
              <w:right w:w="88" w:type="dxa"/>
            </w:tcMar>
            <w:vAlign w:val="center"/>
          </w:tcPr>
          <w:p w14:paraId="02EF99E9"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المعلمون المحتمل تسريحهم مستخلَفون لا أدوات إنتاج، ومكلَّفون بوسعهم فلا يُحمَّل الباقون فوق طاقتهم، ويمرون بابتلاء حقيقي (فقد الدخل) يستحق تعاملًا كريمًا.</w:t>
            </w:r>
          </w:p>
        </w:tc>
      </w:tr>
      <w:tr w:rsidR="00181C7E" w:rsidRPr="00176A35" w14:paraId="743DCE86" w:rsidTr="00201A65">
        <w:tc>
          <w:tcPr>
            <w:tcW w:w="540" w:type="dxa"/>
            <w:shd w:val="clear" w:color="auto" w:fill="EBF5FB"/>
            <w:tcMar>
              <w:top w:w="40" w:type="dxa"/>
              <w:left w:w="88" w:type="dxa"/>
              <w:bottom w:w="40" w:type="dxa"/>
              <w:right w:w="88" w:type="dxa"/>
            </w:tcMar>
            <w:vAlign w:val="center"/>
          </w:tcPr>
          <w:p w14:paraId="6836234B"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14:paraId="7FF4DFB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المعرفة</w:t>
            </w:r>
          </w:p>
        </w:tc>
        <w:tc>
          <w:tcPr>
            <w:tcW w:w="6480" w:type="dxa"/>
            <w:shd w:val="clear" w:color="auto" w:fill="F5FAFF"/>
            <w:tcMar>
              <w:top w:w="40" w:type="dxa"/>
              <w:left w:w="88" w:type="dxa"/>
              <w:bottom w:w="40" w:type="dxa"/>
              <w:right w:w="88" w:type="dxa"/>
            </w:tcMar>
            <w:vAlign w:val="center"/>
          </w:tcPr>
          <w:p w14:paraId="7036754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الفطرة: الإشارة الأخلاقية الأولى، كالانزعاج من خيار يحمّل الأضعف الكلفة. والتثبت: بيانات مالية مدققة تدقيقًا مستقلًا لكل خيار. والتدبر: الأثر البعيد في سمعة المدرسة وجودة التعليم.</w:t>
            </w:r>
          </w:p>
        </w:tc>
      </w:tr>
      <w:tr w:rsidR="00181C7E" w:rsidRPr="00176A35" w14:paraId="1FDB153C" w:rsidTr="00201A65">
        <w:tc>
          <w:tcPr>
            <w:tcW w:w="540" w:type="dxa"/>
            <w:shd w:val="clear" w:color="auto" w:fill="FFFFFF"/>
            <w:tcMar>
              <w:top w:w="40" w:type="dxa"/>
              <w:left w:w="88" w:type="dxa"/>
              <w:bottom w:w="40" w:type="dxa"/>
              <w:right w:w="88" w:type="dxa"/>
            </w:tcMar>
            <w:vAlign w:val="center"/>
          </w:tcPr>
          <w:p w14:paraId="0228F1A1"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77CA6635"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القيم الحاكمة</w:t>
            </w:r>
          </w:p>
        </w:tc>
        <w:tc>
          <w:tcPr>
            <w:tcW w:w="6480" w:type="dxa"/>
            <w:shd w:val="clear" w:color="auto" w:fill="FFFFFF"/>
            <w:tcMar>
              <w:top w:w="40" w:type="dxa"/>
              <w:left w:w="88" w:type="dxa"/>
              <w:bottom w:w="40" w:type="dxa"/>
              <w:right w:w="88" w:type="dxa"/>
            </w:tcMar>
            <w:vAlign w:val="center"/>
          </w:tcPr>
          <w:p w14:paraId="2ABFEC5A"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موازنة الرحمة بالمعلمين، والعدل مع أولياء الأمور الذين لا يستطيعون تحمل رفع الرسوم، والحكمة في اختيار ما يدوم فعلًا، والصدق مع كل الأطراف.</w:t>
            </w:r>
          </w:p>
        </w:tc>
      </w:tr>
      <w:tr w:rsidR="00181C7E" w:rsidRPr="00176A35" w14:paraId="22E1D8D5" w:rsidTr="00201A65">
        <w:tc>
          <w:tcPr>
            <w:tcW w:w="540" w:type="dxa"/>
            <w:shd w:val="clear" w:color="auto" w:fill="EBF5FB"/>
            <w:tcMar>
              <w:top w:w="40" w:type="dxa"/>
              <w:left w:w="88" w:type="dxa"/>
              <w:bottom w:w="40" w:type="dxa"/>
              <w:right w:w="88" w:type="dxa"/>
            </w:tcMar>
            <w:vAlign w:val="center"/>
          </w:tcPr>
          <w:p w14:paraId="32CA5EC9"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14:paraId="18A3238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الغاية</w:t>
            </w:r>
          </w:p>
        </w:tc>
        <w:tc>
          <w:tcPr>
            <w:tcW w:w="6480" w:type="dxa"/>
            <w:shd w:val="clear" w:color="auto" w:fill="F5FAFF"/>
            <w:tcMar>
              <w:top w:w="40" w:type="dxa"/>
              <w:left w:w="88" w:type="dxa"/>
              <w:bottom w:w="40" w:type="dxa"/>
              <w:right w:w="88" w:type="dxa"/>
            </w:tcMar>
            <w:vAlign w:val="center"/>
          </w:tcPr>
          <w:p w14:paraId="4595E7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يُختبر كل خيار بسؤال: هل يخدم استمرار عمارة تعليمية نافعة، أم يضحّي بالمستقبل لحل أزمة آنية؟</w:t>
            </w:r>
          </w:p>
        </w:tc>
      </w:tr>
      <w:tr w:rsidR="00181C7E" w:rsidRPr="00176A35" w14:paraId="4426554E" w:rsidTr="00201A65">
        <w:tc>
          <w:tcPr>
            <w:tcW w:w="540" w:type="dxa"/>
            <w:shd w:val="clear" w:color="auto" w:fill="FFFFFF"/>
            <w:tcMar>
              <w:top w:w="40" w:type="dxa"/>
              <w:left w:w="88" w:type="dxa"/>
              <w:bottom w:w="40" w:type="dxa"/>
              <w:right w:w="88" w:type="dxa"/>
            </w:tcMar>
            <w:vAlign w:val="center"/>
          </w:tcPr>
          <w:p w14:paraId="4D48227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635F2D2F"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الفعل الإداري</w:t>
            </w:r>
          </w:p>
        </w:tc>
        <w:tc>
          <w:tcPr>
            <w:tcW w:w="6480" w:type="dxa"/>
            <w:shd w:val="clear" w:color="auto" w:fill="FFFFFF"/>
            <w:tcMar>
              <w:top w:w="40" w:type="dxa"/>
              <w:left w:w="88" w:type="dxa"/>
              <w:bottom w:w="40" w:type="dxa"/>
              <w:right w:w="88" w:type="dxa"/>
            </w:tcMar>
            <w:vAlign w:val="center"/>
          </w:tcPr>
          <w:p w14:paraId="55554AE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مزيج من تقليص محدود للبرامج الإثرائية غير الجوهرية دون تسريح المعلمين الأساسيين، وزيادة طفيفة متدرجة في الرسوم، وحملة تبرعات من الخريجين. ويمر القرار بالدورة التي يفصّلها الفصل الثاني عشر.</w:t>
            </w:r>
          </w:p>
        </w:tc>
      </w:tr>
      <w:tr w:rsidR="00181C7E" w:rsidRPr="00176A35" w14:paraId="62E55573" w:rsidTr="00201A65">
        <w:tc>
          <w:tcPr>
            <w:tcW w:w="540" w:type="dxa"/>
            <w:shd w:val="clear" w:color="auto" w:fill="EBF5FB"/>
            <w:tcMar>
              <w:top w:w="40" w:type="dxa"/>
              <w:left w:w="88" w:type="dxa"/>
              <w:bottom w:w="40" w:type="dxa"/>
              <w:right w:w="88" w:type="dxa"/>
            </w:tcMar>
            <w:vAlign w:val="center"/>
          </w:tcPr>
          <w:p w14:paraId="0DA37AB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53A67440"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المؤسسة</w:t>
            </w:r>
          </w:p>
        </w:tc>
        <w:tc>
          <w:tcPr>
            <w:tcW w:w="6480" w:type="dxa"/>
            <w:shd w:val="clear" w:color="auto" w:fill="F5FAFF"/>
            <w:tcMar>
              <w:top w:w="40" w:type="dxa"/>
              <w:left w:w="88" w:type="dxa"/>
              <w:bottom w:w="40" w:type="dxa"/>
              <w:right w:w="88" w:type="dxa"/>
            </w:tcMar>
            <w:vAlign w:val="center"/>
          </w:tcPr>
          <w:p w14:paraId="33C68B9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يُشرك مجتمع الخريجين والأهالي في الحل قبل اتخاذه، ولا يُبلَّغون به بعده: تطبيق عملي لصورة «الجسد الواحد».</w:t>
            </w:r>
          </w:p>
        </w:tc>
      </w:tr>
      <w:tr w:rsidR="00181C7E" w:rsidRPr="00176A35" w14:paraId="6397AE2E" w:rsidTr="00201A65">
        <w:tc>
          <w:tcPr>
            <w:tcW w:w="540" w:type="dxa"/>
            <w:shd w:val="clear" w:color="auto" w:fill="FFFFFF"/>
            <w:tcMar>
              <w:top w:w="40" w:type="dxa"/>
              <w:left w:w="88" w:type="dxa"/>
              <w:bottom w:w="40" w:type="dxa"/>
              <w:right w:w="88" w:type="dxa"/>
            </w:tcMar>
            <w:vAlign w:val="center"/>
          </w:tcPr>
          <w:p w14:paraId="130C0ED2"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56082"/>
                <w:sz w:val="24"/>
                <w:szCs w:val="24"/>
                <w:rtl/>
              </w:rPr>
              <w:t>8</w:t>
            </w:r>
          </w:p>
        </w:tc>
        <w:tc>
          <w:tcPr>
            <w:tcW w:w="1620" w:type="dxa"/>
            <w:shd w:val="clear" w:color="auto" w:fill="FFFFFF"/>
            <w:tcMar>
              <w:top w:w="40" w:type="dxa"/>
              <w:left w:w="88" w:type="dxa"/>
              <w:bottom w:w="40" w:type="dxa"/>
              <w:right w:w="88" w:type="dxa"/>
            </w:tcMar>
            <w:vAlign w:val="center"/>
          </w:tcPr>
          <w:p w14:paraId="50A1534C"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1F3864"/>
                <w:sz w:val="24"/>
                <w:szCs w:val="24"/>
                <w:rtl/>
              </w:rPr>
              <w:t>الأثر والمساءلة</w:t>
            </w:r>
          </w:p>
        </w:tc>
        <w:tc>
          <w:tcPr>
            <w:tcW w:w="6480" w:type="dxa"/>
            <w:shd w:val="clear" w:color="auto" w:fill="FFFFFF"/>
            <w:tcMar>
              <w:top w:w="40" w:type="dxa"/>
              <w:left w:w="88" w:type="dxa"/>
              <w:bottom w:w="40" w:type="dxa"/>
              <w:right w:w="88" w:type="dxa"/>
            </w:tcMar>
            <w:vAlign w:val="center"/>
          </w:tcPr>
          <w:p w14:paraId="58056F9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سنة يُقاس الأثر: هل استقرت المدرسة ماليًا؟ وهل تراجعت جودة التعليم؟ وتُحاسَب القيادة أمام مجلس الأمناء، وتراجع نفسها أمام الله. والنتيجة تغذي رؤية العام القادم.</w:t>
            </w:r>
          </w:p>
        </w:tc>
      </w:tr>
    </w:tbl>
    <w:p w14:paraId="4D01F3E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التطبيق يوضح كيف يُستعمل الإطار أداةَ تشخيص وقرار. وهو مثال افتراضي، ولا يُثبت أن الإطار ينجح في مدرسة حقيقية.</w:t>
      </w:r>
    </w:p>
    <w:p w14:paraId="6CCD5887"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11.8  مثال توضيحي ثانٍ: مستشفى يخصص أسرّة عناية مركزة محدودة</w:t>
      </w:r>
      <w:r>
        <w:fldChar w:fldCharType="begin"/>
      </w:r>
      <w:r>
        <w:instrText xml:space="preserve"> TC "11.8  مثال توضيحي ثانٍ: مستشفى يخصص أسرّة عناية مركزة محدودة" \l 2 </w:instrText>
      </w:r>
      <w:r>
        <w:fldChar w:fldCharType="end"/>
      </w:r>
    </w:p>
    <w:p w14:paraId="1CCA1E7E"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ولنجرّب الإطار في سياق مختلف تمامًا: مستشفى يواجه نقصًا حادًا في أسرّة العناية المركزة أثناء موجة مرضية، ويحتاج إلى معيار لتخصيصها بين حالات حرجة متعددة. وأمرّ على المكوّنات باختصار.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فالرؤية تجعل إنقاذ الأرواح مسؤولية أمام الله عن كل نفس، لا حسابًا اقتصاديًا لقيمة كل مريض. والإنسان: كل مريض مستخلَف في حياته، لا يملكها الطاقم الطبي، ويستحق كرامة كاملة أيًّا كانت فرص نجاته. والمعرفة: الفطرة تنفر من تقديم مريض لمكانته، والتثبت يعتمد بروتوكولات طبية موثقة لا انطباعات شخصية، أما حدس الطبيب الخبير فخبرة مهنية تخضع للبروتوكول، وليس هو الفطرة (الفصل التاسع). والقيم: رحمة بكل الحالات، وعدل بمعايير أولوية موضوعية لا محاباة فيها، وحكمة في تقدير فرص النجاة، وصدق مع الأسر. والغاية: أكبر إنقاذ ممكن للحياة بالموارد المتاحة. والفعل: لجنة أخلاقيات طبية، لا طبيب منفرد، تطبق معايير معلنة مسبقًا في قرار جماعي موثق. والمؤسسة: تنسيق مع المستشفيات المجاورة لنقل الحالات، ودعم الطاقم في عبئه النفسي. والمساءلة: مراجعة مستقلة بعد الأزمة تسأل هل طُبقت المعايير بعدل، والدرس يحدّث بروتوكولات الأزمة القادمة.</w:t>
      </w:r>
    </w:p>
    <w:p w14:paraId="0BDDB55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هذا السياق توتر لا يخفيه الإطار: فمعيار «أكبر إنقاذ ممكن» يقترب من الحساب النفعي، والكرامة المتساوية لكل مريض تقيّده. والإطار لا يحسم هذا التوتر وحده، لكنه يفرض إعلان المعيار مسبقًا ومراجعته بعد الأزمة. والمثال افتراضي كسابقه.</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تحمل المكوّنات الثمانية مستوى اليقين نفسه: فالرؤية الكلية والمساءلة أقواها نصًا (م4)، والغاية والمؤسسة في م3 بهامش متوسط لأن قراءتهما مختصرة والمؤسسة قياس تمثيلي، والسلسلة كاملة نموذج مقترح في م6 هامشه مرتفع، ومستواها السابع معلَّق لأنها لم تُختبر في مؤسسة حقيقية. وأقترح للدراسات القادمة «اختبار الغياب»: هل يتغير القرار إذا غاب مكوّن؟ ففي مثال المدرسة، لو غاب مكوّن الإنسان لصار التسريح أرخص الخيارات حسابيًا، ولو غابت المساءلة لما قيس الأثر بعد سنة؛ والمكوّن الذي لا يغيّر غيابه القرار في أي حالة قرينة على أنه زائد أو مدموج في غيره.</w:t>
      </w:r>
    </w:p>
    <w:p w14:paraId="02F0FAA9"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11.9  مقارنة معمَّقة: QMF والأطر البنائية الغربية الأربعة</w:t>
      </w:r>
      <w:r>
        <w:fldChar w:fldCharType="begin"/>
      </w:r>
      <w:r>
        <w:instrText xml:space="preserve"> TC "11.9  مقارنة معمَّقة: QMF والأطر البنائية الغربية الأربعة"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420"/>
        <w:gridCol w:w="3420"/>
      </w:tblGrid>
      <w:tr w:rsidR="00181C7E" w:rsidRPr="00176A35" w14:paraId="0128A2A3" w:rsidTr="00201A65">
        <w:tc>
          <w:tcPr>
            <w:tcW w:w="1800" w:type="dxa"/>
            <w:shd w:val="clear" w:color="auto" w:fill="1F3864"/>
            <w:tcMar>
              <w:top w:w="40" w:type="dxa"/>
              <w:left w:w="88" w:type="dxa"/>
              <w:bottom w:w="40" w:type="dxa"/>
              <w:right w:w="88" w:type="dxa"/>
            </w:tcMar>
            <w:vAlign w:val="center"/>
          </w:tcPr>
          <w:p w14:paraId="71CCE887"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الإطار الغربي</w:t>
            </w:r>
          </w:p>
        </w:tc>
        <w:tc>
          <w:tcPr>
            <w:tcW w:w="3420" w:type="dxa"/>
            <w:shd w:val="clear" w:color="auto" w:fill="1F3864"/>
            <w:tcMar>
              <w:top w:w="40" w:type="dxa"/>
              <w:left w:w="88" w:type="dxa"/>
              <w:bottom w:w="40" w:type="dxa"/>
              <w:right w:w="88" w:type="dxa"/>
            </w:tcMar>
            <w:vAlign w:val="center"/>
          </w:tcPr>
          <w:p w14:paraId="5D0179A8"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نقطة الالتقاء مع QMF</w:t>
            </w:r>
          </w:p>
        </w:tc>
        <w:tc>
          <w:tcPr>
            <w:tcW w:w="3420" w:type="dxa"/>
            <w:shd w:val="clear" w:color="auto" w:fill="1F3864"/>
            <w:tcMar>
              <w:top w:w="40" w:type="dxa"/>
              <w:left w:w="88" w:type="dxa"/>
              <w:bottom w:w="40" w:type="dxa"/>
              <w:right w:w="88" w:type="dxa"/>
            </w:tcMar>
            <w:vAlign w:val="center"/>
          </w:tcPr>
          <w:p w14:paraId="1CA5011E" w:rsidR="00181C7E" w:rsidRPr="00176A35" w:rsidRDefault="00181C7E" w:rsidP="00201A65">
            <w:pPr>
              <w:bidi/>
              <w:spacing w:before="20" w:after="20"/>
              <w:rPr>
                <w:rFonts w:ascii="Sakkal Majalla" w:hAnsi="Sakkal Majalla" w:cs="Sakkal Majalla"/>
                <w:sz w:val="26"/>
                <w:szCs w:val="26"/>
              </w:rPr>
            </w:pPr>
            <w:r w:rsidRPr="00176A35">
              <w:rPr>
                <w:rFonts w:ascii="Sakkal Majalla" w:hAnsi="Sakkal Majalla" w:cs="Sakkal Majalla"/>
                <w:b/>
                <w:bCs/>
                <w:color w:val="FFFFFF"/>
                <w:sz w:val="24"/>
                <w:szCs w:val="24"/>
                <w:rtl/>
              </w:rPr>
              <w:t>نقطة الافتراق الجوهرية</w:t>
            </w:r>
          </w:p>
        </w:tc>
      </w:tr>
      <w:tr w:rsidR="00181C7E" w:rsidRPr="00176A35" w14:paraId="29526E18" w:rsidTr="00201A65">
        <w:tc>
          <w:tcPr>
            <w:tcW w:w="1800" w:type="dxa"/>
            <w:shd w:val="clear" w:color="auto" w:fill="EBF5FB"/>
            <w:tcMar>
              <w:top w:w="40" w:type="dxa"/>
              <w:left w:w="88" w:type="dxa"/>
              <w:bottom w:w="40" w:type="dxa"/>
              <w:right w:w="88" w:type="dxa"/>
            </w:tcMar>
            <w:vAlign w:val="center"/>
          </w:tcPr>
          <w:p w14:paraId="0EF3E65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نموذج 7S (ماكنزي)</w:t>
            </w:r>
          </w:p>
        </w:tc>
        <w:tc>
          <w:tcPr>
            <w:tcW w:w="3420" w:type="dxa"/>
            <w:shd w:val="clear" w:color="auto" w:fill="F5F5F5"/>
            <w:tcMar>
              <w:top w:w="40" w:type="dxa"/>
              <w:left w:w="88" w:type="dxa"/>
              <w:bottom w:w="40" w:type="dxa"/>
              <w:right w:w="88" w:type="dxa"/>
            </w:tcMar>
            <w:vAlign w:val="center"/>
          </w:tcPr>
          <w:p w14:paraId="3DD74D2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يجعل القيم عنصرًا مركزيًا في التماسك المؤسسي، لا هامشيًا.</w:t>
            </w:r>
          </w:p>
        </w:tc>
        <w:tc>
          <w:tcPr>
            <w:tcW w:w="3420" w:type="dxa"/>
            <w:shd w:val="clear" w:color="auto" w:fill="EBF5FB"/>
            <w:tcMar>
              <w:top w:w="40" w:type="dxa"/>
              <w:left w:w="88" w:type="dxa"/>
              <w:bottom w:w="40" w:type="dxa"/>
              <w:right w:w="88" w:type="dxa"/>
            </w:tcMar>
            <w:vAlign w:val="center"/>
          </w:tcPr>
          <w:p w14:paraId="07B79817"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7S شبكي: كل عنصر يؤثر في الكل بلا اتجاه سببي محدد. وQMF سلسلة مرتبة تعود حلقةً.</w:t>
            </w:r>
          </w:p>
        </w:tc>
      </w:tr>
      <w:tr w:rsidR="00181C7E" w:rsidRPr="00176A35" w14:paraId="3BCA2BAA" w:rsidTr="00201A65">
        <w:tc>
          <w:tcPr>
            <w:tcW w:w="1800" w:type="dxa"/>
            <w:shd w:val="clear" w:color="auto" w:fill="FFFFFF"/>
            <w:tcMar>
              <w:top w:w="40" w:type="dxa"/>
              <w:left w:w="88" w:type="dxa"/>
              <w:bottom w:w="40" w:type="dxa"/>
              <w:right w:w="88" w:type="dxa"/>
            </w:tcMar>
            <w:vAlign w:val="center"/>
          </w:tcPr>
          <w:p w14:paraId="5A5649FC"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البطاقة المتوازنة (Kaplan &amp; Norton)</w:t>
            </w:r>
          </w:p>
        </w:tc>
        <w:tc>
          <w:tcPr>
            <w:tcW w:w="3420" w:type="dxa"/>
            <w:shd w:val="clear" w:color="auto" w:fill="FFFFFF"/>
            <w:tcMar>
              <w:top w:w="40" w:type="dxa"/>
              <w:left w:w="88" w:type="dxa"/>
              <w:bottom w:w="40" w:type="dxa"/>
              <w:right w:w="88" w:type="dxa"/>
            </w:tcMar>
            <w:vAlign w:val="center"/>
          </w:tcPr>
          <w:p w14:paraId="3B613C6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في المنطق السببي التصاعدي: البطاقة تصعد من التعلم إلى العمليات إلى العملاء إلى </w:t>
            </w:r>
            <w:r>
              <w:rPr>
                <w:rFonts w:ascii="Sakkal Majalla" w:hAnsi="Sakkal Majalla" w:cs="Sakkal Majalla"/>
                <w:color w:val="000000"/>
                <w:sz w:val="24"/>
                <w:szCs w:val="24"/>
                <w:rtl/>
              </w:rPr>
              <w:lastRenderedPageBreak/>
              <w:t>المالي، وQMF من الرؤية إلى الإنسان إلى المعرفة وما بعدها.</w:t>
            </w:r>
          </w:p>
        </w:tc>
        <w:tc>
          <w:tcPr>
            <w:tcW w:w="3420" w:type="dxa"/>
            <w:shd w:val="clear" w:color="auto" w:fill="FFFFFF"/>
            <w:tcMar>
              <w:top w:w="40" w:type="dxa"/>
              <w:left w:w="88" w:type="dxa"/>
              <w:bottom w:w="40" w:type="dxa"/>
              <w:right w:w="88" w:type="dxa"/>
            </w:tcMar>
            <w:vAlign w:val="center"/>
          </w:tcPr>
          <w:p w14:paraId="1C5674C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lastRenderedPageBreak/>
              <w:t xml:space="preserve">في المؤسسة الربحية ينتهي سلم البطاقة إلى المعيار المالي، وفي غير الربحية يضع كابلان ونورتون الرسالة في القمة. وQMF يبدأ بالغاية </w:t>
            </w:r>
            <w:r>
              <w:rPr>
                <w:rFonts w:ascii="Sakkal Majalla" w:hAnsi="Sakkal Majalla" w:cs="Sakkal Majalla"/>
                <w:color w:val="000000"/>
                <w:sz w:val="24"/>
                <w:szCs w:val="24"/>
                <w:rtl/>
              </w:rPr>
              <w:lastRenderedPageBreak/>
              <w:t>التعبدية وينتهي بالمساءلة أمام الله وأمام الناس.</w:t>
            </w:r>
          </w:p>
        </w:tc>
      </w:tr>
      <w:tr w:rsidR="00181C7E" w:rsidRPr="00176A35" w14:paraId="7ACF4995" w:rsidTr="00201A65">
        <w:tc>
          <w:tcPr>
            <w:tcW w:w="1800" w:type="dxa"/>
            <w:shd w:val="clear" w:color="auto" w:fill="EBF5FB"/>
            <w:tcMar>
              <w:top w:w="40" w:type="dxa"/>
              <w:left w:w="88" w:type="dxa"/>
              <w:bottom w:w="40" w:type="dxa"/>
              <w:right w:w="88" w:type="dxa"/>
            </w:tcMar>
            <w:vAlign w:val="center"/>
          </w:tcPr>
          <w:p w14:paraId="55F9F5E5"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نموذج العمل التجاري (Business Model Canvas)</w:t>
            </w:r>
          </w:p>
        </w:tc>
        <w:tc>
          <w:tcPr>
            <w:tcW w:w="3420" w:type="dxa"/>
            <w:shd w:val="clear" w:color="auto" w:fill="F5F5F5"/>
            <w:tcMar>
              <w:top w:w="40" w:type="dxa"/>
              <w:left w:w="88" w:type="dxa"/>
              <w:bottom w:w="40" w:type="dxa"/>
              <w:right w:w="88" w:type="dxa"/>
            </w:tcMar>
            <w:vAlign w:val="center"/>
          </w:tcPr>
          <w:p w14:paraId="715B2390"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كلاهما يعرض رؤية شاملة في مخطط واحد يسهّل الفهم السريع.</w:t>
            </w:r>
          </w:p>
        </w:tc>
        <w:tc>
          <w:tcPr>
            <w:tcW w:w="3420" w:type="dxa"/>
            <w:shd w:val="clear" w:color="auto" w:fill="EBF5FB"/>
            <w:tcMar>
              <w:top w:w="40" w:type="dxa"/>
              <w:left w:w="88" w:type="dxa"/>
              <w:bottom w:w="40" w:type="dxa"/>
              <w:right w:w="88" w:type="dxa"/>
            </w:tcMar>
            <w:vAlign w:val="center"/>
          </w:tcPr>
          <w:p w14:paraId="50702F31"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اللوحة صُممت لتوليد نماذج عمل جديدة وتحليلها، وQMF صُمم لتقييم الفعل ومحاسبته بمعيار أخلاقي غائي.</w:t>
            </w:r>
          </w:p>
        </w:tc>
      </w:tr>
      <w:tr w:rsidR="00181C7E" w:rsidRPr="00176A35" w14:paraId="4423BAD0" w:rsidTr="00201A65">
        <w:tc>
          <w:tcPr>
            <w:tcW w:w="1800" w:type="dxa"/>
            <w:shd w:val="clear" w:color="auto" w:fill="FFFFFF"/>
            <w:tcMar>
              <w:top w:w="40" w:type="dxa"/>
              <w:left w:w="88" w:type="dxa"/>
              <w:bottom w:w="40" w:type="dxa"/>
              <w:right w:w="88" w:type="dxa"/>
            </w:tcMar>
            <w:vAlign w:val="center"/>
          </w:tcPr>
          <w:p w14:paraId="7D46D0B6"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نموذج SECI (نوناكا وتاكيوتشي)</w:t>
            </w:r>
          </w:p>
        </w:tc>
        <w:tc>
          <w:tcPr>
            <w:tcW w:w="3420" w:type="dxa"/>
            <w:shd w:val="clear" w:color="auto" w:fill="FFFFFF"/>
            <w:tcMar>
              <w:top w:w="40" w:type="dxa"/>
              <w:left w:w="88" w:type="dxa"/>
              <w:bottom w:w="40" w:type="dxa"/>
              <w:right w:w="88" w:type="dxa"/>
            </w:tcMar>
            <w:vAlign w:val="center"/>
          </w:tcPr>
          <w:p w14:paraId="20C1D26D"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أقرب تقاطع بنيوي: كلاهما حلقة مستمرة، فالمساءلة (م8) تغذي الرؤية (م1) كما يغذي الاستدخال التشارك من جديد.</w:t>
            </w:r>
          </w:p>
        </w:tc>
        <w:tc>
          <w:tcPr>
            <w:tcW w:w="3420" w:type="dxa"/>
            <w:shd w:val="clear" w:color="auto" w:fill="FFFFFF"/>
            <w:tcMar>
              <w:top w:w="40" w:type="dxa"/>
              <w:left w:w="88" w:type="dxa"/>
              <w:bottom w:w="40" w:type="dxa"/>
              <w:right w:w="88" w:type="dxa"/>
            </w:tcMar>
            <w:vAlign w:val="center"/>
          </w:tcPr>
          <w:p w14:paraId="46B26043" w:rsidR="00181C7E" w:rsidRPr="00176A35" w:rsidRDefault="00181C7E"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SECI يصف تحويل المعرفة بين الضمنية والصريحة، وQMF حلقة أوسع تجعل المعرفة مكوّنًا من ثمانية في إطار قيمي غائي.</w:t>
            </w:r>
          </w:p>
        </w:tc>
      </w:tr>
    </w:tbl>
    <w:p w14:paraId="29C29A8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في قراءتي أن الأطر الأربعة تُغلق حلقتها بمعايير من داخل المؤسسة: المحاذاة، أو الأداء، أو القيمة المقدمة، أو كفاءة تحويل المعرفة. وQMF يُغلقها بمعيار متعالٍ هو المساءلة أمام الله، إلى جانب المساءلة أمام الناس. وهذه مقارنة بنيوية مفاهيمية، لا مقارنة نضج تطبيقي (انظر الاعتراض الثالث).</w:t>
      </w:r>
    </w:p>
    <w:p w14:paraId="4D5747AE" w:rsidR="00181C7E" w:rsidRPr="00176A35" w:rsidRDefault="00181C7E" w:rsidP="00181C7E">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Waterman, Peters &amp; Phillips (1980); Peters &amp; Waterman (1982).  |  Kaplan &amp; Norton (1996).  |  Osterwalder &amp; Pigneur (2010).  |  Nonaka &amp; Takeuchi (1995).</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تقاليد أخرى: يتقاطع مبدأ التفريع (Subsidiarity) في التعليم الاجتماعي الكاثوليكي مع بُعد المؤسسة في QMF (11.5)، فكلاهما يرفض المركزية المفرطة ويترك القرار لأقرب مستوى قادر عليه، وإن لم تُعرض تلك المبادئ حلقةَ تغذية راجعة. أما مبدأ «وو وي» الطاوي (الفعل بلا قسر) فيباين QMF جذريًا، إذ يفضّل الانسياب الطبيعي على بنية صريحة من ثمانية مكوّنات مرتبة.</w:t>
      </w:r>
    </w:p>
    <w:p w14:paraId="6B592730"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أدبيات الإدارة الإسلامية المعاصرة</w:t>
      </w:r>
    </w:p>
    <w:p w14:paraId="56415F90"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يبدأ QMF من فراغ في الأدبيات الإسلامية المعاصرة. فقد قدّم رفيق بيكون وجمال بدوي في «القيادة: منظور إسلامي» (1999) تصورًا للقيادة يقوم على أسس أخلاقية، هي الإيمان والإسلام والتقوى والإحسان، وعلى دورين للقائد: الخادم، والراعي الحارس. ويلتقي QMF معهما في جعل القيم والمساءلة أمام الله أساس الفعل الإداري، ويختلف في أنه يشتق مكوّناته ببروتوكول معلن وسلم بهوامش معلنة، وأنه إطار للمؤسسة والقرار لا للقيادة وحدها. ولا أعدّ هذا تفوقًا؛ فعملهما أسبق وأوسع انتشارًا، وQMF لم يُختبر بعد.</w:t>
      </w:r>
    </w:p>
    <w:p w14:paraId="24FBEC5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التصميم التنظيمي</w:t>
      </w:r>
    </w:p>
    <w:p w14:paraId="27905C7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 أدبيات التصميم التنظيمي أختار الأكثر استشهادًا في الحقل، لا الأكثر انسجامًا مع QMF. فنموذج المواءمة الاستراتيجية عند هندرسون وفينكاترامان، وهو نموذج للمواءمة بين استراتيجية الأعمال واستراتيجية تقنية المعلومات، يسند فكرة أن المكوّنات لا بد أن تتواءم، وهي أقرب إلى منطق 7S منها إلى سلسلة مرتبة. ولا أجد فيه سندًا مباشرًا لترتيب QMF.</w:t>
      </w:r>
    </w:p>
    <w:p w14:paraId="6837E8DE"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Henderson, J.C. &amp; Venkatraman, N. (1993). Strategic Alignment. IBM Systems Journal, 32(1), 4-16.</w:t>
      </w:r>
    </w:p>
    <w:p w14:paraId="0602F544"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ويصوّر كاتز وكان في «علم النفس الاجتماعي للمنظمات» المؤسسة نظامًا مفتوحًا يستقبل مدخلات من بيئته ويحوّلها، فتعود مخرجاته لتؤثر في مدخلاته اللاحقة. وهذا سند بنيوي مستقل لحلقة التغذية الراجعة من الأثر والمساءلة إلى الرؤية. والسند في الحالين غير مباشر، فالأدبيتان لم تُصمَّما لاختبار QMF.</w:t>
      </w:r>
    </w:p>
    <w:p w14:paraId="3A87EB19" w:rsidR="00181C7E" w:rsidRPr="00176A35" w:rsidRDefault="00181C7E" w:rsidP="00181C7E">
      <w:pPr>
        <w:bidi/>
        <w:spacing w:after="65"/>
        <w:ind w:right="260"/>
        <w:rPr>
          <w:rFonts w:ascii="Sakkal Majalla" w:hAnsi="Sakkal Majalla" w:cs="Sakkal Majalla"/>
          <w:sz w:val="26"/>
          <w:szCs w:val="26"/>
        </w:rPr>
      </w:pPr>
      <w:r w:rsidRPr="00176A35">
        <w:rPr>
          <w:rFonts w:ascii="Sakkal Majalla" w:hAnsi="Sakkal Majalla" w:cs="Sakkal Majalla"/>
          <w:sz w:val="26"/>
          <w:szCs w:val="26"/>
        </w:rPr>
        <w:t xml:space="preserve">    </w:t>
      </w:r>
      <w:r w:rsidRPr="00176A35">
        <w:rPr>
          <w:rFonts w:ascii="Sakkal Majalla" w:hAnsi="Sakkal Majalla" w:cs="Sakkal Majalla"/>
          <w:i/>
          <w:iCs/>
          <w:color w:val="595959"/>
          <w:sz w:val="26"/>
          <w:szCs w:val="26"/>
          <w:rtl/>
        </w:rPr>
        <w:t>Katz, D. &amp; Kahn, R.L. (1978). The Social Psychology of Organizations (2nd ed.). Wiley.</w:t>
      </w:r>
    </w:p>
    <w:p w14:paraId="7EFC2668"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11.10  أربعة اعتراضات على إطار QMF</w:t>
      </w:r>
      <w:r>
        <w:fldChar w:fldCharType="begin"/>
      </w:r>
      <w:r>
        <w:instrText xml:space="preserve"> TC "11.10  أربعة اعتراضات على إطار QMF" \l 2 </w:instrText>
      </w:r>
      <w:r>
        <w:fldChar w:fldCharType="end"/>
      </w:r>
    </w:p>
    <w:p w14:paraId="2A5A5F1D"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ألا يجعل اشتقاق «الرؤية الكلية» و«الغاية» من آيات متقاربة (العبادة والاستخلاف) مكوّنين مكرَّرين؟</w:t>
      </w:r>
    </w:p>
    <w:p w14:paraId="67FFB4C6"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للاعتراض وجاهة جزئية. فالرؤية الكلية (1) وصفية مؤطِّرة: ما طبيعة الوجود؟ والغاية (5) توجيهية معيارية: نحو أي هدف يسير الفعل؟ كالفرق بين علم يصف الطبيعة، وهندسة تبني جسرًا فيها. والتمايز حقيقي، وأقرّ بأن الحد بينهما أرق من الحدود بين سائر المكوّنات.</w:t>
      </w:r>
    </w:p>
    <w:p w14:paraId="57C6F695"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هل الثمانية عدد نهائي، أم يمكن إضافة مكوّن تاسع أو دمج مكوّنين؟</w:t>
      </w:r>
    </w:p>
    <w:p w14:paraId="06EE8621"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العدد ثمانية جاء من قرار تخطيطي سابق، لا من اشتقاق مستقل كسلم الفصل الخامس. فالبنية قابلة للتعديل إن ظهرت حاجة وظيفية لمكوّن لا تغطيه المكوّنات الحالية، كالزمن أو البيئة الخارجية. واختبار الغياب (آخر 11.8) أداة لذلك: ما لا يغيّر غيابه القرار يُدمج في غيره.</w:t>
      </w:r>
    </w:p>
    <w:p w14:paraId="079C44DB"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ألا تُخفي المقارنة بأربعة أطر غربية أن QMF أقل نضجًا تطبيقيًا منها جميعًا؟</w:t>
      </w:r>
    </w:p>
    <w:p w14:paraId="110A4720"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اعتراض صحيح، وأقرّ به كاملًا. فالأطر الأربعة استُعملت في مؤسسات كثيرة لعقود، وQMF جديد لم يُختبر. والمقارنة في 11.9 بنيوية مفاهيمية (كيف تُصمَّم الحلقة؟)، لا مقارنة نضج تطبيقي، وينبغي ألا يُخلط بينهما.</w:t>
      </w:r>
    </w:p>
    <w:p w14:paraId="026546E6" w:rsidR="00181C7E" w:rsidRPr="00176A35" w:rsidRDefault="00181C7E" w:rsidP="00181C7E">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ألا تتعارض حلقة التغذية الراجعة (11.6) مع ثبات الرؤية القرآنية؟</w:t>
      </w:r>
    </w:p>
    <w:p w14:paraId="025DA76C" w:rsidR="00181C7E" w:rsidRPr="00176A35" w:rsidRDefault="00181C7E" w:rsidP="00181C7E">
      <w:pPr>
        <w:bidi/>
        <w:spacing w:after="90"/>
        <w:rPr>
          <w:rFonts w:ascii="Sakkal Majalla" w:hAnsi="Sakkal Majalla" w:cs="Sakkal Majalla"/>
          <w:sz w:val="26"/>
          <w:szCs w:val="26"/>
        </w:rPr>
      </w:pPr>
      <w:r>
        <w:rPr>
          <w:rFonts w:ascii="Sakkal Majalla" w:hAnsi="Sakkal Majalla" w:cs="Sakkal Majalla"/>
          <w:color w:val="000000"/>
          <w:sz w:val="26"/>
          <w:szCs w:val="26"/>
          <w:rtl/>
        </w:rPr>
        <w:t>نميّز بين الرؤية القرآنية في مصدرها، أي النص الثابت، وفهم المؤسسة التطبيقي لها، الذي يتعمق مع كل دورة. والتغذية الراجعة تعيد صوغ الفهم لا النص، كما قرر الفصل السابع: النص القرآني ثابت، والذي يُحدَّث فهمنا نحن.</w:t>
      </w:r>
    </w:p>
    <w:p w14:paraId="7FD5E9FA" w:rsidR="00181C7E" w:rsidRPr="00176A35" w:rsidRDefault="00181C7E" w:rsidP="00181C7E">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11.11  حدود الادعاء: ما يثبته هذا الفصل وما لا يثبته</w:t>
      </w:r>
      <w:r>
        <w:fldChar w:fldCharType="begin"/>
      </w:r>
      <w:r>
        <w:instrText xml:space="preserve"> TC "11.11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الأركان الثلاثة عشر تجتمع في سلسلة ثمانية مرتبة مسوَّغة تغلقها حلقة تغذية راجعة، وأن الرؤية الكلية مقروءة ببروتوكول كامل، والغاية والمؤسسة والمساءلة بقراءة مختصرة معلنة، وأن السلطة تدخل في المساءلة بحدود للطاعة واختبار من أربعة أسئلة. ولا يثبت أن المكوّنات الثلاثة الأخيرة استوفت البروتوكول الكامل، ولذلك هامشها أعلى، ولا أن العدد ثمانية نهائي، ولا أن الرؤية والغاية مستقلتان استقلالًا تامًا. والمثالان افتراضيان، فلا يثبت الفصل نضجًا تطبيقيًا يكافئ الأطر الغربية، ولا يحل الإطار محل القانون والمالية والخبرة الفنية.</w:t>
      </w:r>
    </w:p>
    <w:p w14:paraId="61BEDABC" w:rsidR="00181C7E" w:rsidRPr="00176A35" w:rsidRDefault="00181C7E" w:rsidP="00181C7E">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71DA55BB"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لا يقدم QMF حلًا جاهزًا لكل مشكلة إدارية، ولا يستبدل القانون والمالية والخبرة الفنية. إنه إطار يحدد الأسئلة التي ينبغي ألا يغفلها القرار: قد يساعد المدير على اكتشاف تضارب مصالح، أو طرف غائب، أو كلفة مؤجلة، لكنه لا ينتج تقديرًا ماليًا أو تشخيصًا طبيًا أو خطة تشغيل. وقيمة الفصل في البناء الذي يجمع الأركان الثلاثة عشر أكثر منها في المكوّنات الأربعة الجديدة، ونجاحه يُقاس بتماسك هذا البناء.</w:t>
      </w:r>
    </w:p>
    <w:p w14:paraId="6017D54D" w:rsidR="00181C7E" w:rsidRPr="00176A35" w:rsidRDefault="00181C7E" w:rsidP="00181C7E">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 مكوّن واحد يحتاج إلى تفصيل: الفعل الإداري نفسه. فكيف يتحول الإطار إلى حركة، من ظهور المشكلة إلى المتابعة والمحاسبة؟ هذا سؤال الفصل الثاني عشر ودورته السباعية.</w:t>
      </w:r>
    </w:p>
    <w:p w14:paraId="6E5A57F4" w:rsidR="005A3240" w:rsidRPr="005E5CA8" w:rsidRDefault="005A3240" w:rsidP="005A3240">
      <w:pPr>
        <w:pageBreakBefore/>
        <w:shd w:val="clear" w:color="auto" w:fill="1F3864"/>
        <w:bidi/>
        <w:jc w:val="center"/>
        <w:rPr>
          <w:rFonts w:ascii="Sakkal Majalla" w:hAnsi="Sakkal Majalla" w:cs="Sakkal Majalla"/>
          <w:sz w:val="28"/>
          <w:szCs w:val="28"/>
        </w:rPr>
      </w:pPr>
      <w:r w:rsidRPr="005E5CA8">
        <w:rPr>
          <w:rFonts w:ascii="Sakkal Majalla" w:hAnsi="Sakkal Majalla" w:cs="Sakkal Majalla"/>
          <w:b/>
          <w:bCs/>
          <w:color w:val="FFFFFF"/>
          <w:sz w:val="26"/>
          <w:szCs w:val="26"/>
          <w:rtl/>
        </w:rPr>
        <w:lastRenderedPageBreak/>
        <w:t>الفصل الثاني</w:t>
      </w:r>
      <w:r w:rsidRPr="005E5CA8">
        <w:rPr>
          <w:rFonts w:ascii="Sakkal Majalla" w:hAnsi="Sakkal Majalla" w:cs="Sakkal Majalla"/>
          <w:b/>
          <w:bCs/>
          <w:color w:val="FFFFFF"/>
          <w:sz w:val="28"/>
          <w:szCs w:val="28"/>
          <w:rtl/>
        </w:rPr>
        <w:t xml:space="preserve"> عشر</w:t>
      </w:r>
      <w:r>
        <w:fldChar w:fldCharType="begin"/>
      </w:r>
      <w:r>
        <w:instrText xml:space="preserve"> TC "الفصل الثاني عشر: آلية عمل المنظومة: نموذج الفعل الإداري القرآني، الدورة السباعية من الاستشعار إلى المتابعة والمحاسبة" \l 1 </w:instrText>
      </w:r>
      <w:r>
        <w:fldChar w:fldCharType="end"/>
      </w:r>
    </w:p>
    <w:p w14:paraId="1AED2CE5" w:rsidR="005A3240" w:rsidRPr="005E5CA8" w:rsidRDefault="005A3240" w:rsidP="005A3240">
      <w:pPr>
        <w:shd w:val="clear" w:color="auto" w:fill="156082"/>
        <w:bidi/>
        <w:jc w:val="center"/>
        <w:rPr>
          <w:rFonts w:ascii="Sakkal Majalla" w:hAnsi="Sakkal Majalla" w:cs="Sakkal Majalla"/>
          <w:sz w:val="28"/>
          <w:szCs w:val="28"/>
        </w:rPr>
      </w:pPr>
      <w:r w:rsidRPr="005E5CA8">
        <w:rPr>
          <w:rFonts w:ascii="Sakkal Majalla" w:hAnsi="Sakkal Majalla" w:cs="Sakkal Majalla"/>
          <w:b/>
          <w:bCs/>
          <w:color w:val="FFFFFF"/>
          <w:sz w:val="28"/>
          <w:szCs w:val="28"/>
          <w:rtl/>
        </w:rPr>
        <w:t>آلية عمل المنظومة: نموذج الفعل الإداري القرآني</w:t>
      </w:r>
    </w:p>
    <w:p w14:paraId="17E00D68" w:rsidR="005A3240" w:rsidRPr="005E5CA8" w:rsidRDefault="005A3240" w:rsidP="005A3240">
      <w:pPr>
        <w:shd w:val="clear" w:color="auto" w:fill="2E74B5"/>
        <w:bidi/>
        <w:spacing w:after="18"/>
        <w:jc w:val="center"/>
        <w:rPr>
          <w:rFonts w:ascii="Sakkal Majalla" w:hAnsi="Sakkal Majalla" w:cs="Sakkal Majalla"/>
          <w:sz w:val="28"/>
          <w:szCs w:val="28"/>
        </w:rPr>
      </w:pPr>
      <w:r w:rsidRPr="005E5CA8">
        <w:rPr>
          <w:rFonts w:ascii="Sakkal Majalla" w:hAnsi="Sakkal Majalla" w:cs="Sakkal Majalla"/>
          <w:color w:val="FFFFFF"/>
          <w:sz w:val="28"/>
          <w:szCs w:val="28"/>
          <w:rtl/>
        </w:rPr>
        <w:t>الدورة السباعية من الاستشعار إلى المتابعة والمحاسبة</w:t>
      </w:r>
    </w:p>
    <w:p w14:paraId="068AA38D" w:rsidR="005A3240" w:rsidRPr="005E5CA8" w:rsidRDefault="005A3240" w:rsidP="005A3240">
      <w:pPr>
        <w:shd w:val="clear" w:color="auto" w:fill="F5F0FF"/>
        <w:bidi/>
        <w:spacing w:before="10"/>
        <w:jc w:val="center"/>
        <w:rPr>
          <w:rFonts w:ascii="Sakkal Majalla" w:hAnsi="Sakkal Majalla" w:cs="Sakkal Majalla"/>
          <w:sz w:val="28"/>
          <w:szCs w:val="28"/>
        </w:rPr>
      </w:pPr>
      <w:r w:rsidRPr="005E5CA8">
        <w:rPr>
          <w:rFonts w:ascii="Sakkal Majalla" w:hAnsi="Sakkal Majalla" w:cs="Sakkal Majalla"/>
          <w:b/>
          <w:bCs/>
          <w:color w:val="1F3864"/>
          <w:sz w:val="28"/>
          <w:szCs w:val="28"/>
          <w:rtl/>
        </w:rPr>
        <w:t>﴿فَإِذَا عَزَمْتَ فَتَوَكَّلْ عَلَى اللَّهِ إِنَّ اللَّهَ يُحِبُّ الْمُتَوَكِّلِينَ﴾</w:t>
      </w:r>
    </w:p>
    <w:p w14:paraId="0FB1196A" w:rsidR="005A3240" w:rsidRPr="005E5CA8" w:rsidRDefault="005A3240" w:rsidP="005A3240">
      <w:pPr>
        <w:bidi/>
        <w:spacing w:after="18"/>
        <w:jc w:val="center"/>
        <w:rPr>
          <w:rFonts w:ascii="Sakkal Majalla" w:hAnsi="Sakkal Majalla" w:cs="Sakkal Majalla"/>
          <w:sz w:val="28"/>
          <w:szCs w:val="28"/>
        </w:rPr>
      </w:pPr>
      <w:r w:rsidRPr="005E5CA8">
        <w:rPr>
          <w:rFonts w:ascii="Sakkal Majalla" w:hAnsi="Sakkal Majalla" w:cs="Sakkal Majalla"/>
          <w:color w:val="595959"/>
          <w:sz w:val="28"/>
          <w:szCs w:val="28"/>
          <w:rtl/>
        </w:rPr>
        <w:t>آل عمران : 159</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ينقل هذا الفصل الإطار من البنية إلى الحركة: كيف يُتخذ القرار؟ ويعرض الدورة السباعية من الاستشعار إلى المتابعة والمحاسبة، ويعمّق مراحل الاستشعار والعزم والتوكل والمتابعة، ويقدّم سجل القرار وقاعدة لاختصار الدورة حين يضيق الوقت. ثم يطبقها على حالتين، ويقارنها بأربعة نماذج قرار غربية تلتقي معها في كثير من مراحلها، وتختلف عنها في أن الشورى والتثبت والتوكل مراحل فيها لا إضافات عليها.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A3240" w:rsidRPr="005E5CA8" w14:paraId="59DCA334" w:rsidTr="00201A65">
        <w:tc>
          <w:tcPr>
            <w:tcW w:w="8640" w:type="dxa"/>
            <w:shd w:val="clear" w:color="auto" w:fill="2E74B5"/>
            <w:tcMar>
              <w:top w:w="40" w:type="dxa"/>
              <w:left w:w="88" w:type="dxa"/>
              <w:bottom w:w="40" w:type="dxa"/>
              <w:right w:w="88" w:type="dxa"/>
            </w:tcMar>
            <w:vAlign w:val="center"/>
          </w:tcPr>
          <w:p w14:paraId="6B5C9568" w:rsidR="005A3240" w:rsidRPr="005E5CA8" w:rsidRDefault="005A3240"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يملك الخريطة ولا يعرف كيف يقود</w:t>
            </w:r>
          </w:p>
        </w:tc>
      </w:tr>
      <w:tr w:rsidR="005A3240" w:rsidRPr="005E5CA8" w14:paraId="10A1F179" w:rsidTr="00201A65">
        <w:tc>
          <w:tcPr>
            <w:tcW w:w="8640" w:type="dxa"/>
            <w:shd w:val="clear" w:color="auto" w:fill="EBF5FB"/>
            <w:tcMar>
              <w:top w:w="40" w:type="dxa"/>
              <w:left w:w="88" w:type="dxa"/>
              <w:bottom w:w="40" w:type="dxa"/>
              <w:right w:w="88" w:type="dxa"/>
            </w:tcMar>
            <w:vAlign w:val="center"/>
          </w:tcPr>
          <w:p w14:paraId="006DD57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أمضى عمر، مدير التطوير في شركة صناعية، ثلاثة أشهر يدرس إطار QMF، وحفظ خريطته: الإنسان مستخلَف مكلَّف بوسعه مبتلى، والمعرفة فطرة وتثبت وتدبر، والقيم الحاكمة سبع. ثم جاء القرار الحقيقي: أيعيد هيكلة قسمه فيتحسن الأداء وتتزعزع العلاقات مدة، أم يحافظ على الاستقرار ويؤجل الإصلاح؟ جلس أمام الخريطة ولم يعرف من أين يبدأ. فالخريطة تخبره بما يفكر فيه، ولا تخبره كيف يتحرك حين يضغط الوقت. وهذا ما يقترحه الفصل: دورة من سبع مراحل يتحرك بها المدير خطوة خطوة. والمثال يوضّح الفكرة ولا يُثبتها.</w:t>
            </w:r>
          </w:p>
        </w:tc>
      </w:tr>
    </w:tbl>
    <w:p w14:paraId="7CF6AA48"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12.1  لماذا فصل حركي الآن؟ وأربعة نماذج غربية للقرار</w:t>
      </w:r>
      <w:r>
        <w:fldChar w:fldCharType="begin"/>
      </w:r>
      <w:r>
        <w:instrText xml:space="preserve"> TC "12.1  لماذا فصل حركي الآن؟ وأربعة نماذج غربية للقرار" \l 2 </w:instrText>
      </w:r>
      <w:r>
        <w:fldChar w:fldCharType="end"/>
      </w:r>
    </w:p>
    <w:p w14:paraId="1DEF7AE7"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قدّم الفصل الحادي عشر بنية QMF: ثمانية مكوّنات تصف ما يتضمنه الفعل الإداري. وكل بنية تحتاج إلى حركة تشغّلها: كيف يقود المدير القرار من لحظة ظهور المشكلة إلى المتابعة؟ والدورة السباعية محاولة لهذا التحويل. ولا تعني أن كل قرار يحتاج إلى اجتماعات طويلة؛ وإنما تعني أن اختصار المراحل قرار واعٍ يناسب درجة الخطر والوقت المتاح.</w:t>
      </w:r>
    </w:p>
    <w:p w14:paraId="074AB56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ومنهج الفصل كمنهج سابقه: البناء أولًا (12.2–12.7)، ثم المقارنة (12.8) بأربعة نماذج غربية للقرار: مراحل القرار عند سايمون، ودورة PDCA عند ديمنغ، وحلقة OODA عند بويد، ونموذج فروم ويتون لدرجة إشراك الفريق.</w:t>
      </w:r>
    </w:p>
    <w:p w14:paraId="5629D577"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12.2  الدورة السباعية: تعريف كل مرحلة ومصدرها</w:t>
      </w:r>
      <w:r>
        <w:fldChar w:fldCharType="begin"/>
      </w:r>
      <w:r>
        <w:instrText xml:space="preserve"> TC "12.2  الدورة السباعية: تعريف كل مرحلة ومصدرها"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4320"/>
        <w:gridCol w:w="2160"/>
      </w:tblGrid>
      <w:tr w:rsidR="005A3240" w:rsidRPr="005E5CA8" w14:paraId="1E29E4FF" w:rsidTr="00201A65">
        <w:tc>
          <w:tcPr>
            <w:tcW w:w="540" w:type="dxa"/>
            <w:shd w:val="clear" w:color="auto" w:fill="1F3864"/>
            <w:tcMar>
              <w:top w:w="40" w:type="dxa"/>
              <w:left w:w="88" w:type="dxa"/>
              <w:bottom w:w="40" w:type="dxa"/>
              <w:right w:w="88" w:type="dxa"/>
            </w:tcMar>
            <w:vAlign w:val="center"/>
          </w:tcPr>
          <w:p w14:paraId="7681FD2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73D8EA8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4320" w:type="dxa"/>
            <w:shd w:val="clear" w:color="auto" w:fill="1F3864"/>
            <w:tcMar>
              <w:top w:w="40" w:type="dxa"/>
              <w:left w:w="88" w:type="dxa"/>
              <w:bottom w:w="40" w:type="dxa"/>
              <w:right w:w="88" w:type="dxa"/>
            </w:tcMar>
            <w:vAlign w:val="center"/>
          </w:tcPr>
          <w:p w14:paraId="63AAFDF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الدقيق</w:t>
            </w:r>
          </w:p>
        </w:tc>
        <w:tc>
          <w:tcPr>
            <w:tcW w:w="2160" w:type="dxa"/>
            <w:shd w:val="clear" w:color="auto" w:fill="1F3864"/>
            <w:tcMar>
              <w:top w:w="40" w:type="dxa"/>
              <w:left w:w="88" w:type="dxa"/>
              <w:bottom w:w="40" w:type="dxa"/>
              <w:right w:w="88" w:type="dxa"/>
            </w:tcMar>
            <w:vAlign w:val="center"/>
          </w:tcPr>
          <w:p w14:paraId="31DD9F02"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المصدر</w:t>
            </w:r>
          </w:p>
        </w:tc>
      </w:tr>
      <w:tr w:rsidR="005A3240" w:rsidRPr="005E5CA8" w14:paraId="62DFBAF3" w:rsidTr="00201A65">
        <w:tc>
          <w:tcPr>
            <w:tcW w:w="540" w:type="dxa"/>
            <w:shd w:val="clear" w:color="auto" w:fill="EBF5FB"/>
            <w:tcMar>
              <w:top w:w="40" w:type="dxa"/>
              <w:left w:w="88" w:type="dxa"/>
              <w:bottom w:w="40" w:type="dxa"/>
              <w:right w:w="88" w:type="dxa"/>
            </w:tcMar>
            <w:vAlign w:val="center"/>
          </w:tcPr>
          <w:p w14:paraId="4842D93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4794C16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4320" w:type="dxa"/>
            <w:shd w:val="clear" w:color="auto" w:fill="F5FAFF"/>
            <w:tcMar>
              <w:top w:w="40" w:type="dxa"/>
              <w:left w:w="88" w:type="dxa"/>
              <w:bottom w:w="40" w:type="dxa"/>
              <w:right w:w="88" w:type="dxa"/>
            </w:tcMar>
            <w:vAlign w:val="center"/>
          </w:tcPr>
          <w:p w14:paraId="30CBF7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إدراك أن موقفًا يستدعي فعلًا إداريًا: نقطة تفعيل الدورة، ونحدد فيها الإشارة ولا نحولها إلى حكم.</w:t>
            </w:r>
          </w:p>
        </w:tc>
        <w:tc>
          <w:tcPr>
            <w:tcW w:w="2160" w:type="dxa"/>
            <w:shd w:val="clear" w:color="auto" w:fill="FFF2CC"/>
            <w:tcMar>
              <w:top w:w="40" w:type="dxa"/>
              <w:left w:w="88" w:type="dxa"/>
              <w:bottom w:w="40" w:type="dxa"/>
              <w:right w:w="88" w:type="dxa"/>
            </w:tcMar>
            <w:vAlign w:val="center"/>
          </w:tcPr>
          <w:p w14:paraId="1BD203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(12.3)</w:t>
            </w:r>
          </w:p>
        </w:tc>
      </w:tr>
      <w:tr w:rsidR="005A3240" w:rsidRPr="005E5CA8" w14:paraId="026484F0" w:rsidTr="00201A65">
        <w:tc>
          <w:tcPr>
            <w:tcW w:w="540" w:type="dxa"/>
            <w:shd w:val="clear" w:color="auto" w:fill="FFFFFF"/>
            <w:tcMar>
              <w:top w:w="40" w:type="dxa"/>
              <w:left w:w="88" w:type="dxa"/>
              <w:bottom w:w="40" w:type="dxa"/>
              <w:right w:w="88" w:type="dxa"/>
            </w:tcMar>
            <w:vAlign w:val="center"/>
          </w:tcPr>
          <w:p w14:paraId="3C13DDF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6137E0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4320" w:type="dxa"/>
            <w:shd w:val="clear" w:color="auto" w:fill="FFFFFF"/>
            <w:tcMar>
              <w:top w:w="40" w:type="dxa"/>
              <w:left w:w="88" w:type="dxa"/>
              <w:bottom w:w="40" w:type="dxa"/>
              <w:right w:w="88" w:type="dxa"/>
            </w:tcMar>
            <w:vAlign w:val="center"/>
          </w:tcPr>
          <w:p w14:paraId="37BF3EF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وضع الموقف في إطار الرؤية والغاية (المكوّنان 1 و5 من QMF): ماذا يخدم هذا القرار؟</w:t>
            </w:r>
          </w:p>
        </w:tc>
        <w:tc>
          <w:tcPr>
            <w:tcW w:w="2160" w:type="dxa"/>
            <w:shd w:val="clear" w:color="auto" w:fill="FFFFFF"/>
            <w:tcMar>
              <w:top w:w="40" w:type="dxa"/>
              <w:left w:w="88" w:type="dxa"/>
              <w:bottom w:w="40" w:type="dxa"/>
              <w:right w:w="88" w:type="dxa"/>
            </w:tcMar>
            <w:vAlign w:val="center"/>
          </w:tcPr>
          <w:p w14:paraId="3EDEBF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الحادي عشر</w:t>
            </w:r>
          </w:p>
        </w:tc>
      </w:tr>
      <w:tr w:rsidR="005A3240" w:rsidRPr="005E5CA8" w14:paraId="36518BAD" w:rsidTr="00201A65">
        <w:tc>
          <w:tcPr>
            <w:tcW w:w="540" w:type="dxa"/>
            <w:shd w:val="clear" w:color="auto" w:fill="EBF5FB"/>
            <w:tcMar>
              <w:top w:w="40" w:type="dxa"/>
              <w:left w:w="88" w:type="dxa"/>
              <w:bottom w:w="40" w:type="dxa"/>
              <w:right w:w="88" w:type="dxa"/>
            </w:tcMar>
            <w:vAlign w:val="center"/>
          </w:tcPr>
          <w:p w14:paraId="654CA7F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14:paraId="48D4216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4320" w:type="dxa"/>
            <w:shd w:val="clear" w:color="auto" w:fill="F5FAFF"/>
            <w:tcMar>
              <w:top w:w="40" w:type="dxa"/>
              <w:left w:w="88" w:type="dxa"/>
              <w:bottom w:w="40" w:type="dxa"/>
              <w:right w:w="88" w:type="dxa"/>
            </w:tcMar>
            <w:vAlign w:val="center"/>
          </w:tcPr>
          <w:p w14:paraId="0D1203C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تداول حقيقي قبل الحسم، يُسمع فيه من سيتأثرون بالقرار.</w:t>
            </w:r>
          </w:p>
        </w:tc>
        <w:tc>
          <w:tcPr>
            <w:tcW w:w="2160" w:type="dxa"/>
            <w:shd w:val="clear" w:color="auto" w:fill="FFF2CC"/>
            <w:tcMar>
              <w:top w:w="40" w:type="dxa"/>
              <w:left w:w="88" w:type="dxa"/>
              <w:bottom w:w="40" w:type="dxa"/>
              <w:right w:w="88" w:type="dxa"/>
            </w:tcMar>
            <w:vAlign w:val="center"/>
          </w:tcPr>
          <w:p w14:paraId="0728765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الفصلان الثالث والخامس</w:t>
            </w:r>
          </w:p>
        </w:tc>
      </w:tr>
      <w:tr w:rsidR="005A3240" w:rsidRPr="005E5CA8" w14:paraId="2FCE2807" w:rsidTr="00201A65">
        <w:tc>
          <w:tcPr>
            <w:tcW w:w="540" w:type="dxa"/>
            <w:shd w:val="clear" w:color="auto" w:fill="FFFFFF"/>
            <w:tcMar>
              <w:top w:w="40" w:type="dxa"/>
              <w:left w:w="88" w:type="dxa"/>
              <w:bottom w:w="40" w:type="dxa"/>
              <w:right w:w="88" w:type="dxa"/>
            </w:tcMar>
            <w:vAlign w:val="center"/>
          </w:tcPr>
          <w:p w14:paraId="7168470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487A00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4320" w:type="dxa"/>
            <w:shd w:val="clear" w:color="auto" w:fill="FFFFFF"/>
            <w:tcMar>
              <w:top w:w="40" w:type="dxa"/>
              <w:left w:w="88" w:type="dxa"/>
              <w:bottom w:w="40" w:type="dxa"/>
              <w:right w:w="88" w:type="dxa"/>
            </w:tcMar>
            <w:vAlign w:val="center"/>
          </w:tcPr>
          <w:p w14:paraId="0B69A6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التحقق من المعلومات والافتراضات التي يتوقف عليها الاختيار.</w:t>
            </w:r>
          </w:p>
        </w:tc>
        <w:tc>
          <w:tcPr>
            <w:tcW w:w="2160" w:type="dxa"/>
            <w:shd w:val="clear" w:color="auto" w:fill="FFFFFF"/>
            <w:tcMar>
              <w:top w:w="40" w:type="dxa"/>
              <w:left w:w="88" w:type="dxa"/>
              <w:bottom w:w="40" w:type="dxa"/>
              <w:right w:w="88" w:type="dxa"/>
            </w:tcMar>
            <w:vAlign w:val="center"/>
          </w:tcPr>
          <w:p w14:paraId="6F15BBA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375623"/>
                <w:sz w:val="24"/>
                <w:szCs w:val="24"/>
                <w:rtl/>
              </w:rPr>
              <w:t>الفصل التاسع</w:t>
            </w:r>
          </w:p>
        </w:tc>
      </w:tr>
      <w:tr w:rsidR="005A3240" w:rsidRPr="005E5CA8" w14:paraId="760E1389" w:rsidTr="00201A65">
        <w:tc>
          <w:tcPr>
            <w:tcW w:w="540" w:type="dxa"/>
            <w:shd w:val="clear" w:color="auto" w:fill="EBF5FB"/>
            <w:tcMar>
              <w:top w:w="40" w:type="dxa"/>
              <w:left w:w="88" w:type="dxa"/>
              <w:bottom w:w="40" w:type="dxa"/>
              <w:right w:w="88" w:type="dxa"/>
            </w:tcMar>
            <w:vAlign w:val="center"/>
          </w:tcPr>
          <w:p w14:paraId="12E26D5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14:paraId="138939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4320" w:type="dxa"/>
            <w:shd w:val="clear" w:color="auto" w:fill="F5FAFF"/>
            <w:tcMar>
              <w:top w:w="40" w:type="dxa"/>
              <w:left w:w="88" w:type="dxa"/>
              <w:bottom w:w="40" w:type="dxa"/>
              <w:right w:w="88" w:type="dxa"/>
            </w:tcMar>
            <w:vAlign w:val="center"/>
          </w:tcPr>
          <w:p w14:paraId="125FC7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الحسم بعد التداول والتحقق، بعلامات لنضج لحظته.</w:t>
            </w:r>
          </w:p>
        </w:tc>
        <w:tc>
          <w:tcPr>
            <w:tcW w:w="2160" w:type="dxa"/>
            <w:shd w:val="clear" w:color="auto" w:fill="FFF2CC"/>
            <w:tcMar>
              <w:top w:w="40" w:type="dxa"/>
              <w:left w:w="88" w:type="dxa"/>
              <w:bottom w:w="40" w:type="dxa"/>
              <w:right w:w="88" w:type="dxa"/>
            </w:tcMar>
            <w:vAlign w:val="center"/>
          </w:tcPr>
          <w:p w14:paraId="7F6F90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(12.4)</w:t>
            </w:r>
          </w:p>
        </w:tc>
      </w:tr>
      <w:tr w:rsidR="005A3240" w:rsidRPr="005E5CA8" w14:paraId="45D66385" w:rsidTr="00201A65">
        <w:tc>
          <w:tcPr>
            <w:tcW w:w="540" w:type="dxa"/>
            <w:shd w:val="clear" w:color="auto" w:fill="FFFFFF"/>
            <w:tcMar>
              <w:top w:w="40" w:type="dxa"/>
              <w:left w:w="88" w:type="dxa"/>
              <w:bottom w:w="40" w:type="dxa"/>
              <w:right w:w="88" w:type="dxa"/>
            </w:tcMar>
            <w:vAlign w:val="center"/>
          </w:tcPr>
          <w:p w14:paraId="151075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3369CD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4320" w:type="dxa"/>
            <w:shd w:val="clear" w:color="auto" w:fill="FFFFFF"/>
            <w:tcMar>
              <w:top w:w="40" w:type="dxa"/>
              <w:left w:w="88" w:type="dxa"/>
              <w:bottom w:w="40" w:type="dxa"/>
              <w:right w:w="88" w:type="dxa"/>
            </w:tcMar>
            <w:vAlign w:val="center"/>
          </w:tcPr>
          <w:p w14:paraId="7D014E4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الالتزام العملي الكامل بالقرار بعد العزم، مع الأخذ بالأسباب.</w:t>
            </w:r>
          </w:p>
        </w:tc>
        <w:tc>
          <w:tcPr>
            <w:tcW w:w="2160" w:type="dxa"/>
            <w:shd w:val="clear" w:color="auto" w:fill="FFFFFF"/>
            <w:tcMar>
              <w:top w:w="40" w:type="dxa"/>
              <w:left w:w="88" w:type="dxa"/>
              <w:bottom w:w="40" w:type="dxa"/>
              <w:right w:w="88" w:type="dxa"/>
            </w:tcMar>
            <w:vAlign w:val="center"/>
          </w:tcPr>
          <w:p w14:paraId="362508F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تعميق (12.5)</w:t>
            </w:r>
          </w:p>
        </w:tc>
      </w:tr>
      <w:tr w:rsidR="005A3240" w:rsidRPr="005E5CA8" w14:paraId="06A603F3" w:rsidTr="00201A65">
        <w:tc>
          <w:tcPr>
            <w:tcW w:w="540" w:type="dxa"/>
            <w:shd w:val="clear" w:color="auto" w:fill="EBF5FB"/>
            <w:tcMar>
              <w:top w:w="40" w:type="dxa"/>
              <w:left w:w="88" w:type="dxa"/>
              <w:bottom w:w="40" w:type="dxa"/>
              <w:right w:w="88" w:type="dxa"/>
            </w:tcMar>
            <w:vAlign w:val="center"/>
          </w:tcPr>
          <w:p w14:paraId="4CB4B31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4B47680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 والمحاسبة</w:t>
            </w:r>
          </w:p>
        </w:tc>
        <w:tc>
          <w:tcPr>
            <w:tcW w:w="4320" w:type="dxa"/>
            <w:shd w:val="clear" w:color="auto" w:fill="F5FAFF"/>
            <w:tcMar>
              <w:top w:w="40" w:type="dxa"/>
              <w:left w:w="88" w:type="dxa"/>
              <w:bottom w:w="40" w:type="dxa"/>
              <w:right w:w="88" w:type="dxa"/>
            </w:tcMar>
            <w:vAlign w:val="center"/>
          </w:tcPr>
          <w:p w14:paraId="0D6E92E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أثر القرار ومحاسبته (المكوّن 8 من QMF)، وتغذية الاستشعار في الدورة التالية.</w:t>
            </w:r>
          </w:p>
        </w:tc>
        <w:tc>
          <w:tcPr>
            <w:tcW w:w="2160" w:type="dxa"/>
            <w:shd w:val="clear" w:color="auto" w:fill="FFF2CC"/>
            <w:tcMar>
              <w:top w:w="40" w:type="dxa"/>
              <w:left w:w="88" w:type="dxa"/>
              <w:bottom w:w="40" w:type="dxa"/>
              <w:right w:w="88" w:type="dxa"/>
            </w:tcMar>
            <w:vAlign w:val="center"/>
          </w:tcPr>
          <w:p w14:paraId="6605C6B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C55A11"/>
                <w:sz w:val="24"/>
                <w:szCs w:val="24"/>
                <w:rtl/>
              </w:rPr>
              <w:t>جديد (12.6)</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فQMF يجيب عن سؤال بنيوي: ماذا يتضمن الفعل الإداري؟ والدورة تجيب عن سؤال إجرائي: كيف يتحرك المدير بين مكوّناته في قرار واحد؟ وكل مرور بالدورة تفعيل واحد لبنية QMF كلها، كما يشغّل المحرك هيكل السيارة الثابت.</w:t>
      </w:r>
    </w:p>
    <w:p w14:paraId="668C027C"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ففي الاستشعار نحدد الإشارة ولا نحولها إلى حكم، وفي التأطير نميّز الوقائع من التفسيرات ونسأل عن الغاية. ثم يأتي العزم انتقالًا من التداول إلى تحمّل المسؤولية، لا نتيجةً تلقائية للأغلبية. وبعد التنفيذ نسأل في المتابعة: ماذا حدث؟ وما الذي تغيّر؟ ومن يحتاج إلى تصحيح؟ وبهذا الإغلاق يصير القرار دورة تعلم، لا لحظة بطولية.</w:t>
      </w:r>
    </w:p>
    <w:p w14:paraId="2F8F83D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12.3  المرحلة الأولى: الاستشعار، نقطة تفعيل الدورة</w:t>
      </w:r>
      <w:r>
        <w:fldChar w:fldCharType="begin"/>
      </w:r>
      <w:r>
        <w:instrText xml:space="preserve"> TC "12.3  المرحلة الأولى: الاستشعار، نقطة تفعيل الدورة" \l 2 </w:instrText>
      </w:r>
      <w:r>
        <w:fldChar w:fldCharType="end"/>
      </w:r>
    </w:p>
    <w:p w14:paraId="2FC07D4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قبل أي تشاور أو عزم، يحتاج المدير لحظة إدراك: هذا الموقف يستدعي فعلًا. وأقرأ لها قراءة مختصرة ﴿وَمَا كَانَ الْمُؤْمِنُونَ لِيَنفِرُوا كَافَّةً فَلَوْلَا نَفَرَ مِن كُلِّ فِرْقَةٍ مِّنْهُمْ طَائِفَةٌ لِّيَتَفَقَّهُوا فِي الدِّينِ وَلِيُنذِرُوا قَوْمَهُمْ إِذَا رَجَعُوا إِلَيْهِمْ﴾ (التوبة:122)، مع ﴿فَاعْتَبِرُوا يَا أُولِي الْأَبْصَارِ﴾ (الحشر:2).</w:t>
      </w:r>
    </w:p>
    <w:p w14:paraId="069402C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اللغوية: من التفقه والاعتبار إلى الاستشعار</w:t>
      </w:r>
    </w:p>
    <w:p w14:paraId="773ABC1E"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ف-ق-ه عند ابن فارس أصل يدل على إدراك الشيء والعلم به. وجذر ع-ب-ر أصل يدل على النفوذ والمضي في الشيء، والاعتبار عبور من الشيء إلى نظيره. فالاستشعار الإداري، في قراءة الكتاب، عبور من ملاحظة سطحية («انخفضت المبيعات هذا الشهر») إلى إدراك أن الأمر يستدعي فعلًا لا تسجيلًا.</w:t>
      </w:r>
    </w:p>
    <w:p w14:paraId="234FBD7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قراءة مختصرة: الشواهد وما تضيفه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11DBE819" w:rsidTr="00201A65">
        <w:tc>
          <w:tcPr>
            <w:tcW w:w="1800" w:type="dxa"/>
            <w:shd w:val="clear" w:color="auto" w:fill="1F3864"/>
            <w:tcMar>
              <w:top w:w="40" w:type="dxa"/>
              <w:left w:w="88" w:type="dxa"/>
              <w:bottom w:w="40" w:type="dxa"/>
              <w:right w:w="88" w:type="dxa"/>
            </w:tcMar>
            <w:vAlign w:val="center"/>
          </w:tcPr>
          <w:p w14:paraId="45244DB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1CC6CE0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الاستشعار</w:t>
            </w:r>
          </w:p>
        </w:tc>
      </w:tr>
      <w:tr w:rsidR="005A3240" w:rsidRPr="005E5CA8" w14:paraId="77CAA494" w:rsidTr="00201A65">
        <w:tc>
          <w:tcPr>
            <w:tcW w:w="1800" w:type="dxa"/>
            <w:shd w:val="clear" w:color="auto" w:fill="EBF5FB"/>
            <w:tcMar>
              <w:top w:w="40" w:type="dxa"/>
              <w:left w:w="88" w:type="dxa"/>
              <w:bottom w:w="40" w:type="dxa"/>
              <w:right w:w="88" w:type="dxa"/>
            </w:tcMar>
            <w:vAlign w:val="center"/>
          </w:tcPr>
          <w:p w14:paraId="3C63C7F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التوبة:122، وسياقها ألا ينفر المؤمنون كلهم إلى القتال، فتبقى طائفة تتفقه وتنذر</w:t>
            </w:r>
          </w:p>
        </w:tc>
        <w:tc>
          <w:tcPr>
            <w:tcW w:w="6840" w:type="dxa"/>
            <w:shd w:val="clear" w:color="auto" w:fill="F5FAFF"/>
            <w:tcMar>
              <w:top w:w="40" w:type="dxa"/>
              <w:left w:w="88" w:type="dxa"/>
              <w:bottom w:w="40" w:type="dxa"/>
              <w:right w:w="88" w:type="dxa"/>
            </w:tcMar>
            <w:vAlign w:val="center"/>
          </w:tcPr>
          <w:p w14:paraId="5AFB5A7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توزيع لوظيفة الإنذار: لا يلزم الجميع مراقبة كل شيء، وتكون في المؤسسة جهة مكلّفة بالرصد والإنذار. والنقل من التفقه في الدين إلى الرصد الإداري قياس أعلنه اجتهادًا.</w:t>
            </w:r>
          </w:p>
        </w:tc>
      </w:tr>
      <w:tr w:rsidR="005A3240" w:rsidRPr="005E5CA8" w14:paraId="3E665784" w:rsidTr="00201A65">
        <w:tc>
          <w:tcPr>
            <w:tcW w:w="1800" w:type="dxa"/>
            <w:shd w:val="clear" w:color="auto" w:fill="FFFFFF"/>
            <w:tcMar>
              <w:top w:w="40" w:type="dxa"/>
              <w:left w:w="88" w:type="dxa"/>
              <w:bottom w:w="40" w:type="dxa"/>
              <w:right w:w="88" w:type="dxa"/>
            </w:tcMar>
            <w:vAlign w:val="center"/>
          </w:tcPr>
          <w:p w14:paraId="3418ACB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الحشر:2، بعد إجلاء بني النضير، واستدل بها كثير من الأصوليين على القياس</w:t>
            </w:r>
          </w:p>
        </w:tc>
        <w:tc>
          <w:tcPr>
            <w:tcW w:w="6840" w:type="dxa"/>
            <w:shd w:val="clear" w:color="auto" w:fill="FFFFFF"/>
            <w:tcMar>
              <w:top w:w="40" w:type="dxa"/>
              <w:left w:w="88" w:type="dxa"/>
              <w:bottom w:w="40" w:type="dxa"/>
              <w:right w:w="88" w:type="dxa"/>
            </w:tcMar>
            <w:vAlign w:val="center"/>
          </w:tcPr>
          <w:p w14:paraId="31A5BD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الاعتبار مقارنة الحاضر بسوابق مشابهة: فالاستشعار يستفيد من أنماط سابقة، ولا يبدأ من فراغ كل مرة.</w:t>
            </w:r>
          </w:p>
        </w:tc>
      </w:tr>
      <w:tr w:rsidR="005A3240" w:rsidRPr="005E5CA8" w14:paraId="507EBFBC" w:rsidTr="00201A65">
        <w:tc>
          <w:tcPr>
            <w:tcW w:w="1800" w:type="dxa"/>
            <w:shd w:val="clear" w:color="auto" w:fill="FFFFFF"/>
            <w:tcMar>
              <w:top w:w="40" w:type="dxa"/>
              <w:left w:w="88" w:type="dxa"/>
              <w:bottom w:w="40" w:type="dxa"/>
              <w:right w:w="88" w:type="dxa"/>
            </w:tcMar>
            <w:vAlign w:val="center"/>
          </w:tcPr>
          <w:p w14:paraId="0310908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﴿لَقَدْ كَانَ فِي قَصَصِهِمْ عِبْرَةٌ لِّأُولِي الْأَلْبَابِ﴾ (يوسف:111)</w:t>
            </w:r>
          </w:p>
        </w:tc>
        <w:tc>
          <w:tcPr>
            <w:tcW w:w="6840" w:type="dxa"/>
            <w:shd w:val="clear" w:color="auto" w:fill="FFFFFF"/>
            <w:tcMar>
              <w:top w:w="40" w:type="dxa"/>
              <w:left w:w="88" w:type="dxa"/>
              <w:bottom w:w="40" w:type="dxa"/>
              <w:right w:w="88" w:type="dxa"/>
            </w:tcMar>
            <w:vAlign w:val="center"/>
          </w:tcPr>
          <w:p w14:paraId="2D8488B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الاستقراء: الاعتبار بالقصص والسوابق يتكرر في القرآن.</w:t>
            </w:r>
          </w:p>
        </w:tc>
      </w:tr>
      <w:tr w:rsidR="005A3240" w:rsidRPr="005E5CA8" w14:paraId="5F9BE387" w:rsidTr="00201A65">
        <w:tc>
          <w:tcPr>
            <w:tcW w:w="1800" w:type="dxa"/>
            <w:shd w:val="clear" w:color="auto" w:fill="EBF5FB"/>
            <w:tcMar>
              <w:top w:w="40" w:type="dxa"/>
              <w:left w:w="88" w:type="dxa"/>
              <w:bottom w:w="40" w:type="dxa"/>
              <w:right w:w="88" w:type="dxa"/>
            </w:tcMar>
            <w:vAlign w:val="center"/>
          </w:tcPr>
          <w:p w14:paraId="298E708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«لا يُلدغ المؤمن من جحر واحد مرتين» (متفق عليه)</w:t>
            </w:r>
          </w:p>
        </w:tc>
        <w:tc>
          <w:tcPr>
            <w:tcW w:w="6840" w:type="dxa"/>
            <w:shd w:val="clear" w:color="auto" w:fill="F5FAFF"/>
            <w:tcMar>
              <w:top w:w="40" w:type="dxa"/>
              <w:left w:w="88" w:type="dxa"/>
              <w:bottom w:w="40" w:type="dxa"/>
              <w:right w:w="88" w:type="dxa"/>
            </w:tcMar>
            <w:vAlign w:val="center"/>
          </w:tcPr>
          <w:p w14:paraId="5880C89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بيان السنة: التعلم من التجربة السابقة يمنع تكرار الخطأ، وهو أصل عودة المتابعة إلى الاستشعار.</w:t>
            </w:r>
          </w:p>
        </w:tc>
      </w:tr>
    </w:tbl>
    <w:p w14:paraId="7A74A55B"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مختصرة: الآيتان محكمتان في أصل معناهما، ولا تعارض مع المقاصد، فالنتيجة اجتياز. وأعلن الاستشعار في م3 بهامش متوسط، لأن نقل التوبة:122 من التفقه في الدين إلى الرصد الإداري قياس. ولم أعتمد حديث «المؤمن كيّس فطن» المشهور على الألسنة لأنه لا يثبت. وقد جعل سايمون «الاستخبار» أول مراحل القرار (12.8)؛ فالإضافة هنا في الشواهد وفي ربط الاستشعار بالاعتبار، لا في فكرة المرحلة نفسها.</w:t>
      </w:r>
    </w:p>
    <w:p w14:paraId="67F882CD" w:rsidR="005A3240" w:rsidRPr="005E5CA8" w:rsidRDefault="005A3240" w:rsidP="005A3240">
      <w:pPr>
        <w:shd w:val="clear" w:color="auto" w:fill="F5F0FF"/>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فالاستشعار ثمرة تراكم: التفقه والتدبر (الفصل التاسع) يُنتجان بصيرة تقرأ في البيانات دلالة قد تبدو للآخرين عادية. ويستعمل الفطرة أيضًا، لكنه يسجّل الإشارة ولا يحولها إلى حكم قبل التثبت. ومستواه في السلم م6 مرحلةً في نموذج مقترح، والسابع معلَّق.</w:t>
      </w:r>
    </w:p>
    <w:p w14:paraId="452D4D7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12.4  المرحلة الخامسة: العزم، من إشارة موجزة إلى علامات إجرائية</w:t>
      </w:r>
      <w:r>
        <w:fldChar w:fldCharType="begin"/>
      </w:r>
      <w:r>
        <w:instrText xml:space="preserve"> TC "12.4  المرحلة الخامسة: العزم، من إشارة موجزة إلى علامات إجرائية" \l 2 </w:instrText>
      </w:r>
      <w:r>
        <w:fldChar w:fldCharType="end"/>
      </w:r>
    </w:p>
    <w:p w14:paraId="7600E9D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أشار الفصل الخامس إلى العزم في نموذج «شورى، ثم عزم، ثم توكل»، ولم يفصّل: متى ننتقل من التداول إلى الحسم؟ وما علامات نضج اللحظة؟ وأقرأ لذلك تتمة آل عمران:159: ﴿فَإِذَا عَزَمْتَ فَتَوَكَّلْ عَلَى اللَّهِ﴾.</w:t>
      </w:r>
    </w:p>
    <w:p w14:paraId="1C173492"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اللغوية: لماذا «إذا» لا «إن»؟</w:t>
      </w:r>
    </w:p>
    <w:p w14:paraId="414894B0"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يفرّق علماء المعاني بين «إن» الشرطية، وأصلها في المشكوك في وقوعه، و«إذا»، وأصلها في المقطوع بوقوعه أو الكثير الوقوع. ومجيء «إذا» هنا يوحي بأن العزم محطة متوقعة في مسار القرار، لا احتمال قد يقع وقد لا يقع. والمبدأ الإجرائي الذي أستخرجه: للتشاور نهاية، هي العزم. وجذر ع-ز-م عند ابن فارس أصل يدل على الصريمة والقطع.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17A0826C" w:rsidTr="00201A65">
        <w:tc>
          <w:tcPr>
            <w:tcW w:w="1800" w:type="dxa"/>
            <w:shd w:val="clear" w:color="auto" w:fill="1F3864"/>
            <w:tcMar>
              <w:top w:w="40" w:type="dxa"/>
              <w:left w:w="88" w:type="dxa"/>
              <w:bottom w:w="40" w:type="dxa"/>
              <w:right w:w="88" w:type="dxa"/>
            </w:tcMar>
            <w:vAlign w:val="center"/>
          </w:tcPr>
          <w:p w14:paraId="187D010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0E9C276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العزم</w:t>
            </w:r>
          </w:p>
        </w:tc>
      </w:tr>
      <w:tr w:rsidR="005A3240" w:rsidRPr="005E5CA8" w14:paraId="00E04737" w:rsidTr="00201A65">
        <w:tc>
          <w:tcPr>
            <w:tcW w:w="1800" w:type="dxa"/>
            <w:shd w:val="clear" w:color="auto" w:fill="EBF5FB"/>
            <w:tcMar>
              <w:top w:w="40" w:type="dxa"/>
              <w:left w:w="88" w:type="dxa"/>
              <w:bottom w:w="40" w:type="dxa"/>
              <w:right w:w="88" w:type="dxa"/>
            </w:tcMar>
            <w:vAlign w:val="center"/>
          </w:tcPr>
          <w:p w14:paraId="03B8213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كثير في الآية</w:t>
            </w:r>
          </w:p>
        </w:tc>
        <w:tc>
          <w:tcPr>
            <w:tcW w:w="6840" w:type="dxa"/>
            <w:shd w:val="clear" w:color="auto" w:fill="F5FAFF"/>
            <w:tcMar>
              <w:top w:w="40" w:type="dxa"/>
              <w:left w:w="88" w:type="dxa"/>
              <w:bottom w:w="40" w:type="dxa"/>
              <w:right w:w="88" w:type="dxa"/>
            </w:tcMar>
            <w:vAlign w:val="center"/>
          </w:tcPr>
          <w:p w14:paraId="49DEBC0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إذا شاورتهم في الأمر وعزمت عليه فتوكل على الله فيه: فالعزم بعد الشورى لا قبلها.</w:t>
            </w:r>
          </w:p>
        </w:tc>
      </w:tr>
      <w:tr w:rsidR="005A3240" w:rsidRPr="005E5CA8" w14:paraId="358FEB59" w:rsidTr="00201A65">
        <w:tc>
          <w:tcPr>
            <w:tcW w:w="1800" w:type="dxa"/>
            <w:shd w:val="clear" w:color="auto" w:fill="FFFFFF"/>
            <w:tcMar>
              <w:top w:w="40" w:type="dxa"/>
              <w:left w:w="88" w:type="dxa"/>
              <w:bottom w:w="40" w:type="dxa"/>
              <w:right w:w="88" w:type="dxa"/>
            </w:tcMar>
            <w:vAlign w:val="center"/>
          </w:tcPr>
          <w:p w14:paraId="3718C75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القرطبي، ناقلًا عن ابن عطية</w:t>
            </w:r>
          </w:p>
        </w:tc>
        <w:tc>
          <w:tcPr>
            <w:tcW w:w="6840" w:type="dxa"/>
            <w:shd w:val="clear" w:color="auto" w:fill="FFFFFF"/>
            <w:tcMar>
              <w:top w:w="40" w:type="dxa"/>
              <w:left w:w="88" w:type="dxa"/>
              <w:bottom w:w="40" w:type="dxa"/>
              <w:right w:w="88" w:type="dxa"/>
            </w:tcMar>
            <w:vAlign w:val="center"/>
          </w:tcPr>
          <w:p w14:paraId="4CA3736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الشورى من قواعد الشريعة وعزائم الأحكام، ومن لا يستشير أهل العلم والدين فعزله واجب. فالعزم الذي يتجاوز الشورى استبداد، لا عزم.</w:t>
            </w:r>
          </w:p>
        </w:tc>
      </w:tr>
      <w:tr w:rsidR="005A3240" w:rsidRPr="005E5CA8" w14:paraId="50B62DDA" w:rsidTr="00201A65">
        <w:tc>
          <w:tcPr>
            <w:tcW w:w="1800" w:type="dxa"/>
            <w:shd w:val="clear" w:color="auto" w:fill="EBF5FB"/>
            <w:tcMar>
              <w:top w:w="40" w:type="dxa"/>
              <w:left w:w="88" w:type="dxa"/>
              <w:bottom w:w="40" w:type="dxa"/>
              <w:right w:w="88" w:type="dxa"/>
            </w:tcMar>
            <w:vAlign w:val="center"/>
          </w:tcPr>
          <w:p w14:paraId="6D448B7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البخاري تعليقًا (كتاب الاعتصام): شاور النبي ﷺ أصحابه يوم أحد في المقام والخروج، فرأوا الخروج، فلما لبس لأمته وعزم قالوا: أقم، فلم يمل إليهم </w:t>
            </w:r>
            <w:r>
              <w:rPr>
                <w:rFonts w:ascii="Sakkal Majalla" w:hAnsi="Sakkal Majalla" w:cs="Sakkal Majalla"/>
                <w:b/>
                <w:bCs/>
                <w:color w:val="1F3864"/>
                <w:sz w:val="24"/>
                <w:szCs w:val="24"/>
                <w:rtl/>
              </w:rPr>
              <w:lastRenderedPageBreak/>
              <w:t>بعد العزم، وقال: «لا ينبغي لنبي يلبس لأمته فيضعها حتى يحكم الله»</w:t>
            </w:r>
          </w:p>
        </w:tc>
        <w:tc>
          <w:tcPr>
            <w:tcW w:w="6840" w:type="dxa"/>
            <w:shd w:val="clear" w:color="auto" w:fill="F5FAFF"/>
            <w:tcMar>
              <w:top w:w="40" w:type="dxa"/>
              <w:left w:w="88" w:type="dxa"/>
              <w:bottom w:w="40" w:type="dxa"/>
              <w:right w:w="88" w:type="dxa"/>
            </w:tcMar>
            <w:vAlign w:val="center"/>
          </w:tcPr>
          <w:p w14:paraId="79A882F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العزم لا يُعاد فتح القرار لمجرد تغيّر الرغبات، وهو أصل الآلية الأولى في 12.5.</w:t>
            </w:r>
          </w:p>
        </w:tc>
      </w:tr>
      <w:tr w:rsidR="005A3240" w:rsidRPr="005E5CA8" w14:paraId="70E0BC6A" w:rsidTr="00201A65">
        <w:tc>
          <w:tcPr>
            <w:tcW w:w="1800" w:type="dxa"/>
            <w:shd w:val="clear" w:color="auto" w:fill="FFFFFF"/>
            <w:tcMar>
              <w:top w:w="40" w:type="dxa"/>
              <w:left w:w="88" w:type="dxa"/>
              <w:bottom w:w="40" w:type="dxa"/>
              <w:right w:w="88" w:type="dxa"/>
            </w:tcMar>
            <w:vAlign w:val="center"/>
          </w:tcPr>
          <w:p w14:paraId="7809ED7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ابن عاشور في الآية</w:t>
            </w:r>
          </w:p>
        </w:tc>
        <w:tc>
          <w:tcPr>
            <w:tcW w:w="6840" w:type="dxa"/>
            <w:shd w:val="clear" w:color="auto" w:fill="FFFFFF"/>
            <w:tcMar>
              <w:top w:w="40" w:type="dxa"/>
              <w:left w:w="88" w:type="dxa"/>
              <w:bottom w:w="40" w:type="dxa"/>
              <w:right w:w="88" w:type="dxa"/>
            </w:tcMar>
            <w:vAlign w:val="center"/>
          </w:tcPr>
          <w:p w14:paraId="2FE7F64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الحسم بعد الشورى لولي الأمر: فالشورى جماعية والعزم مسؤولية صاحبه، فلا تتشتت المسؤولية عند الحسم.</w:t>
            </w:r>
          </w:p>
        </w:tc>
      </w:tr>
      <w:tr w:rsidR="005A3240" w:rsidRPr="005E5CA8" w14:paraId="32FAB5E1" w:rsidTr="00201A65">
        <w:tc>
          <w:tcPr>
            <w:tcW w:w="1800" w:type="dxa"/>
            <w:shd w:val="clear" w:color="auto" w:fill="EBF5FB"/>
            <w:tcMar>
              <w:top w:w="40" w:type="dxa"/>
              <w:left w:w="88" w:type="dxa"/>
              <w:bottom w:w="40" w:type="dxa"/>
              <w:right w:w="88" w:type="dxa"/>
            </w:tcMar>
            <w:vAlign w:val="center"/>
          </w:tcPr>
          <w:p w14:paraId="78A9238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سيد قطب في الآية</w:t>
            </w:r>
          </w:p>
        </w:tc>
        <w:tc>
          <w:tcPr>
            <w:tcW w:w="6840" w:type="dxa"/>
            <w:shd w:val="clear" w:color="auto" w:fill="F5FAFF"/>
            <w:tcMar>
              <w:top w:w="40" w:type="dxa"/>
              <w:left w:w="88" w:type="dxa"/>
              <w:bottom w:w="40" w:type="dxa"/>
              <w:right w:w="88" w:type="dxa"/>
            </w:tcMar>
            <w:vAlign w:val="center"/>
          </w:tcPr>
          <w:p w14:paraId="0BC5813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نزلت بعد أحد، وقد انتهت الشورى قبلها إلى الخروج، فلم يُلغِ القرآن الشورى بسبب النتيجة: فالشورى والعزم لا يُحكم عليهما بالنتيجة وحدها.</w:t>
            </w:r>
          </w:p>
        </w:tc>
      </w:tr>
    </w:tbl>
    <w:p w14:paraId="57205A98"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علامات عملية لنضج لحظة العزم (اجتهاد إجرائي)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4680"/>
        <w:gridCol w:w="2520"/>
      </w:tblGrid>
      <w:tr w:rsidR="005A3240" w:rsidRPr="005E5CA8" w14:paraId="04AB4A03" w:rsidTr="00201A65">
        <w:tc>
          <w:tcPr>
            <w:tcW w:w="1440" w:type="dxa"/>
            <w:shd w:val="clear" w:color="auto" w:fill="156082"/>
            <w:tcMar>
              <w:top w:w="40" w:type="dxa"/>
              <w:left w:w="88" w:type="dxa"/>
              <w:bottom w:w="40" w:type="dxa"/>
              <w:right w:w="88" w:type="dxa"/>
            </w:tcMar>
            <w:vAlign w:val="center"/>
          </w:tcPr>
          <w:p w14:paraId="0F405B9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العلامة</w:t>
            </w:r>
          </w:p>
        </w:tc>
        <w:tc>
          <w:tcPr>
            <w:tcW w:w="4680" w:type="dxa"/>
            <w:shd w:val="clear" w:color="auto" w:fill="156082"/>
            <w:tcMar>
              <w:top w:w="40" w:type="dxa"/>
              <w:left w:w="88" w:type="dxa"/>
              <w:bottom w:w="40" w:type="dxa"/>
              <w:right w:w="88" w:type="dxa"/>
            </w:tcMar>
            <w:vAlign w:val="center"/>
          </w:tcPr>
          <w:p w14:paraId="3306E9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التعريف الإجرائي</w:t>
            </w:r>
          </w:p>
        </w:tc>
        <w:tc>
          <w:tcPr>
            <w:tcW w:w="2520" w:type="dxa"/>
            <w:shd w:val="clear" w:color="auto" w:fill="156082"/>
            <w:tcMar>
              <w:top w:w="40" w:type="dxa"/>
              <w:left w:w="88" w:type="dxa"/>
              <w:bottom w:w="40" w:type="dxa"/>
              <w:right w:w="88" w:type="dxa"/>
            </w:tcMar>
            <w:vAlign w:val="center"/>
          </w:tcPr>
          <w:p w14:paraId="2B33FE3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التحذير</w:t>
            </w:r>
          </w:p>
        </w:tc>
      </w:tr>
      <w:tr w:rsidR="005A3240" w:rsidRPr="005E5CA8" w14:paraId="4F539FDF" w:rsidTr="00201A65">
        <w:tc>
          <w:tcPr>
            <w:tcW w:w="1440" w:type="dxa"/>
            <w:shd w:val="clear" w:color="auto" w:fill="EBF5FB"/>
            <w:tcMar>
              <w:top w:w="40" w:type="dxa"/>
              <w:left w:w="88" w:type="dxa"/>
              <w:bottom w:w="40" w:type="dxa"/>
              <w:right w:w="88" w:type="dxa"/>
            </w:tcMar>
            <w:vAlign w:val="center"/>
          </w:tcPr>
          <w:p w14:paraId="3A430F0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تناقص العائد من التشاور الإضافي</w:t>
            </w:r>
          </w:p>
        </w:tc>
        <w:tc>
          <w:tcPr>
            <w:tcW w:w="4680" w:type="dxa"/>
            <w:shd w:val="clear" w:color="auto" w:fill="F5FAFF"/>
            <w:tcMar>
              <w:top w:w="40" w:type="dxa"/>
              <w:left w:w="88" w:type="dxa"/>
              <w:bottom w:w="40" w:type="dxa"/>
              <w:right w:w="88" w:type="dxa"/>
            </w:tcMar>
            <w:vAlign w:val="center"/>
          </w:tcPr>
          <w:p w14:paraId="39A3A93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تكرر جولات التشاور الحجج نفسها بلا معلومة جديدة جوهرية: اكتملت الشورى وحان العزم.</w:t>
            </w:r>
          </w:p>
        </w:tc>
        <w:tc>
          <w:tcPr>
            <w:tcW w:w="2520" w:type="dxa"/>
            <w:shd w:val="clear" w:color="auto" w:fill="FFF0F0"/>
            <w:tcMar>
              <w:top w:w="40" w:type="dxa"/>
              <w:left w:w="88" w:type="dxa"/>
              <w:bottom w:w="40" w:type="dxa"/>
              <w:right w:w="88" w:type="dxa"/>
            </w:tcMar>
            <w:vAlign w:val="center"/>
          </w:tcPr>
          <w:p w14:paraId="569FE65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الاستمرار بعدها إطالة لا تعميق.</w:t>
            </w:r>
          </w:p>
        </w:tc>
      </w:tr>
      <w:tr w:rsidR="005A3240" w:rsidRPr="005E5CA8" w14:paraId="09D8B7C4" w:rsidTr="00201A65">
        <w:tc>
          <w:tcPr>
            <w:tcW w:w="1440" w:type="dxa"/>
            <w:shd w:val="clear" w:color="auto" w:fill="FFFFFF"/>
            <w:tcMar>
              <w:top w:w="40" w:type="dxa"/>
              <w:left w:w="88" w:type="dxa"/>
              <w:bottom w:w="40" w:type="dxa"/>
              <w:right w:w="88" w:type="dxa"/>
            </w:tcMar>
            <w:vAlign w:val="center"/>
          </w:tcPr>
          <w:p w14:paraId="5628FDC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اكتمال التثبت الأساسي، لا الشامل المستحيل</w:t>
            </w:r>
          </w:p>
        </w:tc>
        <w:tc>
          <w:tcPr>
            <w:tcW w:w="4680" w:type="dxa"/>
            <w:shd w:val="clear" w:color="auto" w:fill="FFFFFF"/>
            <w:tcMar>
              <w:top w:w="40" w:type="dxa"/>
              <w:left w:w="88" w:type="dxa"/>
              <w:bottom w:w="40" w:type="dxa"/>
              <w:right w:w="88" w:type="dxa"/>
            </w:tcMar>
            <w:vAlign w:val="center"/>
          </w:tcPr>
          <w:p w14:paraId="7D9DD93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تُغطّى المخاطر الجوهرية المعروفة بالتحقق الكافي، لا كل مخاطرة متخيَّلة.</w:t>
            </w:r>
          </w:p>
        </w:tc>
        <w:tc>
          <w:tcPr>
            <w:tcW w:w="2520" w:type="dxa"/>
            <w:shd w:val="clear" w:color="auto" w:fill="FFFFFF"/>
            <w:tcMar>
              <w:top w:w="40" w:type="dxa"/>
              <w:left w:w="88" w:type="dxa"/>
              <w:bottom w:w="40" w:type="dxa"/>
              <w:right w:w="88" w:type="dxa"/>
            </w:tcMar>
            <w:vAlign w:val="center"/>
          </w:tcPr>
          <w:p w14:paraId="2BA23B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انتظار اليقين المطلق يعطّل القرار إلى الأبد: «كافٍ» لا «مطلق».</w:t>
            </w:r>
          </w:p>
        </w:tc>
      </w:tr>
      <w:tr w:rsidR="005A3240" w:rsidRPr="005E5CA8" w14:paraId="28266BF7" w:rsidTr="00201A65">
        <w:tc>
          <w:tcPr>
            <w:tcW w:w="1440" w:type="dxa"/>
            <w:shd w:val="clear" w:color="auto" w:fill="EBF5FB"/>
            <w:tcMar>
              <w:top w:w="40" w:type="dxa"/>
              <w:left w:w="88" w:type="dxa"/>
              <w:bottom w:w="40" w:type="dxa"/>
              <w:right w:w="88" w:type="dxa"/>
            </w:tcMar>
            <w:vAlign w:val="center"/>
          </w:tcPr>
          <w:p w14:paraId="5A0E9219"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كلفة التأخير تفوق فائدة الانتظار</w:t>
            </w:r>
          </w:p>
        </w:tc>
        <w:tc>
          <w:tcPr>
            <w:tcW w:w="4680" w:type="dxa"/>
            <w:shd w:val="clear" w:color="auto" w:fill="F5FAFF"/>
            <w:tcMar>
              <w:top w:w="40" w:type="dxa"/>
              <w:left w:w="88" w:type="dxa"/>
              <w:bottom w:w="40" w:type="dxa"/>
              <w:right w:w="88" w:type="dxa"/>
            </w:tcMar>
            <w:vAlign w:val="center"/>
          </w:tcPr>
          <w:p w14:paraId="7C07B64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حين تصير كلفة التأخير، من فرص ضائعة ومشكلة تتفاقم، أعلى من قيمة أي معلومة إضافية محتملة.</w:t>
            </w:r>
          </w:p>
        </w:tc>
        <w:tc>
          <w:tcPr>
            <w:tcW w:w="2520" w:type="dxa"/>
            <w:shd w:val="clear" w:color="auto" w:fill="FFF0F0"/>
            <w:tcMar>
              <w:top w:w="40" w:type="dxa"/>
              <w:left w:w="88" w:type="dxa"/>
              <w:bottom w:w="40" w:type="dxa"/>
              <w:right w:w="88" w:type="dxa"/>
            </w:tcMar>
            <w:vAlign w:val="center"/>
          </w:tcPr>
          <w:p w14:paraId="4EE7A80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وهي استشعار ثانٍ أثناء الشورى: فالاستشعار حاضر طوال الدورة.</w:t>
            </w:r>
          </w:p>
        </w:tc>
      </w:tr>
    </w:tbl>
    <w:p w14:paraId="65089E85"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وهذه العلامات توجيهية لا خوارزمية. ووجود مرحلة العزم بعد الشورى منصوص وهامشه منخفض؛ أما العلامات الثلاث فاجتهاد إجرائي داخل النموذج (م6) بهامش مرتفع.</w:t>
      </w:r>
    </w:p>
    <w:p w14:paraId="16B6529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والعزم غير الاستبداد. فالمستبد يحسم قبل أن يسمع، أو يستشير ليُقنع لا ليتعلم، أو يحمّل غيره المسؤولية. والعازم يحسم بعد أن يسمع، ويسجّل ما سمع وما ترك ولماذا، ويتحمل القرار باسمه. وعلامة الفرق في السجل: هل تغيّر شيء في القرار بسبب الشورى؟ وهل يُذكر فيه الرأي المخالف وسبب تركه؟</w:t>
      </w:r>
    </w:p>
    <w:p w14:paraId="49A3A500"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12.5  المرحلة السادسة: التوكل والتنفيذ، من الثبات النفسي إلى الانضباط التنفيذي</w:t>
      </w:r>
      <w:r>
        <w:fldChar w:fldCharType="begin"/>
      </w:r>
      <w:r>
        <w:instrText xml:space="preserve"> TC "12.5  المرحلة السادسة: التوكل والتنفيذ، من الثبات النفسي إلى الانضباط التنفيذي" \l 2 </w:instrText>
      </w:r>
      <w:r>
        <w:fldChar w:fldCharType="end"/>
      </w:r>
    </w:p>
    <w:p w14:paraId="25FDD28F"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بعد العزم يبدأ التنفيذ. والسؤال: كيف يُترجم التوكل، وهو حال قلبية، إلى سلوك تنفيذي يمنع التردد اللاحق؟ أقرأ تتمة الآية ﴿إِنَّ اللَّهَ يُحِبُّ الْمُتَوَكِّلِينَ﴾، مع ﴿وَتَوَكَّلْ عَلَى الْحَيِّ الَّذِي لَا يَمُوتُ﴾ (الفرقان:58)، ومستند التوكل فيها حيّ لا يزول، فلا ينهار الثبات بزوال سند بشري.</w:t>
      </w:r>
    </w:p>
    <w:p w14:paraId="15837E76"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الدلالة اللغوية: التوكل غير التواكل</w:t>
      </w:r>
    </w:p>
    <w:p w14:paraId="7097256B"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جذر و-ك-ل عند ابن فارس أصل يدل على اعتماد غيرك في أمرك. ويفرّق العلماء بين التوكل، وهو اعتماد القلب على الله مع بذل السبب، وعليه جمهور العلماء كما ينقل القرطبي، والتواكل، وهو ترك السبب بدعوى الاعتماد. و«المتوكلين» اسم فاعل يصف حالًا مستمرة، لا لحظة عابرة.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00906D5C" w:rsidTr="00201A65">
        <w:tc>
          <w:tcPr>
            <w:tcW w:w="1800" w:type="dxa"/>
            <w:shd w:val="clear" w:color="auto" w:fill="1F3864"/>
            <w:tcMar>
              <w:top w:w="40" w:type="dxa"/>
              <w:left w:w="88" w:type="dxa"/>
              <w:bottom w:w="40" w:type="dxa"/>
              <w:right w:w="88" w:type="dxa"/>
            </w:tcMar>
            <w:vAlign w:val="center"/>
          </w:tcPr>
          <w:p w14:paraId="71836EA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5A3A104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التوكل</w:t>
            </w:r>
          </w:p>
        </w:tc>
      </w:tr>
      <w:tr w:rsidR="005A3240" w:rsidRPr="005E5CA8" w14:paraId="5AD965DA" w:rsidTr="00201A65">
        <w:tc>
          <w:tcPr>
            <w:tcW w:w="1800" w:type="dxa"/>
            <w:shd w:val="clear" w:color="auto" w:fill="EBF5FB"/>
            <w:tcMar>
              <w:top w:w="40" w:type="dxa"/>
              <w:left w:w="88" w:type="dxa"/>
              <w:bottom w:w="40" w:type="dxa"/>
              <w:right w:w="88" w:type="dxa"/>
            </w:tcMar>
            <w:vAlign w:val="center"/>
          </w:tcPr>
          <w:p w14:paraId="3FC020E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«اعقلها وتوكل» (الترمذي وابن حبان)</w:t>
            </w:r>
          </w:p>
        </w:tc>
        <w:tc>
          <w:tcPr>
            <w:tcW w:w="6840" w:type="dxa"/>
            <w:shd w:val="clear" w:color="auto" w:fill="F5FAFF"/>
            <w:tcMar>
              <w:top w:w="40" w:type="dxa"/>
              <w:left w:w="88" w:type="dxa"/>
              <w:bottom w:w="40" w:type="dxa"/>
              <w:right w:w="88" w:type="dxa"/>
            </w:tcMar>
            <w:vAlign w:val="center"/>
          </w:tcPr>
          <w:p w14:paraId="48BB77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التوكل يبدأ ببذل السبب، لا بالاستغناء عنه.</w:t>
            </w:r>
          </w:p>
        </w:tc>
      </w:tr>
      <w:tr w:rsidR="005A3240" w:rsidRPr="005E5CA8" w14:paraId="45ED7D34" w:rsidTr="00201A65">
        <w:tc>
          <w:tcPr>
            <w:tcW w:w="1800" w:type="dxa"/>
            <w:shd w:val="clear" w:color="auto" w:fill="FFFFFF"/>
            <w:tcMar>
              <w:top w:w="40" w:type="dxa"/>
              <w:left w:w="88" w:type="dxa"/>
              <w:bottom w:w="40" w:type="dxa"/>
              <w:right w:w="88" w:type="dxa"/>
            </w:tcMar>
            <w:vAlign w:val="center"/>
          </w:tcPr>
          <w:p w14:paraId="6125331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«لو أنكم تتوكلون على الله حق توكله لرزقكم كما يرزق الطير، تغدو خماصًا وتروح بطانًا» (الترمذي، وقال: حسن صحيح)</w:t>
            </w:r>
          </w:p>
        </w:tc>
        <w:tc>
          <w:tcPr>
            <w:tcW w:w="6840" w:type="dxa"/>
            <w:shd w:val="clear" w:color="auto" w:fill="FFFFFF"/>
            <w:tcMar>
              <w:top w:w="40" w:type="dxa"/>
              <w:left w:w="88" w:type="dxa"/>
              <w:bottom w:w="40" w:type="dxa"/>
              <w:right w:w="88" w:type="dxa"/>
            </w:tcMar>
            <w:vAlign w:val="center"/>
          </w:tcPr>
          <w:p w14:paraId="6B26ADF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الطير تغدو وتروح: فالتوكل مع السعي، لا بديل عنه.</w:t>
            </w:r>
          </w:p>
        </w:tc>
      </w:tr>
      <w:tr w:rsidR="005A3240" w:rsidRPr="005E5CA8" w14:paraId="2CB865E0" w:rsidTr="00201A65">
        <w:tc>
          <w:tcPr>
            <w:tcW w:w="1800" w:type="dxa"/>
            <w:shd w:val="clear" w:color="auto" w:fill="EBF5FB"/>
            <w:tcMar>
              <w:top w:w="40" w:type="dxa"/>
              <w:left w:w="88" w:type="dxa"/>
              <w:bottom w:w="40" w:type="dxa"/>
              <w:right w:w="88" w:type="dxa"/>
            </w:tcMar>
            <w:vAlign w:val="center"/>
          </w:tcPr>
          <w:p w14:paraId="0F2F68D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«احرص على ما ينفعك، واستعن بالله ولا تعجز، وإن أصابك شيء فلا تقل: لو أني فعلت كان كذا وكذا، ولكن قل: قدّر الله وما شاء فعل» (مسلم)</w:t>
            </w:r>
          </w:p>
        </w:tc>
        <w:tc>
          <w:tcPr>
            <w:tcW w:w="6840" w:type="dxa"/>
            <w:shd w:val="clear" w:color="auto" w:fill="F5FAFF"/>
            <w:tcMar>
              <w:top w:w="40" w:type="dxa"/>
              <w:left w:w="88" w:type="dxa"/>
              <w:bottom w:w="40" w:type="dxa"/>
              <w:right w:w="88" w:type="dxa"/>
            </w:tcMar>
            <w:vAlign w:val="center"/>
          </w:tcPr>
          <w:p w14:paraId="28D5CA2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الحرص والاستعانة قبل النتيجة، والرضا بعدها. والنهي عن «لو» في الاعتراض على القدر، ولا يمنع مراجعة الأسباب في المتابعة (12.6).</w:t>
            </w:r>
          </w:p>
        </w:tc>
      </w:tr>
    </w:tbl>
    <w:p w14:paraId="39290EF4"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آليات تنفيذية مشتقة من التوكل (اجتهاد إجرائي)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2160"/>
        <w:gridCol w:w="6120"/>
      </w:tblGrid>
      <w:tr w:rsidR="005A3240" w:rsidRPr="005E5CA8" w14:paraId="0A69905E" w:rsidTr="00201A65">
        <w:tc>
          <w:tcPr>
            <w:tcW w:w="360" w:type="dxa"/>
            <w:shd w:val="clear" w:color="auto" w:fill="156082"/>
            <w:tcMar>
              <w:top w:w="40" w:type="dxa"/>
              <w:left w:w="88" w:type="dxa"/>
              <w:bottom w:w="40" w:type="dxa"/>
              <w:right w:w="88" w:type="dxa"/>
            </w:tcMar>
            <w:vAlign w:val="center"/>
          </w:tcPr>
          <w:p w14:paraId="772F728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w:t>
            </w:r>
          </w:p>
        </w:tc>
        <w:tc>
          <w:tcPr>
            <w:tcW w:w="2160" w:type="dxa"/>
            <w:shd w:val="clear" w:color="auto" w:fill="156082"/>
            <w:tcMar>
              <w:top w:w="40" w:type="dxa"/>
              <w:left w:w="88" w:type="dxa"/>
              <w:bottom w:w="40" w:type="dxa"/>
              <w:right w:w="88" w:type="dxa"/>
            </w:tcMar>
            <w:vAlign w:val="center"/>
          </w:tcPr>
          <w:p w14:paraId="724A186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الآلية</w:t>
            </w:r>
          </w:p>
        </w:tc>
        <w:tc>
          <w:tcPr>
            <w:tcW w:w="6120" w:type="dxa"/>
            <w:shd w:val="clear" w:color="auto" w:fill="156082"/>
            <w:tcMar>
              <w:top w:w="40" w:type="dxa"/>
              <w:left w:w="88" w:type="dxa"/>
              <w:bottom w:w="40" w:type="dxa"/>
              <w:right w:w="88" w:type="dxa"/>
            </w:tcMar>
            <w:vAlign w:val="center"/>
          </w:tcPr>
          <w:p w14:paraId="1F974CC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الإداري</w:t>
            </w:r>
          </w:p>
        </w:tc>
      </w:tr>
      <w:tr w:rsidR="005A3240" w:rsidRPr="005E5CA8" w14:paraId="3738E02B" w:rsidTr="00201A65">
        <w:tc>
          <w:tcPr>
            <w:tcW w:w="360" w:type="dxa"/>
            <w:shd w:val="clear" w:color="auto" w:fill="EBF5FB"/>
            <w:tcMar>
              <w:top w:w="40" w:type="dxa"/>
              <w:left w:w="88" w:type="dxa"/>
              <w:bottom w:w="40" w:type="dxa"/>
              <w:right w:w="88" w:type="dxa"/>
            </w:tcMar>
            <w:vAlign w:val="center"/>
          </w:tcPr>
          <w:p w14:paraId="0ED4155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①</w:t>
            </w:r>
          </w:p>
        </w:tc>
        <w:tc>
          <w:tcPr>
            <w:tcW w:w="2160" w:type="dxa"/>
            <w:shd w:val="clear" w:color="auto" w:fill="EBF5FB"/>
            <w:tcMar>
              <w:top w:w="40" w:type="dxa"/>
              <w:left w:w="88" w:type="dxa"/>
              <w:bottom w:w="40" w:type="dxa"/>
              <w:right w:w="88" w:type="dxa"/>
            </w:tcMar>
            <w:vAlign w:val="center"/>
          </w:tcPr>
          <w:p w14:paraId="7944082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إغلاق باب إعادة فتح القرار</w:t>
            </w:r>
          </w:p>
        </w:tc>
        <w:tc>
          <w:tcPr>
            <w:tcW w:w="6120" w:type="dxa"/>
            <w:shd w:val="clear" w:color="auto" w:fill="F5FAFF"/>
            <w:tcMar>
              <w:top w:w="40" w:type="dxa"/>
              <w:left w:w="88" w:type="dxa"/>
              <w:bottom w:w="40" w:type="dxa"/>
              <w:right w:w="88" w:type="dxa"/>
            </w:tcMar>
            <w:vAlign w:val="center"/>
          </w:tcPr>
          <w:p w14:paraId="41FA37B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العزم يُمنع إعادة النقاش في أصل القرار، لا في تفاصيل تنفيذه، إلا لدليل جديد جوهري لم يكن متاحًا وقت العزم، كما في شاهد أحد.</w:t>
            </w:r>
          </w:p>
        </w:tc>
      </w:tr>
      <w:tr w:rsidR="005A3240" w:rsidRPr="005E5CA8" w14:paraId="3EC126EA" w:rsidTr="00201A65">
        <w:tc>
          <w:tcPr>
            <w:tcW w:w="360" w:type="dxa"/>
            <w:shd w:val="clear" w:color="auto" w:fill="FFFFFF"/>
            <w:tcMar>
              <w:top w:w="40" w:type="dxa"/>
              <w:left w:w="88" w:type="dxa"/>
              <w:bottom w:w="40" w:type="dxa"/>
              <w:right w:w="88" w:type="dxa"/>
            </w:tcMar>
            <w:vAlign w:val="center"/>
          </w:tcPr>
          <w:p w14:paraId="1BFCA64B"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②</w:t>
            </w:r>
          </w:p>
        </w:tc>
        <w:tc>
          <w:tcPr>
            <w:tcW w:w="2160" w:type="dxa"/>
            <w:shd w:val="clear" w:color="auto" w:fill="FFFFFF"/>
            <w:tcMar>
              <w:top w:w="40" w:type="dxa"/>
              <w:left w:w="88" w:type="dxa"/>
              <w:bottom w:w="40" w:type="dxa"/>
              <w:right w:w="88" w:type="dxa"/>
            </w:tcMar>
            <w:vAlign w:val="center"/>
          </w:tcPr>
          <w:p w14:paraId="4684487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التركيز على إتقان التنفيذ</w:t>
            </w:r>
          </w:p>
        </w:tc>
        <w:tc>
          <w:tcPr>
            <w:tcW w:w="6120" w:type="dxa"/>
            <w:shd w:val="clear" w:color="auto" w:fill="FFFFFF"/>
            <w:tcMar>
              <w:top w:w="40" w:type="dxa"/>
              <w:left w:w="88" w:type="dxa"/>
              <w:bottom w:w="40" w:type="dxa"/>
              <w:right w:w="88" w:type="dxa"/>
            </w:tcMar>
            <w:vAlign w:val="center"/>
          </w:tcPr>
          <w:p w14:paraId="5BDCC01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تُوجَّه طاقة الفريق إلى إتقان التنفيذ الحالي، لا إلى القلق المستمر: هل سينجح القرار؟</w:t>
            </w:r>
          </w:p>
        </w:tc>
      </w:tr>
      <w:tr w:rsidR="005A3240" w:rsidRPr="005E5CA8" w14:paraId="045A0C65" w:rsidTr="00201A65">
        <w:tc>
          <w:tcPr>
            <w:tcW w:w="360" w:type="dxa"/>
            <w:shd w:val="clear" w:color="auto" w:fill="EBF5FB"/>
            <w:tcMar>
              <w:top w:w="40" w:type="dxa"/>
              <w:left w:w="88" w:type="dxa"/>
              <w:bottom w:w="40" w:type="dxa"/>
              <w:right w:w="88" w:type="dxa"/>
            </w:tcMar>
            <w:vAlign w:val="center"/>
          </w:tcPr>
          <w:p w14:paraId="12FEB793"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156082"/>
                <w:sz w:val="24"/>
                <w:szCs w:val="24"/>
                <w:rtl/>
              </w:rPr>
              <w:t>③</w:t>
            </w:r>
          </w:p>
        </w:tc>
        <w:tc>
          <w:tcPr>
            <w:tcW w:w="2160" w:type="dxa"/>
            <w:shd w:val="clear" w:color="auto" w:fill="EBF5FB"/>
            <w:tcMar>
              <w:top w:w="40" w:type="dxa"/>
              <w:left w:w="88" w:type="dxa"/>
              <w:bottom w:w="40" w:type="dxa"/>
              <w:right w:w="88" w:type="dxa"/>
            </w:tcMar>
            <w:vAlign w:val="center"/>
          </w:tcPr>
          <w:p w14:paraId="50D550B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متابعة رشيدة دون تدخل مفرط</w:t>
            </w:r>
          </w:p>
        </w:tc>
        <w:tc>
          <w:tcPr>
            <w:tcW w:w="6120" w:type="dxa"/>
            <w:shd w:val="clear" w:color="auto" w:fill="F5FAFF"/>
            <w:tcMar>
              <w:top w:w="40" w:type="dxa"/>
              <w:left w:w="88" w:type="dxa"/>
              <w:bottom w:w="40" w:type="dxa"/>
              <w:right w:w="88" w:type="dxa"/>
            </w:tcMar>
            <w:vAlign w:val="center"/>
          </w:tcPr>
          <w:p w14:paraId="2285DC1D"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رصد لعلامات الانحراف الفعلي لا المتخيَّل، مع تصحيحات صغيرة لا تنقض أصل القرار عند كل عقبة.</w:t>
            </w:r>
          </w:p>
        </w:tc>
      </w:tr>
    </w:tbl>
    <w:p w14:paraId="0D9A3997"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السنة صلاة الاستخارة (البخاري من حديث جابر): «إذا همّ أحدكم بالأمر فليركع ركعتين…»، وهي تجمع العزم على الأمر وتفويض عاقبته. والآليات الثلاث تمنع التردد المزمن والعناد الأعمى معًا. ومعنى التوكل منصوص وهامشه منخفض، والآليات اجتهاد إجرائي (م6) بهامش مرتفع.</w:t>
      </w:r>
    </w:p>
    <w:p w14:paraId="3555D284"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12.6  المرحلة السابعة: المتابعة والمحاسبة، وإغلاق الحلقة</w:t>
      </w:r>
      <w:r>
        <w:fldChar w:fldCharType="begin"/>
      </w:r>
      <w:r>
        <w:instrText xml:space="preserve"> TC "12.6  المرحلة السابعة: المتابعة والمحاسبة، وإغلاق الحلقة" \l 2 </w:instrText>
      </w:r>
      <w:r>
        <w:fldChar w:fldCharType="end"/>
      </w:r>
    </w:p>
    <w:p w14:paraId="3879DA56"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كيف تُقاس نتائج التنفيذ، وكيف تغذي الدورة التالية؟ أقرأ قراءة مختصرة ﴿وَقُلِ اعْمَلُوا فَسَيَرَى اللَّهُ عَمَلَكُمْ وَرَسُولُهُ وَالْمُؤْمِنُونَ وَسَتُرَدُّونَ إِلَىٰ عَالِمِ الْغَيْبِ وَالشَّهَادَةِ فَيُنَبِّئُكُم بِمَا كُنتُمْ تَعْمَلُونَ﴾ (التوبة:105).</w:t>
      </w:r>
    </w:p>
    <w:p w14:paraId="35B9DA8D"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ثلاث جهات للرؤية في التوبة:105</w:t>
      </w:r>
    </w:p>
    <w:p w14:paraId="36022DB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تذكر الآية ثلاث جهات ترى العمل: الله، ورسوله، والمؤمنين، ثم ترد الناس إلى عالم الغيب والشهادة. فالرؤية مقدمة للتقييم والجزاء، لا مشاهدة مجردة. وأقرأ منها، اجتهادًا، ثلاث طبقات للمتابعة: رقابة ذاتية أمام الله، ومعيار يُقاس عليه العمل، وشهادة اجتماعية.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5A3240" w:rsidRPr="005E5CA8" w14:paraId="194B6EBD" w:rsidTr="00201A65">
        <w:tc>
          <w:tcPr>
            <w:tcW w:w="1800" w:type="dxa"/>
            <w:shd w:val="clear" w:color="auto" w:fill="1F3864"/>
            <w:tcMar>
              <w:top w:w="40" w:type="dxa"/>
              <w:left w:w="88" w:type="dxa"/>
              <w:bottom w:w="40" w:type="dxa"/>
              <w:right w:w="88" w:type="dxa"/>
            </w:tcMar>
            <w:vAlign w:val="center"/>
          </w:tcPr>
          <w:p w14:paraId="0CA16F5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الشاهد</w:t>
            </w:r>
          </w:p>
        </w:tc>
        <w:tc>
          <w:tcPr>
            <w:tcW w:w="6840" w:type="dxa"/>
            <w:shd w:val="clear" w:color="auto" w:fill="1F3864"/>
            <w:tcMar>
              <w:top w:w="40" w:type="dxa"/>
              <w:left w:w="88" w:type="dxa"/>
              <w:bottom w:w="40" w:type="dxa"/>
              <w:right w:w="88" w:type="dxa"/>
            </w:tcMar>
            <w:vAlign w:val="center"/>
          </w:tcPr>
          <w:p w14:paraId="2838777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يضيفه إلى المتابعة</w:t>
            </w:r>
          </w:p>
        </w:tc>
      </w:tr>
      <w:tr w:rsidR="005A3240" w:rsidRPr="005E5CA8" w14:paraId="33B13046" w:rsidTr="00201A65">
        <w:tc>
          <w:tcPr>
            <w:tcW w:w="1800" w:type="dxa"/>
            <w:shd w:val="clear" w:color="auto" w:fill="EBF5FB"/>
            <w:tcMar>
              <w:top w:w="40" w:type="dxa"/>
              <w:left w:w="88" w:type="dxa"/>
              <w:bottom w:w="40" w:type="dxa"/>
              <w:right w:w="88" w:type="dxa"/>
            </w:tcMar>
            <w:vAlign w:val="center"/>
          </w:tcPr>
          <w:p w14:paraId="7DE41B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﴿فَسَيَرَى اللَّهُ عَمَلَكُمْ﴾</w:t>
            </w:r>
          </w:p>
        </w:tc>
        <w:tc>
          <w:tcPr>
            <w:tcW w:w="6840" w:type="dxa"/>
            <w:shd w:val="clear" w:color="auto" w:fill="F5FAFF"/>
            <w:tcMar>
              <w:top w:w="40" w:type="dxa"/>
              <w:left w:w="88" w:type="dxa"/>
              <w:bottom w:w="40" w:type="dxa"/>
              <w:right w:w="88" w:type="dxa"/>
            </w:tcMar>
            <w:vAlign w:val="center"/>
          </w:tcPr>
          <w:p w14:paraId="32EFC6F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رؤية شاملة لا يُتحايل عليها: فالرقابة الذاتية قبل الخارجية.</w:t>
            </w:r>
          </w:p>
        </w:tc>
      </w:tr>
      <w:tr w:rsidR="005A3240" w:rsidRPr="005E5CA8" w14:paraId="69A655F8" w:rsidTr="00201A65">
        <w:tc>
          <w:tcPr>
            <w:tcW w:w="1800" w:type="dxa"/>
            <w:shd w:val="clear" w:color="auto" w:fill="FFFFFF"/>
            <w:tcMar>
              <w:top w:w="40" w:type="dxa"/>
              <w:left w:w="88" w:type="dxa"/>
              <w:bottom w:w="40" w:type="dxa"/>
              <w:right w:w="88" w:type="dxa"/>
            </w:tcMar>
            <w:vAlign w:val="center"/>
          </w:tcPr>
          <w:p w14:paraId="2F95C3E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﴿وَرَسُولُهُ﴾</w:t>
            </w:r>
          </w:p>
        </w:tc>
        <w:tc>
          <w:tcPr>
            <w:tcW w:w="6840" w:type="dxa"/>
            <w:shd w:val="clear" w:color="auto" w:fill="FFFFFF"/>
            <w:tcMar>
              <w:top w:w="40" w:type="dxa"/>
              <w:left w:w="88" w:type="dxa"/>
              <w:bottom w:w="40" w:type="dxa"/>
              <w:right w:w="88" w:type="dxa"/>
            </w:tcMar>
            <w:vAlign w:val="center"/>
          </w:tcPr>
          <w:p w14:paraId="1F89198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المعيار والقدوة: يُقاس العمل على منهج معلن، لا على مزاج المقيِّم.</w:t>
            </w:r>
          </w:p>
        </w:tc>
      </w:tr>
      <w:tr w:rsidR="005A3240" w:rsidRPr="005E5CA8" w14:paraId="25485918" w:rsidTr="00201A65">
        <w:tc>
          <w:tcPr>
            <w:tcW w:w="1800" w:type="dxa"/>
            <w:shd w:val="clear" w:color="auto" w:fill="EBF5FB"/>
            <w:tcMar>
              <w:top w:w="40" w:type="dxa"/>
              <w:left w:w="88" w:type="dxa"/>
              <w:bottom w:w="40" w:type="dxa"/>
              <w:right w:w="88" w:type="dxa"/>
            </w:tcMar>
            <w:vAlign w:val="center"/>
          </w:tcPr>
          <w:p w14:paraId="2D3CEED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﴿وَالْمُؤْمِنُونَ﴾، و«أنتم شهداء الله في الأرض» (متفق عليه)</w:t>
            </w:r>
          </w:p>
        </w:tc>
        <w:tc>
          <w:tcPr>
            <w:tcW w:w="6840" w:type="dxa"/>
            <w:shd w:val="clear" w:color="auto" w:fill="F5FAFF"/>
            <w:tcMar>
              <w:top w:w="40" w:type="dxa"/>
              <w:left w:w="88" w:type="dxa"/>
              <w:bottom w:w="40" w:type="dxa"/>
              <w:right w:w="88" w:type="dxa"/>
            </w:tcMar>
            <w:vAlign w:val="center"/>
          </w:tcPr>
          <w:p w14:paraId="15A2E5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الشهادة الاجتماعية على العمل: أساس للمساءلة العلنية حين يكون الأثر عامًّا.</w:t>
            </w:r>
          </w:p>
        </w:tc>
      </w:tr>
      <w:tr w:rsidR="005A3240" w:rsidRPr="005E5CA8" w14:paraId="1507E9EB" w:rsidTr="00201A65">
        <w:tc>
          <w:tcPr>
            <w:tcW w:w="1800" w:type="dxa"/>
            <w:shd w:val="clear" w:color="auto" w:fill="FFFFFF"/>
            <w:tcMar>
              <w:top w:w="40" w:type="dxa"/>
              <w:left w:w="88" w:type="dxa"/>
              <w:bottom w:w="40" w:type="dxa"/>
              <w:right w:w="88" w:type="dxa"/>
            </w:tcMar>
            <w:vAlign w:val="center"/>
          </w:tcPr>
          <w:p w14:paraId="638EC70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﴿وَسَتُرَدُّونَ إِلَىٰ عَالِمِ الْغَيْبِ وَالشَّهَادَةِ﴾</w:t>
            </w:r>
          </w:p>
        </w:tc>
        <w:tc>
          <w:tcPr>
            <w:tcW w:w="6840" w:type="dxa"/>
            <w:shd w:val="clear" w:color="auto" w:fill="FFFFFF"/>
            <w:tcMar>
              <w:top w:w="40" w:type="dxa"/>
              <w:left w:w="88" w:type="dxa"/>
              <w:bottom w:w="40" w:type="dxa"/>
              <w:right w:w="88" w:type="dxa"/>
            </w:tcMar>
            <w:vAlign w:val="center"/>
          </w:tcPr>
          <w:p w14:paraId="77766B8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نهائية على الظاهر والباطن: فما لا تبلغه المتابعة البشرية لا يسقط.</w:t>
            </w:r>
          </w:p>
        </w:tc>
      </w:tr>
      <w:tr w:rsidR="005A3240" w:rsidRPr="005E5CA8" w14:paraId="370AB7FA" w:rsidTr="00201A65">
        <w:tc>
          <w:tcPr>
            <w:tcW w:w="1800" w:type="dxa"/>
            <w:shd w:val="clear" w:color="auto" w:fill="EBF5FB"/>
            <w:tcMar>
              <w:top w:w="40" w:type="dxa"/>
              <w:left w:w="88" w:type="dxa"/>
              <w:bottom w:w="40" w:type="dxa"/>
              <w:right w:w="88" w:type="dxa"/>
            </w:tcMar>
            <w:vAlign w:val="center"/>
          </w:tcPr>
          <w:p w14:paraId="6BA5A81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«الكيّس من دان نفسه وعمل لما بعد الموت» (الترمذي)، وأثر عمر: «حاسبوا أنفسكم قبل أن تحاسبوا»</w:t>
            </w:r>
          </w:p>
        </w:tc>
        <w:tc>
          <w:tcPr>
            <w:tcW w:w="6840" w:type="dxa"/>
            <w:shd w:val="clear" w:color="auto" w:fill="F5FAFF"/>
            <w:tcMar>
              <w:top w:w="40" w:type="dxa"/>
              <w:left w:w="88" w:type="dxa"/>
              <w:bottom w:w="40" w:type="dxa"/>
              <w:right w:w="88" w:type="dxa"/>
            </w:tcMar>
            <w:vAlign w:val="center"/>
          </w:tcPr>
          <w:p w14:paraId="4D2F9F9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محاسبة النفس قبل محاسبة الغير: المراجعة بعد الفعل تبدأ بصاحب القرار.</w:t>
            </w:r>
          </w:p>
        </w:tc>
      </w:tr>
    </w:tbl>
    <w:p w14:paraId="3140D44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إغلاق الحلقة: كيف تعيد المتابعة تفعيل الاستشعار</w:t>
      </w:r>
    </w:p>
    <w:p w14:paraId="1F1C7532"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هنا تكتمل الدورة: نتائج المتابعة، من نجاح وفشل جزئي ودروس، تغذي الاستشعار (12.3) في الدورة التالية، فالمتابعة بوابة إلى دورة جديدة لا تقييم نهائي معزول. والطبقات الثلاث تضمن أن يُبنى الانتقال على تقييم صادق لا على تجميل يخفي الإخفاق. ومحاسبة العمل منصوصة وهامشها منخفض، والطبقات الثلاث صيغة إجرائية من الكتاب بهامش متوسط.</w:t>
      </w:r>
    </w:p>
    <w:p w14:paraId="2F20453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وإذا فشل القرار، فلا نبحث في المراحل عن تبرير لاحق، وإنما نعود إلى السجل الأصلي: ما الذي عرفناه حينها؟ ومن شارك؟ وما التحذير الذي لم نسمعه؟ فقد يكون الخطأ في الاستشعار، أو في التثبت، أو في تقدير البدائل، أو في المتابعة. والمهم تحديد موضعه، لا الاكتفاء بعبارة «لم تسر الأمور كما توقعنا».</w:t>
      </w:r>
    </w:p>
    <w:p w14:paraId="040C521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سجل القرار: حقل لكل مرحلة</w:t>
      </w:r>
    </w:p>
    <w:p w14:paraId="67B6AAB3"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يُعاد إلى سجل لم يُكتب. لذلك أقترح سجلًا مختصرًا يُملأ أثناء الدورة، حقلًا لكل مرحلة: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5A3240" w:rsidRPr="005E5CA8" w14:paraId="4A1DAC76" w:rsidTr="00201A65">
        <w:tc>
          <w:tcPr>
            <w:tcW w:w="2160" w:type="dxa"/>
            <w:shd w:val="clear" w:color="auto" w:fill="156082"/>
            <w:tcMar>
              <w:top w:w="40" w:type="dxa"/>
              <w:left w:w="88" w:type="dxa"/>
              <w:bottom w:w="40" w:type="dxa"/>
              <w:right w:w="88" w:type="dxa"/>
            </w:tcMar>
            <w:vAlign w:val="center"/>
          </w:tcPr>
          <w:p w14:paraId="65BF8D8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المرحلة</w:t>
            </w:r>
          </w:p>
        </w:tc>
        <w:tc>
          <w:tcPr>
            <w:tcW w:w="6480" w:type="dxa"/>
            <w:shd w:val="clear" w:color="auto" w:fill="156082"/>
            <w:tcMar>
              <w:top w:w="40" w:type="dxa"/>
              <w:left w:w="88" w:type="dxa"/>
              <w:bottom w:w="40" w:type="dxa"/>
              <w:right w:w="88" w:type="dxa"/>
            </w:tcMar>
            <w:vAlign w:val="center"/>
          </w:tcPr>
          <w:p w14:paraId="00A4B76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يُسجَّل</w:t>
            </w:r>
          </w:p>
        </w:tc>
      </w:tr>
      <w:tr w:rsidR="005A3240" w:rsidRPr="005E5CA8" w14:paraId="0AFD518E" w:rsidTr="00201A65">
        <w:tc>
          <w:tcPr>
            <w:tcW w:w="2160" w:type="dxa"/>
            <w:shd w:val="clear" w:color="auto" w:fill="EBF5FB"/>
            <w:tcMar>
              <w:top w:w="40" w:type="dxa"/>
              <w:left w:w="88" w:type="dxa"/>
              <w:bottom w:w="40" w:type="dxa"/>
              <w:right w:w="88" w:type="dxa"/>
            </w:tcMar>
            <w:vAlign w:val="center"/>
          </w:tcPr>
          <w:p w14:paraId="6F6DF8D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الاستشعار</w:t>
            </w:r>
          </w:p>
        </w:tc>
        <w:tc>
          <w:tcPr>
            <w:tcW w:w="6480" w:type="dxa"/>
            <w:shd w:val="clear" w:color="auto" w:fill="F5FAFF"/>
            <w:tcMar>
              <w:top w:w="40" w:type="dxa"/>
              <w:left w:w="88" w:type="dxa"/>
              <w:bottom w:w="40" w:type="dxa"/>
              <w:right w:w="88" w:type="dxa"/>
            </w:tcMar>
            <w:vAlign w:val="center"/>
          </w:tcPr>
          <w:p w14:paraId="68F1455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الإشارة كما وصلت، ومصدرها، ووقتها، دون حكم عليها.</w:t>
            </w:r>
          </w:p>
        </w:tc>
      </w:tr>
      <w:tr w:rsidR="005A3240" w:rsidRPr="005E5CA8" w14:paraId="4400F903" w:rsidTr="00201A65">
        <w:tc>
          <w:tcPr>
            <w:tcW w:w="2160" w:type="dxa"/>
            <w:shd w:val="clear" w:color="auto" w:fill="FFFFFF"/>
            <w:tcMar>
              <w:top w:w="40" w:type="dxa"/>
              <w:left w:w="88" w:type="dxa"/>
              <w:bottom w:w="40" w:type="dxa"/>
              <w:right w:w="88" w:type="dxa"/>
            </w:tcMar>
            <w:vAlign w:val="center"/>
          </w:tcPr>
          <w:p w14:paraId="332E643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التأطير الغائي</w:t>
            </w:r>
          </w:p>
        </w:tc>
        <w:tc>
          <w:tcPr>
            <w:tcW w:w="6480" w:type="dxa"/>
            <w:shd w:val="clear" w:color="auto" w:fill="FFFFFF"/>
            <w:tcMar>
              <w:top w:w="40" w:type="dxa"/>
              <w:left w:w="88" w:type="dxa"/>
              <w:bottom w:w="40" w:type="dxa"/>
              <w:right w:w="88" w:type="dxa"/>
            </w:tcMar>
            <w:vAlign w:val="center"/>
          </w:tcPr>
          <w:p w14:paraId="15C8661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الغاية التي يخدمها القرار، والوقائع مفصولة عن التفسيرات.</w:t>
            </w:r>
          </w:p>
        </w:tc>
      </w:tr>
      <w:tr w:rsidR="005A3240" w:rsidRPr="005E5CA8" w14:paraId="323EB797" w:rsidTr="00201A65">
        <w:tc>
          <w:tcPr>
            <w:tcW w:w="2160" w:type="dxa"/>
            <w:shd w:val="clear" w:color="auto" w:fill="EBF5FB"/>
            <w:tcMar>
              <w:top w:w="40" w:type="dxa"/>
              <w:left w:w="88" w:type="dxa"/>
              <w:bottom w:w="40" w:type="dxa"/>
              <w:right w:w="88" w:type="dxa"/>
            </w:tcMar>
            <w:vAlign w:val="center"/>
          </w:tcPr>
          <w:p w14:paraId="745DC992"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الشورى</w:t>
            </w:r>
          </w:p>
        </w:tc>
        <w:tc>
          <w:tcPr>
            <w:tcW w:w="6480" w:type="dxa"/>
            <w:shd w:val="clear" w:color="auto" w:fill="F5FAFF"/>
            <w:tcMar>
              <w:top w:w="40" w:type="dxa"/>
              <w:left w:w="88" w:type="dxa"/>
              <w:bottom w:w="40" w:type="dxa"/>
              <w:right w:w="88" w:type="dxa"/>
            </w:tcMar>
            <w:vAlign w:val="center"/>
          </w:tcPr>
          <w:p w14:paraId="4D0ACBF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من استُشير، ومن سيتأثر ولم يُستشر ولماذا، والآراء المخالفة.</w:t>
            </w:r>
          </w:p>
        </w:tc>
      </w:tr>
      <w:tr w:rsidR="005A3240" w:rsidRPr="005E5CA8" w14:paraId="0915EECD" w:rsidTr="00201A65">
        <w:tc>
          <w:tcPr>
            <w:tcW w:w="2160" w:type="dxa"/>
            <w:shd w:val="clear" w:color="auto" w:fill="FFFFFF"/>
            <w:tcMar>
              <w:top w:w="40" w:type="dxa"/>
              <w:left w:w="88" w:type="dxa"/>
              <w:bottom w:w="40" w:type="dxa"/>
              <w:right w:w="88" w:type="dxa"/>
            </w:tcMar>
            <w:vAlign w:val="center"/>
          </w:tcPr>
          <w:p w14:paraId="2B15E9E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التثبت</w:t>
            </w:r>
          </w:p>
        </w:tc>
        <w:tc>
          <w:tcPr>
            <w:tcW w:w="6480" w:type="dxa"/>
            <w:shd w:val="clear" w:color="auto" w:fill="FFFFFF"/>
            <w:tcMar>
              <w:top w:w="40" w:type="dxa"/>
              <w:left w:w="88" w:type="dxa"/>
              <w:bottom w:w="40" w:type="dxa"/>
              <w:right w:w="88" w:type="dxa"/>
            </w:tcMar>
            <w:vAlign w:val="center"/>
          </w:tcPr>
          <w:p w14:paraId="02BC33A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المعلومات التي يتوقف عليها الاختيار، وكيف تُحقق منها، وما بقي غير مؤكد.</w:t>
            </w:r>
          </w:p>
        </w:tc>
      </w:tr>
      <w:tr w:rsidR="005A3240" w:rsidRPr="005E5CA8" w14:paraId="2ED636CE" w:rsidTr="00201A65">
        <w:tc>
          <w:tcPr>
            <w:tcW w:w="2160" w:type="dxa"/>
            <w:shd w:val="clear" w:color="auto" w:fill="EBF5FB"/>
            <w:tcMar>
              <w:top w:w="40" w:type="dxa"/>
              <w:left w:w="88" w:type="dxa"/>
              <w:bottom w:w="40" w:type="dxa"/>
              <w:right w:w="88" w:type="dxa"/>
            </w:tcMar>
            <w:vAlign w:val="center"/>
          </w:tcPr>
          <w:p w14:paraId="2976E83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العزم</w:t>
            </w:r>
          </w:p>
        </w:tc>
        <w:tc>
          <w:tcPr>
            <w:tcW w:w="6480" w:type="dxa"/>
            <w:shd w:val="clear" w:color="auto" w:fill="F5FAFF"/>
            <w:tcMar>
              <w:top w:w="40" w:type="dxa"/>
              <w:left w:w="88" w:type="dxa"/>
              <w:bottom w:w="40" w:type="dxa"/>
              <w:right w:w="88" w:type="dxa"/>
            </w:tcMar>
            <w:vAlign w:val="center"/>
          </w:tcPr>
          <w:p w14:paraId="51B8851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القرار، وسببه، وما تُرك من بدائل ولماذا، واسم صاحب القرار.</w:t>
            </w:r>
          </w:p>
        </w:tc>
      </w:tr>
      <w:tr w:rsidR="005A3240" w:rsidRPr="005E5CA8" w14:paraId="2FAC7585" w:rsidTr="00201A65">
        <w:tc>
          <w:tcPr>
            <w:tcW w:w="2160" w:type="dxa"/>
            <w:shd w:val="clear" w:color="auto" w:fill="FFFFFF"/>
            <w:tcMar>
              <w:top w:w="40" w:type="dxa"/>
              <w:left w:w="88" w:type="dxa"/>
              <w:bottom w:w="40" w:type="dxa"/>
              <w:right w:w="88" w:type="dxa"/>
            </w:tcMar>
            <w:vAlign w:val="center"/>
          </w:tcPr>
          <w:p w14:paraId="6B01599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التوكل والتنفيذ</w:t>
            </w:r>
          </w:p>
        </w:tc>
        <w:tc>
          <w:tcPr>
            <w:tcW w:w="6480" w:type="dxa"/>
            <w:shd w:val="clear" w:color="auto" w:fill="FFFFFF"/>
            <w:tcMar>
              <w:top w:w="40" w:type="dxa"/>
              <w:left w:w="88" w:type="dxa"/>
              <w:bottom w:w="40" w:type="dxa"/>
              <w:right w:w="88" w:type="dxa"/>
            </w:tcMar>
            <w:vAlign w:val="center"/>
          </w:tcPr>
          <w:p w14:paraId="2DD7177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المسؤول عن التنفيذ، وشرط إعادة فتح القرار: الدليل الجديد الجوهري.</w:t>
            </w:r>
          </w:p>
        </w:tc>
      </w:tr>
      <w:tr w:rsidR="005A3240" w:rsidRPr="005E5CA8" w14:paraId="4AB6C0B8" w:rsidTr="00201A65">
        <w:tc>
          <w:tcPr>
            <w:tcW w:w="2160" w:type="dxa"/>
            <w:shd w:val="clear" w:color="auto" w:fill="EBF5FB"/>
            <w:tcMar>
              <w:top w:w="40" w:type="dxa"/>
              <w:left w:w="88" w:type="dxa"/>
              <w:bottom w:w="40" w:type="dxa"/>
              <w:right w:w="88" w:type="dxa"/>
            </w:tcMar>
            <w:vAlign w:val="center"/>
          </w:tcPr>
          <w:p w14:paraId="06252CC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المتابعة والمحاسبة</w:t>
            </w:r>
          </w:p>
        </w:tc>
        <w:tc>
          <w:tcPr>
            <w:tcW w:w="6480" w:type="dxa"/>
            <w:shd w:val="clear" w:color="auto" w:fill="F5FAFF"/>
            <w:tcMar>
              <w:top w:w="40" w:type="dxa"/>
              <w:left w:w="88" w:type="dxa"/>
              <w:bottom w:w="40" w:type="dxa"/>
              <w:right w:w="88" w:type="dxa"/>
            </w:tcMar>
            <w:vAlign w:val="center"/>
          </w:tcPr>
          <w:p w14:paraId="5B32E63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معيار الحكم على القرار وموعده، ومن يراجعه؛ وإن اختُصرت مرحلة: سبب الاختصار والإجراء التعويضي.</w:t>
            </w:r>
          </w:p>
        </w:tc>
      </w:tr>
    </w:tbl>
    <w:p w14:paraId="2165017F"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12.7  الدورة مجمَّعة: المخطط وتطبيقه على حالتين</w:t>
      </w:r>
      <w:r>
        <w:fldChar w:fldCharType="begin"/>
      </w:r>
      <w:r>
        <w:instrText xml:space="preserve"> TC "12.7  الدورة مجمَّعة: المخطط وتطبيقه على حالتين"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5A3240" w:rsidRPr="005E5CA8" w14:paraId="385D83D5" w:rsidTr="00201A65">
        <w:tc>
          <w:tcPr>
            <w:tcW w:w="8640" w:type="dxa"/>
            <w:shd w:val="clear" w:color="auto" w:fill="0D2137"/>
            <w:tcMar>
              <w:top w:w="40" w:type="dxa"/>
              <w:left w:w="88" w:type="dxa"/>
              <w:bottom w:w="40" w:type="dxa"/>
              <w:right w:w="88" w:type="dxa"/>
            </w:tcMar>
            <w:vAlign w:val="center"/>
          </w:tcPr>
          <w:p w14:paraId="3AF7329D" w:rsidR="005A3240" w:rsidRPr="005E5CA8" w:rsidRDefault="005A3240" w:rsidP="00201A65">
            <w:pPr>
              <w:bidi/>
              <w:spacing w:before="20" w:after="20"/>
              <w:rPr>
                <w:rFonts w:ascii="Sakkal Majalla" w:hAnsi="Sakkal Majalla" w:cs="Sakkal Majalla"/>
                <w:sz w:val="26"/>
                <w:szCs w:val="26"/>
              </w:rPr>
            </w:pP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الاستشعار</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②</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التأطير</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الغائي</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③</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الشورى</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④</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التثبت</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⑤</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العزم</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⑥</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التوكل</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والتنفيذ</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⑦</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المتابعة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والمحاسبة</w:t>
            </w:r>
            <w:r w:rsidRPr="005E5CA8">
              <w:rPr>
                <w:rFonts w:ascii="Sakkal Majalla" w:hAnsi="Sakkal Majalla" w:cs="Sakkal Majalla"/>
                <w:b/>
                <w:bCs/>
                <w:color w:val="FFFFFF"/>
                <w:sz w:val="24"/>
                <w:szCs w:val="24"/>
                <w:rtl/>
              </w:rPr>
              <w:t xml:space="preserve"> </w:t>
            </w:r>
            <w:r w:rsidRPr="005E5CA8">
              <w:rPr>
                <w:rFonts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إعادة</w:t>
            </w:r>
            <w:r w:rsidRPr="005E5CA8">
              <w:rPr>
                <w:rFonts w:ascii="Sakkal Majalla" w:hAnsi="Sakkal Majalla" w:cs="Sakkal Majalla"/>
                <w:b/>
                <w:bCs/>
                <w:color w:val="FFFFFF"/>
                <w:sz w:val="24"/>
                <w:szCs w:val="24"/>
                <w:rtl/>
              </w:rPr>
              <w:t xml:space="preserve"> </w:t>
            </w:r>
            <w:r w:rsidRPr="005E5CA8">
              <w:rPr>
                <w:rFonts w:ascii="Sakkal Majalla" w:hAnsi="Sakkal Majalla" w:cs="Sakkal Majalla" w:hint="cs"/>
                <w:b/>
                <w:bCs/>
                <w:color w:val="FFFFFF"/>
                <w:sz w:val="24"/>
                <w:szCs w:val="24"/>
                <w:rtl/>
              </w:rPr>
              <w:t>تفعيل</w:t>
            </w:r>
            <w:r w:rsidRPr="005E5CA8">
              <w:rPr>
                <w:rFonts w:ascii="Sakkal Majalla" w:hAnsi="Sakkal Majalla" w:cs="Sakkal Majalla"/>
                <w:b/>
                <w:bCs/>
                <w:color w:val="FFFFFF"/>
                <w:sz w:val="24"/>
                <w:szCs w:val="24"/>
                <w:rtl/>
              </w:rPr>
              <w:t xml:space="preserve"> </w:t>
            </w:r>
            <w:r w:rsidRPr="005E5CA8">
              <w:rPr>
                <w:rFonts w:ascii="Cambria Math" w:hAnsi="Cambria Math" w:cs="Cambria Math" w:hint="cs"/>
                <w:b/>
                <w:bCs/>
                <w:color w:val="FFFFFF"/>
                <w:sz w:val="24"/>
                <w:szCs w:val="24"/>
                <w:rtl/>
              </w:rPr>
              <w:t>①</w:t>
            </w:r>
            <w:r w:rsidRPr="005E5CA8">
              <w:rPr>
                <w:rFonts w:ascii="Sakkal Majalla" w:hAnsi="Sakkal Majalla" w:cs="Sakkal Majalla"/>
                <w:b/>
                <w:bCs/>
                <w:color w:val="FFFFFF"/>
                <w:sz w:val="24"/>
                <w:szCs w:val="24"/>
                <w:rtl/>
              </w:rPr>
              <w:t>)</w:t>
            </w:r>
          </w:p>
        </w:tc>
      </w:tr>
    </w:tbl>
    <w:p w14:paraId="26131507"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أول: قرار إطلاق منتج جديد تحت ضغط المنافسة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40"/>
        <w:gridCol w:w="1620"/>
        <w:gridCol w:w="6480"/>
      </w:tblGrid>
      <w:tr w:rsidR="005A3240" w:rsidRPr="005E5CA8" w14:paraId="25D959CE" w:rsidTr="00201A65">
        <w:tc>
          <w:tcPr>
            <w:tcW w:w="540" w:type="dxa"/>
            <w:shd w:val="clear" w:color="auto" w:fill="1F3864"/>
            <w:tcMar>
              <w:top w:w="40" w:type="dxa"/>
              <w:left w:w="88" w:type="dxa"/>
              <w:bottom w:w="40" w:type="dxa"/>
              <w:right w:w="88" w:type="dxa"/>
            </w:tcMar>
            <w:vAlign w:val="center"/>
          </w:tcPr>
          <w:p w14:paraId="451A7E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14:paraId="24869AC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المرحلة</w:t>
            </w:r>
          </w:p>
        </w:tc>
        <w:tc>
          <w:tcPr>
            <w:tcW w:w="6480" w:type="dxa"/>
            <w:shd w:val="clear" w:color="auto" w:fill="1F3864"/>
            <w:tcMar>
              <w:top w:w="40" w:type="dxa"/>
              <w:left w:w="88" w:type="dxa"/>
              <w:bottom w:w="40" w:type="dxa"/>
              <w:right w:w="88" w:type="dxa"/>
            </w:tcMar>
            <w:vAlign w:val="center"/>
          </w:tcPr>
          <w:p w14:paraId="5AEBDF1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التطبيق في حالة الإطلاق</w:t>
            </w:r>
          </w:p>
        </w:tc>
      </w:tr>
      <w:tr w:rsidR="005A3240" w:rsidRPr="005E5CA8" w14:paraId="4108DF0F" w:rsidTr="00201A65">
        <w:tc>
          <w:tcPr>
            <w:tcW w:w="540" w:type="dxa"/>
            <w:shd w:val="clear" w:color="auto" w:fill="EBF5FB"/>
            <w:tcMar>
              <w:top w:w="40" w:type="dxa"/>
              <w:left w:w="88" w:type="dxa"/>
              <w:bottom w:w="40" w:type="dxa"/>
              <w:right w:w="88" w:type="dxa"/>
            </w:tcMar>
            <w:vAlign w:val="center"/>
          </w:tcPr>
          <w:p w14:paraId="1E570A6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1</w:t>
            </w:r>
          </w:p>
        </w:tc>
        <w:tc>
          <w:tcPr>
            <w:tcW w:w="1620" w:type="dxa"/>
            <w:shd w:val="clear" w:color="auto" w:fill="EBF5FB"/>
            <w:tcMar>
              <w:top w:w="40" w:type="dxa"/>
              <w:left w:w="88" w:type="dxa"/>
              <w:bottom w:w="40" w:type="dxa"/>
              <w:right w:w="88" w:type="dxa"/>
            </w:tcMar>
            <w:vAlign w:val="center"/>
          </w:tcPr>
          <w:p w14:paraId="0C35FD37"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الاستشعار</w:t>
            </w:r>
          </w:p>
        </w:tc>
        <w:tc>
          <w:tcPr>
            <w:tcW w:w="6480" w:type="dxa"/>
            <w:shd w:val="clear" w:color="auto" w:fill="F5FAFF"/>
            <w:tcMar>
              <w:top w:w="40" w:type="dxa"/>
              <w:left w:w="88" w:type="dxa"/>
              <w:bottom w:w="40" w:type="dxa"/>
              <w:right w:w="88" w:type="dxa"/>
            </w:tcMar>
            <w:vAlign w:val="center"/>
          </w:tcPr>
          <w:p w14:paraId="0E3FCF85"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يلحظ مدير المنتج، بمتابعته المستمرة للسوق، أن منافسًا يطوّر ميزة مشابهة، فيدرك أن نافذة الفرصة تضيق وأن الأمر يستدعي فعلًا.</w:t>
            </w:r>
          </w:p>
        </w:tc>
      </w:tr>
      <w:tr w:rsidR="005A3240" w:rsidRPr="005E5CA8" w14:paraId="591AF6FB" w:rsidTr="00201A65">
        <w:tc>
          <w:tcPr>
            <w:tcW w:w="540" w:type="dxa"/>
            <w:shd w:val="clear" w:color="auto" w:fill="FFFFFF"/>
            <w:tcMar>
              <w:top w:w="40" w:type="dxa"/>
              <w:left w:w="88" w:type="dxa"/>
              <w:bottom w:w="40" w:type="dxa"/>
              <w:right w:w="88" w:type="dxa"/>
            </w:tcMar>
            <w:vAlign w:val="center"/>
          </w:tcPr>
          <w:p w14:paraId="0C620FB4"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14:paraId="29012A48"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التأطير الغائي</w:t>
            </w:r>
          </w:p>
        </w:tc>
        <w:tc>
          <w:tcPr>
            <w:tcW w:w="6480" w:type="dxa"/>
            <w:shd w:val="clear" w:color="auto" w:fill="FFFFFF"/>
            <w:tcMar>
              <w:top w:w="40" w:type="dxa"/>
              <w:left w:w="88" w:type="dxa"/>
              <w:bottom w:w="40" w:type="dxa"/>
              <w:right w:w="88" w:type="dxa"/>
            </w:tcMar>
            <w:vAlign w:val="center"/>
          </w:tcPr>
          <w:p w14:paraId="2CBFE75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يُطرح سؤال: هل يخدم الإطلاق المتعجل بناء ثقة العملاء على المدى البعيد، أم هو سباق مرهق يضحّي بالجودة؟</w:t>
            </w:r>
          </w:p>
        </w:tc>
      </w:tr>
      <w:tr w:rsidR="005A3240" w:rsidRPr="005E5CA8" w14:paraId="61739A22" w:rsidTr="00201A65">
        <w:tc>
          <w:tcPr>
            <w:tcW w:w="540" w:type="dxa"/>
            <w:shd w:val="clear" w:color="auto" w:fill="EBF5FB"/>
            <w:tcMar>
              <w:top w:w="40" w:type="dxa"/>
              <w:left w:w="88" w:type="dxa"/>
              <w:bottom w:w="40" w:type="dxa"/>
              <w:right w:w="88" w:type="dxa"/>
            </w:tcMar>
            <w:vAlign w:val="center"/>
          </w:tcPr>
          <w:p w14:paraId="7A81D71E"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lastRenderedPageBreak/>
              <w:t>3</w:t>
            </w:r>
          </w:p>
        </w:tc>
        <w:tc>
          <w:tcPr>
            <w:tcW w:w="1620" w:type="dxa"/>
            <w:shd w:val="clear" w:color="auto" w:fill="EBF5FB"/>
            <w:tcMar>
              <w:top w:w="40" w:type="dxa"/>
              <w:left w:w="88" w:type="dxa"/>
              <w:bottom w:w="40" w:type="dxa"/>
              <w:right w:w="88" w:type="dxa"/>
            </w:tcMar>
            <w:vAlign w:val="center"/>
          </w:tcPr>
          <w:p w14:paraId="6226953B"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الشورى</w:t>
            </w:r>
          </w:p>
        </w:tc>
        <w:tc>
          <w:tcPr>
            <w:tcW w:w="6480" w:type="dxa"/>
            <w:shd w:val="clear" w:color="auto" w:fill="F5FAFF"/>
            <w:tcMar>
              <w:top w:w="40" w:type="dxa"/>
              <w:left w:w="88" w:type="dxa"/>
              <w:bottom w:w="40" w:type="dxa"/>
              <w:right w:w="88" w:type="dxa"/>
            </w:tcMar>
            <w:vAlign w:val="center"/>
          </w:tcPr>
          <w:p w14:paraId="7D37D1AB"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جلسة عاجلة مع فرق الهندسة والمبيعات والدعم الفني لتقييم الجاهزية الفعلية من زوايا متعددة.</w:t>
            </w:r>
          </w:p>
        </w:tc>
      </w:tr>
      <w:tr w:rsidR="005A3240" w:rsidRPr="005E5CA8" w14:paraId="3D6F90F7" w:rsidTr="00201A65">
        <w:tc>
          <w:tcPr>
            <w:tcW w:w="540" w:type="dxa"/>
            <w:shd w:val="clear" w:color="auto" w:fill="FFFFFF"/>
            <w:tcMar>
              <w:top w:w="40" w:type="dxa"/>
              <w:left w:w="88" w:type="dxa"/>
              <w:bottom w:w="40" w:type="dxa"/>
              <w:right w:w="88" w:type="dxa"/>
            </w:tcMar>
            <w:vAlign w:val="center"/>
          </w:tcPr>
          <w:p w14:paraId="2AED04D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14:paraId="61E04516"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التثبت</w:t>
            </w:r>
          </w:p>
        </w:tc>
        <w:tc>
          <w:tcPr>
            <w:tcW w:w="6480" w:type="dxa"/>
            <w:shd w:val="clear" w:color="auto" w:fill="FFFFFF"/>
            <w:tcMar>
              <w:top w:w="40" w:type="dxa"/>
              <w:left w:w="88" w:type="dxa"/>
              <w:bottom w:w="40" w:type="dxa"/>
              <w:right w:w="88" w:type="dxa"/>
            </w:tcMar>
            <w:vAlign w:val="center"/>
          </w:tcPr>
          <w:p w14:paraId="73C73CA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المنتج مع عينة مستخدمين حقيقيين، لا الاكتفاء بتقييم داخلي متفائل.</w:t>
            </w:r>
          </w:p>
        </w:tc>
      </w:tr>
      <w:tr w:rsidR="005A3240" w:rsidRPr="005E5CA8" w14:paraId="420246A4" w:rsidTr="00201A65">
        <w:tc>
          <w:tcPr>
            <w:tcW w:w="540" w:type="dxa"/>
            <w:shd w:val="clear" w:color="auto" w:fill="EBF5FB"/>
            <w:tcMar>
              <w:top w:w="40" w:type="dxa"/>
              <w:left w:w="88" w:type="dxa"/>
              <w:bottom w:w="40" w:type="dxa"/>
              <w:right w:w="88" w:type="dxa"/>
            </w:tcMar>
            <w:vAlign w:val="center"/>
          </w:tcPr>
          <w:p w14:paraId="7C191E9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14:paraId="6AB72593"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العزم</w:t>
            </w:r>
          </w:p>
        </w:tc>
        <w:tc>
          <w:tcPr>
            <w:tcW w:w="6480" w:type="dxa"/>
            <w:shd w:val="clear" w:color="auto" w:fill="F5FAFF"/>
            <w:tcMar>
              <w:top w:w="40" w:type="dxa"/>
              <w:left w:w="88" w:type="dxa"/>
              <w:bottom w:w="40" w:type="dxa"/>
              <w:right w:w="88" w:type="dxa"/>
            </w:tcMar>
            <w:vAlign w:val="center"/>
          </w:tcPr>
          <w:p w14:paraId="0F29648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بعد جولتين من التشاور بدأت فيهما الحجج تتكرر، واختبار أساسي، يُحسم القرار: إطلاق بالميزات الأساسية الموثوقة لا بالميزة الكاملة المتخيَّلة.</w:t>
            </w:r>
          </w:p>
        </w:tc>
      </w:tr>
      <w:tr w:rsidR="005A3240" w:rsidRPr="005E5CA8" w14:paraId="649E6593" w:rsidTr="00201A65">
        <w:tc>
          <w:tcPr>
            <w:tcW w:w="540" w:type="dxa"/>
            <w:shd w:val="clear" w:color="auto" w:fill="FFFFFF"/>
            <w:tcMar>
              <w:top w:w="40" w:type="dxa"/>
              <w:left w:w="88" w:type="dxa"/>
              <w:bottom w:w="40" w:type="dxa"/>
              <w:right w:w="88" w:type="dxa"/>
            </w:tcMar>
            <w:vAlign w:val="center"/>
          </w:tcPr>
          <w:p w14:paraId="6C5CD2DF"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14:paraId="4012B849"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التوكل والتنفيذ</w:t>
            </w:r>
          </w:p>
        </w:tc>
        <w:tc>
          <w:tcPr>
            <w:tcW w:w="6480" w:type="dxa"/>
            <w:shd w:val="clear" w:color="auto" w:fill="FFFFFF"/>
            <w:tcMar>
              <w:top w:w="40" w:type="dxa"/>
              <w:left w:w="88" w:type="dxa"/>
              <w:bottom w:w="40" w:type="dxa"/>
              <w:right w:w="88" w:type="dxa"/>
            </w:tcMar>
            <w:vAlign w:val="center"/>
          </w:tcPr>
          <w:p w14:paraId="2934AB5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يركّز الفريق على تنفيذ الإطلاق المتفق عليه، دون إعادة النقاش في أصل القرار عند كل عقبة تقنية صغيرة.</w:t>
            </w:r>
          </w:p>
        </w:tc>
      </w:tr>
      <w:tr w:rsidR="005A3240" w:rsidRPr="005E5CA8" w14:paraId="50C93106" w:rsidTr="00201A65">
        <w:tc>
          <w:tcPr>
            <w:tcW w:w="540" w:type="dxa"/>
            <w:shd w:val="clear" w:color="auto" w:fill="EBF5FB"/>
            <w:tcMar>
              <w:top w:w="40" w:type="dxa"/>
              <w:left w:w="88" w:type="dxa"/>
              <w:bottom w:w="40" w:type="dxa"/>
              <w:right w:w="88" w:type="dxa"/>
            </w:tcMar>
            <w:vAlign w:val="center"/>
          </w:tcPr>
          <w:p w14:paraId="2BAB95FD"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14:paraId="70A5DFB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المتابعة</w:t>
            </w:r>
          </w:p>
        </w:tc>
        <w:tc>
          <w:tcPr>
            <w:tcW w:w="6480" w:type="dxa"/>
            <w:shd w:val="clear" w:color="auto" w:fill="F5FAFF"/>
            <w:tcMar>
              <w:top w:w="40" w:type="dxa"/>
              <w:left w:w="88" w:type="dxa"/>
              <w:bottom w:w="40" w:type="dxa"/>
              <w:right w:w="88" w:type="dxa"/>
            </w:tcMar>
            <w:vAlign w:val="center"/>
          </w:tcPr>
          <w:p w14:paraId="2684D41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تُقاس ردود السوق أسبوعيًا، والدروس تغذي استشعار الدورة التالية لتحديثات المنتج.</w:t>
            </w:r>
          </w:p>
        </w:tc>
      </w:tr>
    </w:tbl>
    <w:p w14:paraId="00FB5B9F"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مثال توضيحي ثانٍ: شكوى عميل كبير يهدد بإنهاء العقد</w:t>
      </w:r>
    </w:p>
    <w:p w14:paraId="45F6883A"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سيناريو أسرع (ساعات لا أسابيع): عميل استراتيجي يهدد بإنهاء التعاقد بسبب تأخر متكرر في التسليم. فالمكالمة الغاضبة هي الاستشعار، والتأطير سؤال: هل نكسب جدالًا أم نصلح علاقة طويلة؟ والشورى مكالمة عاجلة مع ثلاثة مسؤولين، والتثبت مراجعة سجل التسليمات في دقائق. ثم العزم على تعويض محدد وخطة تصحيح، والاتصال بالعميل خلال ساعة، والتأكد من رضاه خلال أسبوع مع تسجيل الدرس.</w:t>
      </w:r>
    </w:p>
    <w:p w14:paraId="3EAC8108"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فالمراحل نفسها قد تستغرق أسابيع في القرار الاستراتيجي وساعات في الأزمة العاجلة. والمثالان افتراضيان، لا يُثبتان أن الدورة تنجح في الواقع.</w:t>
      </w:r>
    </w:p>
    <w:p w14:paraId="7ADED85C"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اختصار الدورة: متى وكيف؟</w:t>
      </w:r>
    </w:p>
    <w:p w14:paraId="521F3410"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ولا تُختصر الدورة لأن المدير مستعجل، وإنما لأن طبيعة القرار تسمح بذلك: فيمكن اختصارها في قرار منخفض الخطر قابل للعكس، أما القرارات التي تمس السلامة أو الحقوق أو السمعة فتحتاج إلى دورة أوسع. وإذا اختُصرت مرحلة، وجب ذكر السبب، ومن قرر الاختصار، والإجراء التعويضي. فالسرعة المنضبطة تناسبٌ بين المراحل والخطر، لا حذف لها.</w:t>
      </w:r>
    </w:p>
    <w:p w14:paraId="121D205C"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ويقترب هذا من إطار «كنفن» (Cynefin) عند سنودن وبون، الذي يربط طريقة القرار بطبيعة السياق: الممارسة المعروفة في السياق الواضح، والخبراء والتحليل في المعقّد تقنيًا، والتجريب والرصد في المعقّد المتشابك، والتصرف أولًا لاحتواء الأزمة في السياق الفوضوي. وحالة الشكوى أقرب إلى الأخير. والفرق أن الدورة تُبقي حدًّا أدنى من الشورى والتثبت حتى في الأزمة، وتسجّل ما اختُصر.</w:t>
      </w:r>
    </w:p>
    <w:p w14:paraId="1A209CF2"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12.8  مقارنة معمَّقة: الدورة السباعية ونماذج القرار الغربية الأربعة</w:t>
      </w:r>
      <w:r>
        <w:fldChar w:fldCharType="begin"/>
      </w:r>
      <w:r>
        <w:instrText xml:space="preserve"> TC "12.8  مقارنة معمَّقة: الدورة السباعية ونماذج القرار الغربية الأربعة"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3240"/>
        <w:gridCol w:w="3600"/>
      </w:tblGrid>
      <w:tr w:rsidR="005A3240" w:rsidRPr="005E5CA8" w14:paraId="77F928AE" w:rsidTr="00201A65">
        <w:tc>
          <w:tcPr>
            <w:tcW w:w="1800" w:type="dxa"/>
            <w:shd w:val="clear" w:color="auto" w:fill="1F3864"/>
            <w:tcMar>
              <w:top w:w="40" w:type="dxa"/>
              <w:left w:w="88" w:type="dxa"/>
              <w:bottom w:w="40" w:type="dxa"/>
              <w:right w:w="88" w:type="dxa"/>
            </w:tcMar>
            <w:vAlign w:val="center"/>
          </w:tcPr>
          <w:p w14:paraId="7031ADE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النموذج الغربي</w:t>
            </w:r>
          </w:p>
        </w:tc>
        <w:tc>
          <w:tcPr>
            <w:tcW w:w="3240" w:type="dxa"/>
            <w:shd w:val="clear" w:color="auto" w:fill="1F3864"/>
            <w:tcMar>
              <w:top w:w="40" w:type="dxa"/>
              <w:left w:w="88" w:type="dxa"/>
              <w:bottom w:w="40" w:type="dxa"/>
              <w:right w:w="88" w:type="dxa"/>
            </w:tcMar>
            <w:vAlign w:val="center"/>
          </w:tcPr>
          <w:p w14:paraId="3CE872E5"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نقطة الالتقاء مع الدورة السباعية</w:t>
            </w:r>
          </w:p>
        </w:tc>
        <w:tc>
          <w:tcPr>
            <w:tcW w:w="3600" w:type="dxa"/>
            <w:shd w:val="clear" w:color="auto" w:fill="1F3864"/>
            <w:tcMar>
              <w:top w:w="40" w:type="dxa"/>
              <w:left w:w="88" w:type="dxa"/>
              <w:bottom w:w="40" w:type="dxa"/>
              <w:right w:w="88" w:type="dxa"/>
            </w:tcMar>
            <w:vAlign w:val="center"/>
          </w:tcPr>
          <w:p w14:paraId="3C8C933C"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نقطة الافتراق الجوهرية</w:t>
            </w:r>
          </w:p>
        </w:tc>
      </w:tr>
      <w:tr w:rsidR="005A3240" w:rsidRPr="005E5CA8" w14:paraId="2113F18D" w:rsidTr="00201A65">
        <w:tc>
          <w:tcPr>
            <w:tcW w:w="1800" w:type="dxa"/>
            <w:shd w:val="clear" w:color="auto" w:fill="EBF5FB"/>
            <w:tcMar>
              <w:top w:w="40" w:type="dxa"/>
              <w:left w:w="88" w:type="dxa"/>
              <w:bottom w:w="40" w:type="dxa"/>
              <w:right w:w="88" w:type="dxa"/>
            </w:tcMar>
            <w:vAlign w:val="center"/>
          </w:tcPr>
          <w:p w14:paraId="2C9A8AC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مراحل القرار عند سايمون</w:t>
            </w:r>
          </w:p>
        </w:tc>
        <w:tc>
          <w:tcPr>
            <w:tcW w:w="3240" w:type="dxa"/>
            <w:shd w:val="clear" w:color="auto" w:fill="F5F5F5"/>
            <w:tcMar>
              <w:top w:w="40" w:type="dxa"/>
              <w:left w:w="88" w:type="dxa"/>
              <w:bottom w:w="40" w:type="dxa"/>
              <w:right w:w="88" w:type="dxa"/>
            </w:tcMar>
            <w:vAlign w:val="center"/>
          </w:tcPr>
          <w:p w14:paraId="3FCADFF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تقاطع واسع: الاستخبار عنده هو الاستشعار، والتصميم والاختيار يقابلان التثبت والعزم، والمراجعة تقابل المتابعة.</w:t>
            </w:r>
          </w:p>
        </w:tc>
        <w:tc>
          <w:tcPr>
            <w:tcW w:w="3600" w:type="dxa"/>
            <w:shd w:val="clear" w:color="auto" w:fill="EBF5FB"/>
            <w:tcMar>
              <w:top w:w="40" w:type="dxa"/>
              <w:left w:w="88" w:type="dxa"/>
              <w:bottom w:w="40" w:type="dxa"/>
              <w:right w:w="88" w:type="dxa"/>
            </w:tcMar>
            <w:vAlign w:val="center"/>
          </w:tcPr>
          <w:p w14:paraId="64FEE13E"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سايمون يصف القرار وصفًا إجرائيًا، والدورة تجعل الشورى والتوكل مرحلتين فيها، وتغلق الحلقة بالمساءلة أمام الله والناس.</w:t>
            </w:r>
          </w:p>
        </w:tc>
      </w:tr>
      <w:tr w:rsidR="005A3240" w:rsidRPr="005E5CA8" w14:paraId="4B116E54" w:rsidTr="00201A65">
        <w:tc>
          <w:tcPr>
            <w:tcW w:w="1800" w:type="dxa"/>
            <w:shd w:val="clear" w:color="auto" w:fill="FFFFFF"/>
            <w:tcMar>
              <w:top w:w="40" w:type="dxa"/>
              <w:left w:w="88" w:type="dxa"/>
              <w:bottom w:w="40" w:type="dxa"/>
              <w:right w:w="88" w:type="dxa"/>
            </w:tcMar>
            <w:vAlign w:val="center"/>
          </w:tcPr>
          <w:p w14:paraId="15266287"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PDCA (ديمنغ)</w:t>
            </w:r>
          </w:p>
        </w:tc>
        <w:tc>
          <w:tcPr>
            <w:tcW w:w="3240" w:type="dxa"/>
            <w:shd w:val="clear" w:color="auto" w:fill="FFFFFF"/>
            <w:tcMar>
              <w:top w:w="40" w:type="dxa"/>
              <w:left w:w="88" w:type="dxa"/>
              <w:bottom w:w="40" w:type="dxa"/>
              <w:right w:w="88" w:type="dxa"/>
            </w:tcMar>
            <w:vAlign w:val="center"/>
          </w:tcPr>
          <w:p w14:paraId="7C9E804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أقرب تقاطع بنيوي: كلاهما حلقة مغلقة للتحسين المستمر.</w:t>
            </w:r>
          </w:p>
        </w:tc>
        <w:tc>
          <w:tcPr>
            <w:tcW w:w="3600" w:type="dxa"/>
            <w:shd w:val="clear" w:color="auto" w:fill="FFFFFF"/>
            <w:tcMar>
              <w:top w:w="40" w:type="dxa"/>
              <w:left w:w="88" w:type="dxa"/>
              <w:bottom w:w="40" w:type="dxa"/>
              <w:right w:w="88" w:type="dxa"/>
            </w:tcMar>
            <w:vAlign w:val="center"/>
          </w:tcPr>
          <w:p w14:paraId="67ABF636"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قيم ديمنغ في نقاطه الأربع عشرة خارج الحلقة نفسها، والدورة تجعل الشورى والتثبت والتوكل مراحل داخلها.</w:t>
            </w:r>
          </w:p>
        </w:tc>
      </w:tr>
      <w:tr w:rsidR="005A3240" w:rsidRPr="005E5CA8" w14:paraId="2C6BBC1E" w:rsidTr="00201A65">
        <w:tc>
          <w:tcPr>
            <w:tcW w:w="1800" w:type="dxa"/>
            <w:shd w:val="clear" w:color="auto" w:fill="EBF5FB"/>
            <w:tcMar>
              <w:top w:w="40" w:type="dxa"/>
              <w:left w:w="88" w:type="dxa"/>
              <w:bottom w:w="40" w:type="dxa"/>
              <w:right w:w="88" w:type="dxa"/>
            </w:tcMar>
            <w:vAlign w:val="center"/>
          </w:tcPr>
          <w:p w14:paraId="76C257E4"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OODA (بويد)</w:t>
            </w:r>
          </w:p>
        </w:tc>
        <w:tc>
          <w:tcPr>
            <w:tcW w:w="3240" w:type="dxa"/>
            <w:shd w:val="clear" w:color="auto" w:fill="F5F5F5"/>
            <w:tcMar>
              <w:top w:w="40" w:type="dxa"/>
              <w:left w:w="88" w:type="dxa"/>
              <w:bottom w:w="40" w:type="dxa"/>
              <w:right w:w="88" w:type="dxa"/>
            </w:tcMar>
            <w:vAlign w:val="center"/>
          </w:tcPr>
          <w:p w14:paraId="18B2BB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تقاطع في مرونة السرعة: كلاهما يطول ويقصر بحسب ضغط الموقف، كما في المثال الثاني.</w:t>
            </w:r>
          </w:p>
        </w:tc>
        <w:tc>
          <w:tcPr>
            <w:tcW w:w="3600" w:type="dxa"/>
            <w:shd w:val="clear" w:color="auto" w:fill="EBF5FB"/>
            <w:tcMar>
              <w:top w:w="40" w:type="dxa"/>
              <w:left w:w="88" w:type="dxa"/>
              <w:bottom w:w="40" w:type="dxa"/>
              <w:right w:w="88" w:type="dxa"/>
            </w:tcMar>
            <w:vAlign w:val="center"/>
          </w:tcPr>
          <w:p w14:paraId="1BD7448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نشأ OODA في سياق تنافسي (القتال الجوي ثم الاستراتيجية)، والفوز فيه التفوق على خصم، وغاية الدورة العمارة بالحق.</w:t>
            </w:r>
          </w:p>
        </w:tc>
      </w:tr>
      <w:tr w:rsidR="005A3240" w:rsidRPr="005E5CA8" w14:paraId="078D8C9F" w:rsidTr="00201A65">
        <w:tc>
          <w:tcPr>
            <w:tcW w:w="1800" w:type="dxa"/>
            <w:shd w:val="clear" w:color="auto" w:fill="FFFFFF"/>
            <w:tcMar>
              <w:top w:w="40" w:type="dxa"/>
              <w:left w:w="88" w:type="dxa"/>
              <w:bottom w:w="40" w:type="dxa"/>
              <w:right w:w="88" w:type="dxa"/>
            </w:tcMar>
            <w:vAlign w:val="center"/>
          </w:tcPr>
          <w:p w14:paraId="3C1C87A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فروم ويتون (Vroom-Yetton)</w:t>
            </w:r>
          </w:p>
        </w:tc>
        <w:tc>
          <w:tcPr>
            <w:tcW w:w="3240" w:type="dxa"/>
            <w:shd w:val="clear" w:color="auto" w:fill="FFFFFF"/>
            <w:tcMar>
              <w:top w:w="40" w:type="dxa"/>
              <w:left w:w="88" w:type="dxa"/>
              <w:bottom w:w="40" w:type="dxa"/>
              <w:right w:w="88" w:type="dxa"/>
            </w:tcMar>
            <w:vAlign w:val="center"/>
          </w:tcPr>
          <w:p w14:paraId="2D8D6A8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تقاطع مباشر: مرحلة الشورى تقابل سؤالهما المحوري: متى نُشرك الفريق وبأي درجة؟</w:t>
            </w:r>
          </w:p>
        </w:tc>
        <w:tc>
          <w:tcPr>
            <w:tcW w:w="3600" w:type="dxa"/>
            <w:shd w:val="clear" w:color="auto" w:fill="FFFFFF"/>
            <w:tcMar>
              <w:top w:w="40" w:type="dxa"/>
              <w:left w:w="88" w:type="dxa"/>
              <w:bottom w:w="40" w:type="dxa"/>
              <w:right w:w="88" w:type="dxa"/>
            </w:tcMar>
            <w:vAlign w:val="center"/>
          </w:tcPr>
          <w:p w14:paraId="253BF0B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شجرة فروم ويتون قد تنتهي إلى قرار فردي بلا إشراك، والشورى في الدورة لا يسقط أصلها في القرار ذي الأثر، وإن صغر حجمها في القرار منخفض الخطر.</w:t>
            </w:r>
          </w:p>
        </w:tc>
      </w:tr>
    </w:tbl>
    <w:p w14:paraId="5C586CD4"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في قراءتي أن النماذج الأربعة تترك القيم خارج بنيتها الإجرائية أو تجعلها شروطًا عامة حولها، والدورة تُدخلها في المراحل نفسها. ولا يعني هذا أن تلك النماذج بلا قيم، ولا أن الدورة أنجع منها؛ فهي لم تُختبر بعد.</w:t>
      </w:r>
    </w:p>
    <w:p w14:paraId="642D4E24" w:rsidR="005A3240" w:rsidRPr="005E5CA8" w:rsidRDefault="005A3240" w:rsidP="005A3240">
      <w:pPr>
        <w:bidi/>
        <w:spacing w:after="65"/>
        <w:ind w:right="260"/>
        <w:rPr>
          <w:rFonts w:ascii="Sakkal Majalla" w:hAnsi="Sakkal Majalla" w:cs="Sakkal Majalla"/>
          <w:sz w:val="26"/>
          <w:szCs w:val="26"/>
        </w:rPr>
      </w:pPr>
      <w:r>
        <w:rPr>
          <w:rFonts w:ascii="Sakkal Majalla" w:hAnsi="Sakkal Majalla" w:cs="Sakkal Majalla"/>
          <w:sz w:val="26"/>
          <w:szCs w:val="26"/>
        </w:rPr>
        <w:t xml:space="preserve">    </w:t>
      </w:r>
      <w:r>
        <w:rPr>
          <w:rFonts w:ascii="Sakkal Majalla" w:hAnsi="Sakkal Majalla" w:cs="Sakkal Majalla"/>
          <w:i/>
          <w:iCs/>
          <w:color w:val="595959"/>
          <w:sz w:val="26"/>
          <w:szCs w:val="26"/>
          <w:rtl/>
        </w:rPr>
        <w:t>Simon (1960).  |  Deming (1986).  |  Boyd (1976; 1986).  |  Vroom &amp; Yetton (1973).</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ومن تقاليد أخرى: تتقاطع «اليقظة الصحيحة» في الطريق الثماني البوذي مع الاستشعار (12.3)، وتفترق الغاية: التحرر من دورة المعاناة هناك، والعمارة بالحق داخل الحياة هنا. ويتقاطع التأمل الذاتي النقدي (هانسي) الذي يغذي التحسين المستمر (كايزن) في التقليد الإداري الياباني مع المتابعة (12.6) في المراجعة الصادقة، وتضيف الدورة طبقة المساءلة أمام الله فوق التقييم البشري.</w:t>
      </w:r>
    </w:p>
    <w:p w14:paraId="29AF9C71"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سند من أدبيات علم 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5A3240" w:rsidRPr="005E5CA8" w14:paraId="51529551" w:rsidTr="00201A65">
        <w:tc>
          <w:tcPr>
            <w:tcW w:w="2160" w:type="dxa"/>
            <w:shd w:val="clear" w:color="auto" w:fill="1F3864"/>
            <w:tcMar>
              <w:top w:w="40" w:type="dxa"/>
              <w:left w:w="88" w:type="dxa"/>
              <w:bottom w:w="40" w:type="dxa"/>
              <w:right w:w="88" w:type="dxa"/>
            </w:tcMar>
            <w:vAlign w:val="center"/>
          </w:tcPr>
          <w:p w14:paraId="0011DC4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الظاهرة الموثَّقة</w:t>
            </w:r>
          </w:p>
        </w:tc>
        <w:tc>
          <w:tcPr>
            <w:tcW w:w="3240" w:type="dxa"/>
            <w:shd w:val="clear" w:color="auto" w:fill="1F3864"/>
            <w:tcMar>
              <w:top w:w="40" w:type="dxa"/>
              <w:left w:w="88" w:type="dxa"/>
              <w:bottom w:w="40" w:type="dxa"/>
              <w:right w:w="88" w:type="dxa"/>
            </w:tcMar>
            <w:vAlign w:val="center"/>
          </w:tcPr>
          <w:p w14:paraId="483B5718"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صلته بالدورة</w:t>
            </w:r>
          </w:p>
        </w:tc>
        <w:tc>
          <w:tcPr>
            <w:tcW w:w="3240" w:type="dxa"/>
            <w:shd w:val="clear" w:color="auto" w:fill="1F3864"/>
            <w:tcMar>
              <w:top w:w="40" w:type="dxa"/>
              <w:left w:w="88" w:type="dxa"/>
              <w:bottom w:w="40" w:type="dxa"/>
              <w:right w:w="88" w:type="dxa"/>
            </w:tcMar>
            <w:vAlign w:val="center"/>
          </w:tcPr>
          <w:p w14:paraId="27891760"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FFFFFF"/>
                <w:sz w:val="24"/>
                <w:szCs w:val="24"/>
                <w:rtl/>
              </w:rPr>
              <w:t>المرجع</w:t>
            </w:r>
          </w:p>
        </w:tc>
      </w:tr>
      <w:tr w:rsidR="005A3240" w:rsidRPr="005E5CA8" w14:paraId="6611E04A" w:rsidTr="00201A65">
        <w:tc>
          <w:tcPr>
            <w:tcW w:w="2160" w:type="dxa"/>
            <w:shd w:val="clear" w:color="auto" w:fill="EBF5FB"/>
            <w:tcMar>
              <w:top w:w="40" w:type="dxa"/>
              <w:left w:w="88" w:type="dxa"/>
              <w:bottom w:w="40" w:type="dxa"/>
              <w:right w:w="88" w:type="dxa"/>
            </w:tcMar>
            <w:vAlign w:val="center"/>
          </w:tcPr>
          <w:p w14:paraId="68371D4A"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شلل التحليل (Paralysis by Analysis)</w:t>
            </w:r>
          </w:p>
        </w:tc>
        <w:tc>
          <w:tcPr>
            <w:tcW w:w="3240" w:type="dxa"/>
            <w:shd w:val="clear" w:color="auto" w:fill="F5F5F5"/>
            <w:tcMar>
              <w:top w:w="40" w:type="dxa"/>
              <w:left w:w="88" w:type="dxa"/>
              <w:bottom w:w="40" w:type="dxa"/>
              <w:right w:w="88" w:type="dxa"/>
            </w:tcMar>
            <w:vAlign w:val="center"/>
          </w:tcPr>
          <w:p w14:paraId="256B8A0F"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تصف لانجلي تعطل القرار بين «شلل التحليل» و«الانقراض بالحدس»، وهذا يسند علامات نضج العزم (12.4).</w:t>
            </w:r>
          </w:p>
        </w:tc>
        <w:tc>
          <w:tcPr>
            <w:tcW w:w="3240" w:type="dxa"/>
            <w:shd w:val="clear" w:color="auto" w:fill="EBF5FB"/>
            <w:tcMar>
              <w:top w:w="40" w:type="dxa"/>
              <w:left w:w="88" w:type="dxa"/>
              <w:bottom w:w="40" w:type="dxa"/>
              <w:right w:w="88" w:type="dxa"/>
            </w:tcMar>
            <w:vAlign w:val="center"/>
          </w:tcPr>
          <w:p w14:paraId="299C23B0"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Langley, A. (1995). Between "Paralysis by Analysis" and "Extinction by Instinct". Sloan Management Review, 36(3), 63-76.</w:t>
            </w:r>
          </w:p>
        </w:tc>
      </w:tr>
      <w:tr w:rsidR="005A3240" w:rsidRPr="005E5CA8" w14:paraId="1F00DCFC" w:rsidTr="00201A65">
        <w:tc>
          <w:tcPr>
            <w:tcW w:w="2160" w:type="dxa"/>
            <w:shd w:val="clear" w:color="auto" w:fill="FFFFFF"/>
            <w:tcMar>
              <w:top w:w="40" w:type="dxa"/>
              <w:left w:w="88" w:type="dxa"/>
              <w:bottom w:w="40" w:type="dxa"/>
              <w:right w:w="88" w:type="dxa"/>
            </w:tcMar>
            <w:vAlign w:val="center"/>
          </w:tcPr>
          <w:p w14:paraId="56D6706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b/>
                <w:bCs/>
                <w:color w:val="1F3864"/>
                <w:sz w:val="24"/>
                <w:szCs w:val="24"/>
                <w:rtl/>
              </w:rPr>
              <w:t>الالتزام التصاعدي (Escalation of Commitment)</w:t>
            </w:r>
          </w:p>
        </w:tc>
        <w:tc>
          <w:tcPr>
            <w:tcW w:w="3240" w:type="dxa"/>
            <w:shd w:val="clear" w:color="auto" w:fill="FFFFFF"/>
            <w:tcMar>
              <w:top w:w="40" w:type="dxa"/>
              <w:left w:w="88" w:type="dxa"/>
              <w:bottom w:w="40" w:type="dxa"/>
              <w:right w:w="88" w:type="dxa"/>
            </w:tcMar>
            <w:vAlign w:val="center"/>
          </w:tcPr>
          <w:p w14:paraId="7BA3842C"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يوثّق ستاو الاستمرار في قرار خاطئ رغم الأدلة، وهذا يُبقي «إغلاق باب إعادة الفتح» (12.5) مشروطًا بغياب دليل جديد جوهري.</w:t>
            </w:r>
          </w:p>
        </w:tc>
        <w:tc>
          <w:tcPr>
            <w:tcW w:w="3240" w:type="dxa"/>
            <w:shd w:val="clear" w:color="auto" w:fill="FFFFFF"/>
            <w:tcMar>
              <w:top w:w="40" w:type="dxa"/>
              <w:left w:w="88" w:type="dxa"/>
              <w:bottom w:w="40" w:type="dxa"/>
              <w:right w:w="88" w:type="dxa"/>
            </w:tcMar>
            <w:vAlign w:val="center"/>
          </w:tcPr>
          <w:p w14:paraId="4B127AE1"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i/>
                <w:iCs/>
                <w:color w:val="000000"/>
                <w:sz w:val="24"/>
                <w:szCs w:val="24"/>
                <w:rtl/>
              </w:rPr>
              <w:t>Staw, B.M. (1976). Knee-Deep in the Big Muddy. Organizational Behavior and Human Performance, 16(1), 27-44.</w:t>
            </w:r>
          </w:p>
        </w:tc>
      </w:tr>
      <w:tr w:rsidR="005A3240" w:rsidRPr="005E5CA8" w14:paraId="20D77DED" w:rsidTr="00201A65">
        <w:tc>
          <w:tcPr>
            <w:tcW w:w="2160" w:type="dxa"/>
            <w:shd w:val="clear" w:color="auto" w:fill="EBF5FB"/>
            <w:tcMar>
              <w:top w:w="40" w:type="dxa"/>
              <w:left w:w="88" w:type="dxa"/>
              <w:bottom w:w="40" w:type="dxa"/>
              <w:right w:w="88" w:type="dxa"/>
            </w:tcMar>
            <w:vAlign w:val="center"/>
          </w:tcPr>
          <w:p w14:paraId="7F2A81D1"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المراجعة بعد الفعل (After-Action Review)</w:t>
            </w:r>
          </w:p>
        </w:tc>
        <w:tc>
          <w:tcPr>
            <w:tcW w:w="3240" w:type="dxa"/>
            <w:shd w:val="clear" w:color="auto" w:fill="F5F5F5"/>
            <w:tcMar>
              <w:top w:w="40" w:type="dxa"/>
              <w:left w:w="88" w:type="dxa"/>
              <w:bottom w:w="40" w:type="dxa"/>
              <w:right w:w="88" w:type="dxa"/>
            </w:tcMar>
            <w:vAlign w:val="center"/>
          </w:tcPr>
          <w:p w14:paraId="1CC319B3" w:rsidR="005A3240" w:rsidRPr="005E5CA8" w:rsidRDefault="005A3240"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يصف دارلنغ وزملاؤه المراجعة المنضبطة بعد كل مهمة في الجيش الأمريكي أداةً للتعلم المؤسسي، وهي قريبة من المتابعة وسجل القرار (12.6).</w:t>
            </w:r>
          </w:p>
        </w:tc>
        <w:tc>
          <w:tcPr>
            <w:tcW w:w="3240" w:type="dxa"/>
            <w:shd w:val="clear" w:color="auto" w:fill="EBF5FB"/>
            <w:tcMar>
              <w:top w:w="40" w:type="dxa"/>
              <w:left w:w="88" w:type="dxa"/>
              <w:bottom w:w="40" w:type="dxa"/>
              <w:right w:w="88" w:type="dxa"/>
            </w:tcMar>
            <w:vAlign w:val="center"/>
          </w:tcPr>
          <w:p w14:paraId="03BDBBBA" w:rsidR="005A3240" w:rsidRPr="005E5CA8" w:rsidRDefault="005A3240" w:rsidP="00201A65">
            <w:pPr>
              <w:bidi/>
              <w:spacing w:before="20" w:after="20"/>
              <w:rPr>
                <w:rFonts w:ascii="Sakkal Majalla" w:hAnsi="Sakkal Majalla" w:cs="Sakkal Majalla"/>
                <w:sz w:val="26"/>
                <w:szCs w:val="26"/>
              </w:rPr>
            </w:pPr>
            <w:r w:rsidRPr="005E5CA8">
              <w:rPr>
                <w:rFonts w:ascii="Sakkal Majalla" w:hAnsi="Sakkal Majalla" w:cs="Sakkal Majalla"/>
                <w:i/>
                <w:iCs/>
                <w:color w:val="000000"/>
                <w:sz w:val="24"/>
                <w:szCs w:val="24"/>
                <w:rtl/>
              </w:rPr>
              <w:t>Darling, M., Parry, C. &amp; Moore, J. (2005). Learning in the Thick of It. Harvard Business Review, 83(7), 84-92.</w:t>
            </w:r>
          </w:p>
        </w:tc>
      </w:tr>
    </w:tbl>
    <w:p w14:paraId="0606BF26"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سند غير مباشر: فالأدبيات لم تُصمَّم لاختبار الدورة، لكنها تصف المخاطر التي تعالجها بعض مراحلها.</w:t>
      </w:r>
    </w:p>
    <w:p w14:paraId="0E3BA62D"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12.9  أربعة اعتراضات على الدورة السباعية</w:t>
      </w:r>
      <w:r>
        <w:fldChar w:fldCharType="begin"/>
      </w:r>
      <w:r>
        <w:instrText xml:space="preserve"> TC "12.9  أربعة اعتراضات على الدورة السباعية" \l 2 </w:instrText>
      </w:r>
      <w:r>
        <w:fldChar w:fldCharType="end"/>
      </w:r>
    </w:p>
    <w:p w14:paraId="21D478B6"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هل تصلح الدورة في مؤسسات تفتقر إلى ثقافة الشورى أصلًا؟</w:t>
      </w:r>
    </w:p>
    <w:p w14:paraId="6F27AFDD"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المبدأ ثابت، أي نوع من التشاور قبل الحسم، والشكل يتكيف. ففي أشد البيئات مركزية تمكن «شورى مصغّرة»: استشارة مستشار موثوق واحد بدل اجتماع جماعي، فيُحفظ جوهر تعدد المعلومات ولو في أضيق صورة. ولا أخفي أن الشورى الشكلية في بيئة تعاقب الرأي المخالف لا تحقق مقصودها؛ وهذا ما تعالجه حدود الطاعة وقناة الاعتراض الآمنة (11.6).</w:t>
      </w:r>
    </w:p>
    <w:p w14:paraId="609291A4"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أليست علامات نضج العزم الثلاث (12.4) ذاتية التقدير حتى تفقد معياريتها؟</w:t>
      </w:r>
    </w:p>
    <w:p w14:paraId="71EA3131"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صحيح جزئيًا. فالعلامات توجيهية لا خوارزمية، وقيمتها أنها تحوّل سؤالًا غامضًا («متى أحسم؟») إلى ثلاثة أسئلة أضيق. وهذا تحسين للسؤال، لا حل نهائي للذاتية في القرار البشري.</w:t>
      </w:r>
    </w:p>
    <w:p w14:paraId="406E253A"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ألا يرسّخ «إغلاق باب إعادة فتح القرار» (12.5) قرارات خاطئة بدعوى الثبات؟</w:t>
      </w:r>
    </w:p>
    <w:p w14:paraId="5C9708CC"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هذا ما يعالجه الشرط في الآلية نفسها: «إلا لدليل جديد جوهري لم يكن متاحًا وقت العزم». فهو يفرق بين التردد المرضي، أي إعادة النقاش في قرار سليم بلا سبب جديد، والتصحيح المشروع، أي تعديل قرار ثبت خطؤه بدليل جديد. وأدبيات الالتزام التصاعدي (12.8) تذكّر بأن الخطر قائم في الاتجاه الآخر أيضًا.</w:t>
      </w:r>
    </w:p>
    <w:p w14:paraId="29395513" w:rsidR="005A3240" w:rsidRPr="005E5CA8" w:rsidRDefault="005A3240" w:rsidP="005A3240">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الرابع: هل تتسع الدورة للقرارات المؤسسية المعقدة متعددة المستويات، أم صُممت لقرار فردي بسيط؟</w:t>
      </w:r>
    </w:p>
    <w:p w14:paraId="17818103" w:rsidR="005A3240" w:rsidRPr="005E5CA8" w:rsidRDefault="005A3240" w:rsidP="005A3240">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الجواب الصادق: هذا امتداد لم يُختبر. والفرضية المعقولة أن الدورة تتكرر متداخلةً، فتمر كل طبقة موافقة بدورتها المصغرة قبل تمرير القرار إلى التالية. وهذا نموذج نظري يحتاج إلى تصميم واختبار مستقلين.</w:t>
      </w:r>
    </w:p>
    <w:p w14:paraId="34A36A64" w:rsidR="005A3240" w:rsidRPr="005E5CA8" w:rsidRDefault="005A3240" w:rsidP="005A3240">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12.10  حدود الادعاء: ما يثبته هذا الفصل وما لا يثبته</w:t>
      </w:r>
      <w:r>
        <w:fldChar w:fldCharType="begin"/>
      </w:r>
      <w:r>
        <w:instrText xml:space="preserve"> TC "12.10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هذا الفصل أن الدورة السباعية تجمع مراحل مسوَّغة في حلقة مغلقة، مع سجل قرار لكل مرحلة وقاعدة معلنة لاختصارها بحسب الخطر، وأن الاستشعار والعزم والتوكل والمتابعة مقروءة أو معمَّقة بقراءة مختصرة وشواهد موثقة، وأن العزم يتميز من الاستبداد. ولا يثبت أن هذه المراحل استوفت البروتوكول الكامل، ولا تمايزًا حادًا بين الاستشعار والتأطير، ولا يحل ذاتية تقدير لحظة العزم؛ فالعلامات توجيهية. والمثالان افتراضيان، والمقارنة بنيوية لا تجريبية، فلا يثبت الفصل أن الدورة أنجع من النماذج الغربية، ولا يعالج القرارات متعددة الطبقات، والمستوى السابع معلَّق.</w:t>
      </w:r>
    </w:p>
    <w:p w14:paraId="638454E3" w:rsidR="005A3240" w:rsidRPr="005E5CA8" w:rsidRDefault="005A3240" w:rsidP="005A3240">
      <w:pPr>
        <w:shd w:val="clear" w:color="auto" w:fill="D6E4F0"/>
        <w:bidi/>
        <w:spacing w:before="110" w:after="60"/>
        <w:rPr>
          <w:rFonts w:ascii="Sakkal Majalla" w:hAnsi="Sakkal Majalla" w:cs="Sakkal Majalla"/>
          <w:sz w:val="26"/>
          <w:szCs w:val="26"/>
        </w:rPr>
      </w:pPr>
      <w:r>
        <w:rPr>
          <w:rFonts w:ascii="Sakkal Majalla" w:hAnsi="Sakkal Majalla" w:cs="Sakkal Majalla"/>
          <w:b/>
          <w:bCs/>
          <w:color w:val="1F3864"/>
          <w:sz w:val="26"/>
          <w:szCs w:val="26"/>
          <w:rtl/>
        </w:rPr>
        <w:t>خاتمة الفصل</w:t>
      </w:r>
    </w:p>
    <w:p w14:paraId="66B96A52" w:rsidR="005A3240" w:rsidRPr="005E5CA8" w:rsidRDefault="005A3240" w:rsidP="005A3240">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تمنح الدورة السباعية الفريق لغة مشتركة لمراجعة الفعل: لم تكن المشكلة أننا لم نتشاور، وإنما أننا تشاورنا دون أن نتحقق؛ أو فشل القرار لأن المتابعة لم تغلق الحلقة. وهذه اللغة لا تمنع الخطأ، لكنها تجعل التعلم أسرع وأقل شخصنة. وبهذا يكتمل الثنائي: QMF يصف ما يتضمنه الفعل الإداري، والدورة تصف كيف يتحرك.</w:t>
      </w:r>
    </w:p>
    <w:p w14:paraId="198C816B" w14:textId="0AE766DF" w:rsidR="00473497" w:rsidRPr="00473497" w:rsidRDefault="005A3240" w:rsidP="00473497">
      <w:pPr>
        <w:shd w:val="clear" w:color="auto" w:fill="EBF5FB"/>
        <w:bidi/>
        <w:spacing w:after="65"/>
        <w:ind w:right="200"/>
        <w:rPr>
          <w:rFonts w:ascii="Sakkal Majalla" w:hAnsi="Sakkal Majalla" w:cs="Sakkal Majalla"/>
          <w:sz w:val="26"/>
          <w:szCs w:val="26"/>
          <w:rtl/>
        </w:rPr>
      </w:pPr>
      <w:r>
        <w:rPr>
          <w:rFonts w:ascii="Sakkal Majalla" w:hAnsi="Sakkal Majalla" w:cs="Sakkal Majalla"/>
          <w:i/>
          <w:iCs/>
          <w:color w:val="000000"/>
          <w:sz w:val="26"/>
          <w:szCs w:val="26"/>
          <w:rtl/>
        </w:rPr>
        <w:t xml:space="preserve">ويبقى سؤال: كيف نعرف أن المنظومة نجحت؟ وكيف نطوّرها بعد التجربة دون أن تفقد مرجعيتها القرآنية؟ هذا سؤال الفصل الثالث عشر.</w:t>
      </w:r>
    </w:p>
    <w:p w:rsidR="00D42044" w:rsidRPr="00D40464" w:rsidRDefault="00D42044" w:rsidP="00D42044">
      <w:pPr>
        <w:pageBreakBefore/>
        <w:shd w:val="clear" w:color="auto" w:fill="1F3864"/>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lastRenderedPageBreak/>
        <w:t>الفصل الثالث عشر</w:t>
      </w:r>
      <w:r>
        <w:fldChar w:fldCharType="begin"/>
      </w:r>
      <w:r>
        <w:instrText xml:space="preserve"> TC "الفصل الثالث عشر: معايير اختبار المنظومة وتطويرها، ما الذي يُبقيها قرآنيةً بعد التجربة؟" \l 1 </w:instrText>
      </w:r>
      <w:r>
        <w:fldChar w:fldCharType="end"/>
      </w:r>
    </w:p>
    <w:p w:rsidR="00D42044" w:rsidRPr="00D40464" w:rsidRDefault="00D42044" w:rsidP="00D42044">
      <w:pPr>
        <w:shd w:val="clear" w:color="auto" w:fill="156082"/>
        <w:bidi/>
        <w:jc w:val="center"/>
        <w:rPr>
          <w:rFonts w:ascii="Sakkal Majalla" w:hAnsi="Sakkal Majalla" w:cs="Sakkal Majalla"/>
          <w:sz w:val="28"/>
          <w:szCs w:val="28"/>
        </w:rPr>
      </w:pPr>
      <w:r w:rsidRPr="00D40464">
        <w:rPr>
          <w:rFonts w:ascii="Sakkal Majalla" w:hAnsi="Sakkal Majalla" w:cs="Sakkal Majalla"/>
          <w:b/>
          <w:bCs/>
          <w:color w:val="FFFFFF"/>
          <w:sz w:val="28"/>
          <w:szCs w:val="28"/>
          <w:rtl/>
        </w:rPr>
        <w:t>معايير اختبار المنظومة وتطويرها</w:t>
      </w:r>
    </w:p>
    <w:p w:rsidR="00D42044" w:rsidRPr="00D40464" w:rsidRDefault="00D42044" w:rsidP="00D42044">
      <w:pPr>
        <w:shd w:val="clear" w:color="auto" w:fill="2E74B5"/>
        <w:bidi/>
        <w:spacing w:after="18"/>
        <w:jc w:val="center"/>
        <w:rPr>
          <w:rFonts w:ascii="Sakkal Majalla" w:hAnsi="Sakkal Majalla" w:cs="Sakkal Majalla"/>
          <w:sz w:val="28"/>
          <w:szCs w:val="28"/>
        </w:rPr>
      </w:pPr>
      <w:r w:rsidRPr="00D40464">
        <w:rPr>
          <w:rFonts w:ascii="Sakkal Majalla" w:hAnsi="Sakkal Majalla" w:cs="Sakkal Majalla"/>
          <w:color w:val="FFFFFF"/>
          <w:sz w:val="28"/>
          <w:szCs w:val="28"/>
          <w:rtl/>
        </w:rPr>
        <w:t>ما الذي يُبقيها قرآنيةً بعد التجربة؟</w:t>
      </w:r>
    </w:p>
    <w:p w:rsidR="00D42044" w:rsidRPr="00D40464" w:rsidRDefault="00D42044" w:rsidP="00D42044">
      <w:pPr>
        <w:shd w:val="clear" w:color="auto" w:fill="F5F0FF"/>
        <w:bidi/>
        <w:spacing w:before="10"/>
        <w:jc w:val="center"/>
        <w:rPr>
          <w:rFonts w:ascii="Sakkal Majalla" w:hAnsi="Sakkal Majalla" w:cs="Sakkal Majalla"/>
          <w:sz w:val="28"/>
          <w:szCs w:val="28"/>
        </w:rPr>
      </w:pPr>
      <w:r w:rsidRPr="00D40464">
        <w:rPr>
          <w:rFonts w:ascii="Sakkal Majalla" w:hAnsi="Sakkal Majalla" w:cs="Sakkal Majalla"/>
          <w:b/>
          <w:bCs/>
          <w:color w:val="1F3864"/>
          <w:sz w:val="28"/>
          <w:szCs w:val="28"/>
          <w:rtl/>
        </w:rPr>
        <w:t>﴿وَقُل رَّبِّ زِدْنِي عِلْمًا﴾</w:t>
      </w:r>
    </w:p>
    <w:p w:rsidR="00D42044" w:rsidRPr="00D40464" w:rsidRDefault="00D42044" w:rsidP="00D42044">
      <w:pPr>
        <w:bidi/>
        <w:spacing w:after="18"/>
        <w:jc w:val="center"/>
        <w:rPr>
          <w:rFonts w:ascii="Sakkal Majalla" w:hAnsi="Sakkal Majalla" w:cs="Sakkal Majalla"/>
          <w:sz w:val="28"/>
          <w:szCs w:val="28"/>
        </w:rPr>
      </w:pPr>
      <w:r w:rsidRPr="00D40464">
        <w:rPr>
          <w:rFonts w:ascii="Sakkal Majalla" w:hAnsi="Sakkal Majalla" w:cs="Sakkal Majalla"/>
          <w:color w:val="595959"/>
          <w:sz w:val="28"/>
          <w:szCs w:val="28"/>
          <w:rtl/>
        </w:rPr>
        <w:t>طه : 114</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يسأل هذا الفصل: كيف نعرف أن نموذجًا ما قرآني فعلًا، وكيف نطوّره دون أن يفقد مرجعيته؟ ويعرض تسعة معايير: سبعة يجمعها من أدوات الكتاب، واثنان يصوغهما من الزمر:17–18 وطه:114، وأربعة منها إلزامية. ويبيّن حالات العلاقة مع الأدبيات الإدارية: التوافق والاستقلال والتعارض. ويقرر أن فشل التطبيق يُراجَع فيه النموذج البشري لا النص، ثم يختبر نموذجين مقترحين.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2044" w:rsidRPr="00D40464" w:rsidTr="008E76A7">
        <w:tc>
          <w:tcPr>
            <w:tcW w:w="8640" w:type="dxa"/>
            <w:shd w:val="clear" w:color="auto" w:fill="2E74B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 xml:space="preserve">المدير الذي لا يعرف كيف يقيّم الاقتراح</w:t>
            </w:r>
          </w:p>
        </w:tc>
      </w:tr>
      <w:tr w:rsidR="00D42044" w:rsidRPr="00D40464" w:rsidTr="008E76A7">
        <w:tc>
          <w:tcPr>
            <w:tcW w:w="86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وصل إلى ماجد، مدير التطوير المؤسسي، اقتراح من باحث في فريقه: مفهوم «القناعة الإدارية»، أي أن يرضى المدير بما أنجز ولا يسعى إلى تعظيم الأرباح بلا حد، مستدلًا بنصوص القناعة والزهد. أعجبته الفكرة، لكنه لم يعرف كيف يقيّمها: أهي مشتقة من القرآن أم مكسوّة بغطاء قرآني؟ أتتعارض مع الإحسان؟ أيمكن اختبارها؟ أهي مبدأ ثابت (م4) أم مفهوم مقترح (م3)؟ وهذا الفصل يقترح أداة الحكم: تسعة معايير يطبقها لاحقًا على الاقتراح نفسه. والمثال يوضّح الفكرة ولا يُثبتها.</w:t>
            </w:r>
          </w:p>
        </w:tc>
      </w:tr>
    </w:tbl>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13.1  لماذا فصل للضبط الآن؟ وأربعة أطر غربية للتحقق والجودة</w:t>
      </w:r>
      <w:r>
        <w:fldChar w:fldCharType="begin"/>
      </w:r>
      <w:r>
        <w:instrText xml:space="preserve"> TC "13.1  لماذا فصل للضبط الآن؟ وأربعة أطر غربية للتحقق والجودة"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قدّم الفصل الحادي عشر بنية QMF، وقدّم الثاني عشر الدورة التي تشغّلها. وكلاهما بنى ولم يضبط: كيف نعرف أن نموذجًا يُقترح مستقبلًا، في الكتب اللاحقة من الموسوعة أو في مؤسسة، يستحق وصف «قرآني»؟ وماذا نفعل حين يفشل نموذج قائم في الاختبار الميداني؟ فهذا الفصل جسر بين المنظومة كما بُنيت والمنظومة كما ستُختبر وتتطور، ويليه الفصل الرابع عشر بحالاته التطبيقية.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يكفي أن يصف النموذج نفسه بأنه قرآني. فقد يبدأ من مصدر قرآني ثم تفرغه الضغوط التشغيلية من مضمونه، أو تُستعمل ألفاظه الدينية لتسويغ قرار يخدم مصلحة فئة واحدة. لذلك أقدّم معايير مراجعة لا تزعم أنها قياس نهائي، لكنها تساعد على كشف الانحراف قبل أن يصير جزءًا من الثقافة.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ويبني الفصل أولًا (13.2–13.7) بجمع أدوات الكتاب في معايير موحّدة، ثم يقارنها (13.8) بأربعة أطر غربية للتحقق والجودة: قابلية التكذيب عند بوبر ولاكاتوش، وبحث التصميم، ومعايير الصدق في البحث الإجرائي، وإدارة الجودة (Popper, 1963; Lakatos, 1970; Hevner et al., 2004; Herr &amp; Anderson, 2005; ISO 9001:2015).</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13.2  المعايير التسعة: تعريف كل معيار ومصدره</w:t>
      </w:r>
      <w:r>
        <w:fldChar w:fldCharType="begin"/>
      </w:r>
      <w:r>
        <w:instrText xml:space="preserve"> TC "13.2  المعايير التسعة: تعريف كل معيار ومصدره"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وهذه المعايير التسعة لاعتبار نموذج إداري «قرآنيًا»: سبعة منها أدوات أُسست في فصول سابقة تُجمع هنا قائمةً واحدة، واثنان يُصاغان في هذا الفصل (13.3).</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620"/>
        <w:gridCol w:w="4500"/>
        <w:gridCol w:w="720"/>
        <w:gridCol w:w="1440"/>
      </w:tblGrid>
      <w:tr w:rsidR="00D42044" w:rsidRPr="00D40464" w:rsidTr="008E76A7">
        <w:tc>
          <w:tcPr>
            <w:tcW w:w="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6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45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 الدقيق</w:t>
            </w:r>
          </w:p>
        </w:tc>
        <w:tc>
          <w:tcPr>
            <w:tcW w:w="7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المصدر</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1</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مشتق من نص قرآني ببروتوكول القراءة الثماني، لا من انطباع أو استحسان.</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السادس</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الاشتقاق تم بمعزل عن أدبيات غربية سابقة، ويُختبر بباحث مقيَّد يقرأ النص وحده (3.6).</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يُنتج تنبؤًا أو توصية تختلف عن أقرب نظير غربي في موقف محدد، ويُختبر ميدانيًا (3.9).</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يناقض الأركان الثلاثة عشر ومكوّنات QMF، فإن ظهر تعارض عولج بقاعدة الفصل السابع صراحة.</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السابع</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مصنَّف بدقة على السلم السباعي، بهامش عدم يقين معلن، فلا يُقدَّم اجتهاد كأنه دلالة قطعية.</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يعارض أيًّا من المقاصد الخمسة، وفحصه موثّق؛ فالنتيجة اجتياز أو تعارض، بلا عدّ.</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الخامس (البوابة)</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يحمل فرضية قابلة للتكذيب، بتصميم تجريبي أو شبه تجريبي محدد.</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الثالث</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375623"/>
                <w:sz w:val="24"/>
                <w:szCs w:val="24"/>
                <w:rtl/>
              </w:rPr>
              <w:t xml:space="preserve">إلزامي أولي</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6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45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خطوات الاشتقاق موثقة في بطاقة الهوية المعرفية بحقولها الخمسة عشر (جدول 5.7)، ويمكن لباحث آخر مراجعتها.</w:t>
            </w:r>
          </w:p>
        </w:tc>
        <w:tc>
          <w:tcPr>
            <w:tcW w:w="72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62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45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لا يُعامل نهائيًا: يخضع لحد التدهور (الفصل السابع: مراجعتان فاشلتان تستوجبان السحب) ولقاعدة فض التعارض.</w:t>
            </w:r>
          </w:p>
        </w:tc>
        <w:tc>
          <w:tcPr>
            <w:tcW w:w="7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جديد (13.3)</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595959"/>
                <w:sz w:val="24"/>
                <w:szCs w:val="24"/>
                <w:rtl/>
              </w:rPr>
              <w:t xml:space="preserve">تحسيني</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فالمعايير الإلزامية الأولية أربعة (1 و2 و5 و7)، وهي الحد الأدنى لقبول أي مساهمة. والتحسينية خمسة (3 و4 و6 و8 و9)، تُستكمل في مراجعات تالية قبل الاعتماد النهائي. وهذا تدرج يخفف العبء الأول دون التنازل عن الصرامة في النهاية.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وتجيب المعايير عن أربعة أسئلة: هل يمكن تتبع أصل المفهوم ومسار اشتقاقه؟ وهل فُصل النص عن التفسير والاجتهاد والتطبيق؟ وهل يُنتج المفهوم سلوكًا يميّزه في موقف معين؟ وهل يمكن مراجعته بعد التطبيق ببيانات وشهادات، لا بانطباع المؤلف وحده؟ ولا تعني كثرة المعايير قوة النتيجة؛ فقد تفشل النتيجة في معيار حاسم وإن نجحت في ثمانية معايير شكلية.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وترتيب المعايير يتبع النموذج من مصدره إلى مصيره: المعايير 1–3 تسأل من أين جاء وهل يستحق الوجود، و4–6 عن موقعه في المنظومة القائمة، و7–8 عن قابليته للتحقق العملي، و9 عما يحدث له حين يفشل أو يحتاج تطويرًا. وعلى السلم السباعي يعمل المعياران 5 و8 في كل المستويات، والأصالة في م1–م4، والاستقلالية في م1–م3، والاتساق الداخلي من م2 فصاعدًا، وبوابة المقاصد عند م4، والتمييز من م4 فصاعدًا، والمعياران 7 و9 من م5 فصاعدًا. وهذا التوزيع تقدير منهجي من الكتاب، لا قاعدة منصوصة.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13.3 المعياران الثامن والتاسع: الشفافية المنهجية والقابلية للمراجعة</w:t>
      </w:r>
      <w:r>
        <w:fldChar w:fldCharType="begin"/>
      </w:r>
      <w:r>
        <w:instrText xml:space="preserve"> TC "13.3 المعياران الثامن والتاسع: الشفافية المنهجية والقابلية للمراجعة"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سبعة من المعايير أدوات جاهزة. أما الأخيران فيجمعان أدوات متفرقة (بطاقة الهوية المعرفية، وحد التدهور، وقاعدة فض التعارض) في معيارين واضحي الحدود. وأقرأ لهما ﴿وَقُل رَّبِّ زِدْنِي عِلْمًا﴾ (طه:114)، مع ﴿فَبَشِّرْ عِبَادِ الَّذِينَ يَسْتَمِعُونَ الْقَوْلَ فَيَتَّبِعُونَ أَحْسَنَهُ﴾ (الزمر:17–18)، قراءة مختصرة معلنة.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الدلالة: من طلب الازدياد إلى اتباع الأحسن</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في طه:114 أمرٌ للنبي ﷺ أن يسأل الزيادة من العلم، وسياقها نهيه عن العجلة بالقرآن قبل أن يُقضى إليه وحيه. فإن كان طلب الزيادة مأمورًا به لأعلم الخلق، فالاكتمال المعرفي غير متصوَّر لمن دونه. وفي الزمر:17–18 وصف لعباد يستمعون القول فيتبعون أحسنه: موازنة بين أقوال متعددة، لا تسليم بأول رأي مسموع.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7200"/>
      </w:tblGrid>
      <w:tr w:rsidR="00D42044" w:rsidRPr="00D40464" w:rsidTr="008E76A7">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الشاهد</w:t>
            </w:r>
          </w:p>
        </w:tc>
        <w:tc>
          <w:tcPr>
            <w:tcW w:w="72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ما يضيفه إلى المعيارين</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ابن كثير في طه:114، ويسوق حديث «اللهم انفعني بما علمتني، وعلمني ما ينفعني، وزدني علمًا» (الترمذي وابن ماجه)</w:t>
            </w:r>
          </w:p>
        </w:tc>
        <w:tc>
          <w:tcPr>
            <w:tcW w:w="72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طلب الزيادة عمل مستمر لا يقف عند فهم سابق مهما بدا كاملًا.</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للمفسرين في الزمر:18، ومنهم القرطبي، قولان مشهوران: أن القول القرآن وأحسنه ما يُعمل به من عزائمه، وأنه عام في كل قول يُسمع فيُتبع أحسنه</w:t>
            </w:r>
          </w:p>
        </w:tc>
        <w:tc>
          <w:tcPr>
            <w:tcW w:w="72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على القول الثاني: الأقوال تُعرض وتُوازن، فيلزم أن تكون معروضة بوضوح يسمح بالموازنة.</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كتاب عمر إلى أبي موسى في القضاء: «لا يمنعك قضاء قضيته بالأمس، فراجعت فيه نفسك، أن تراجع الحق؛ فإن مراجعة الحق خير من التمادي في الباطل» (الدارقطني والبيهقي)</w:t>
            </w:r>
          </w:p>
        </w:tc>
        <w:tc>
          <w:tcPr>
            <w:tcW w:w="72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أصل في مراجعة الاجتهاد البشري إذا ظهر ما هو أصوب منه.</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قول عمر في المسألة المشتركة لما قضى فيها بخلاف قضاء سابق: «ذلك على ما قضينا، وهذا على ما نقضي» (الدارمي والبيهقي)</w:t>
            </w:r>
          </w:p>
        </w:tc>
        <w:tc>
          <w:tcPr>
            <w:tcW w:w="72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المراجعة تغيّر الاجتهاد ولا تمس النص؛ وهذا جوهر القاعدة في 13.5.</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﴿وَفَوْقَ كُلِّ ذِي عِلْمٍ عَلِيمٌ﴾ (يوسف:76)</w:t>
            </w:r>
          </w:p>
        </w:tc>
        <w:tc>
          <w:tcPr>
            <w:tcW w:w="7200" w:type="dxa"/>
            <w:shd w:val="clear" w:color="auto" w:fill="F5FA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الاستقراء: لا قول بشري نهائي، فكل فهم يعلوه فهم.</w:t>
            </w:r>
          </w:p>
        </w:tc>
      </w:tr>
    </w:tbl>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صياغة المعيارين من هذا الأصل</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D42044" w:rsidRPr="00D40464" w:rsidTr="008E76A7">
        <w:tc>
          <w:tcPr>
            <w:tcW w:w="1440" w:type="dxa"/>
            <w:shd w:val="clear" w:color="auto" w:fill="156082"/>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3240" w:type="dxa"/>
            <w:shd w:val="clear" w:color="auto" w:fill="156082"/>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الربط بالآية</w:t>
            </w:r>
          </w:p>
        </w:tc>
        <w:tc>
          <w:tcPr>
            <w:tcW w:w="3960" w:type="dxa"/>
            <w:shd w:val="clear" w:color="auto" w:fill="156082"/>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الترجمة التشغيلية</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المعيار 8: الشفافية المنهجية</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الموازنة بين الأقوال (الزمر:18) تفترض أن القول معروض بوضوح يكفي لفحصه؛ فلا يُتبع الأحسن بين بدائل مبهمة.</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خطوة اشتقاق موثقة في بطاقة الهوية المعرفية بحقولها الخمسة عشر، قابلة لمراجعة مستقلة.</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المعيار 9: القابلية للمراجعة</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اتباع الأحسن يفترض إمكان أن يظهر قول أحسن من القائم، فالقائم غير محصّن؛ وطلب الزيادة (طه:114) يجعل المراجعة عملًا دائمًا.</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 نموذج يخضع لحد التدهور وقاعدة فض التعارض حين يظهر دليل جديد أو تعارض حقيقي.</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وبقية الخطوات مختصرة: الآيات محكمة في أصل معناها، ولا تعارض مع المقاصد، فالنتيجة اجتياز. وأعلن المعيارين في م3 بهامش متوسط، فنقل «اتباع الأحسن» من سماع الأقوال إلى مراجعة النماذج الإدارية قراءة من الكتاب، ولا سيما على القول الأول في تفسير الآية. والمعياران متلازمان: لا يُتبع الأحسن (المعيار 9) دون عرض الأقوال بوضوح أولًا (المعيار 8).</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13.4  ثلاث حالات للعلاقة مع الأدبيات الإدارية: توافق، واستقلال، وتعارض</w:t>
      </w:r>
      <w:r>
        <w:fldChar w:fldCharType="begin"/>
      </w:r>
      <w:r>
        <w:instrText xml:space="preserve"> TC "13.4  ثلاث حالات للعلاقة مع الأدبيات الإدارية: توافق، واستقلال، وتعارض"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وبعد أن يجتاز النموذج المعايير يبقى سؤال: أين يقع من الأدبيات الإدارية القائمة؟ وهذا تصنيف ثلاثي صريح يمنع الالتباس في معنى «الاختلاف عن الغرب».</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2880"/>
        <w:gridCol w:w="2880"/>
        <w:gridCol w:w="1440"/>
      </w:tblGrid>
      <w:tr w:rsidR="00D42044" w:rsidRPr="00D40464" w:rsidTr="008E76A7">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2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التعريف</w:t>
            </w:r>
          </w:p>
        </w:tc>
        <w:tc>
          <w:tcPr>
            <w:tcW w:w="2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المنهجي المطلوب</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من الكتاب</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التوافق (Convergence)</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القرآني يصل إلى التوصية العملية نفسها التي وصلت إليها نظرية غربية، مع اختلاف مصدر الاشتقاق.</w:t>
            </w:r>
          </w:p>
        </w:tc>
        <w:tc>
          <w:tcPr>
            <w:tcW w:w="28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عيب في هذا، وهو قرينة غير مباشرة على صحة الطرفين إن ثبت استقلالهما. والتوافق لا يُسقط أصالة النموذج ما دام قد استوفى معياري الأصالة والاستقلالية.</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الشورى ونظريات المشاركة في القرار (الفصل الخامس)، على أن استقلال الاشتقاق لم يُختبر بعد بباحث مقيَّد.</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 (Divergence دون تعارض)</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يعالج سؤالًا لا تعالجه الأدبيات القائمة، فلا توافق ولا تعارض لغياب النظير.</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هنا تظهر القيمة المضافة أوضح ما تكون، على أن يُفحص النموذج فحصًا مستقلًا، ولا يُقاس التمييز بمقارنة غير موجودة.</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الابتلاء معيارًا للنجاح (الفصل الثامن)، وطبقات المتابعة الثلاث (الفصل الثاني عشر)، في حدود ما قورن في الكتاب.</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lastRenderedPageBreak/>
              <w:t>التعارض (Conflict)</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النموذج يوصي بخلاف نظرية غربية راسخة في الموقف نفسه.</w:t>
            </w:r>
          </w:p>
        </w:tc>
        <w:tc>
          <w:tcPr>
            <w:tcW w:w="288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أخطر الحالات منهجيًا: تُطبق قاعدة فض التعارض (الفصل السابع)، فإن كان التعارض حقيقيًا وُثّق موضعَ افتراق، لا يُخفى ولا يُلفَّق.</w:t>
            </w:r>
          </w:p>
        </w:tc>
        <w:tc>
          <w:tcPr>
            <w:tcW w:w="14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الصدق قاعدة محكمة أمام حساب المنفعة (الفصل العاشر، المقارنة بمِل).</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فالنموذج القرآني الناجح لا يُقاس بكثرة تعارضه مع الغرب، وإنما بصدق تصنيفه: التوافق الصادق أصدق علميًا من التعارض المصطنع، والاستقلال الحقيقي أثمن منهما.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13.5  قاعدة الكتاب: فشل التطبيق يُراجَع فيه النموذج البشري لا النص القرآني</w:t>
      </w:r>
      <w:r>
        <w:fldChar w:fldCharType="begin"/>
      </w:r>
      <w:r>
        <w:instrText xml:space="preserve"> TC "13.5  قاعدة الكتاب: فشل التطبيق يُراجَع فيه النموذج البشري لا النص القرآني"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تكررت هذه القاعدة ضمنًا في الفصول السابقة، ولا سيما الفصل السابع، وهنا أصرّح بها كاملة.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2044" w:rsidRPr="00D40464" w:rsidTr="008E76A7">
        <w:tc>
          <w:tcPr>
            <w:tcW w:w="8640" w:type="dxa"/>
            <w:shd w:val="clear" w:color="auto" w:fill="0D2137"/>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الصياغة النهائية للقاعدة</w:t>
            </w:r>
          </w:p>
        </w:tc>
      </w:tr>
      <w:tr w:rsidR="00D42044" w:rsidRPr="00D40464" w:rsidTr="008E76A7">
        <w:tc>
          <w:tcPr>
            <w:tcW w:w="86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«كل نموذج إداري في هذه الموسوعة، مهما أُحكم اشتقاقه، اجتهاد بشري في فهم النص، لا النص نفسه.</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القرآن معصوم من الخطأ، وفهمنا له ليس كذلك.</w:t>
            </w:r>
          </w:p>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فإذا فشل النموذج في التطبيق، أو بدا معارضًا للنص، راجعنا فهمنا ونموذجنا، ولم نراجع النص.»</w:t>
            </w:r>
          </w:p>
        </w:tc>
      </w:tr>
    </w:tbl>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وللتصريح بها ثلاثة أسباب. فهي تحمي من خطرين متقابلين: التخلي عن النص عند أول فشل تطبيقي، والتمسك بنموذج بشري فاشل بحجة قداسة مصدره، وهو خلط بين النص المنزل والفهم المشتق منه. وهي توجّه الكتب اللاحقة من الموسوعة، فتصريحها هنا يغني عن إعادة شرحها في كل كتاب. وهي معيار نزاهة للمشروع يُقاس مستقبلًا: هل تُسحب نماذج من الموسوعة إن فشلت ميدانيًا، أم تُسوَّغ حفاظًا على صورة النجاح؟</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تطبيق القاعدة: ثلاثة أنماط</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140"/>
        <w:gridCol w:w="3420"/>
      </w:tblGrid>
      <w:tr w:rsidR="00D42044" w:rsidRPr="00D40464" w:rsidTr="008E76A7">
        <w:tc>
          <w:tcPr>
            <w:tcW w:w="10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الحالة</w:t>
            </w:r>
          </w:p>
        </w:tc>
        <w:tc>
          <w:tcPr>
            <w:tcW w:w="41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الوصف</w:t>
            </w:r>
          </w:p>
        </w:tc>
        <w:tc>
          <w:tcPr>
            <w:tcW w:w="342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الموقف الصحيح وفق القاعدة</w:t>
            </w:r>
          </w:p>
        </w:tc>
      </w:tr>
      <w:tr w:rsidR="00D42044" w:rsidRPr="00D40464" w:rsidTr="008E76A7">
        <w:tc>
          <w:tcPr>
            <w:tcW w:w="108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375623"/>
                <w:sz w:val="24"/>
                <w:szCs w:val="24"/>
                <w:rtl/>
              </w:rPr>
              <w:t xml:space="preserve">تطبيق صحيح</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قضى عمر في المسألة المشتركة بخلاف قضائه الأول، وقال: «ذلك على ما قضينا، وهذا على ما نقضي» (13.3). راجع اجتهاده، ولم يمس النص الذي بنى عليه.</w:t>
            </w:r>
          </w:p>
        </w:tc>
        <w:tc>
          <w:tcPr>
            <w:tcW w:w="342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المراجعة في الفهم البشري، لا في النص.</w:t>
            </w:r>
          </w:p>
        </w:tc>
      </w:tr>
      <w:tr w:rsidR="00D42044" w:rsidRPr="00D40464" w:rsidTr="008E76A7">
        <w:tc>
          <w:tcPr>
            <w:tcW w:w="108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00000"/>
                <w:sz w:val="24"/>
                <w:szCs w:val="24"/>
                <w:rtl/>
              </w:rPr>
              <w:t xml:space="preserve">انتهاك</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نمط معاصر: حين تُواجَه أوضاع متردية يُستنتج أن «النموذج القرآني فشل»، ثم يُعاد تأويل النص ليوافق نتيجة مطلوبة سلفًا.</w:t>
            </w:r>
          </w:p>
        </w:tc>
        <w:tc>
          <w:tcPr>
            <w:tcW w:w="342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000000"/>
                <w:sz w:val="24"/>
                <w:szCs w:val="24"/>
                <w:rtl/>
              </w:rPr>
              <w:t xml:space="preserve">عكس الاتجاه: فشل التطبيق البشري صار مسوّغًا لمراجعة النص بدل النموذج.</w:t>
            </w:r>
          </w:p>
        </w:tc>
      </w:tr>
      <w:tr w:rsidR="00D42044" w:rsidRPr="00D40464" w:rsidTr="008E76A7">
        <w:tc>
          <w:tcPr>
            <w:tcW w:w="108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C55A11"/>
                <w:sz w:val="24"/>
                <w:szCs w:val="24"/>
                <w:rtl/>
              </w:rPr>
              <w:t xml:space="preserve">ملتبس</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أن يُثبت مبدأ شرعي في الاقتصاد، كتحريم الربا، ثم تظهر صعوبات تطبيقية، فيُضيَّق تعريف المبدأ بدل مراجعة النموذج التطبيقي، أو العكس.</w:t>
            </w:r>
          </w:p>
        </w:tc>
        <w:tc>
          <w:tcPr>
            <w:tcW w:w="342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يحتاج إلى تمييز دقيق: هل المراجعة في الفهم الفقهي (نموذج بشري) أم في الدلالة القطعية (النص)؟ وقاعدة الفصل السابع تجيب.</w:t>
            </w:r>
          </w:p>
        </w:tc>
      </w:tr>
    </w:tbl>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13.6  دور الدراسات الكمية والنوعية في اختبار المبادئ</w:t>
      </w:r>
      <w:r>
        <w:fldChar w:fldCharType="begin"/>
      </w:r>
      <w:r>
        <w:instrText xml:space="preserve"> TC "13.6  دور الدراسات الكمية والنوعية في اختبار المبادئ"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أقرّت الفصول السابقة بأن المستوى السابع من السلم لم يُنفَّذ لأي مفهوم بعد. وهذه خريطة أولية لسد الفجوة بأدوات البحث الكمي والنوعي معًا.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880"/>
        <w:gridCol w:w="3960"/>
      </w:tblGrid>
      <w:tr w:rsidR="00D42044" w:rsidRPr="00D40464" w:rsidTr="008E76A7">
        <w:tc>
          <w:tcPr>
            <w:tcW w:w="18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نوع الدراسة</w:t>
            </w:r>
          </w:p>
        </w:tc>
        <w:tc>
          <w:tcPr>
            <w:tcW w:w="288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ما تختبره من المعايير التسعة</w:t>
            </w:r>
          </w:p>
        </w:tc>
        <w:tc>
          <w:tcPr>
            <w:tcW w:w="39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مثال تطبيقي مُقترَح من هذا الكتاب</w:t>
            </w:r>
          </w:p>
        </w:tc>
      </w:tr>
      <w:tr w:rsidR="00D42044" w:rsidRPr="00D40464" w:rsidTr="008E76A7">
        <w:tc>
          <w:tcPr>
            <w:tcW w:w="18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استبيانات مُقنَّنة (Quantitative Surveys)</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7 (القابلية للاختبار): قياس فرق كمّي بين مجموعات تطبق النموذج ومجموعات ضابطة لا تطبقه.</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قياس مؤشر الاتساق بين القول والفعل (الفصل العاشر) باستبيان ثقة الموظفين في مؤسستين، إحداهما تعتمد مبدأ الصدق صراحة والأخرى لا تعتمده.</w:t>
            </w:r>
          </w:p>
        </w:tc>
      </w:tr>
      <w:tr w:rsidR="00D42044" w:rsidRPr="00D40464" w:rsidTr="008E76A7">
        <w:tc>
          <w:tcPr>
            <w:tcW w:w="18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دراسات حالة عميقة (Qualitative Case Studies)</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4 (الاتساق الداخلي) والمعيار 6 (المقاصد): فهم تفاعل الأركان في سياق معقد لا يُختزل في أرقام.</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توثيق حالة مؤسسة حقيقية طبّقت الدورة السباعية (الفصل الثاني عشر) عامًا كاملًا، مع مقابلات معمقة مع صناع القرار.</w:t>
            </w:r>
          </w:p>
        </w:tc>
      </w:tr>
      <w:tr w:rsidR="00D42044" w:rsidRPr="00D40464" w:rsidTr="008E76A7">
        <w:tc>
          <w:tcPr>
            <w:tcW w:w="180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التجارب شبه المُحكَمة (Quasi-Experiments)</w:t>
            </w:r>
          </w:p>
        </w:tc>
        <w:tc>
          <w:tcPr>
            <w:tcW w:w="288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3 (التمييز): اختبار مباشر لتنبؤات متعارضة بين النموذج القرآني ونظيره الغربي في موقف مصمَّم مسبقًا.</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تصميم يقارن استجابة فرق تُدار بمبدأ «الحزم الرحيم» (الفصل العاشر) وفرق تُدار بأسلوب بيروقراطي صارم في السيناريو التأديبي نفسه.</w:t>
            </w:r>
          </w:p>
        </w:tc>
      </w:tr>
      <w:tr w:rsidR="00D42044" w:rsidRPr="00D40464" w:rsidTr="008E76A7">
        <w:tc>
          <w:tcPr>
            <w:tcW w:w="180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البحث الإجرائي التشاركي (Participatory Action Research)</w:t>
            </w:r>
          </w:p>
        </w:tc>
        <w:tc>
          <w:tcPr>
            <w:tcW w:w="288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المعيار 9 (القابلية للمراجعة): إشراك الممارسين، لا الباحثين وحدهم، في تطوير النموذج عبر دورات تطبيق ومراجعة متكررة.</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شراكة بحثية مع مؤسسة تطبق الدورة السباعية عامًا كاملًا، بمراجعات دورية مشتركة بين الباحثين والمديرين.</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وتحتاج بعض الادعاءات إلى بيانات كمية، كتغيّر معدل الإبلاغ عن الأخطاء أو اتساع المشاركة في القرار، وتحتاج أخرى إلى دراسة نوعية، كشعور العاملين بالأمان عند الاعتراض. فلا مواجهة مصطنعة بين النوعين؛ والسؤال: ما الدليل الذي يجيب عن الادعاء، وما حدوده؟ والنموذج الناضج يحدد مقدمًا النتيجة التي ستُضعف ثقته فيه. وكل ما سبق مقترحات بحثية لا نتائج منجزة، وتنفيذها يحتاج إلى موارد وشراكات مؤسسية تتجاوز هذا الكتاب النظري.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وأقترح للكتب اللاحقة ثلاث مراحل: قريبة توثّق تطبيقات ميدانية أولى للدورة السباعية والمعايير، مع بطاقة هوية معرفية كاملة لكل مفهوم جديد (المعياران 7 و8)؛ ومتوسطة تُجري دراسات مقارنة تثبت التنبؤات التمييزية أو تنقضها (المعياران 3 و4)؛ وبعيدة تُجري اختبارات شبه تجريبية على عينات ممثِّلة في بيئات متنوعة، ثم تقيّم المعيارين 9 و6 بعد نتائج ميدانية كافية.</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13.7  تطبيقان: اختبار نموذجين مقترحين بالمعايير التسعة</w:t>
      </w:r>
      <w:r>
        <w:fldChar w:fldCharType="begin"/>
      </w:r>
      <w:r>
        <w:instrText xml:space="preserve"> TC "13.7  تطبيقان: اختبار نموذجين مقترحين بالمعايير التسعة" \l 2 </w:instrText>
      </w:r>
      <w:r>
        <w:fldChar w:fldCharType="end"/>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وأبدأ باقتراح «القناعة الإدارية» الذي افتُتح به الفصل، وهو نموذج افتراضي.</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الأول: «القناعة الإدارية»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254"/>
        <w:gridCol w:w="794"/>
        <w:gridCol w:w="2091"/>
        <w:gridCol w:w="361"/>
        <w:gridCol w:w="1140"/>
      </w:tblGrid>
      <w:tr w:rsidR="00D42044" w:rsidRPr="00D40464" w:rsidTr="008E76A7">
        <w:tc>
          <w:tcPr>
            <w:tcW w:w="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41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w:t>
            </w:r>
          </w:p>
        </w:tc>
        <w:tc>
          <w:tcPr>
            <w:tcW w:w="5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c>
          <w:tcPr>
            <w:tcW w:w="21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الإلزامية</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استشهد بنصوص دون تطبيق البروتوكول الثماني: تخطى الاستقراء ولم يفحص المثاني. ولفظ «القناعة» لا يرد في القرآن، وأصله في السنة: «قد أفلح من أسلم، ورُزق كفافًا، وقنّعه الله بما آتاه» (مسلم).</w:t>
            </w:r>
          </w:p>
        </w:tc>
        <w:tc>
          <w:tcPr>
            <w:tcW w:w="5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جزئي</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يحتاج إلى تصحيح</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يوثّق هل اطّلع قبل الاشتقاق على أدبيات «اقتصاد الكفاية» (Sufficiency Economy) التايلاندية، ولم يُجرَ اختبار الباحث المقيَّد.</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مشكوك فيه</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 يُنتج توصيات تخالف نظرية تعظيم الربح، لكن ذلك افتراض يحتاج إلى اختبار.</w:t>
            </w:r>
          </w:p>
        </w:tc>
        <w:tc>
          <w:tcPr>
            <w:tcW w:w="54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محتمل</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لمرحلة لاحقة</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4</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تعارض ظاهري محتمل مع الإحسان ومع ﴿فَامْشُوا فِي مَنَاكِبِهَا﴾، لم يُعالج بقاعدة الفصل السابع.</w:t>
            </w:r>
          </w:p>
        </w:tc>
        <w:tc>
          <w:tcPr>
            <w:tcW w:w="5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تعارض محتمل</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توضيح</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5</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قدّم «القناعة» مبدأً جاهزًا (م4) دون المرور بالمفهوم (م3) وإعلان الهامش.</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فشل</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فحص المقاصد غير موثّق، ويُخشى تعارضه مع حفظ المال إن فُهمت القناعة تركًا للسعي المشروع.</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موثّق</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فحص</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فرضية قابلة للتكذيب: كيف نفرّق تجريبيًا بين «قناعة رشيدة» و«تراخٍ إداري» بغطاء ديني؟</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غير محدد</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إلزامي أولي: يوقف التقدم</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41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بطاقة هوية معرفية، والاشتقاق موزّع في مقالة عادية.</w:t>
            </w:r>
          </w:p>
        </w:tc>
        <w:tc>
          <w:tcPr>
            <w:tcW w:w="5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Symbol" w:hAnsi="Segoe UI Symbol" w:cs="Segoe UI Symbol" w:hint="cs"/>
                <w:color w:val="000000"/>
                <w:sz w:val="24"/>
                <w:szCs w:val="24"/>
                <w:rtl/>
              </w:rPr>
              <w:t xml:space="preserve">غائبة</w:t>
            </w:r>
          </w:p>
        </w:tc>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تحرير</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9</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41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يصرّح بموقفه من مراجعة الفكرة إن فشلت، ولا بحد للتدهور.</w:t>
            </w:r>
          </w:p>
        </w:tc>
        <w:tc>
          <w:tcPr>
            <w:tcW w:w="540" w:type="dxa"/>
            <w:shd w:val="clear" w:color="auto" w:fill="FFF2CC"/>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غير معروف</w:t>
            </w:r>
          </w:p>
        </w:tc>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تحسيني: يحتاج إلى تصريح</w:t>
            </w:r>
          </w:p>
        </w:tc>
      </w:tr>
      <w:tr w:rsidR="00D42044" w:rsidRPr="00D40464" w:rsidTr="008E76A7">
        <w:trPr>
          <w:gridAfter w:val="4"/>
          <w:wAfter w:w="400" w:type="dxa"/>
        </w:trPr>
        <w:tc>
          <w:tcPr>
            <w:tcW w:w="8640" w:type="dxa"/>
            <w:shd w:val="clear" w:color="auto" w:fill="C0000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 النهائي</w:t>
            </w:r>
          </w:p>
        </w:tc>
      </w:tr>
      <w:tr w:rsidR="00D42044" w:rsidRPr="00D40464" w:rsidTr="008E76A7">
        <w:trPr>
          <w:gridAfter w:val="4"/>
          <w:wAfter w:w="400" w:type="dxa"/>
        </w:trPr>
        <w:tc>
          <w:tcPr>
            <w:tcW w:w="8640" w:type="dxa"/>
            <w:shd w:val="clear" w:color="auto" w:fill="FFF0F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يفشل النموذج في ثلاثة معايير إلزامية (2 و5 و7)، ويجتاز الأول جزئيًا. فهو غير جاهز للاعتماد ولا للمراحل التحسينية، ويحتاج إلى إعادة عمل في ثلاث نقاط محددة. وقد تكون الفكرة ذات قيمة، لكن بناءها المنهجي لم يكتمل.</w:t>
            </w:r>
          </w:p>
        </w:tc>
      </w:tr>
    </w:tbl>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التطبيق الثاني: «الكرم الإداري»</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ولكي لا تبدو الأداة مصممة للرفض، هذا نموذج افتراضي أنضج: «الكرم الإداري»، أي الإنفاق السخي على تطوير الفريق وتكريمه، مستمدًّا من آيات الإنفاق وموثّقًا بالبروتوكول الثماني. وهو مبدأ تطبيقي داخل الإحسان، لا قيمة ثامنة، كما رأى الفصل العاشر.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60"/>
        <w:gridCol w:w="1440"/>
        <w:gridCol w:w="5040"/>
        <w:gridCol w:w="1800"/>
      </w:tblGrid>
      <w:tr w:rsidR="00D42044" w:rsidRPr="00D40464" w:rsidTr="008E76A7">
        <w:tc>
          <w:tcPr>
            <w:tcW w:w="3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م</w:t>
            </w:r>
          </w:p>
        </w:tc>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المعيار</w:t>
            </w:r>
          </w:p>
        </w:tc>
        <w:tc>
          <w:tcPr>
            <w:tcW w:w="50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نتيجة الفحص الموجَزة</w:t>
            </w:r>
          </w:p>
        </w:tc>
        <w:tc>
          <w:tcPr>
            <w:tcW w:w="180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الحكم</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1</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الأصالة</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طُبّق البروتوكول على البقرة:195 وآل عمران:134، مع استقراء موثّق لآيات الإنفاق وفحص المثاني.</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2</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الاستقلالية</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وُثّق أن الاشتقاق من النص سبق المقارنة بأدبيات الرحمة والكرم في المنظمات. ويبقى اختبار الباحث المقيَّد (3.6) قبل الاعتماد النهائي.</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 بشرط</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3</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التمييز</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يقدّم الإنفاق على الفريق التزامًا أخلاقيًا لا استثمارًا نفعيًا، ويتنبأ بأن يُحمى هذا الإنفاق حين تُقلَّص بنود أخرى عند نقص الميزانية. والاختبار ميداني (3.9).</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مرشّح</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4</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الاتساق الداخلي</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يتكامل مع الإحسان والرحمة، ولا تعارض ظاهرًا يحتاج إلى قاعدة الفصل السابع.</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lastRenderedPageBreak/>
              <w:t>5</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اتساق مستوى الادعاء</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مصنّف في م4 بعد البوابة، بهامش متوسط معلن، لا دلالة قطعية.</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6</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خدمة المقاصد</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تعارض مع المقاصد، والفحص موثّق.</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7</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للاختبار</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فرضية: الفرق التي تُدار بمبدأ الكرم الإداري تُظهر احتفاظًا بالموظفين أعلى بفارق قابل للقياس، في دراسة مقارنة.</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8</w:t>
            </w:r>
          </w:p>
        </w:tc>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الشفافية المنهجية</w:t>
            </w:r>
          </w:p>
        </w:tc>
        <w:tc>
          <w:tcPr>
            <w:tcW w:w="50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بطاقة هوية معرفية مكتملة الحقول الخمسة عشر (جدول 5.7).</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r w:rsidR="00D42044" w:rsidRPr="00D40464" w:rsidTr="008E76A7">
        <w:tc>
          <w:tcPr>
            <w:tcW w:w="3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56082"/>
                <w:sz w:val="24"/>
                <w:szCs w:val="24"/>
                <w:rtl/>
              </w:rPr>
              <w:t>9</w:t>
            </w:r>
          </w:p>
        </w:tc>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القابلية للمراجعة</w:t>
            </w:r>
          </w:p>
        </w:tc>
        <w:tc>
          <w:tcPr>
            <w:tcW w:w="50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صرّح الباحث بأن نطاقه يُعاد تحديده إن ثبت أنه يُنتج نتائج عكسية في بيئات معينة، وأنه يُسحب بعد مراجعتين فاشلتين.</w:t>
            </w:r>
          </w:p>
        </w:tc>
        <w:tc>
          <w:tcPr>
            <w:tcW w:w="1800" w:type="dxa"/>
            <w:shd w:val="clear" w:color="auto" w:fill="EBF5E0"/>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egoe UI Emoji" w:hAnsi="Segoe UI Emoji" w:cs="Segoe UI Emoji" w:hint="cs"/>
                <w:color w:val="375623"/>
                <w:sz w:val="24"/>
                <w:szCs w:val="24"/>
                <w:rtl/>
              </w:rPr>
              <w:t xml:space="preserve">يجتاز</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فالحكم: يجتاز «الكرم الإداري» الحد الأدنى الإلزامي، ويُقبل للانتقال إلى الاختبار الميداني، على أن يُستكمل اختبار الاستقلالية قبل الاعتماد النهائي. والتطبيقان معًا يبيّنان أن الأداة ترفض عند القصور وتقبل عند الاكتمال، بلا تحيّز مسبق. والنموذجان افتراضيان.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دليل تطبيق المعايير خطوة خطوة</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الاشتقاق: ابدأ بسؤال مفتوح عما تقوله الآيات عن المفهوم الإداري، لا بسؤال عن دعمها فكرة قرأتها في الأدبيات الغربية (المعيار 2). وسجّل تاريخ بدء الاشتقاق، واجعل مراجعة الأدبيات بعد إتمامه. وابحث عن مثاني الآية التي قد تعارضها ظاهرًا أو تقيّد دلالتها، ولا تنتقِ ما يؤيدك (المعيار 1). وحدّد مسبقًا الاختبار الذي يُثبت خطأ النموذج (المعيار 7).</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أثناء الاشتقاق: طبّق البروتوكول الثماني كاملًا، وإن اختصرت خطوة فأعلن ذلك وارفع الهامش (المعيار 1). وأعلن هامش عدم اليقين عند كل انتقال بين مستويات السلم (المعيار 5). وافحص بوابة المقاصد عند المبدأ (م4) ووثّق الفحص (المعيار 6). وقبل صياغة الفرضية (م5) ابحث عن النظير الغربي، وصنّف العلاقة: توافق أو استقلال أو تعارض (13.4).</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قبل تقديم النموذج للمراجعة: أكمل بطاقة الهوية المعرفية بحقولها الخمسة عشر (المعيار 8). وطبّق المعايير التسعة على نموذجك بنفسك بصدق، كما في التطبيقين السابقين. وحدّد حد التدهور الذي تقبل عنده سحب النموذج (المعيار 9). ثم قدّمه إلى باحث مقيَّد يقرأ النص وحده دون الاطلاع على نموذجك، وقارن النتيجتين (المعيار 2، و3.6).</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13.8  مقارنة معمَّقة: المعايير التسعة وأطر التحقق والجودة الغربية الأربعة</w:t>
      </w:r>
      <w:r>
        <w:fldChar w:fldCharType="begin"/>
      </w:r>
      <w:r>
        <w:instrText xml:space="preserve"> TC "13.8  مقارنة معمَّقة: المعايير التسعة وأطر التحقق والجودة الغربية الأربعة"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D42044" w:rsidRPr="00D40464" w:rsidTr="008E76A7">
        <w:tc>
          <w:tcPr>
            <w:tcW w:w="14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الإطار الغربي</w:t>
            </w:r>
          </w:p>
        </w:tc>
        <w:tc>
          <w:tcPr>
            <w:tcW w:w="32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نقطة الالتقاء</w:t>
            </w:r>
          </w:p>
        </w:tc>
        <w:tc>
          <w:tcPr>
            <w:tcW w:w="39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نقطة الافتراق الجوهرية</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قابلية التكذيب (بوبر)</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مباشر: المعيار السابع صيغة صريحة لشرط بوبر.</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بوبر يفصل العلم عن غيره، ولا يسأل عن مصدر النظرية. والمعايير التسعة تضيف الأصالة والاستقلالية، فقد يجتاز نموذج قابلية التكذيب ويفشل فيهما. واستقلالنا هنا جزئي، فالمعيار السابع مأخوذ من بوبر أصلًا.</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بحث التصميم (Design Science)</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في الجمع بين الصرامة والفائدة العملية؛ والمعيار الثامن يوازي توثيق عملية التصميم.</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بحث التصميم محايد تجاه مصدر الحل، والمعايير التسعة تشترط مصدرًا محددًا (المعيار الأول).</w:t>
            </w:r>
          </w:p>
        </w:tc>
      </w:tr>
      <w:tr w:rsidR="00D42044" w:rsidRPr="00D40464" w:rsidTr="008E76A7">
        <w:tc>
          <w:tcPr>
            <w:tcW w:w="14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الصدق في البحث الإجرائي (هير وأندرسون)</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مع المعيار التاسع: كلاهما يرى النتيجة جزءًا من دورة تحسين تُشرك الممارسين. ويقيس هير وأندرسون صدق النتائج، وصدق العملية، والصدق الديمقراطي، والتحفيزي، والحواري.</w:t>
            </w:r>
          </w:p>
        </w:tc>
        <w:tc>
          <w:tcPr>
            <w:tcW w:w="39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البحث الإجرائي عملية إجرائية، لا تشترط مصدرًا نصيًا للحل.</w:t>
            </w:r>
          </w:p>
        </w:tc>
      </w:tr>
      <w:tr w:rsidR="00D42044" w:rsidRPr="00D40464" w:rsidTr="008E76A7">
        <w:tc>
          <w:tcPr>
            <w:tcW w:w="14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إدارة الجودة (ISO 9001)</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في معالجة الفشل الجزئي بإجراء تصحيحي، لا برفض النظام كله.</w:t>
            </w:r>
          </w:p>
        </w:tc>
        <w:tc>
          <w:tcPr>
            <w:tcW w:w="39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ISO لها شهادة تدقيق خارجية معتمدة، والمعايير التسعة بلا آلية اعتماد مؤسسي حتى الآن، وتعتمد على المراجعة الأكاديمية.</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أن الأطر الأربعة محايدة تجاه مصدر الحل أو النظرية، وهذه ميزة فيها وقيد معًا. والمعايير التسعة تضيف التزامًا مصدريًا صريحًا (المعيار الأول)، فتتميز عن قائمة تحقق عامة للجودة، وتبقى خاصة بمشروع له مرجعية معلنة.</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منظور مقارن: ضبط الفهم في تقاليد دينية أخرى</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ففي التقليد اليهودي تسمح التقنينات (تقّانوت)، وهي تشريعات حاخامية، بتعديل تطبيقات فقهية سابقة حين تتغير الظروف مع بقاء النص التوراتي ثابتًا؛ وهذا تقاطع قوي مع المعيار التاسع والقاعدة (13.5). وفي التقليد البروتستانتي يجعل مبدأ «الكتاب وحده» (Sola Scriptura) الكتاب المقدس المرجع الأعلى، والتقليد التفسيري تابعًا قابلًا للنقد؛ وهذا تباين نسبي مع المعيار الثامن، فالكتاب يعتمد على تراكم تفسيري موثّق أكثر من القراءة الفردية المباشرة.</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فموضع الكتاب أقرب إلى التمييز بين نص ثابت وتراكم تفسيري منضبط، ولهذا يحرص على توثيق أقوال المفسرين.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سند من أدبيات صرامة البحث</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3240"/>
        <w:gridCol w:w="3240"/>
      </w:tblGrid>
      <w:tr w:rsidR="00D42044" w:rsidRPr="00D40464" w:rsidTr="008E76A7">
        <w:tc>
          <w:tcPr>
            <w:tcW w:w="216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الأزمة البحثية الموثَّقة</w:t>
            </w:r>
          </w:p>
        </w:tc>
        <w:tc>
          <w:tcPr>
            <w:tcW w:w="32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صلته بالمعايير</w:t>
            </w:r>
          </w:p>
        </w:tc>
        <w:tc>
          <w:tcPr>
            <w:tcW w:w="3240" w:type="dxa"/>
            <w:shd w:val="clear" w:color="auto" w:fill="1F3864"/>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FFFFFF"/>
                <w:sz w:val="24"/>
                <w:szCs w:val="24"/>
                <w:rtl/>
              </w:rPr>
              <w:t>المرجع</w:t>
            </w:r>
          </w:p>
        </w:tc>
      </w:tr>
      <w:tr w:rsidR="00D42044" w:rsidRPr="00D40464" w:rsidTr="008E76A7">
        <w:tc>
          <w:tcPr>
            <w:tcW w:w="216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غياب الشفافية البحثية</w:t>
            </w:r>
          </w:p>
        </w:tc>
        <w:tc>
          <w:tcPr>
            <w:tcW w:w="3240" w:type="dxa"/>
            <w:shd w:val="clear" w:color="auto" w:fill="F5F5F5"/>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توثّق حركة العلم المفتوح أن تسجيل خطوات البحث مسبقًا يقلّل التحيزات ويرفع الثقة في النتائج: وهذا يسند المعيار الثامن.</w:t>
            </w:r>
          </w:p>
        </w:tc>
        <w:tc>
          <w:tcPr>
            <w:tcW w:w="3240" w:type="dxa"/>
            <w:shd w:val="clear" w:color="auto" w:fill="EBF5FB"/>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i/>
                <w:iCs/>
                <w:color w:val="000000"/>
                <w:sz w:val="24"/>
                <w:szCs w:val="24"/>
                <w:rtl/>
              </w:rPr>
              <w:lastRenderedPageBreak/>
              <w:t>Nosek, B.A. et al. (2015). Promoting an Open Research Culture. Science, 348(6242), 1422-1425.</w:t>
            </w:r>
          </w:p>
        </w:tc>
      </w:tr>
      <w:tr w:rsidR="00D42044" w:rsidRPr="00D40464" w:rsidTr="008E76A7">
        <w:tc>
          <w:tcPr>
            <w:tcW w:w="216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b/>
                <w:bCs/>
                <w:color w:val="1F3864"/>
                <w:sz w:val="24"/>
                <w:szCs w:val="24"/>
                <w:rtl/>
              </w:rPr>
              <w:t>أزمة إعادة إنتاج النتائج (Replication Crisis)</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أظهرت محاولة واسعة لإعادة إنتاج مئة دراسة في علم النفس أن نسبة كبيرة من النتائج لم تتكرر: وهذا يسند المعيار التاسع، فلا نتيجة تُعامل نهائية.</w:t>
            </w:r>
          </w:p>
        </w:tc>
        <w:tc>
          <w:tcPr>
            <w:tcW w:w="3240" w:type="dxa"/>
            <w:shd w:val="clear" w:color="auto" w:fill="FFFFFF"/>
            <w:tcMar>
              <w:top w:w="40" w:type="dxa"/>
              <w:left w:w="88" w:type="dxa"/>
              <w:bottom w:w="40" w:type="dxa"/>
              <w:right w:w="88" w:type="dxa"/>
            </w:tcMar>
            <w:vAlign w:val="center"/>
          </w:tcPr>
          <w:p w:rsidR="00D42044" w:rsidRPr="00D40464" w:rsidRDefault="00D42044" w:rsidP="008E76A7">
            <w:pPr>
              <w:bidi/>
              <w:spacing w:before="20" w:after="20"/>
              <w:rPr>
                <w:rFonts w:ascii="Sakkal Majalla" w:hAnsi="Sakkal Majalla" w:cs="Sakkal Majalla"/>
                <w:sz w:val="26"/>
                <w:szCs w:val="26"/>
              </w:rPr>
            </w:pPr>
            <w:r w:rsidRPr="00D40464">
              <w:rPr>
                <w:rFonts w:ascii="Sakkal Majalla" w:hAnsi="Sakkal Majalla" w:cs="Sakkal Majalla"/>
                <w:i/>
                <w:iCs/>
                <w:color w:val="000000"/>
                <w:sz w:val="24"/>
                <w:szCs w:val="24"/>
                <w:rtl/>
              </w:rPr>
              <w:t>Open Science Collaboration (2015). Estimating the Reproducibility of Psychological Science. Science, 349(6251), aac4716.</w:t>
            </w:r>
          </w:p>
        </w:tc>
      </w:tr>
    </w:tbl>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وهذا سند غير مباشر من علوم أخرى، لكنه يبيّن أن المعيارين الثامن والتاسع ضرورة وقائية لا ترف منهجي. وإذا طُبّقت المعايير على نفسها اجتازت أغلبها، وبقي قصوران معلنان: الشفافية جزئية لأن الفصل موثّق سرديًا بلا بطاقة رسمية، والاستقلالية جزئية لأن المعايير 2 و3 و7 مأخوذة من فلسفة العلم الغربية، والمعيارين 8 و9 يلتقيان بحركة العلم المفتوح. فأصالتها في الصياغة والربط بالنص وفي المعيارين الأول والسادس، لا في كل مكوناتها.</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13.9  ثلاثة اعتراضات على منظومة المعايير</w:t>
      </w:r>
      <w:r>
        <w:fldChar w:fldCharType="begin"/>
      </w:r>
      <w:r>
        <w:instrText xml:space="preserve"> TC "13.9  ثلاثة اعتراضات على منظومة المعايير" \l 2 </w:instrText>
      </w:r>
      <w:r>
        <w:fldChar w:fldCharType="end"/>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الأول: من يطبق المعايير عمليًا، الباحث نفسه أم لجنة مستقلة؟ ومن يضمن أن تلتزم بها الكتب اللاحقة من الموسوعة؟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يقدم الكتاب جوابًا حوكميًا جاهزًا. فالمعايير أرضية مشتركة للتقييم، أقرب إلى المراجعة بالأقران منها إلى حكم قضائي، والخلاف بين المقيِّمين يُحسم كما يُحسم تعارض الأدلة في الفصل السابع: تسويغ موضوعي وترجيح بالأدلة. أما الإنفاذ فيحتاج إلى آلية مؤسسية، كهيئة تحرير للموسوعة تطبق المعايير قبل نشر أي كتاب، ولم تُنشأ بعد. فهذا الفصل يقدم «الدستور المعياري» لا «جهاز الإنفاذ».</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الثاني: هل يمكن التحقق من معيار الاستقلالية أصلًا، وهو يقوم على إثبات نفي (عدم التأثر)؟</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صحيح جزئيًا. فالاستقلالية لا تعني إثباتًا قاطعًا لعدم التأثر، فذلك مستحيل، وإنما توثيقًا لاشتقاق مقيَّد ببروتوكول الفصل السادس يقلّل احتمال التأثر، مع المحك العملي في الفصل الثالث (3.6): باحث آخر مقيَّد بالنص وحده، لا يطّلع على النموذج المقترح، ثم تُقارن النتيجتان.</w:t>
      </w:r>
    </w:p>
    <w:p w:rsidR="00D42044" w:rsidRPr="00D40464" w:rsidRDefault="00D42044" w:rsidP="00D42044">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 xml:space="preserve">الاعتراض الثالث: أليست تسعة معايير عبئًا بيروقراطيًا يثبّط الباحثين عن المساهمة؟</w:t>
      </w:r>
    </w:p>
    <w:p w:rsidR="00D42044" w:rsidRPr="00D40464" w:rsidRDefault="00D42044" w:rsidP="00D42044">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وجوابه التدرج في 13.2: حد أدنى إلزامي (المعايير 1 و2 و5 و7) لقبول أي مساهمة أولية، ومعايير تحسين تُستكمل في مراجعات تالية قبل الاعتماد النهائي.</w:t>
      </w:r>
    </w:p>
    <w:p w:rsidR="00D42044" w:rsidRPr="00D40464" w:rsidRDefault="00D42044" w:rsidP="00D42044">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13.10  حدود الادعاء: ما يثبته هذا الفصل وما لا يثبته</w:t>
      </w:r>
      <w:r>
        <w:fldChar w:fldCharType="begin"/>
      </w:r>
      <w:r>
        <w:instrText xml:space="preserve"> TC "13.10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أن تسعة معايير يمكن جمعها من أدوات الكتاب، اثنان منها بقراءة مختصرة معلنة، ويقدم تصنيفًا ثلاثيًا للعلاقة مع الأدبيات، وقاعدة مراجعة النموذج البشري لا النص، وتطبيقين يبيّنان قدرة المعايير على الرفض والقبول. ولا يثبت أنها تميّز فعلًا في تقييم نماذج حقيقية، فالتطبيقان افتراضيان، ولا أنها كافية، فقد يُحتاج إلى معيار عاشر. ولا يقدم آلية حوكمية ولا جهاز إنفاذ ولا مقياسًا رقميًا، ولا يحل إثبات النفي في الاستقلالية حلًّا كاملًا، واستقلال المعايير عن الفكر الغربي في منشئها جزئي ومعلن.</w:t>
      </w:r>
    </w:p>
    <w:p w:rsidR="00D42044" w:rsidRPr="00D40464" w:rsidRDefault="00D42044" w:rsidP="00D42044">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 xml:space="preserve">خاتمة الفصل</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والمعيار ليس ختمًا يمنح النموذج حصانة، وإنما أداة لإبقائه قابلًا للمراجعة. فإذا أظهرت الدراسة أن مفهومًا لا يغيّر السلوك، أو أن تطبيقه يخلق ظلمًا غير مقصود، أو أن مسار اشتقاقه غير مستقل كما ظننا، وجب تعديل النموذج. وبقاء النموذج مفتوحًا للتصحيح جزء من صدقه، لا تهديد له. وهذا ما تقوله الآية التي افتُتح بها الفصل: ﴿وَقُل رَّبِّ زِدْنِي عِلْمًا﴾.</w:t>
      </w:r>
    </w:p>
    <w:p w:rsidR="00D42044" w:rsidRPr="00D40464" w:rsidRDefault="00D42044" w:rsidP="00D42044">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وبقي أن يُختبر الجهاز كله، الأركان والإطار والدورة والمعايير، في مواقف مركّبة فيها معلومات ناقصة ومصالح متعارضة. وهذا عمل الفصل الرابع عشر.</w:t>
      </w:r>
    </w:p>
    <w:p w14:paraId="7E7764D7" w:rsidR="00D4775F" w:rsidRPr="00B218C5" w:rsidRDefault="00D4775F" w:rsidP="00D4775F">
      <w:pPr>
        <w:pageBreakBefore/>
        <w:shd w:val="clear" w:color="auto" w:fill="1F3864"/>
        <w:bidi/>
        <w:jc w:val="center"/>
        <w:rPr>
          <w:rFonts w:ascii="Sakkal Majalla" w:hAnsi="Sakkal Majalla" w:cs="Sakkal Majalla"/>
          <w:sz w:val="28"/>
          <w:szCs w:val="28"/>
        </w:rPr>
      </w:pPr>
      <w:r w:rsidRPr="00B218C5">
        <w:rPr>
          <w:rFonts w:ascii="Sakkal Majalla" w:hAnsi="Sakkal Majalla" w:cs="Sakkal Majalla"/>
          <w:b/>
          <w:bCs/>
          <w:color w:val="FFFFFF"/>
          <w:sz w:val="28"/>
          <w:szCs w:val="28"/>
          <w:rtl/>
        </w:rPr>
        <w:lastRenderedPageBreak/>
        <w:t>الفصل الرابع عشر</w:t>
      </w:r>
      <w:r>
        <w:fldChar w:fldCharType="begin"/>
      </w:r>
      <w:r>
        <w:instrText xml:space="preserve"> TC "الفصل الرابع عشر: حالات تطبيقية موسَّعة: القطاع الخاص وميادين الحياة، ثمانية ميادين، وجهاز منهجي واحد" \l 1 </w:instrText>
      </w:r>
      <w:r>
        <w:fldChar w:fldCharType="end"/>
      </w:r>
    </w:p>
    <w:p w14:paraId="45647A2D" w:rsidR="00D4775F" w:rsidRPr="00B218C5" w:rsidRDefault="00D4775F" w:rsidP="00D4775F">
      <w:pPr>
        <w:shd w:val="clear" w:color="auto" w:fill="156082"/>
        <w:bidi/>
        <w:jc w:val="center"/>
        <w:rPr>
          <w:rFonts w:ascii="Sakkal Majalla" w:hAnsi="Sakkal Majalla" w:cs="Sakkal Majalla"/>
          <w:sz w:val="28"/>
          <w:szCs w:val="28"/>
        </w:rPr>
      </w:pPr>
      <w:r>
        <w:rPr>
          <w:rFonts w:ascii="Sakkal Majalla" w:hAnsi="Sakkal Majalla" w:cs="Sakkal Majalla"/>
          <w:b/>
          <w:bCs/>
          <w:color w:val="FFFFFF"/>
          <w:sz w:val="28"/>
          <w:szCs w:val="28"/>
          <w:rtl/>
        </w:rPr>
        <w:t>حالات تطبيقية موسَّعة: القطاع الخاص وميادين الحياة</w:t>
      </w:r>
    </w:p>
    <w:p w14:paraId="3AAFE3BE" w:rsidR="00D4775F" w:rsidRPr="00B218C5" w:rsidRDefault="00D4775F" w:rsidP="00D4775F">
      <w:pPr>
        <w:shd w:val="clear" w:color="auto" w:fill="2E74B5"/>
        <w:bidi/>
        <w:spacing w:after="18"/>
        <w:jc w:val="center"/>
        <w:rPr>
          <w:rFonts w:ascii="Sakkal Majalla" w:hAnsi="Sakkal Majalla" w:cs="Sakkal Majalla"/>
          <w:sz w:val="28"/>
          <w:szCs w:val="28"/>
        </w:rPr>
      </w:pPr>
      <w:r>
        <w:rPr>
          <w:rFonts w:ascii="Sakkal Majalla" w:hAnsi="Sakkal Majalla" w:cs="Sakkal Majalla"/>
          <w:color w:val="FFFFFF"/>
          <w:sz w:val="28"/>
          <w:szCs w:val="28"/>
          <w:rtl/>
        </w:rPr>
        <w:t>ثمانية ميادين، وجهاز منهجي واحد</w:t>
      </w:r>
    </w:p>
    <w:p w14:paraId="680149F6" w:rsidR="00D4775F" w:rsidRPr="00B218C5" w:rsidRDefault="00D4775F" w:rsidP="00D4775F">
      <w:pPr>
        <w:shd w:val="clear" w:color="auto" w:fill="F5F0FF"/>
        <w:bidi/>
        <w:spacing w:before="10"/>
        <w:jc w:val="center"/>
        <w:rPr>
          <w:rFonts w:ascii="Sakkal Majalla" w:hAnsi="Sakkal Majalla" w:cs="Sakkal Majalla"/>
          <w:sz w:val="28"/>
          <w:szCs w:val="28"/>
        </w:rPr>
      </w:pPr>
      <w:r>
        <w:rPr>
          <w:rFonts w:ascii="Sakkal Majalla" w:hAnsi="Sakkal Majalla" w:cs="Sakkal Majalla"/>
          <w:b/>
          <w:bCs/>
          <w:color w:val="1F3864"/>
          <w:sz w:val="28"/>
          <w:szCs w:val="28"/>
          <w:rtl/>
        </w:rPr>
        <w:t>﴿الَّذِي خَلَقَ الْمَوْتَ وَالْحَيَاةَ لِيَبْلُوَكُمْ أَيُّكُمْ أَحْسَنُ عَمَلًا﴾</w:t>
      </w:r>
    </w:p>
    <w:p w14:paraId="147F5D1A" w:rsidR="00D4775F" w:rsidRPr="00B218C5" w:rsidRDefault="00D4775F" w:rsidP="00D4775F">
      <w:pPr>
        <w:bidi/>
        <w:spacing w:after="18"/>
        <w:jc w:val="center"/>
        <w:rPr>
          <w:rFonts w:ascii="Sakkal Majalla" w:hAnsi="Sakkal Majalla" w:cs="Sakkal Majalla"/>
          <w:sz w:val="28"/>
          <w:szCs w:val="28"/>
        </w:rPr>
      </w:pPr>
      <w:r>
        <w:rPr>
          <w:rFonts w:ascii="Sakkal Majalla" w:hAnsi="Sakkal Majalla" w:cs="Sakkal Majalla"/>
          <w:color w:val="595959"/>
          <w:sz w:val="28"/>
          <w:szCs w:val="28"/>
          <w:rtl/>
        </w:rPr>
        <w:t>الملك : 2</w:t>
      </w:r>
    </w:p>
    <w:p w:rsidR="00722D91" w:rsidRPr="00A263F1" w:rsidRDefault="00722D91" w:rsidP="00722D91">
      <w:pPr>
        <w:shd w:val="clear" w:color="FFF2CC" w:fill="FFF2CC"/>
        <w:bidi/>
        <w:ind w:right="431"/>
        <w:rPr>
          <w:rFonts w:ascii="Sakkal Majalla" w:hAnsi="Sakkal Majalla" w:cs="Sakkal Majalla"/>
        </w:rPr>
      </w:pPr>
      <w:r>
        <w:rPr>
          <w:rFonts w:ascii="Sakkal Majalla" w:hAnsi="Sakkal Majalla" w:cs="Sakkal Majalla"/>
          <w:b/>
          <w:bCs/>
          <w:color w:val="1F3864"/>
          <w:sz w:val="30"/>
          <w:szCs w:val="30"/>
          <w:rtl/>
        </w:rPr>
        <w:t xml:space="preserve">مدخل الفصل: </w:t>
      </w:r>
      <w:r>
        <w:rPr>
          <w:rFonts w:ascii="Sakkal Majalla" w:hAnsi="Sakkal Majalla" w:cs="Sakkal Majalla"/>
          <w:color w:val="000000"/>
          <w:sz w:val="28"/>
          <w:szCs w:val="28"/>
          <w:rtl/>
        </w:rPr>
        <w:t xml:space="preserve">يعرض هذا الفصل الجهاز المنهجي كاملًا في ثماني حالات مركبة، افتراضية الأسماء واقعية السياق: أربع من القطاع الخاص، وأربع من ميادين الحياة الشخصية والأعمال الخاصة والمشاريع. وتُعرض أربع منها بالتفصيل (المعضلة، والأركان الأوثق صلة، والدورة السباعية، والقرار، وما يبقى من كلفة)، وتُوجز الأربع الأخرى. ثم يقارن الحالات، ويقدّم دليلًا عمليًا وأجندة بحثية. والحالات تبيّن كيف يعمل الجهاز ولا تُثبت أنه ينجح، وأكثر ما يتكرر فيها اكتشاف «خيار ثالث» يتجاوز الثنائية الأولى، وأسجّله نمطًا ملحوظًا في حالات صممها المؤلف، لا قانونًا مضمونًا.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640"/>
      </w:tblGrid>
      <w:tr w:rsidR="00D4775F" w:rsidRPr="00B218C5" w14:paraId="673F59A6" w:rsidTr="00201A65">
        <w:tc>
          <w:tcPr>
            <w:tcW w:w="8640" w:type="dxa"/>
            <w:shd w:val="clear" w:color="auto" w:fill="2E74B5"/>
            <w:tcMar>
              <w:top w:w="40" w:type="dxa"/>
              <w:left w:w="88" w:type="dxa"/>
              <w:bottom w:w="40" w:type="dxa"/>
              <w:right w:w="88" w:type="dxa"/>
            </w:tcMar>
            <w:vAlign w:val="center"/>
          </w:tcPr>
          <w:p w14:paraId="6C78897C" w:rsidR="00D4775F" w:rsidRPr="00B218C5" w:rsidRDefault="00D4775F"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المدير الذي يعرف المبادئ ولا يعرف كيف يطبقها</w:t>
            </w:r>
          </w:p>
        </w:tc>
      </w:tr>
      <w:tr w:rsidR="00D4775F" w:rsidRPr="00B218C5" w14:paraId="4FC339DE" w:rsidTr="00201A65">
        <w:tc>
          <w:tcPr>
            <w:tcW w:w="8640" w:type="dxa"/>
            <w:shd w:val="clear" w:color="auto" w:fill="EBF5FB"/>
            <w:tcMar>
              <w:top w:w="40" w:type="dxa"/>
              <w:left w:w="88" w:type="dxa"/>
              <w:bottom w:w="40" w:type="dxa"/>
              <w:right w:w="88" w:type="dxa"/>
            </w:tcMar>
            <w:vAlign w:val="center"/>
          </w:tcPr>
          <w:p w14:paraId="045F1C0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مثال توضيحي. أمضى طارق، مدير التحول الرقمي، ثلاثة أشهر يدرس أركان الإدارة القرآنية والدورة السباعية وQMF. ثم واجهت شركته طلبية تصدير ضخمة بموعد تسليم ضيق، وعمالًا سيُرهَقون بورديات متواصلة. كتب: «الأمانة: مسؤولية… التكليف بالوسع: لا نكلفهم فوق طاقتهم… الشورى: نستشير…»، ثم توقف. المبادئ عنده والمعضلة أمامه، والجسر بينهما غائب. وهذا الفصل يحاول بناء ذلك الجسر في ثمانية ميادين، والحالات كلها افتراضية توضيحية، لا تُثبت شيئًا ميدانيًا.</w:t>
            </w:r>
          </w:p>
        </w:tc>
      </w:tr>
    </w:tbl>
    <w:p w14:paraId="47FA53D1"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  لماذا حالات مركبة الآن؟ وأربعة أطر غربية لتحليل الحالة</w:t>
      </w:r>
      <w:r>
        <w:fldChar w:fldCharType="begin"/>
      </w:r>
      <w:r>
        <w:instrText xml:space="preserve"> TC "14.1  لماذا حالات مركبة الآن؟ وأربعة أطر غربية لتحليل الحالة" \l 2 </w:instrText>
      </w:r>
      <w:r>
        <w:fldChar w:fldCharType="end"/>
      </w:r>
    </w:p>
    <w:p w14:paraId="696E426E"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عرضت الفصول السابقة حالات موجزة توضح كل ركن أو أداة على حدة. أما هذا الفصل فيطبّق الجهاز كاملًا بعد اكتماله: الأركان الثلاثة عشر، ومكوّنات QMF الثمانية، ومراحل الدورة السبع، بسرد يقترب من طريقة كتابة تحليل الحالة في كليات الإدارة.</w:t>
      </w:r>
    </w:p>
    <w:p w14:paraId="45F7571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ولا تُقدَّم الحالات قصصَ نجاح مكتملة، ولا إثباتًا ميدانيًا للنموذج. إنها مواقف فيها معلومات ناقصة، ومصالح متعارضة، وقيود زمنية أو مالية، ولا حل يلغي الكلفة كلها. نعرض الوقائع كما يراها المدير في لحظة القرار، ونحدد ما نعرفه وما لا نعرفه، ونقارن البدائل، ونبيّن ما يجب متابعته بعد التنفيذ.</w:t>
      </w:r>
    </w:p>
    <w:p w14:paraId="57588227" w:rsidR="00D4775F" w:rsidRPr="00B218C5" w:rsidRDefault="00D4775F" w:rsidP="00D4775F">
      <w:pPr>
        <w:bidi/>
        <w:spacing w:after="65"/>
        <w:ind w:right="260"/>
        <w:rPr>
          <w:rFonts w:ascii="Sakkal Majalla" w:hAnsi="Sakkal Majalla" w:cs="Sakkal Majalla"/>
          <w:sz w:val="26"/>
          <w:szCs w:val="26"/>
        </w:rPr>
      </w:pPr>
      <w:r>
        <w:rPr>
          <w:rFonts w:ascii="Sakkal Majalla" w:hAnsi="Sakkal Majalla" w:cs="Sakkal Majalla"/>
          <w:i/>
          <w:iCs/>
          <w:color w:val="595959"/>
          <w:sz w:val="26"/>
          <w:szCs w:val="26"/>
          <w:rtl/>
        </w:rPr>
        <w:t xml:space="preserve">وأقارن الجهاز في 14.11 بأربعة أطر غربية لتحليل الحالة: منهجية هارفارد، وتحليل SWOT الموسّع، وتحليل السبب الجذري، ومراجعة ما بعد التنفيذ (Christensen &amp; Hansen, 1987; Ohno, 1988). وكل ركن مطبَّق هنا له نصه وبروتوكوله في فصله الأصلي، ولا يُعاد هنا إلا التطبيق.</w:t>
      </w:r>
    </w:p>
    <w:p w14:paraId="0ED8010B"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الأول: أربع حالات من القطاع الخاص</w:t>
      </w:r>
    </w:p>
    <w:p w14:paraId="711783A9"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14.2  الحالة الأولى: مصانع النور للصناعات الغذائية، السلامة العمالية وضغط الإنتاج</w:t>
      </w:r>
      <w:r>
        <w:fldChar w:fldCharType="begin"/>
      </w:r>
      <w:r>
        <w:instrText xml:space="preserve"> TC "14.2  الحالة الأولى: مصانع النور للصناعات الغذائية، السلامة العمالية وضغط الإنتاج" \l 2 </w:instrText>
      </w:r>
      <w:r>
        <w:fldChar w:fldCharType="end"/>
      </w:r>
    </w:p>
    <w:p w14:paraId="2E22D312"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السياق</w:t>
      </w:r>
    </w:p>
    <w:p w14:paraId="090829F1"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شركة «مصانع النور للصناعات الغذائية» متوسطة الحجم (450 موظفًا) تُنتج المعلبات، بدأت مشروعًا عائليًا قبل خمسة وعشرين عامًا ثم صارت مؤسسة احترافية بمجلس إدارة يضم العائلة المؤسسة ومستثمرين من خارجها. تُصدّر 40% من إنتاجها، وتواجه طلبية تصدير ضخمة (30% من إيرادات الربع القادم) بموعد تسليم صارم خلال ستة أسابيع.</w:t>
      </w:r>
    </w:p>
    <w:p w14:paraId="193DB235"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المعضلة</w:t>
      </w:r>
    </w:p>
    <w:p w14:paraId="6EEA62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لتحقيق الموعد يقترح مدير الإنتاج تشغيل الخطوط ثلاث ورديات متواصلة ستة أسابيع، أي ساعات إضافية تتجاوز حدود السلامة الموصى بها، وإن أجازها القانون استثناءً بموافقة العامل الخطية. ويحذّر فريق السلامة من ارتفاع مخاطر الحوادث والإرهاق التراكمي، ويؤكد فريق المبيعات أن فقد الطلبية سيُضعف موقف الشركة مع عملاء التصدير الكبار سنوات.</w:t>
      </w:r>
    </w:p>
    <w:p w14:paraId="30DD8AF3"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الأركان الأوثق صلة بالحالة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7D1A1D09" w:rsidTr="00201A65">
        <w:tc>
          <w:tcPr>
            <w:tcW w:w="1620" w:type="dxa"/>
            <w:shd w:val="clear" w:color="auto" w:fill="156082"/>
            <w:tcMar>
              <w:top w:w="40" w:type="dxa"/>
              <w:left w:w="88" w:type="dxa"/>
              <w:bottom w:w="40" w:type="dxa"/>
              <w:right w:w="88" w:type="dxa"/>
            </w:tcMar>
            <w:vAlign w:val="center"/>
          </w:tcPr>
          <w:p w14:paraId="3E2847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2A4D935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3729E507" w:rsidTr="00201A65">
        <w:tc>
          <w:tcPr>
            <w:tcW w:w="1620" w:type="dxa"/>
            <w:shd w:val="clear" w:color="auto" w:fill="EBF5FB"/>
            <w:tcMar>
              <w:top w:w="40" w:type="dxa"/>
              <w:left w:w="88" w:type="dxa"/>
              <w:bottom w:w="40" w:type="dxa"/>
              <w:right w:w="88" w:type="dxa"/>
            </w:tcMar>
            <w:vAlign w:val="center"/>
          </w:tcPr>
          <w:p w14:paraId="6DD8D77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7020" w:type="dxa"/>
            <w:shd w:val="clear" w:color="auto" w:fill="F5FAFF"/>
            <w:tcMar>
              <w:top w:w="40" w:type="dxa"/>
              <w:left w:w="88" w:type="dxa"/>
              <w:bottom w:w="40" w:type="dxa"/>
              <w:right w:w="88" w:type="dxa"/>
            </w:tcMar>
            <w:vAlign w:val="center"/>
          </w:tcPr>
          <w:p w14:paraId="32CE80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سلطة المجلس على جدولة العمل استخلاف مشروط بالصلاح، لا حق مطلق في استنزاف طاقة العمال بذريعة المصلحة التجارية.</w:t>
            </w:r>
          </w:p>
        </w:tc>
      </w:tr>
      <w:tr w:rsidR="00D4775F" w:rsidRPr="00B218C5" w14:paraId="6D485FFA" w:rsidTr="00201A65">
        <w:tc>
          <w:tcPr>
            <w:tcW w:w="1620" w:type="dxa"/>
            <w:shd w:val="clear" w:color="auto" w:fill="FFFFFF"/>
            <w:tcMar>
              <w:top w:w="40" w:type="dxa"/>
              <w:left w:w="88" w:type="dxa"/>
              <w:bottom w:w="40" w:type="dxa"/>
              <w:right w:w="88" w:type="dxa"/>
            </w:tcMar>
            <w:vAlign w:val="center"/>
          </w:tcPr>
          <w:p w14:paraId="5D44020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7020" w:type="dxa"/>
            <w:shd w:val="clear" w:color="auto" w:fill="FFFFFF"/>
            <w:tcMar>
              <w:top w:w="40" w:type="dxa"/>
              <w:left w:w="88" w:type="dxa"/>
              <w:bottom w:w="40" w:type="dxa"/>
              <w:right w:w="88" w:type="dxa"/>
            </w:tcMar>
            <w:vAlign w:val="center"/>
          </w:tcPr>
          <w:p w14:paraId="150EA1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ثلاث ورديات متواصلة ستة أسابيع تتجاوز على الأرجح الوسع الفعلي للعامل المتوسط؛ فهي إرهاق تراكمي يرفع مخاطر الحوادث، لا تعب عابر.</w:t>
            </w:r>
          </w:p>
        </w:tc>
      </w:tr>
      <w:tr w:rsidR="00D4775F" w:rsidRPr="00B218C5" w14:paraId="6357F644" w:rsidTr="00201A65">
        <w:tc>
          <w:tcPr>
            <w:tcW w:w="1620" w:type="dxa"/>
            <w:shd w:val="clear" w:color="auto" w:fill="EBF5FB"/>
            <w:tcMar>
              <w:top w:w="40" w:type="dxa"/>
              <w:left w:w="88" w:type="dxa"/>
              <w:bottom w:w="40" w:type="dxa"/>
              <w:right w:w="88" w:type="dxa"/>
            </w:tcMar>
            <w:vAlign w:val="center"/>
          </w:tcPr>
          <w:p w14:paraId="0C96F6B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الابتلاء</w:t>
            </w:r>
          </w:p>
        </w:tc>
        <w:tc>
          <w:tcPr>
            <w:tcW w:w="7020" w:type="dxa"/>
            <w:shd w:val="clear" w:color="auto" w:fill="F5FAFF"/>
            <w:tcMar>
              <w:top w:w="40" w:type="dxa"/>
              <w:left w:w="88" w:type="dxa"/>
              <w:bottom w:w="40" w:type="dxa"/>
              <w:right w:w="88" w:type="dxa"/>
            </w:tcMar>
            <w:vAlign w:val="center"/>
          </w:tcPr>
          <w:p w14:paraId="16840F9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القيادة تُعيد تأطير الأزمة: هذه لحظة اختبار لصدقية القيم المُعلَنة للشركة ("العامل قبل الربح") لا مجرد مشكلة لوجستية تُحَل بالضغط البشري وحده.</w:t>
            </w:r>
          </w:p>
        </w:tc>
      </w:tr>
      <w:tr w:rsidR="00D4775F" w:rsidRPr="00B218C5" w14:paraId="6FDF2C0B" w:rsidTr="00201A65">
        <w:tc>
          <w:tcPr>
            <w:tcW w:w="1620" w:type="dxa"/>
            <w:shd w:val="clear" w:color="auto" w:fill="FFFFFF"/>
            <w:tcMar>
              <w:top w:w="40" w:type="dxa"/>
              <w:left w:w="88" w:type="dxa"/>
              <w:bottom w:w="40" w:type="dxa"/>
              <w:right w:w="88" w:type="dxa"/>
            </w:tcMar>
            <w:vAlign w:val="center"/>
          </w:tcPr>
          <w:p w14:paraId="408F6EB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الفطرة</w:t>
            </w:r>
          </w:p>
        </w:tc>
        <w:tc>
          <w:tcPr>
            <w:tcW w:w="7020" w:type="dxa"/>
            <w:shd w:val="clear" w:color="auto" w:fill="FFFFFF"/>
            <w:tcMar>
              <w:top w:w="40" w:type="dxa"/>
              <w:left w:w="88" w:type="dxa"/>
              <w:bottom w:w="40" w:type="dxa"/>
              <w:right w:w="88" w:type="dxa"/>
            </w:tcMar>
            <w:vAlign w:val="center"/>
          </w:tcPr>
          <w:p w14:paraId="5996239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انزعاج أخلاقي أولي لدى مدير الموارد البشرية من تحميل العمال كلفة الطلبية، ومعه خبرة مهنية تتوقع ارتفاع الغياب في الأسبوع الرابع. والإشارتان تُسجَّلان وتخضعان للتثبت (الفصل التاسع).</w:t>
            </w:r>
          </w:p>
        </w:tc>
      </w:tr>
      <w:tr w:rsidR="00D4775F" w:rsidRPr="00B218C5" w14:paraId="7D26FFC1" w:rsidTr="00201A65">
        <w:tc>
          <w:tcPr>
            <w:tcW w:w="1620" w:type="dxa"/>
            <w:shd w:val="clear" w:color="auto" w:fill="EBF5FB"/>
            <w:tcMar>
              <w:top w:w="40" w:type="dxa"/>
              <w:left w:w="88" w:type="dxa"/>
              <w:bottom w:w="40" w:type="dxa"/>
              <w:right w:w="88" w:type="dxa"/>
            </w:tcMar>
            <w:vAlign w:val="center"/>
          </w:tcPr>
          <w:p w14:paraId="5FA98EF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5FAFF"/>
            <w:tcMar>
              <w:top w:w="40" w:type="dxa"/>
              <w:left w:w="88" w:type="dxa"/>
              <w:bottom w:w="40" w:type="dxa"/>
              <w:right w:w="88" w:type="dxa"/>
            </w:tcMar>
            <w:vAlign w:val="center"/>
          </w:tcPr>
          <w:p w14:paraId="06DD919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سجلات السلامة التاريخية تُظهر أن معدل الحوادث يرتفع 35% حين تتجاوز الورديات المتواصلة أربعة أسابيع: بيانات لا تخمين.</w:t>
            </w:r>
          </w:p>
        </w:tc>
      </w:tr>
      <w:tr w:rsidR="00D4775F" w:rsidRPr="00B218C5" w14:paraId="10C9F5E0" w:rsidTr="00201A65">
        <w:tc>
          <w:tcPr>
            <w:tcW w:w="1620" w:type="dxa"/>
            <w:shd w:val="clear" w:color="auto" w:fill="FFFFFF"/>
            <w:tcMar>
              <w:top w:w="40" w:type="dxa"/>
              <w:left w:w="88" w:type="dxa"/>
              <w:bottom w:w="40" w:type="dxa"/>
              <w:right w:w="88" w:type="dxa"/>
            </w:tcMar>
            <w:vAlign w:val="center"/>
          </w:tcPr>
          <w:p w14:paraId="5C2E8E4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FFFFF"/>
            <w:tcMar>
              <w:top w:w="40" w:type="dxa"/>
              <w:left w:w="88" w:type="dxa"/>
              <w:bottom w:w="40" w:type="dxa"/>
              <w:right w:w="88" w:type="dxa"/>
            </w:tcMar>
            <w:vAlign w:val="center"/>
          </w:tcPr>
          <w:p w14:paraId="0114A9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مساءلة أعمق: هل نموذج الاعتماد على طلبيات تصدير ضخمة مفاجئة مُستدام أصلًا، أم يستدعي إعادة تفاوض جدول التسليم مع العملاء الكبار مستقبلًا؟</w:t>
            </w:r>
          </w:p>
        </w:tc>
      </w:tr>
      <w:tr w:rsidR="00D4775F" w:rsidRPr="00B218C5" w14:paraId="728689D1" w:rsidTr="00201A65">
        <w:tc>
          <w:tcPr>
            <w:tcW w:w="1620" w:type="dxa"/>
            <w:shd w:val="clear" w:color="auto" w:fill="EBF5FB"/>
            <w:tcMar>
              <w:top w:w="40" w:type="dxa"/>
              <w:left w:w="88" w:type="dxa"/>
              <w:bottom w:w="40" w:type="dxa"/>
              <w:right w:w="88" w:type="dxa"/>
            </w:tcMar>
            <w:vAlign w:val="center"/>
          </w:tcPr>
          <w:p w14:paraId="2EEA57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7020" w:type="dxa"/>
            <w:shd w:val="clear" w:color="auto" w:fill="F5FAFF"/>
            <w:tcMar>
              <w:top w:w="40" w:type="dxa"/>
              <w:left w:w="88" w:type="dxa"/>
              <w:bottom w:w="40" w:type="dxa"/>
              <w:right w:w="88" w:type="dxa"/>
            </w:tcMar>
            <w:vAlign w:val="center"/>
          </w:tcPr>
          <w:p w14:paraId="6F217B5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المجلس يتذكر أمانته المزدوجة: تجاه المساهمين (الإيرادات المتوقعة) وتجاه العمال (سلامتهم المُستَودَعة)؛ لا ترجيح تلقائي لأحدهما.</w:t>
            </w:r>
          </w:p>
        </w:tc>
      </w:tr>
      <w:tr w:rsidR="00D4775F" w:rsidRPr="00B218C5" w14:paraId="6740FBF7" w:rsidTr="00201A65">
        <w:tc>
          <w:tcPr>
            <w:tcW w:w="1620" w:type="dxa"/>
            <w:shd w:val="clear" w:color="auto" w:fill="FFFFFF"/>
            <w:tcMar>
              <w:top w:w="40" w:type="dxa"/>
              <w:left w:w="88" w:type="dxa"/>
              <w:bottom w:w="40" w:type="dxa"/>
              <w:right w:w="88" w:type="dxa"/>
            </w:tcMar>
            <w:vAlign w:val="center"/>
          </w:tcPr>
          <w:p w14:paraId="2E6216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FFFFF"/>
            <w:tcMar>
              <w:top w:w="40" w:type="dxa"/>
              <w:left w:w="88" w:type="dxa"/>
              <w:bottom w:w="40" w:type="dxa"/>
              <w:right w:w="88" w:type="dxa"/>
            </w:tcMar>
            <w:vAlign w:val="center"/>
          </w:tcPr>
          <w:p w14:paraId="03FBA04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قرار الجدولة تتخذه لجنة تضم مديري الإنتاج والسلامة والموارد البشرية وممثلًا عن العمال، لا الإدارة العليا منفردة.</w:t>
            </w:r>
          </w:p>
        </w:tc>
      </w:tr>
      <w:tr w:rsidR="00D4775F" w:rsidRPr="00B218C5" w14:paraId="126B4F0D" w:rsidTr="00201A65">
        <w:tc>
          <w:tcPr>
            <w:tcW w:w="1620" w:type="dxa"/>
            <w:shd w:val="clear" w:color="auto" w:fill="EBF5FB"/>
            <w:tcMar>
              <w:top w:w="40" w:type="dxa"/>
              <w:left w:w="88" w:type="dxa"/>
              <w:bottom w:w="40" w:type="dxa"/>
              <w:right w:w="88" w:type="dxa"/>
            </w:tcMar>
            <w:vAlign w:val="center"/>
          </w:tcPr>
          <w:p w14:paraId="430F1EB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7020" w:type="dxa"/>
            <w:shd w:val="clear" w:color="auto" w:fill="F5FAFF"/>
            <w:tcMar>
              <w:top w:w="40" w:type="dxa"/>
              <w:left w:w="88" w:type="dxa"/>
              <w:bottom w:w="40" w:type="dxa"/>
              <w:right w:w="88" w:type="dxa"/>
            </w:tcMar>
            <w:vAlign w:val="center"/>
          </w:tcPr>
          <w:p w14:paraId="3619AF6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حل يُختار يُنفَّذ بإتقان فائق يشمل تخطيطًا دقيقًا لفترات راحة إلزامية ومراقبة صحية دورية للعمال طوال الفترة.</w:t>
            </w:r>
          </w:p>
        </w:tc>
      </w:tr>
      <w:tr w:rsidR="00D4775F" w:rsidRPr="00B218C5" w14:paraId="0D6D0F88" w:rsidTr="00201A65">
        <w:tc>
          <w:tcPr>
            <w:tcW w:w="1620" w:type="dxa"/>
            <w:shd w:val="clear" w:color="auto" w:fill="FFFFFF"/>
            <w:tcMar>
              <w:top w:w="40" w:type="dxa"/>
              <w:left w:w="88" w:type="dxa"/>
              <w:bottom w:w="40" w:type="dxa"/>
              <w:right w:w="88" w:type="dxa"/>
            </w:tcMar>
            <w:vAlign w:val="center"/>
          </w:tcPr>
          <w:p w14:paraId="39C45B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7020" w:type="dxa"/>
            <w:shd w:val="clear" w:color="auto" w:fill="FFFFFF"/>
            <w:tcMar>
              <w:top w:w="40" w:type="dxa"/>
              <w:left w:w="88" w:type="dxa"/>
              <w:bottom w:w="40" w:type="dxa"/>
              <w:right w:w="88" w:type="dxa"/>
            </w:tcMar>
            <w:vAlign w:val="center"/>
          </w:tcPr>
          <w:p w14:paraId="3CF7E73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توزيع عبء الورديات الإضافية بالتساوي بين الأقسام، مع تعويض مالي عادل متناسب، دون استغلال ظرف الطلبية.</w:t>
            </w:r>
          </w:p>
        </w:tc>
      </w:tr>
      <w:tr w:rsidR="00D4775F" w:rsidRPr="00B218C5" w14:paraId="61B01751" w:rsidTr="00201A65">
        <w:tc>
          <w:tcPr>
            <w:tcW w:w="1620" w:type="dxa"/>
            <w:shd w:val="clear" w:color="auto" w:fill="EBF5FB"/>
            <w:tcMar>
              <w:top w:w="40" w:type="dxa"/>
              <w:left w:w="88" w:type="dxa"/>
              <w:bottom w:w="40" w:type="dxa"/>
              <w:right w:w="88" w:type="dxa"/>
            </w:tcMar>
            <w:vAlign w:val="center"/>
          </w:tcPr>
          <w:p w14:paraId="2BF987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الرحمة</w:t>
            </w:r>
          </w:p>
        </w:tc>
        <w:tc>
          <w:tcPr>
            <w:tcW w:w="7020" w:type="dxa"/>
            <w:shd w:val="clear" w:color="auto" w:fill="F5FAFF"/>
            <w:tcMar>
              <w:top w:w="40" w:type="dxa"/>
              <w:left w:w="88" w:type="dxa"/>
              <w:bottom w:w="40" w:type="dxa"/>
              <w:right w:w="88" w:type="dxa"/>
            </w:tcMar>
            <w:vAlign w:val="center"/>
          </w:tcPr>
          <w:p w14:paraId="1EDEBAC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حتى مع الحسم في قبول الطلبية، يُحافَظ على كرامة العمال؛ لا فرض الورديات بأمر فوقي جامد بل حوار يُشرح السياق ويُقدِّر تضحيتهم صراحة.</w:t>
            </w:r>
          </w:p>
        </w:tc>
      </w:tr>
      <w:tr w:rsidR="00D4775F" w:rsidRPr="00B218C5" w14:paraId="10C4B93C" w:rsidTr="00201A65">
        <w:tc>
          <w:tcPr>
            <w:tcW w:w="1620" w:type="dxa"/>
            <w:shd w:val="clear" w:color="auto" w:fill="FFFFFF"/>
            <w:tcMar>
              <w:top w:w="40" w:type="dxa"/>
              <w:left w:w="88" w:type="dxa"/>
              <w:bottom w:w="40" w:type="dxa"/>
              <w:right w:w="88" w:type="dxa"/>
            </w:tcMar>
            <w:vAlign w:val="center"/>
          </w:tcPr>
          <w:p w14:paraId="3B7B73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09F82C3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تجاوز الخيار الثنائي (قبول كامل أو رفض كامل) إلى حل ثالث: التفاوض مع العميل على تسليم جزئي مرحلي.</w:t>
            </w:r>
          </w:p>
        </w:tc>
      </w:tr>
      <w:tr w:rsidR="00D4775F" w:rsidRPr="00B218C5" w14:paraId="3C31E98F" w:rsidTr="00201A65">
        <w:tc>
          <w:tcPr>
            <w:tcW w:w="1620" w:type="dxa"/>
            <w:shd w:val="clear" w:color="auto" w:fill="EBF5FB"/>
            <w:tcMar>
              <w:top w:w="40" w:type="dxa"/>
              <w:left w:w="88" w:type="dxa"/>
              <w:bottom w:w="40" w:type="dxa"/>
              <w:right w:w="88" w:type="dxa"/>
            </w:tcMar>
            <w:vAlign w:val="center"/>
          </w:tcPr>
          <w:p w14:paraId="6602ED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7020" w:type="dxa"/>
            <w:shd w:val="clear" w:color="auto" w:fill="F5FAFF"/>
            <w:tcMar>
              <w:top w:w="40" w:type="dxa"/>
              <w:left w:w="88" w:type="dxa"/>
              <w:bottom w:w="40" w:type="dxa"/>
              <w:right w:w="88" w:type="dxa"/>
            </w:tcMar>
            <w:vAlign w:val="center"/>
          </w:tcPr>
          <w:p w14:paraId="195710F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مصارحة العميل الدولي بالتحدي الحقيقي، ولو خاطر ذلك بجزء من الصفقة.</w:t>
            </w:r>
          </w:p>
        </w:tc>
      </w:tr>
      <w:tr w:rsidR="00D4775F" w:rsidRPr="00B218C5" w14:paraId="4E471D04" w:rsidTr="00201A65">
        <w:tc>
          <w:tcPr>
            <w:tcW w:w="1620" w:type="dxa"/>
            <w:shd w:val="clear" w:color="auto" w:fill="FFFFFF"/>
            <w:tcMar>
              <w:top w:w="40" w:type="dxa"/>
              <w:left w:w="88" w:type="dxa"/>
              <w:bottom w:w="40" w:type="dxa"/>
              <w:right w:w="88" w:type="dxa"/>
            </w:tcMar>
            <w:vAlign w:val="center"/>
          </w:tcPr>
          <w:p w14:paraId="61D9DE0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7020" w:type="dxa"/>
            <w:shd w:val="clear" w:color="auto" w:fill="FFFFFF"/>
            <w:tcMar>
              <w:top w:w="40" w:type="dxa"/>
              <w:left w:w="88" w:type="dxa"/>
              <w:bottom w:w="40" w:type="dxa"/>
              <w:right w:w="88" w:type="dxa"/>
            </w:tcMar>
            <w:vAlign w:val="center"/>
          </w:tcPr>
          <w:p w14:paraId="7E278C8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لو أصرّ مدير الإنتاج على جدولة تتجاوز حدود السلامة، فلمدير السلامة أن يمتنع عن توقيع الخطة، لأن الأمر غير مشروع في وسيلته.</w:t>
            </w:r>
          </w:p>
        </w:tc>
      </w:tr>
      <w:tr w:rsidR="00D4775F" w:rsidRPr="00B218C5" w14:paraId="029B0773" w:rsidTr="00201A65">
        <w:tc>
          <w:tcPr>
            <w:tcW w:w="1620" w:type="dxa"/>
            <w:shd w:val="clear" w:color="auto" w:fill="EBF5FB"/>
            <w:tcMar>
              <w:top w:w="40" w:type="dxa"/>
              <w:left w:w="88" w:type="dxa"/>
              <w:bottom w:w="40" w:type="dxa"/>
              <w:right w:w="88" w:type="dxa"/>
            </w:tcMar>
            <w:vAlign w:val="center"/>
          </w:tcPr>
          <w:p w14:paraId="1930F39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النصيحة (11.6)</w:t>
            </w:r>
          </w:p>
        </w:tc>
        <w:tc>
          <w:tcPr>
            <w:tcW w:w="7020" w:type="dxa"/>
            <w:shd w:val="clear" w:color="auto" w:fill="F5FAFF"/>
            <w:tcMar>
              <w:top w:w="40" w:type="dxa"/>
              <w:left w:w="88" w:type="dxa"/>
              <w:bottom w:w="40" w:type="dxa"/>
              <w:right w:w="88" w:type="dxa"/>
            </w:tcMar>
            <w:vAlign w:val="center"/>
          </w:tcPr>
          <w:p w14:paraId="05FE29E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مدير السلامة يُقدِّم تحذيره بصيغة نصح بنّاء موثَّق يُعرَض على مجلس الإدارة مع بيانات داعمة؛ قبل أي تصعيد خارجي.</w:t>
            </w:r>
          </w:p>
        </w:tc>
      </w:tr>
    </w:tbl>
    <w:p w14:paraId="1CD2DE2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6CA6A5E9" w:rsidTr="00201A65">
        <w:tc>
          <w:tcPr>
            <w:tcW w:w="1800" w:type="dxa"/>
            <w:shd w:val="clear" w:color="auto" w:fill="1F3864"/>
            <w:tcMar>
              <w:top w:w="40" w:type="dxa"/>
              <w:left w:w="88" w:type="dxa"/>
              <w:bottom w:w="40" w:type="dxa"/>
              <w:right w:w="88" w:type="dxa"/>
            </w:tcMar>
            <w:vAlign w:val="center"/>
          </w:tcPr>
          <w:p w14:paraId="60A0604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039B01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A219DE8" w:rsidTr="00201A65">
        <w:tc>
          <w:tcPr>
            <w:tcW w:w="1800" w:type="dxa"/>
            <w:shd w:val="clear" w:color="auto" w:fill="EBF5FB"/>
            <w:tcMar>
              <w:top w:w="40" w:type="dxa"/>
              <w:left w:w="88" w:type="dxa"/>
              <w:bottom w:w="40" w:type="dxa"/>
              <w:right w:w="88" w:type="dxa"/>
            </w:tcMar>
            <w:vAlign w:val="center"/>
          </w:tcPr>
          <w:p w14:paraId="5037C54B"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0698AC9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الموارد البشرية يلحظ توتر رسائل مدير الإنتاج: القرار لن يكون روتينيًا، ويستدعي تدخلًا استباقيًا.</w:t>
            </w:r>
          </w:p>
        </w:tc>
      </w:tr>
      <w:tr w:rsidR="00D4775F" w:rsidRPr="00B218C5" w14:paraId="1A08DCCD" w:rsidTr="00201A65">
        <w:tc>
          <w:tcPr>
            <w:tcW w:w="1800" w:type="dxa"/>
            <w:shd w:val="clear" w:color="auto" w:fill="FFFFFF"/>
            <w:tcMar>
              <w:top w:w="40" w:type="dxa"/>
              <w:left w:w="88" w:type="dxa"/>
              <w:bottom w:w="40" w:type="dxa"/>
              <w:right w:w="88" w:type="dxa"/>
            </w:tcMar>
            <w:vAlign w:val="center"/>
          </w:tcPr>
          <w:p w14:paraId="66B3959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127E803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قبول الطلبية بأي ثمن يخدم غاية عمارة مسؤولة مستدامة، أم هو مكسب آني يهدد الثقة مع العاملين؟</w:t>
            </w:r>
          </w:p>
        </w:tc>
      </w:tr>
      <w:tr w:rsidR="00D4775F" w:rsidRPr="00B218C5" w14:paraId="29014899" w:rsidTr="00201A65">
        <w:tc>
          <w:tcPr>
            <w:tcW w:w="1800" w:type="dxa"/>
            <w:shd w:val="clear" w:color="auto" w:fill="EBF5FB"/>
            <w:tcMar>
              <w:top w:w="40" w:type="dxa"/>
              <w:left w:w="88" w:type="dxa"/>
              <w:bottom w:w="40" w:type="dxa"/>
              <w:right w:w="88" w:type="dxa"/>
            </w:tcMar>
            <w:vAlign w:val="center"/>
          </w:tcPr>
          <w:p w14:paraId="610B67C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0D985BA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اجتماع طارئ للأطراف الأربعة: الإنتاج، والسلامة، والموارد البشرية، وممثل العمال.</w:t>
            </w:r>
          </w:p>
        </w:tc>
      </w:tr>
      <w:tr w:rsidR="00D4775F" w:rsidRPr="00B218C5" w14:paraId="2FE5FA3B" w:rsidTr="00201A65">
        <w:tc>
          <w:tcPr>
            <w:tcW w:w="1800" w:type="dxa"/>
            <w:shd w:val="clear" w:color="auto" w:fill="FFFFFF"/>
            <w:tcMar>
              <w:top w:w="40" w:type="dxa"/>
              <w:left w:w="88" w:type="dxa"/>
              <w:bottom w:w="40" w:type="dxa"/>
              <w:right w:w="88" w:type="dxa"/>
            </w:tcMar>
            <w:vAlign w:val="center"/>
          </w:tcPr>
          <w:p w14:paraId="314AE62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216B63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مستشار سلامة مهنية خارجي مستقل لتقييم الخطة المُقترَحة خلال 48 ساعة.</w:t>
            </w:r>
          </w:p>
        </w:tc>
      </w:tr>
      <w:tr w:rsidR="00D4775F" w:rsidRPr="00B218C5" w14:paraId="1D6E8398" w:rsidTr="00201A65">
        <w:tc>
          <w:tcPr>
            <w:tcW w:w="1800" w:type="dxa"/>
            <w:shd w:val="clear" w:color="auto" w:fill="EBF5FB"/>
            <w:tcMar>
              <w:top w:w="40" w:type="dxa"/>
              <w:left w:w="88" w:type="dxa"/>
              <w:bottom w:w="40" w:type="dxa"/>
              <w:right w:w="88" w:type="dxa"/>
            </w:tcMar>
            <w:vAlign w:val="center"/>
          </w:tcPr>
          <w:p w14:paraId="24BD6F9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126DE81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جولة شورى واحدة وتقرير المستشار يُحسم القرار خلال 72 ساعة من بدء الأزمة.</w:t>
            </w:r>
          </w:p>
        </w:tc>
      </w:tr>
      <w:tr w:rsidR="00D4775F" w:rsidRPr="00B218C5" w14:paraId="2BBB286B" w:rsidTr="00201A65">
        <w:tc>
          <w:tcPr>
            <w:tcW w:w="1800" w:type="dxa"/>
            <w:shd w:val="clear" w:color="auto" w:fill="FFFFFF"/>
            <w:tcMar>
              <w:top w:w="40" w:type="dxa"/>
              <w:left w:w="88" w:type="dxa"/>
              <w:bottom w:w="40" w:type="dxa"/>
              <w:right w:w="88" w:type="dxa"/>
            </w:tcMar>
            <w:vAlign w:val="center"/>
          </w:tcPr>
          <w:p w14:paraId="33BB16A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2B6062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القرار النهائي: قبول جزئي (70% بالموعد الأصلي، 30% بتمديد أسبوعين) + وردية إضافية محدودة + تعويض مالي مُضاعَف + مراقبة صحية يومية إلزامية.</w:t>
            </w:r>
          </w:p>
        </w:tc>
      </w:tr>
      <w:tr w:rsidR="00D4775F" w:rsidRPr="00B218C5" w14:paraId="05E34E9F" w:rsidTr="00201A65">
        <w:tc>
          <w:tcPr>
            <w:tcW w:w="1800" w:type="dxa"/>
            <w:shd w:val="clear" w:color="auto" w:fill="EBF5FB"/>
            <w:tcMar>
              <w:top w:w="40" w:type="dxa"/>
              <w:left w:w="88" w:type="dxa"/>
              <w:bottom w:w="40" w:type="dxa"/>
              <w:right w:w="88" w:type="dxa"/>
            </w:tcMar>
            <w:vAlign w:val="center"/>
          </w:tcPr>
          <w:p w14:paraId="460A517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14E3E5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أسبوعي للغياب والحوادث، وأي تدهور يفعّل مراجعة فورية للخطة.</w:t>
            </w:r>
          </w:p>
        </w:tc>
      </w:tr>
    </w:tbl>
    <w:p w14:paraId="07C923F0"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خاتمة الحالة والدرس</w:t>
      </w:r>
    </w:p>
    <w:p w14:paraId="4A74542D"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يحل القرار التوتر بين سلامة العاملين وضغط الإنتاج، لكنه نقله إلى مكان يمكن إدارته: قبول جزئي، ووردية محدودة، ومراقبة صحية، وموعد لإعادة التقييم، وشرح للفريق لماذا تحمّلت الشركة كلفة التمديد. فإن ظهر أن الخطر أقل مما قُدّر كان التمديد مكلفًا لكنه مسوَّغ، وإن ظهر أكبر كان القرار قد منع خسارة لا تُعوَّض. فقد جعل النموذج المخاطرة مرئية وقابلة للمساءلة، ولم يلغها.</w:t>
      </w:r>
    </w:p>
    <w:p w14:paraId="6BCE1F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التفاوض الاستباقي مع العميل، وهو خيار غاب عن الاقتراح الأول، كان أنجع الحلول، وقد جاء من الحكمة التي كشفت خيارًا ثالثًا. ولو غاب ركن التكليف بالوسع لبدت الورديات الثلاث أرخص الحلول حسابيًا (اختبار الغياب، 11.9).</w:t>
      </w:r>
    </w:p>
    <w:p w14:paraId="0DCEE1F1"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14.3  الحالة الثانية: بيت المشورة للاستشارات المالية، معضلة أخلاقية تنظيمية مركبة</w:t>
      </w:r>
      <w:r>
        <w:fldChar w:fldCharType="begin"/>
      </w:r>
      <w:r>
        <w:instrText xml:space="preserve"> TC "14.3  الحالة الثانية: بيت المشورة للاستشارات المالية، معضلة أخلاقية تنظيمية مركبة" \l 2 </w:instrText>
      </w:r>
      <w:r>
        <w:fldChar w:fldCharType="end"/>
      </w:r>
    </w:p>
    <w:p w14:paraId="54BE961E"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السياق</w:t>
      </w:r>
    </w:p>
    <w:p w14:paraId="2E91E6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شركة «بيت المشورة» للاستشارات الاستثمارية تخدم أفرادًا وشركات صغيرة، وتدير أصولًا بقيمة 800 مليون وحدة نقدية، وقد بنت سمعتها على الاستشارة الموضوعية. وطوّر قسم الاستثمار منتجًا تزيد عمولته على المتوسط بنسبة 25%، ولا يتفوق أداؤه التاريخي المحاكى (Backtested) تفوقًا جوهريًا على بدائل أرخص عمولة.</w:t>
      </w:r>
    </w:p>
    <w:p w14:paraId="2E3AE790"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المعضلة</w:t>
      </w:r>
    </w:p>
    <w:p w14:paraId="24D24FA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يضغط مجلس الإدارة لتحفيز فريق المبيعات على الترويج للمنتج. والترويج مباح قانونًا، فالمنتج مرخّص والعمولة مُفصح عنها في الشروط الدقيقة. لكن السؤال الأخلاقي باقٍ: هل يخدم المنتج مصلحة العميل، أم مصلحة الشركة على حسابه تحت غطاء قانوني سليم الشكل؟</w:t>
      </w:r>
    </w:p>
    <w:p w14:paraId="3345EF44"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الأركان الأوثق صلة بالحالة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6882F0AC" w:rsidTr="00201A65">
        <w:tc>
          <w:tcPr>
            <w:tcW w:w="1620" w:type="dxa"/>
            <w:shd w:val="clear" w:color="auto" w:fill="156082"/>
            <w:tcMar>
              <w:top w:w="40" w:type="dxa"/>
              <w:left w:w="88" w:type="dxa"/>
              <w:bottom w:w="40" w:type="dxa"/>
              <w:right w:w="88" w:type="dxa"/>
            </w:tcMar>
            <w:vAlign w:val="center"/>
          </w:tcPr>
          <w:p w14:paraId="1CF8CF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1038A7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5E6DBD5F" w:rsidTr="00201A65">
        <w:tc>
          <w:tcPr>
            <w:tcW w:w="1620" w:type="dxa"/>
            <w:shd w:val="clear" w:color="auto" w:fill="EBF5FB"/>
            <w:tcMar>
              <w:top w:w="40" w:type="dxa"/>
              <w:left w:w="88" w:type="dxa"/>
              <w:bottom w:w="40" w:type="dxa"/>
              <w:right w:w="88" w:type="dxa"/>
            </w:tcMar>
            <w:vAlign w:val="center"/>
          </w:tcPr>
          <w:p w14:paraId="0257F0F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7020" w:type="dxa"/>
            <w:shd w:val="clear" w:color="auto" w:fill="F5FAFF"/>
            <w:tcMar>
              <w:top w:w="40" w:type="dxa"/>
              <w:left w:w="88" w:type="dxa"/>
              <w:bottom w:w="40" w:type="dxa"/>
              <w:right w:w="88" w:type="dxa"/>
            </w:tcMar>
            <w:vAlign w:val="center"/>
          </w:tcPr>
          <w:p w14:paraId="02C5197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محور المعضلة: علاقة المستشار بعميله أمانة استئمانية (Fiduciary)، والترويج لمنتج يخدم الشركة أكثر من العميل خيانة لها، ولو مع الإفصاح القانوني الكامل.</w:t>
            </w:r>
          </w:p>
        </w:tc>
      </w:tr>
      <w:tr w:rsidR="00D4775F" w:rsidRPr="00B218C5" w14:paraId="36C4C4E5" w:rsidTr="00201A65">
        <w:tc>
          <w:tcPr>
            <w:tcW w:w="1620" w:type="dxa"/>
            <w:shd w:val="clear" w:color="auto" w:fill="FFFFFF"/>
            <w:tcMar>
              <w:top w:w="40" w:type="dxa"/>
              <w:left w:w="88" w:type="dxa"/>
              <w:bottom w:w="40" w:type="dxa"/>
              <w:right w:w="88" w:type="dxa"/>
            </w:tcMar>
            <w:vAlign w:val="center"/>
          </w:tcPr>
          <w:p w14:paraId="3306D4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 الثلاثي</w:t>
            </w:r>
          </w:p>
        </w:tc>
        <w:tc>
          <w:tcPr>
            <w:tcW w:w="7020" w:type="dxa"/>
            <w:shd w:val="clear" w:color="auto" w:fill="FFFFFF"/>
            <w:tcMar>
              <w:top w:w="40" w:type="dxa"/>
              <w:left w:w="88" w:type="dxa"/>
              <w:bottom w:w="40" w:type="dxa"/>
              <w:right w:w="88" w:type="dxa"/>
            </w:tcMar>
            <w:vAlign w:val="center"/>
          </w:tcPr>
          <w:p w14:paraId="2817DEA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الإفصاح في الشروط الدقيقة لا يكون صدقًا فعليًا إن صيغت لغته لتمرير المعلومة دون فهم حقيقي من العميل العادي.</w:t>
            </w:r>
          </w:p>
        </w:tc>
      </w:tr>
      <w:tr w:rsidR="00D4775F" w:rsidRPr="00B218C5" w14:paraId="63FAE030" w:rsidTr="00201A65">
        <w:tc>
          <w:tcPr>
            <w:tcW w:w="1620" w:type="dxa"/>
            <w:shd w:val="clear" w:color="auto" w:fill="EBF5FB"/>
            <w:tcMar>
              <w:top w:w="40" w:type="dxa"/>
              <w:left w:w="88" w:type="dxa"/>
              <w:bottom w:w="40" w:type="dxa"/>
              <w:right w:w="88" w:type="dxa"/>
            </w:tcMar>
            <w:vAlign w:val="center"/>
          </w:tcPr>
          <w:p w14:paraId="35C2491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7020" w:type="dxa"/>
            <w:shd w:val="clear" w:color="auto" w:fill="F5FAFF"/>
            <w:tcMar>
              <w:top w:w="40" w:type="dxa"/>
              <w:left w:w="88" w:type="dxa"/>
              <w:bottom w:w="40" w:type="dxa"/>
              <w:right w:w="88" w:type="dxa"/>
            </w:tcMar>
            <w:vAlign w:val="center"/>
          </w:tcPr>
          <w:p w14:paraId="797A4D7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موازنة عادلة بين مصلحة المساهمين المشروعة (نمو الأرباح) ومصلحة العملاء المشروعة (نصيحة موضوعية).</w:t>
            </w:r>
          </w:p>
        </w:tc>
      </w:tr>
      <w:tr w:rsidR="00D4775F" w:rsidRPr="00B218C5" w14:paraId="227D3BD3" w:rsidTr="00201A65">
        <w:tc>
          <w:tcPr>
            <w:tcW w:w="1620" w:type="dxa"/>
            <w:shd w:val="clear" w:color="auto" w:fill="FFFFFF"/>
            <w:tcMar>
              <w:top w:w="40" w:type="dxa"/>
              <w:left w:w="88" w:type="dxa"/>
              <w:bottom w:w="40" w:type="dxa"/>
              <w:right w:w="88" w:type="dxa"/>
            </w:tcMar>
            <w:vAlign w:val="center"/>
          </w:tcPr>
          <w:p w14:paraId="2A778B5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7020" w:type="dxa"/>
            <w:shd w:val="clear" w:color="auto" w:fill="FFFFFF"/>
            <w:tcMar>
              <w:top w:w="40" w:type="dxa"/>
              <w:left w:w="88" w:type="dxa"/>
              <w:bottom w:w="40" w:type="dxa"/>
              <w:right w:w="88" w:type="dxa"/>
            </w:tcMar>
            <w:vAlign w:val="center"/>
          </w:tcPr>
          <w:p w14:paraId="47299D1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الإدارة التنفيذية مُستخلَفة على إدارة الشركة بأمانة تجاه كل أصحاب المصلحة معًا؛ لا تفويضًا مُطلَقًا لتعظيم الربح الفصلي.</w:t>
            </w:r>
          </w:p>
        </w:tc>
      </w:tr>
      <w:tr w:rsidR="00D4775F" w:rsidRPr="00B218C5" w14:paraId="5CEC45B1" w:rsidTr="00201A65">
        <w:tc>
          <w:tcPr>
            <w:tcW w:w="1620" w:type="dxa"/>
            <w:shd w:val="clear" w:color="auto" w:fill="EBF5FB"/>
            <w:tcMar>
              <w:top w:w="40" w:type="dxa"/>
              <w:left w:w="88" w:type="dxa"/>
              <w:bottom w:w="40" w:type="dxa"/>
              <w:right w:w="88" w:type="dxa"/>
            </w:tcMar>
            <w:vAlign w:val="center"/>
          </w:tcPr>
          <w:p w14:paraId="396CE2C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التكليف بالوسع</w:t>
            </w:r>
          </w:p>
        </w:tc>
        <w:tc>
          <w:tcPr>
            <w:tcW w:w="7020" w:type="dxa"/>
            <w:shd w:val="clear" w:color="auto" w:fill="F5FAFF"/>
            <w:tcMar>
              <w:top w:w="40" w:type="dxa"/>
              <w:left w:w="88" w:type="dxa"/>
              <w:bottom w:w="40" w:type="dxa"/>
              <w:right w:w="88" w:type="dxa"/>
            </w:tcMar>
            <w:vAlign w:val="center"/>
          </w:tcPr>
          <w:p w14:paraId="2144869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فريق المبيعات لا يُكلَّف بأهداف تُجبرهم عمليًا على الترويج لمنتج مشكوك في مصلحته للعميل تحت ضغط حصص مُبالَغ فيها.</w:t>
            </w:r>
          </w:p>
        </w:tc>
      </w:tr>
      <w:tr w:rsidR="00D4775F" w:rsidRPr="00B218C5" w14:paraId="05A8558D" w:rsidTr="00201A65">
        <w:tc>
          <w:tcPr>
            <w:tcW w:w="1620" w:type="dxa"/>
            <w:shd w:val="clear" w:color="auto" w:fill="FFFFFF"/>
            <w:tcMar>
              <w:top w:w="40" w:type="dxa"/>
              <w:left w:w="88" w:type="dxa"/>
              <w:bottom w:w="40" w:type="dxa"/>
              <w:right w:w="88" w:type="dxa"/>
            </w:tcMar>
            <w:vAlign w:val="center"/>
          </w:tcPr>
          <w:p w14:paraId="6F3A74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الفطرة</w:t>
            </w:r>
          </w:p>
        </w:tc>
        <w:tc>
          <w:tcPr>
            <w:tcW w:w="7020" w:type="dxa"/>
            <w:shd w:val="clear" w:color="auto" w:fill="FFFFFF"/>
            <w:tcMar>
              <w:top w:w="40" w:type="dxa"/>
              <w:left w:w="88" w:type="dxa"/>
              <w:bottom w:w="40" w:type="dxa"/>
              <w:right w:w="88" w:type="dxa"/>
            </w:tcMar>
            <w:vAlign w:val="center"/>
          </w:tcPr>
          <w:p w14:paraId="308BFE5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نفور أولي من بيع منتج لا يخدم العميل، يقوّيه حدس المدير المالي المبني على خبرته بفضائح مالية سابقة. وكلاهما يُسجَّل ثم يُتحقق منه.</w:t>
            </w:r>
          </w:p>
        </w:tc>
      </w:tr>
      <w:tr w:rsidR="00D4775F" w:rsidRPr="00B218C5" w14:paraId="2CCC1D68" w:rsidTr="00201A65">
        <w:tc>
          <w:tcPr>
            <w:tcW w:w="1620" w:type="dxa"/>
            <w:shd w:val="clear" w:color="auto" w:fill="EBF5FB"/>
            <w:tcMar>
              <w:top w:w="40" w:type="dxa"/>
              <w:left w:w="88" w:type="dxa"/>
              <w:bottom w:w="40" w:type="dxa"/>
              <w:right w:w="88" w:type="dxa"/>
            </w:tcMar>
            <w:vAlign w:val="center"/>
          </w:tcPr>
          <w:p w14:paraId="25E6B9D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5FAFF"/>
            <w:tcMar>
              <w:top w:w="40" w:type="dxa"/>
              <w:left w:w="88" w:type="dxa"/>
              <w:bottom w:w="40" w:type="dxa"/>
              <w:right w:w="88" w:type="dxa"/>
            </w:tcMar>
            <w:vAlign w:val="center"/>
          </w:tcPr>
          <w:p w14:paraId="1F737E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تكليف فريق تحليل مستقل (لا فريق المنتج ذاته) بمراجعة موضوعية لأداء المنتج الفعلي مقابل البدائل.</w:t>
            </w:r>
          </w:p>
        </w:tc>
      </w:tr>
      <w:tr w:rsidR="00D4775F" w:rsidRPr="00B218C5" w14:paraId="6203FF92" w:rsidTr="00201A65">
        <w:tc>
          <w:tcPr>
            <w:tcW w:w="1620" w:type="dxa"/>
            <w:shd w:val="clear" w:color="auto" w:fill="FFFFFF"/>
            <w:tcMar>
              <w:top w:w="40" w:type="dxa"/>
              <w:left w:w="88" w:type="dxa"/>
              <w:bottom w:w="40" w:type="dxa"/>
              <w:right w:w="88" w:type="dxa"/>
            </w:tcMar>
            <w:vAlign w:val="center"/>
          </w:tcPr>
          <w:p w14:paraId="2D90DB4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FFFFF"/>
            <w:tcMar>
              <w:top w:w="40" w:type="dxa"/>
              <w:left w:w="88" w:type="dxa"/>
              <w:bottom w:w="40" w:type="dxa"/>
              <w:right w:w="88" w:type="dxa"/>
            </w:tcMar>
            <w:vAlign w:val="center"/>
          </w:tcPr>
          <w:p w14:paraId="2937F0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هيكل حوافز العمولة نفسه يخلق تحيزًا بنيويًا سيُنتج معضلات مشابهة؟</w:t>
            </w:r>
          </w:p>
        </w:tc>
      </w:tr>
      <w:tr w:rsidR="00D4775F" w:rsidRPr="00B218C5" w14:paraId="01A270E2" w:rsidTr="00201A65">
        <w:tc>
          <w:tcPr>
            <w:tcW w:w="1620" w:type="dxa"/>
            <w:shd w:val="clear" w:color="auto" w:fill="EBF5FB"/>
            <w:tcMar>
              <w:top w:w="40" w:type="dxa"/>
              <w:left w:w="88" w:type="dxa"/>
              <w:bottom w:w="40" w:type="dxa"/>
              <w:right w:w="88" w:type="dxa"/>
            </w:tcMar>
            <w:vAlign w:val="center"/>
          </w:tcPr>
          <w:p w14:paraId="4E707F3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5FAFF"/>
            <w:tcMar>
              <w:top w:w="40" w:type="dxa"/>
              <w:left w:w="88" w:type="dxa"/>
              <w:bottom w:w="40" w:type="dxa"/>
              <w:right w:w="88" w:type="dxa"/>
            </w:tcMar>
            <w:vAlign w:val="center"/>
          </w:tcPr>
          <w:p w14:paraId="4CCD78D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قرار مصير المنتج يُتَّخذ عبر لجنة أخلاقيات استثمارية تضم مستشارين ماليين من الخط الأمامي.</w:t>
            </w:r>
          </w:p>
        </w:tc>
      </w:tr>
      <w:tr w:rsidR="00D4775F" w:rsidRPr="00B218C5" w14:paraId="4A047323" w:rsidTr="00201A65">
        <w:tc>
          <w:tcPr>
            <w:tcW w:w="1620" w:type="dxa"/>
            <w:shd w:val="clear" w:color="auto" w:fill="FFFFFF"/>
            <w:tcMar>
              <w:top w:w="40" w:type="dxa"/>
              <w:left w:w="88" w:type="dxa"/>
              <w:bottom w:w="40" w:type="dxa"/>
              <w:right w:w="88" w:type="dxa"/>
            </w:tcMar>
            <w:vAlign w:val="center"/>
          </w:tcPr>
          <w:p w14:paraId="4FD1433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2A0CD99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حل يتجاوز الثنائية: تقديمه للعملاء الذين تلائم أهدافهم الاستثمارية خصائصه فقط، لا تسويقًا عامًا.</w:t>
            </w:r>
          </w:p>
        </w:tc>
      </w:tr>
      <w:tr w:rsidR="00D4775F" w:rsidRPr="00B218C5" w14:paraId="463C09FC" w:rsidTr="00201A65">
        <w:tc>
          <w:tcPr>
            <w:tcW w:w="1620" w:type="dxa"/>
            <w:shd w:val="clear" w:color="auto" w:fill="EBF5FB"/>
            <w:tcMar>
              <w:top w:w="40" w:type="dxa"/>
              <w:left w:w="88" w:type="dxa"/>
              <w:bottom w:w="40" w:type="dxa"/>
              <w:right w:w="88" w:type="dxa"/>
            </w:tcMar>
            <w:vAlign w:val="center"/>
          </w:tcPr>
          <w:p w14:paraId="27C1D42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أولو الأمر (11.6)</w:t>
            </w:r>
          </w:p>
        </w:tc>
        <w:tc>
          <w:tcPr>
            <w:tcW w:w="7020" w:type="dxa"/>
            <w:shd w:val="clear" w:color="auto" w:fill="F5FAFF"/>
            <w:tcMar>
              <w:top w:w="40" w:type="dxa"/>
              <w:left w:w="88" w:type="dxa"/>
              <w:bottom w:w="40" w:type="dxa"/>
              <w:right w:w="88" w:type="dxa"/>
            </w:tcMar>
            <w:vAlign w:val="center"/>
          </w:tcPr>
          <w:p w14:paraId="51F52FE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سلطة مجلس الإدارة على توجيه استراتيجية المبيعات مشروطة بعدم مخالفة الأمانة الاستئمانية الأساسية.</w:t>
            </w:r>
          </w:p>
        </w:tc>
      </w:tr>
      <w:tr w:rsidR="00D4775F" w:rsidRPr="00B218C5" w14:paraId="0FD079B1" w:rsidTr="00201A65">
        <w:tc>
          <w:tcPr>
            <w:tcW w:w="1620" w:type="dxa"/>
            <w:shd w:val="clear" w:color="auto" w:fill="FFFFFF"/>
            <w:tcMar>
              <w:top w:w="40" w:type="dxa"/>
              <w:left w:w="88" w:type="dxa"/>
              <w:bottom w:w="40" w:type="dxa"/>
              <w:right w:w="88" w:type="dxa"/>
            </w:tcMar>
            <w:vAlign w:val="center"/>
          </w:tcPr>
          <w:p w14:paraId="0857EA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الطاعة المشروطة (11.6)</w:t>
            </w:r>
          </w:p>
        </w:tc>
        <w:tc>
          <w:tcPr>
            <w:tcW w:w="7020" w:type="dxa"/>
            <w:shd w:val="clear" w:color="auto" w:fill="FFFFFF"/>
            <w:tcMar>
              <w:top w:w="40" w:type="dxa"/>
              <w:left w:w="88" w:type="dxa"/>
              <w:bottom w:w="40" w:type="dxa"/>
              <w:right w:w="88" w:type="dxa"/>
            </w:tcMar>
            <w:vAlign w:val="center"/>
          </w:tcPr>
          <w:p w14:paraId="2FCE138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يحق لمدير الالتزام (Compliance) الاعتراض الرسمي الموثَّق إن صدر أمر بالترويج للجميع بصرف النظر عن الملاءمة.</w:t>
            </w:r>
          </w:p>
        </w:tc>
      </w:tr>
      <w:tr w:rsidR="00D4775F" w:rsidRPr="00B218C5" w14:paraId="76CDBB75" w:rsidTr="00201A65">
        <w:tc>
          <w:tcPr>
            <w:tcW w:w="1620" w:type="dxa"/>
            <w:shd w:val="clear" w:color="auto" w:fill="EBF5FB"/>
            <w:tcMar>
              <w:top w:w="40" w:type="dxa"/>
              <w:left w:w="88" w:type="dxa"/>
              <w:bottom w:w="40" w:type="dxa"/>
              <w:right w:w="88" w:type="dxa"/>
            </w:tcMar>
            <w:vAlign w:val="center"/>
          </w:tcPr>
          <w:p w14:paraId="4BD925A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lastRenderedPageBreak/>
              <w:t>النصيحة (11.6)</w:t>
            </w:r>
          </w:p>
        </w:tc>
        <w:tc>
          <w:tcPr>
            <w:tcW w:w="7020" w:type="dxa"/>
            <w:shd w:val="clear" w:color="auto" w:fill="F5FAFF"/>
            <w:tcMar>
              <w:top w:w="40" w:type="dxa"/>
              <w:left w:w="88" w:type="dxa"/>
              <w:bottom w:w="40" w:type="dxa"/>
              <w:right w:w="88" w:type="dxa"/>
            </w:tcMar>
            <w:vAlign w:val="center"/>
          </w:tcPr>
          <w:p w14:paraId="6485A9B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يقدّم تحذيره نصحًا مباشرًا للمدير التنفيذي في اجتماع خاص أولًا، قبل أي تصعيد.</w:t>
            </w:r>
          </w:p>
        </w:tc>
      </w:tr>
      <w:tr w:rsidR="00D4775F" w:rsidRPr="00B218C5" w14:paraId="65524464" w:rsidTr="00201A65">
        <w:tc>
          <w:tcPr>
            <w:tcW w:w="1620" w:type="dxa"/>
            <w:shd w:val="clear" w:color="auto" w:fill="FFFFFF"/>
            <w:tcMar>
              <w:top w:w="40" w:type="dxa"/>
              <w:left w:w="88" w:type="dxa"/>
              <w:bottom w:w="40" w:type="dxa"/>
              <w:right w:w="88" w:type="dxa"/>
            </w:tcMar>
            <w:vAlign w:val="center"/>
          </w:tcPr>
          <w:p w14:paraId="4D9D64C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الإحسان</w:t>
            </w:r>
          </w:p>
        </w:tc>
        <w:tc>
          <w:tcPr>
            <w:tcW w:w="7020" w:type="dxa"/>
            <w:shd w:val="clear" w:color="auto" w:fill="FFFFFF"/>
            <w:tcMar>
              <w:top w:w="40" w:type="dxa"/>
              <w:left w:w="88" w:type="dxa"/>
              <w:bottom w:w="40" w:type="dxa"/>
              <w:right w:w="88" w:type="dxa"/>
            </w:tcMar>
            <w:vAlign w:val="center"/>
          </w:tcPr>
          <w:p w14:paraId="2A2EED4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أي قرار نهائي يُوثَّق بإتقان كامل: معايير ملاءمة واضحة مكتوبة، تدريب فريق المبيعات على تطبيقها.</w:t>
            </w:r>
          </w:p>
        </w:tc>
      </w:tr>
    </w:tbl>
    <w:p w14:paraId="20168A9E"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وهنا تحمل الأمانة والصدق الثقل الأكبر، بخلاف الحالة الأولى التي تصدّرها التكليف بالوسع.</w:t>
      </w:r>
    </w:p>
    <w:p w14:paraId="1BD0A485"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6EF77504" w:rsidTr="00201A65">
        <w:tc>
          <w:tcPr>
            <w:tcW w:w="1800" w:type="dxa"/>
            <w:shd w:val="clear" w:color="auto" w:fill="1F3864"/>
            <w:tcMar>
              <w:top w:w="40" w:type="dxa"/>
              <w:left w:w="88" w:type="dxa"/>
              <w:bottom w:w="40" w:type="dxa"/>
              <w:right w:w="88" w:type="dxa"/>
            </w:tcMar>
            <w:vAlign w:val="center"/>
          </w:tcPr>
          <w:p w14:paraId="2E4442F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0BCA67A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2B4AD579" w:rsidTr="00201A65">
        <w:tc>
          <w:tcPr>
            <w:tcW w:w="1800" w:type="dxa"/>
            <w:shd w:val="clear" w:color="auto" w:fill="EBF5FB"/>
            <w:tcMar>
              <w:top w:w="40" w:type="dxa"/>
              <w:left w:w="88" w:type="dxa"/>
              <w:bottom w:w="40" w:type="dxa"/>
              <w:right w:w="88" w:type="dxa"/>
            </w:tcMar>
            <w:vAlign w:val="center"/>
          </w:tcPr>
          <w:p w14:paraId="2651044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0D1CF76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المدير المالي القديم يلحظ نمطًا مألوفًا في إلحاح الحديث عن «أهداف العمولة الجديدة» في اجتماعات الإدارة.</w:t>
            </w:r>
          </w:p>
        </w:tc>
      </w:tr>
      <w:tr w:rsidR="00D4775F" w:rsidRPr="00B218C5" w14:paraId="1CC4DD83" w:rsidTr="00201A65">
        <w:tc>
          <w:tcPr>
            <w:tcW w:w="1800" w:type="dxa"/>
            <w:shd w:val="clear" w:color="auto" w:fill="FFFFFF"/>
            <w:tcMar>
              <w:top w:w="40" w:type="dxa"/>
              <w:left w:w="88" w:type="dxa"/>
              <w:bottom w:w="40" w:type="dxa"/>
              <w:right w:w="88" w:type="dxa"/>
            </w:tcMar>
            <w:vAlign w:val="center"/>
          </w:tcPr>
          <w:p w14:paraId="70EC544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35691E8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يخدم الترويج غاية «الاستشارة الموضوعية» المؤسِّسة للشركة، أم يهدد جوهر هويتها على المدى الطويل؟</w:t>
            </w:r>
          </w:p>
        </w:tc>
      </w:tr>
      <w:tr w:rsidR="00D4775F" w:rsidRPr="00B218C5" w14:paraId="1D71E288" w:rsidTr="00201A65">
        <w:tc>
          <w:tcPr>
            <w:tcW w:w="1800" w:type="dxa"/>
            <w:shd w:val="clear" w:color="auto" w:fill="EBF5FB"/>
            <w:tcMar>
              <w:top w:w="40" w:type="dxa"/>
              <w:left w:w="88" w:type="dxa"/>
              <w:bottom w:w="40" w:type="dxa"/>
              <w:right w:w="88" w:type="dxa"/>
            </w:tcMar>
            <w:vAlign w:val="center"/>
          </w:tcPr>
          <w:p w14:paraId="4772B47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16823D2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لجنة الأخلاقيات الاستثمارية (مستشارون من الخط الأمامي + قانوني + ممثل امتثال) تجتمع خلال أسبوع.</w:t>
            </w:r>
          </w:p>
        </w:tc>
      </w:tr>
      <w:tr w:rsidR="00D4775F" w:rsidRPr="00B218C5" w14:paraId="7E8AEBC4" w:rsidTr="00201A65">
        <w:tc>
          <w:tcPr>
            <w:tcW w:w="1800" w:type="dxa"/>
            <w:shd w:val="clear" w:color="auto" w:fill="FFFFFF"/>
            <w:tcMar>
              <w:top w:w="40" w:type="dxa"/>
              <w:left w:w="88" w:type="dxa"/>
              <w:bottom w:w="40" w:type="dxa"/>
              <w:right w:w="88" w:type="dxa"/>
            </w:tcMar>
            <w:vAlign w:val="center"/>
          </w:tcPr>
          <w:p w14:paraId="350C468F"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32FBBCE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مستقل لأداء المنتج المُحاكى يستغرق أسبوعين؛ لا حكم متسرع قبل اكتمال البيانات.</w:t>
            </w:r>
          </w:p>
        </w:tc>
      </w:tr>
      <w:tr w:rsidR="00D4775F" w:rsidRPr="00B218C5" w14:paraId="09E7EAAC" w:rsidTr="00201A65">
        <w:tc>
          <w:tcPr>
            <w:tcW w:w="1800" w:type="dxa"/>
            <w:shd w:val="clear" w:color="auto" w:fill="EBF5FB"/>
            <w:tcMar>
              <w:top w:w="40" w:type="dxa"/>
              <w:left w:w="88" w:type="dxa"/>
              <w:bottom w:w="40" w:type="dxa"/>
              <w:right w:w="88" w:type="dxa"/>
            </w:tcMar>
            <w:vAlign w:val="center"/>
          </w:tcPr>
          <w:p w14:paraId="3283B61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01ED5BD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جولتي شورى يُحسم: لا حظر كامل ولا سماح كامل، وإنما تقييد بمعايير ملاءمة صريحة.</w:t>
            </w:r>
          </w:p>
        </w:tc>
      </w:tr>
      <w:tr w:rsidR="00D4775F" w:rsidRPr="00B218C5" w14:paraId="52F2B4FE" w:rsidTr="00201A65">
        <w:tc>
          <w:tcPr>
            <w:tcW w:w="1800" w:type="dxa"/>
            <w:shd w:val="clear" w:color="auto" w:fill="FFFFFF"/>
            <w:tcMar>
              <w:top w:w="40" w:type="dxa"/>
              <w:left w:w="88" w:type="dxa"/>
              <w:bottom w:w="40" w:type="dxa"/>
              <w:right w:w="88" w:type="dxa"/>
            </w:tcMar>
            <w:vAlign w:val="center"/>
          </w:tcPr>
          <w:p w14:paraId="21226D2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40C14EA4"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تدريب فرق المبيعات على معايير الملاءمة المكتوبة خلال أسبوعين، مع تدقيق داخلي شهري لعيّنة من التوصيات.</w:t>
            </w:r>
          </w:p>
        </w:tc>
      </w:tr>
      <w:tr w:rsidR="00D4775F" w:rsidRPr="00B218C5" w14:paraId="2F088A9B" w:rsidTr="00201A65">
        <w:tc>
          <w:tcPr>
            <w:tcW w:w="1800" w:type="dxa"/>
            <w:shd w:val="clear" w:color="auto" w:fill="EBF5FB"/>
            <w:tcMar>
              <w:top w:w="40" w:type="dxa"/>
              <w:left w:w="88" w:type="dxa"/>
              <w:bottom w:w="40" w:type="dxa"/>
              <w:right w:w="88" w:type="dxa"/>
            </w:tcMar>
            <w:vAlign w:val="center"/>
          </w:tcPr>
          <w:p w14:paraId="44165A7A"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2899CA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مراجعة ربع سنوية لتطبيق معايير الملاءمة، بتقرير مباشر لمجلس الإدارة يشمل حالات رفض الترويج.</w:t>
            </w:r>
          </w:p>
        </w:tc>
      </w:tr>
    </w:tbl>
    <w:p w14:paraId="75BA1B9F"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خاتمة الحالة والدرس</w:t>
      </w:r>
    </w:p>
    <w:p w14:paraId="7FC28F41"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لم يكن القرار الأخلاقي أن يُرفض المنتج فورًا، ولا أن يُقبل باسم نمو المؤسسة. كان على الفريق أن يحدد مصدر التعارض: المنتج نفسه، أم طريقة عرضه، أم حافز من يروّجونه؟ وبعد الإفصاح عن المصالح، وطلب رأي مستقل، وكتابة معايير ملاءمة قابلة للمراجعة، بقي قدر من عدم اليقين، فسُجّل سبب القرار وحدوده، ووُضعت نقطة توقف إن ظهرت مؤشرات تضليل. ولم يصر القرار آمنًا تمامًا، لكنه منع تحويل المخاطرة الأخلاقية إلى تفصيل مخفي.</w:t>
      </w:r>
    </w:p>
    <w:p w14:paraId="65FEB16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المشروعية القانونية الشكلية لا تكفي لإجازة قرار إداري في هذه المنظومة، فالأمانة الاستئمانية تتجاوز ما يسمح به القانون إلى ما تقتضيه العلاقة بين الموكِّل والوكيل. ولو غابت الأمانة لكفى الإفصاح في الشروط الدقيقة.</w:t>
      </w:r>
    </w:p>
    <w:p w14:paraId="5F35E35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14.4  الحالة الثالثة: سوق الخير، منصة تجارة إلكترونية في حرب أسعار</w:t>
      </w:r>
      <w:r>
        <w:fldChar w:fldCharType="begin"/>
      </w:r>
      <w:r>
        <w:instrText xml:space="preserve"> TC "14.4  الحالة الثالثة: سوق الخير، منصة تجارة إلكترونية في حرب أسعار" \l 2 </w:instrText>
      </w:r>
      <w:r>
        <w:fldChar w:fldCharType="end"/>
      </w:r>
    </w:p>
    <w:p w14:paraId="396CE4E5"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منصة «سوق الخير» إقليمية للتجارة الإلكترونية، عمرها ثلاث سنوات، تنافس منصات عملاقة تفوقها موارد بعشرات المرات. أطلق منافس رئيسي حملة أسعار تحت التكلفة (تسعير افتراسي) على فئة تمثل 60% من إيرادات المنصة. وانقسم مجلس الإدارة بين مجاراة الحرب، وهي تستنزف الاحتياطي النقدي في ستة أشهر، والانسحاب الفوري وتسريح 40% من فريق تلك الفئة.</w:t>
      </w:r>
    </w:p>
    <w:p w14:paraId="66CCAA3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وتصدّرت الحكمة الأركان: البحث عن تمايز بالخدمة بدل المطابقة السعرية. ومنع التكليف بالوسع الدخول في معركة تتجاوز الطاقة المالية للشركة، وسأل التدبر هل الثغرة الجذرية هي الاعتماد على فئة واحدة، وأشركت الشورى مديري الفئة المهدَّدة أنفسهم في نقاش مصيرهم، واعتمد التثبت تحليلًا مستقلًا لتقارير المنافس العلنية واستطلاعًا لأولويات العملاء. وبعد أسبوع ونصف كان القرار «تمايزًا محميًا»: سعر أعلى من المنافس بـ5% مع خدمة ما بعد بيع متميزة مبرَّرة للعملاء، وتسريح محدود (15% لا 40%) لأكثر الأدوار تكرارًا مع الأتمتة الجديدة، بحزمة تعويض تتجاوز الحد القانوني وبرنامج دعم انتقالي.</w:t>
      </w:r>
    </w:p>
    <w:p w14:paraId="7ED08A4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الحكمة ميّزت القرار عن الاستجابتين الأوليين المتطرفتين، وهو نمط «الخيار الثالث» نفسه الذي ظهر في الحالة الأولى. ولم تكن النتيجة أعلى ربح قريب، ويبقى المسرَّحون كلفة حقيقية لا يلغيها التعويض.</w:t>
      </w:r>
    </w:p>
    <w:p w14:paraId="51F9DAA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14.5  الحالة الرابعة: مجموعة الوفاء التجارية، توسع يهدد قيم التأسيس</w:t>
      </w:r>
      <w:r>
        <w:fldChar w:fldCharType="begin"/>
      </w:r>
      <w:r>
        <w:instrText xml:space="preserve"> TC "14.5  الحالة الرابعة: مجموعة الوفاء التجارية، توسع يهدد قيم التأسيس" \l 2 </w:instrText>
      </w:r>
      <w:r>
        <w:fldChar w:fldCharType="end"/>
      </w:r>
    </w:p>
    <w:p w14:paraId="381D4BC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مجموعة «الوفاء التجارية» مؤسسة عائلية يديرها الجيل الثاني، في تجارة الجملة للمواد الغذائية منذ خمسة وثلاثين عامًا، بسمعة راسخة في الوفاء بالوعود. عرض عليها مستثمر استراتيجي رأسمال يضاعف حجمها ثلاث مرات، مقابل حصة أغلبية (55%) ومعايير أداء ربعية صارمة. ويخشى المؤسس الأول أن تُجبرها المعايير الربعية على التضحية بمبدأ «الوفاء بالوعد ولو خسرنا في الصفقة»، وهو مبدأ لا يظهر في أي مؤشر ربعي، لكنه أساس الثقة التجارية الطويلة.</w:t>
      </w:r>
    </w:p>
    <w:p w14:paraId="20CCE77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وتصدّر الصدق والنصيحة: قدّم المؤسس مخاوفه نصحًا في جلسات عائلية خاصة أولًا، وسأل التدبر هل الوفاء أصل تجاري قابل للقياس، واجتمع الجيلان في مجلس عائلي مع مستشارين، ودرس التثبت معدل وفاء الشركة بالوعود مقارنة بالمنافسين. وبعد ثلاثة أسابيع كان القرار قبول الصفقة بشرط تعاقدي يُدرج «معيار الوفاء بالتسليم» مؤشرَ أداء رسميًا رابعًا يُقاس ويُكافأ عليه، مع بند خروج إن تراجع المؤشر. فإن رفض المستثمر الشرط رُفضت الصفقة.</w:t>
      </w:r>
    </w:p>
    <w:p w14:paraId="41F20B5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القيم التجارية المجردة قابلة للترجمة إلى مؤشرات أداء موثقة، فلا تُقرأ «شعورًا عائليًا» فحسب، وهذا ما يقدمه الصدق، أي تطابق القول والفعل، في حوكمة المؤسسة. ولم يلغِ القرار التوتر بين العائلة والمؤسسة، لكنه أخرجه من العلاقات الشخصية إلى قواعد يمكن مناقشتها.</w:t>
      </w:r>
    </w:p>
    <w:p w14:paraId="153433A0" w:rsidR="00D4775F" w:rsidRPr="00B218C5" w:rsidRDefault="00D4775F" w:rsidP="00D4775F">
      <w:pPr>
        <w:shd w:val="clear" w:color="auto" w:fill="1A3A5C"/>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القسم الثاني: أربع حالات من ميادين الفعل الإنساني</w:t>
      </w:r>
    </w:p>
    <w:p w14:paraId="0EAD4397"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وهذا القسم يطبق الجهاز خارج المؤسسة: في الحياة الشخصية، والقرار المصيري، والشراكة في عمل خاص، وإدارة البرامج والمشاريع، فيُختبر مدى صلاحيته حين يختلف السياق جذريًا.</w:t>
      </w:r>
    </w:p>
    <w:p w14:paraId="239145EC"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14.6  الحالة الخامسة: أحمد، إدارة الحياة الشخصية والتوازن</w:t>
      </w:r>
      <w:r>
        <w:fldChar w:fldCharType="begin"/>
      </w:r>
      <w:r>
        <w:instrText xml:space="preserve"> TC "14.6  الحالة الخامسة: أحمد، إدارة الحياة الشخصية والتوازن" \l 2 </w:instrText>
      </w:r>
      <w:r>
        <w:fldChar w:fldCharType="end"/>
      </w:r>
    </w:p>
    <w:p w14:paraId="17343B2A"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أحمد (38 عامًا) مدير مشاريع في القطاع التقني، متزوج وأب لثلاثة أطفال. يعيش منذ خمس سنوات نمطًا ممتدًا: أسبوع عمل يتجاوز 55 ساعة، وحضور أسري شكلي، وانقطاع عن دروس العلم والأوراد، وغياب عن الرياضة. ينتظر «أن يستقر الحال» ليبدأ تنظيم حياته، ولم يأتِ ذلك اليوم. والمعضلة: عُرض عليه ترقٍّ بزيادة مالية 30%، يتطلب زيادة في الساعات والمسؤوليات بنسبة 40%.</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09B26A2E" w:rsidTr="00201A65">
        <w:tc>
          <w:tcPr>
            <w:tcW w:w="1620" w:type="dxa"/>
            <w:shd w:val="clear" w:color="auto" w:fill="156082"/>
            <w:tcMar>
              <w:top w:w="40" w:type="dxa"/>
              <w:left w:w="88" w:type="dxa"/>
              <w:bottom w:w="40" w:type="dxa"/>
              <w:right w:w="88" w:type="dxa"/>
            </w:tcMar>
            <w:vAlign w:val="center"/>
          </w:tcPr>
          <w:p w14:paraId="49CE783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10E704D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33C232F4" w:rsidTr="00201A65">
        <w:tc>
          <w:tcPr>
            <w:tcW w:w="1620" w:type="dxa"/>
            <w:shd w:val="clear" w:color="auto" w:fill="EBF5FB"/>
            <w:tcMar>
              <w:top w:w="40" w:type="dxa"/>
              <w:left w:w="88" w:type="dxa"/>
              <w:bottom w:w="40" w:type="dxa"/>
              <w:right w:w="88" w:type="dxa"/>
            </w:tcMar>
            <w:vAlign w:val="center"/>
          </w:tcPr>
          <w:p w14:paraId="1CA01CA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الاستخلاف</w:t>
            </w:r>
          </w:p>
        </w:tc>
        <w:tc>
          <w:tcPr>
            <w:tcW w:w="7020" w:type="dxa"/>
            <w:shd w:val="clear" w:color="auto" w:fill="F5FAFF"/>
            <w:tcMar>
              <w:top w:w="40" w:type="dxa"/>
              <w:left w:w="88" w:type="dxa"/>
              <w:bottom w:w="40" w:type="dxa"/>
              <w:right w:w="88" w:type="dxa"/>
            </w:tcMar>
            <w:vAlign w:val="center"/>
          </w:tcPr>
          <w:p w14:paraId="457850D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أحمد مستخلَف على أبنائه وزوجه وصحته وروحه؛ ليست ملكية مطلقة يُهدرها لأي هدف مهني.</w:t>
            </w:r>
          </w:p>
        </w:tc>
      </w:tr>
      <w:tr w:rsidR="00D4775F" w:rsidRPr="00B218C5" w14:paraId="429E135B" w:rsidTr="00201A65">
        <w:tc>
          <w:tcPr>
            <w:tcW w:w="1620" w:type="dxa"/>
            <w:shd w:val="clear" w:color="auto" w:fill="FFFFFF"/>
            <w:tcMar>
              <w:top w:w="40" w:type="dxa"/>
              <w:left w:w="88" w:type="dxa"/>
              <w:bottom w:w="40" w:type="dxa"/>
              <w:right w:w="88" w:type="dxa"/>
            </w:tcMar>
            <w:vAlign w:val="center"/>
          </w:tcPr>
          <w:p w14:paraId="3C2995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التكليف بالوسع</w:t>
            </w:r>
          </w:p>
        </w:tc>
        <w:tc>
          <w:tcPr>
            <w:tcW w:w="7020" w:type="dxa"/>
            <w:shd w:val="clear" w:color="auto" w:fill="FFFFFF"/>
            <w:tcMar>
              <w:top w:w="40" w:type="dxa"/>
              <w:left w:w="88" w:type="dxa"/>
              <w:bottom w:w="40" w:type="dxa"/>
              <w:right w:w="88" w:type="dxa"/>
            </w:tcMar>
            <w:vAlign w:val="center"/>
          </w:tcPr>
          <w:p w14:paraId="224EC31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نمط الإرهاق المستمر (55 ساعة أسبوعية) يتجاوز "الوسع" الإنساني الفعلي؛ المؤشر: التهيّج والانفصال العاطفي عن عائلته.</w:t>
            </w:r>
          </w:p>
        </w:tc>
      </w:tr>
      <w:tr w:rsidR="00D4775F" w:rsidRPr="00B218C5" w14:paraId="137D5BF1" w:rsidTr="00201A65">
        <w:tc>
          <w:tcPr>
            <w:tcW w:w="1620" w:type="dxa"/>
            <w:shd w:val="clear" w:color="auto" w:fill="EBF5FB"/>
            <w:tcMar>
              <w:top w:w="40" w:type="dxa"/>
              <w:left w:w="88" w:type="dxa"/>
              <w:bottom w:w="40" w:type="dxa"/>
              <w:right w:w="88" w:type="dxa"/>
            </w:tcMar>
            <w:vAlign w:val="center"/>
          </w:tcPr>
          <w:p w14:paraId="45595C0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الابتلاء</w:t>
            </w:r>
          </w:p>
        </w:tc>
        <w:tc>
          <w:tcPr>
            <w:tcW w:w="7020" w:type="dxa"/>
            <w:shd w:val="clear" w:color="auto" w:fill="F5FAFF"/>
            <w:tcMar>
              <w:top w:w="40" w:type="dxa"/>
              <w:left w:w="88" w:type="dxa"/>
              <w:bottom w:w="40" w:type="dxa"/>
              <w:right w:w="88" w:type="dxa"/>
            </w:tcMar>
            <w:vAlign w:val="center"/>
          </w:tcPr>
          <w:p w14:paraId="102C6DC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لحظة لم يتعرف فيها ابنه الأصغر على صورته القديمة: اختبار قيمي، لا مشكلة جدولة.</w:t>
            </w:r>
          </w:p>
        </w:tc>
      </w:tr>
      <w:tr w:rsidR="00D4775F" w:rsidRPr="00B218C5" w14:paraId="50DCE7C2" w:rsidTr="00201A65">
        <w:tc>
          <w:tcPr>
            <w:tcW w:w="1620" w:type="dxa"/>
            <w:shd w:val="clear" w:color="auto" w:fill="FFFFFF"/>
            <w:tcMar>
              <w:top w:w="40" w:type="dxa"/>
              <w:left w:w="88" w:type="dxa"/>
              <w:bottom w:w="40" w:type="dxa"/>
              <w:right w:w="88" w:type="dxa"/>
            </w:tcMar>
            <w:vAlign w:val="center"/>
          </w:tcPr>
          <w:p w14:paraId="4B3CF9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الفطرة</w:t>
            </w:r>
          </w:p>
        </w:tc>
        <w:tc>
          <w:tcPr>
            <w:tcW w:w="7020" w:type="dxa"/>
            <w:shd w:val="clear" w:color="auto" w:fill="FFFFFF"/>
            <w:tcMar>
              <w:top w:w="40" w:type="dxa"/>
              <w:left w:w="88" w:type="dxa"/>
              <w:bottom w:w="40" w:type="dxa"/>
              <w:right w:w="88" w:type="dxa"/>
            </w:tcMar>
            <w:vAlign w:val="center"/>
          </w:tcPr>
          <w:p w14:paraId="7D4811B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إشارة داخلية: «أبنائي يكبرون دون حضوري الحقيقي»؛ وهي إشارة أخلاقية تستدعي الاستشعار والتثبت.</w:t>
            </w:r>
          </w:p>
        </w:tc>
      </w:tr>
      <w:tr w:rsidR="00D4775F" w:rsidRPr="00B218C5" w14:paraId="7CAED130" w:rsidTr="00201A65">
        <w:tc>
          <w:tcPr>
            <w:tcW w:w="1620" w:type="dxa"/>
            <w:shd w:val="clear" w:color="auto" w:fill="EBF5FB"/>
            <w:tcMar>
              <w:top w:w="40" w:type="dxa"/>
              <w:left w:w="88" w:type="dxa"/>
              <w:bottom w:w="40" w:type="dxa"/>
              <w:right w:w="88" w:type="dxa"/>
            </w:tcMar>
            <w:vAlign w:val="center"/>
          </w:tcPr>
          <w:p w14:paraId="45B3D99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5FAFF"/>
            <w:tcMar>
              <w:top w:w="40" w:type="dxa"/>
              <w:left w:w="88" w:type="dxa"/>
              <w:bottom w:w="40" w:type="dxa"/>
              <w:right w:w="88" w:type="dxa"/>
            </w:tcMar>
            <w:vAlign w:val="center"/>
          </w:tcPr>
          <w:p w14:paraId="1FAE4C3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مراجعة مكتوبة: ميزانية الوقت الأسبوعية الفعلية، ومستوى الطاقة في مختلف الأنشطة.</w:t>
            </w:r>
          </w:p>
        </w:tc>
      </w:tr>
      <w:tr w:rsidR="00D4775F" w:rsidRPr="00B218C5" w14:paraId="5D095DED" w:rsidTr="00201A65">
        <w:tc>
          <w:tcPr>
            <w:tcW w:w="1620" w:type="dxa"/>
            <w:shd w:val="clear" w:color="auto" w:fill="FFFFFF"/>
            <w:tcMar>
              <w:top w:w="40" w:type="dxa"/>
              <w:left w:w="88" w:type="dxa"/>
              <w:bottom w:w="40" w:type="dxa"/>
              <w:right w:w="88" w:type="dxa"/>
            </w:tcMar>
            <w:vAlign w:val="center"/>
          </w:tcPr>
          <w:p w14:paraId="599C1E4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FFFFF"/>
            <w:tcMar>
              <w:top w:w="40" w:type="dxa"/>
              <w:left w:w="88" w:type="dxa"/>
              <w:bottom w:w="40" w:type="dxa"/>
              <w:right w:w="88" w:type="dxa"/>
            </w:tcMar>
            <w:vAlign w:val="center"/>
          </w:tcPr>
          <w:p w14:paraId="5541EC0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"كيف أريد أن يتذكرني أبنائي بعد 20 عامًا؟ وهل ما أفعله الآن يبني ذلك الذكر؟"</w:t>
            </w:r>
          </w:p>
        </w:tc>
      </w:tr>
      <w:tr w:rsidR="00D4775F" w:rsidRPr="00B218C5" w14:paraId="141F230B" w:rsidTr="00201A65">
        <w:tc>
          <w:tcPr>
            <w:tcW w:w="1620" w:type="dxa"/>
            <w:shd w:val="clear" w:color="auto" w:fill="EBF5FB"/>
            <w:tcMar>
              <w:top w:w="40" w:type="dxa"/>
              <w:left w:w="88" w:type="dxa"/>
              <w:bottom w:w="40" w:type="dxa"/>
              <w:right w:w="88" w:type="dxa"/>
            </w:tcMar>
            <w:vAlign w:val="center"/>
          </w:tcPr>
          <w:p w14:paraId="4B65379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5FAFF"/>
            <w:tcMar>
              <w:top w:w="40" w:type="dxa"/>
              <w:left w:w="88" w:type="dxa"/>
              <w:bottom w:w="40" w:type="dxa"/>
              <w:right w:w="88" w:type="dxa"/>
            </w:tcMar>
            <w:vAlign w:val="center"/>
          </w:tcPr>
          <w:p w14:paraId="0511BA2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حوار صادق مع الزوجة + مشاورة صديق مقرب ذي رؤية دينية ناضجة وخبرة مشابهة.</w:t>
            </w:r>
          </w:p>
        </w:tc>
      </w:tr>
      <w:tr w:rsidR="00D4775F" w:rsidRPr="00B218C5" w14:paraId="2267466D" w:rsidTr="00201A65">
        <w:tc>
          <w:tcPr>
            <w:tcW w:w="1620" w:type="dxa"/>
            <w:shd w:val="clear" w:color="auto" w:fill="FFFFFF"/>
            <w:tcMar>
              <w:top w:w="40" w:type="dxa"/>
              <w:left w:w="88" w:type="dxa"/>
              <w:bottom w:w="40" w:type="dxa"/>
              <w:right w:w="88" w:type="dxa"/>
            </w:tcMar>
            <w:vAlign w:val="center"/>
          </w:tcPr>
          <w:p w14:paraId="09900B4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760E6C8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تجاوز الثنائية (قبول الترقي كاملًا/رفضه)؛ تفاوض شروط جديدة تجمع الترقي مع الحماية الأسرية.</w:t>
            </w:r>
          </w:p>
        </w:tc>
      </w:tr>
      <w:tr w:rsidR="00D4775F" w:rsidRPr="00B218C5" w14:paraId="6B8208A1" w:rsidTr="00201A65">
        <w:tc>
          <w:tcPr>
            <w:tcW w:w="1620" w:type="dxa"/>
            <w:shd w:val="clear" w:color="auto" w:fill="EBF5FB"/>
            <w:tcMar>
              <w:top w:w="40" w:type="dxa"/>
              <w:left w:w="88" w:type="dxa"/>
              <w:bottom w:w="40" w:type="dxa"/>
              <w:right w:w="88" w:type="dxa"/>
            </w:tcMar>
            <w:vAlign w:val="center"/>
          </w:tcPr>
          <w:p w14:paraId="6F0577F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7020" w:type="dxa"/>
            <w:shd w:val="clear" w:color="auto" w:fill="F5FAFF"/>
            <w:tcMar>
              <w:top w:w="40" w:type="dxa"/>
              <w:left w:w="88" w:type="dxa"/>
              <w:bottom w:w="40" w:type="dxa"/>
              <w:right w:w="88" w:type="dxa"/>
            </w:tcMar>
            <w:vAlign w:val="center"/>
          </w:tcPr>
          <w:p w14:paraId="3FD8640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أمانة مع النفس: هل الدافع الحقيقي مصلحة عائلته أم إثبات الذات المهنية فقط؟</w:t>
            </w:r>
          </w:p>
        </w:tc>
      </w:tr>
      <w:tr w:rsidR="00D4775F" w:rsidRPr="00B218C5" w14:paraId="5630A8B1" w:rsidTr="00201A65">
        <w:tc>
          <w:tcPr>
            <w:tcW w:w="1620" w:type="dxa"/>
            <w:shd w:val="clear" w:color="auto" w:fill="FFFFFF"/>
            <w:tcMar>
              <w:top w:w="40" w:type="dxa"/>
              <w:left w:w="88" w:type="dxa"/>
              <w:bottom w:w="40" w:type="dxa"/>
              <w:right w:w="88" w:type="dxa"/>
            </w:tcMar>
            <w:vAlign w:val="center"/>
          </w:tcPr>
          <w:p w14:paraId="7691E92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الغاية (QMF)</w:t>
            </w:r>
          </w:p>
        </w:tc>
        <w:tc>
          <w:tcPr>
            <w:tcW w:w="7020" w:type="dxa"/>
            <w:shd w:val="clear" w:color="auto" w:fill="FFFFFF"/>
            <w:tcMar>
              <w:top w:w="40" w:type="dxa"/>
              <w:left w:w="88" w:type="dxa"/>
              <w:bottom w:w="40" w:type="dxa"/>
              <w:right w:w="88" w:type="dxa"/>
            </w:tcMar>
            <w:vAlign w:val="center"/>
          </w:tcPr>
          <w:p w14:paraId="56AA169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الغاية من إدارة الحياة الشخصية: عمارة حياة كاملة (دين + أسرة + عمل + صحة)؛ لا تفوق مهني أحادي.</w:t>
            </w:r>
          </w:p>
        </w:tc>
      </w:tr>
    </w:tbl>
    <w:p w14:paraId="23C47D59"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والمرجع الغائي في هذا القرار الحياتي الحياة كلها، لا مؤشرات الأداء المالية.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25680DB0" w:rsidTr="00201A65">
        <w:tc>
          <w:tcPr>
            <w:tcW w:w="1800" w:type="dxa"/>
            <w:shd w:val="clear" w:color="auto" w:fill="1F3864"/>
            <w:tcMar>
              <w:top w:w="40" w:type="dxa"/>
              <w:left w:w="88" w:type="dxa"/>
              <w:bottom w:w="40" w:type="dxa"/>
              <w:right w:w="88" w:type="dxa"/>
            </w:tcMar>
            <w:vAlign w:val="center"/>
          </w:tcPr>
          <w:p w14:paraId="44097A2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3A9FF43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1942DF7A" w:rsidTr="00201A65">
        <w:tc>
          <w:tcPr>
            <w:tcW w:w="1800" w:type="dxa"/>
            <w:shd w:val="clear" w:color="auto" w:fill="EBF5FB"/>
            <w:tcMar>
              <w:top w:w="40" w:type="dxa"/>
              <w:left w:w="88" w:type="dxa"/>
              <w:bottom w:w="40" w:type="dxa"/>
              <w:right w:w="88" w:type="dxa"/>
            </w:tcMar>
            <w:vAlign w:val="center"/>
          </w:tcPr>
          <w:p w14:paraId="23E1E584"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2C2EC4D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لحظة يقظة: الابن الأصغر لا يتعرف على والده في صورة قديمة ويصفه بـ"الرجل في الصورة".</w:t>
            </w:r>
          </w:p>
        </w:tc>
      </w:tr>
      <w:tr w:rsidR="00D4775F" w:rsidRPr="00B218C5" w14:paraId="7F6198CB" w:rsidTr="00201A65">
        <w:tc>
          <w:tcPr>
            <w:tcW w:w="1800" w:type="dxa"/>
            <w:shd w:val="clear" w:color="auto" w:fill="FFFFFF"/>
            <w:tcMar>
              <w:top w:w="40" w:type="dxa"/>
              <w:left w:w="88" w:type="dxa"/>
              <w:bottom w:w="40" w:type="dxa"/>
              <w:right w:w="88" w:type="dxa"/>
            </w:tcMar>
            <w:vAlign w:val="center"/>
          </w:tcPr>
          <w:p w14:paraId="3583FD99"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23A4AB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نموذج حياتي الحالي يخدم غاية العبادة والعمارة معًا؟ أم يُقدِّم العمارة المهنية على حساب كل غاية أخرى؟"</w:t>
            </w:r>
          </w:p>
        </w:tc>
      </w:tr>
      <w:tr w:rsidR="00D4775F" w:rsidRPr="00B218C5" w14:paraId="4BF0795C" w:rsidTr="00201A65">
        <w:tc>
          <w:tcPr>
            <w:tcW w:w="1800" w:type="dxa"/>
            <w:shd w:val="clear" w:color="auto" w:fill="EBF5FB"/>
            <w:tcMar>
              <w:top w:w="40" w:type="dxa"/>
              <w:left w:w="88" w:type="dxa"/>
              <w:bottom w:w="40" w:type="dxa"/>
              <w:right w:w="88" w:type="dxa"/>
            </w:tcMar>
            <w:vAlign w:val="center"/>
          </w:tcPr>
          <w:p w14:paraId="5E2F9257"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620DF15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جلسة صريحة مع الزوجة تشمل الحقائق لا المجاملات + استشارة مرشد أسري ذي مرجعية دينية.</w:t>
            </w:r>
          </w:p>
        </w:tc>
      </w:tr>
      <w:tr w:rsidR="00D4775F" w:rsidRPr="00B218C5" w14:paraId="3827C5F5" w:rsidTr="00201A65">
        <w:tc>
          <w:tcPr>
            <w:tcW w:w="1800" w:type="dxa"/>
            <w:shd w:val="clear" w:color="auto" w:fill="FFFFFF"/>
            <w:tcMar>
              <w:top w:w="40" w:type="dxa"/>
              <w:left w:w="88" w:type="dxa"/>
              <w:bottom w:w="40" w:type="dxa"/>
              <w:right w:w="88" w:type="dxa"/>
            </w:tcMar>
            <w:vAlign w:val="center"/>
          </w:tcPr>
          <w:p w14:paraId="636CA7B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5A6A395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تحليل مالي دقيق: هل الزيادة 30% تُغطي احتياجات فعلية أم مجرد تحسين رمزي لمستوى المعيشة؟</w:t>
            </w:r>
          </w:p>
        </w:tc>
      </w:tr>
      <w:tr w:rsidR="00D4775F" w:rsidRPr="00B218C5" w14:paraId="6B89F5C2" w:rsidTr="00201A65">
        <w:tc>
          <w:tcPr>
            <w:tcW w:w="1800" w:type="dxa"/>
            <w:shd w:val="clear" w:color="auto" w:fill="EBF5FB"/>
            <w:tcMar>
              <w:top w:w="40" w:type="dxa"/>
              <w:left w:w="88" w:type="dxa"/>
              <w:bottom w:w="40" w:type="dxa"/>
              <w:right w:w="88" w:type="dxa"/>
            </w:tcMar>
            <w:vAlign w:val="center"/>
          </w:tcPr>
          <w:p w14:paraId="68E216A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448CE06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بعد أسبوع شورى وتثبت؛ قرار بالتفاوض على الترقي مع سقف صريح لساعات العمل وشروط المرونة.</w:t>
            </w:r>
          </w:p>
        </w:tc>
      </w:tr>
      <w:tr w:rsidR="00D4775F" w:rsidRPr="00B218C5" w14:paraId="3CDDD8C9" w:rsidTr="00201A65">
        <w:tc>
          <w:tcPr>
            <w:tcW w:w="1800" w:type="dxa"/>
            <w:shd w:val="clear" w:color="auto" w:fill="FFFFFF"/>
            <w:tcMar>
              <w:top w:w="40" w:type="dxa"/>
              <w:left w:w="88" w:type="dxa"/>
              <w:bottom w:w="40" w:type="dxa"/>
              <w:right w:w="88" w:type="dxa"/>
            </w:tcMar>
            <w:vAlign w:val="center"/>
          </w:tcPr>
          <w:p w14:paraId="26A5F69C"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47F27E2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تنفيذ "الروتين المحمي": ساعة يومية للعبادة والعائلة غير قابلة للتفاوض + محادثة صريحة مع المدير.</w:t>
            </w:r>
          </w:p>
        </w:tc>
      </w:tr>
      <w:tr w:rsidR="00D4775F" w:rsidRPr="00B218C5" w14:paraId="757764C2" w:rsidTr="00201A65">
        <w:tc>
          <w:tcPr>
            <w:tcW w:w="1800" w:type="dxa"/>
            <w:shd w:val="clear" w:color="auto" w:fill="EBF5FB"/>
            <w:tcMar>
              <w:top w:w="40" w:type="dxa"/>
              <w:left w:w="88" w:type="dxa"/>
              <w:bottom w:w="40" w:type="dxa"/>
              <w:right w:w="88" w:type="dxa"/>
            </w:tcMar>
            <w:vAlign w:val="center"/>
          </w:tcPr>
          <w:p w14:paraId="25D2693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141B46C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مراجعة شهرية مع الزوجة: مستوى الحضور الأسري الفعلي + مستوى الرضا الروحي؛ أي تراجع يُعيد تفعيل الدورة.</w:t>
            </w:r>
          </w:p>
        </w:tc>
      </w:tr>
    </w:tbl>
    <w:p w14:paraId="00615B38"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lastRenderedPageBreak/>
        <w:t>خاتمة الحالة والدرس</w:t>
      </w:r>
    </w:p>
    <w:p w14:paraId="31F526D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التوازن بين العمل والحياة جدولًا يوزع الساعات بالتساوي. اكتشف أحمد أن المشكلة ليست كثرة العمل وحدها، وإنما أن كل التزام يطلب منه أن يكون متاحًا في الوقت نفسه. فحدد ثلاثة التزامات لا تُؤجَّل، وفوّض مهمتين، وأوقف التزامًا كان يقبله خوفًا من خذلان الآخرين. وبعد شهر لم تختفِ الضغوط، لكنه صار يرى ما يختاره وما يضحي به. فالتوازن الواقعي إدارة واعية للكلفة، لا حياة بلا تعارض.</w:t>
      </w:r>
    </w:p>
    <w:p w14:paraId="24DF17F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والدرس أن المعضلة لم تكن قبول الترقي أو رفضه، وإنما إعادة تعريف الترقي وشروط قبوله، وهو نمط الخيار الثالث في السياق الشخصي.</w:t>
      </w:r>
    </w:p>
    <w:p w14:paraId="3426E927"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14.7  الحالة السادسة: سارة، قرار مصيري تحت ضغط الوقت</w:t>
      </w:r>
      <w:r>
        <w:fldChar w:fldCharType="begin"/>
      </w:r>
      <w:r>
        <w:instrText xml:space="preserve"> TC "14.7  الحالة السادسة: سارة، قرار مصيري تحت ضغط الوقت" \l 2 </w:instrText>
      </w:r>
      <w:r>
        <w:fldChar w:fldCharType="end"/>
      </w:r>
    </w:p>
    <w:p w14:paraId="53CB445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سارة (32 عامًا) صيدلانية في مستشفى خاص منذ سبع سنوات، بأداء مرتفع وسقف مهني محدود، ولها حلم قديم بافتتاح صيدلية خاصة. وعليها أقساط قرض عقاري، ولها ثلاثة أبناء في سن الدراسة، وزوج يعتمد على دخلها. وعُرض عليها إيجار صيدلية في موقع مثالي متاح ثلاثة أشهر فقط. وتصدّر التدبر والصدق مع النفس: هل تتحمل فشل الصيدلية خلال سنتين ماليًا وعاطفيًا؟ وهل دافعها تحقيق الذات المهنية أم الهروب من بيئة عمل يمكن إصلاحها؟ وطلب التثبت دراسة جدوى بأرقام السوق الفعلية، والشورى حوارًا صريحًا مع الزوج واستشارة صيدلاني ناجح وآخر تعثّر وعاد إلى الوظيفة. وكشفت الحكمة خيارًا ثالثًا: استقلالية تدريجية ببدء الصيدلية مع شريك مناصفة، وإخطار المستشفى بنية المغادرة بعد ثلاثة أشهر.</w:t>
      </w:r>
    </w:p>
    <w:p w14:paraId="23D309B5"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الضغط الزمني يختبر قيمة الدورة: فهي حسم مدروس في وقته، لا إطالة. فقد أُنجز التثبت (ثلاثة أسابيع من البيانات) والشورى والعزم قبل انقضاء المهلة، وحُدّد موعد نهائي حتى لا يتحول التأمل إلى تأجيل. وبقيت النتيجة محفوفة بالمخاطر، لكنها لم تعد نتيجة خوف غير مفحوص.</w:t>
      </w:r>
    </w:p>
    <w:p w14:paraId="62BE0E0E"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14.8  الحالة السابعة: منصور، الخروج من شراكة في عمل خاص</w:t>
      </w:r>
      <w:r>
        <w:fldChar w:fldCharType="begin"/>
      </w:r>
      <w:r>
        <w:instrText xml:space="preserve"> TC "14.8  الحالة السابعة: منصور، الخروج من شراكة في عمل خاص" \l 2 </w:instrText>
      </w:r>
      <w:r>
        <w:fldChar w:fldCharType="end"/>
      </w:r>
    </w:p>
    <w:p w14:paraId="302E0840"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منصور (45 عامًا) مؤسس شركة خدمات تقنية ومالك 60% منها (12 موظفًا، وسبع سنوات). ويريد الشريك المؤسس الثاني (40%) بيع حصته بسبب خلاف استراتيجي: فهو يريد توسعًا سريعًا بتمويل خارجي، ومنصور يفضل نموًا عضويًا مستدامًا. والخيارات ثلاثة: شراء حصة الشريك، وهو يحتاج إلى تمويل كبير؛ أو استقطاب مستثمر خارجي، وهو يُضعف السيطرة؛ أو أن يبيع منصور حصته أيضًا ويخرج كليًا.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20"/>
        <w:gridCol w:w="7020"/>
      </w:tblGrid>
      <w:tr w:rsidR="00D4775F" w:rsidRPr="00B218C5" w14:paraId="17B4BE68" w:rsidTr="00201A65">
        <w:tc>
          <w:tcPr>
            <w:tcW w:w="1620" w:type="dxa"/>
            <w:shd w:val="clear" w:color="auto" w:fill="156082"/>
            <w:tcMar>
              <w:top w:w="40" w:type="dxa"/>
              <w:left w:w="88" w:type="dxa"/>
              <w:bottom w:w="40" w:type="dxa"/>
              <w:right w:w="88" w:type="dxa"/>
            </w:tcMar>
            <w:vAlign w:val="center"/>
          </w:tcPr>
          <w:p w14:paraId="70FF5EE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الركن أو المكوّن</w:t>
            </w:r>
          </w:p>
        </w:tc>
        <w:tc>
          <w:tcPr>
            <w:tcW w:w="7020" w:type="dxa"/>
            <w:shd w:val="clear" w:color="auto" w:fill="156082"/>
            <w:tcMar>
              <w:top w:w="40" w:type="dxa"/>
              <w:left w:w="88" w:type="dxa"/>
              <w:bottom w:w="40" w:type="dxa"/>
              <w:right w:w="88" w:type="dxa"/>
            </w:tcMar>
            <w:vAlign w:val="center"/>
          </w:tcPr>
          <w:p w14:paraId="0FE9CEF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72F8B5FF" w:rsidTr="00201A65">
        <w:tc>
          <w:tcPr>
            <w:tcW w:w="1620" w:type="dxa"/>
            <w:shd w:val="clear" w:color="auto" w:fill="EBF5FB"/>
            <w:tcMar>
              <w:top w:w="40" w:type="dxa"/>
              <w:left w:w="88" w:type="dxa"/>
              <w:bottom w:w="40" w:type="dxa"/>
              <w:right w:w="88" w:type="dxa"/>
            </w:tcMar>
            <w:vAlign w:val="center"/>
          </w:tcPr>
          <w:p w14:paraId="0BF960D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الأمانة</w:t>
            </w:r>
          </w:p>
        </w:tc>
        <w:tc>
          <w:tcPr>
            <w:tcW w:w="7020" w:type="dxa"/>
            <w:shd w:val="clear" w:color="auto" w:fill="F5FAFF"/>
            <w:tcMar>
              <w:top w:w="40" w:type="dxa"/>
              <w:left w:w="88" w:type="dxa"/>
              <w:bottom w:w="40" w:type="dxa"/>
              <w:right w:w="88" w:type="dxa"/>
            </w:tcMar>
            <w:vAlign w:val="center"/>
          </w:tcPr>
          <w:p w14:paraId="7905EA4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منصور مستأمَن على موارد الشركة ومصالح الموظفين الاثني عشر؛ القرار لا يخصه وحده.</w:t>
            </w:r>
          </w:p>
        </w:tc>
      </w:tr>
      <w:tr w:rsidR="00D4775F" w:rsidRPr="00B218C5" w14:paraId="201D17FE" w:rsidTr="00201A65">
        <w:tc>
          <w:tcPr>
            <w:tcW w:w="1620" w:type="dxa"/>
            <w:shd w:val="clear" w:color="auto" w:fill="FFFFFF"/>
            <w:tcMar>
              <w:top w:w="40" w:type="dxa"/>
              <w:left w:w="88" w:type="dxa"/>
              <w:bottom w:w="40" w:type="dxa"/>
              <w:right w:w="88" w:type="dxa"/>
            </w:tcMar>
            <w:vAlign w:val="center"/>
          </w:tcPr>
          <w:p w14:paraId="4A6AF78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w:t>
            </w:r>
          </w:p>
        </w:tc>
        <w:tc>
          <w:tcPr>
            <w:tcW w:w="7020" w:type="dxa"/>
            <w:shd w:val="clear" w:color="auto" w:fill="FFFFFF"/>
            <w:tcMar>
              <w:top w:w="40" w:type="dxa"/>
              <w:left w:w="88" w:type="dxa"/>
              <w:bottom w:w="40" w:type="dxa"/>
              <w:right w:w="88" w:type="dxa"/>
            </w:tcMar>
            <w:vAlign w:val="center"/>
          </w:tcPr>
          <w:p w14:paraId="04A7456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صدق مع الشريك الخارج في تحديد القيمة السوقية الحقيقية. وصدق مع النفس: هل الخلاف جوهري استراتيجي أم توتر شخصي قابل للمعالجة؟</w:t>
            </w:r>
          </w:p>
        </w:tc>
      </w:tr>
      <w:tr w:rsidR="00D4775F" w:rsidRPr="00B218C5" w14:paraId="408F16CB" w:rsidTr="00201A65">
        <w:tc>
          <w:tcPr>
            <w:tcW w:w="1620" w:type="dxa"/>
            <w:shd w:val="clear" w:color="auto" w:fill="EBF5FB"/>
            <w:tcMar>
              <w:top w:w="40" w:type="dxa"/>
              <w:left w:w="88" w:type="dxa"/>
              <w:bottom w:w="40" w:type="dxa"/>
              <w:right w:w="88" w:type="dxa"/>
            </w:tcMar>
            <w:vAlign w:val="center"/>
          </w:tcPr>
          <w:p w14:paraId="172E33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الشورى</w:t>
            </w:r>
          </w:p>
        </w:tc>
        <w:tc>
          <w:tcPr>
            <w:tcW w:w="7020" w:type="dxa"/>
            <w:shd w:val="clear" w:color="auto" w:fill="F5FAFF"/>
            <w:tcMar>
              <w:top w:w="40" w:type="dxa"/>
              <w:left w:w="88" w:type="dxa"/>
              <w:bottom w:w="40" w:type="dxa"/>
              <w:right w:w="88" w:type="dxa"/>
            </w:tcMar>
            <w:vAlign w:val="center"/>
          </w:tcPr>
          <w:p w14:paraId="628918F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إشراك المدراء التنفيذيين الكبار (CFO وCTO) في فهم الموقف الاستراتيجي؛ قبل أي قرار نهائي.</w:t>
            </w:r>
          </w:p>
        </w:tc>
      </w:tr>
      <w:tr w:rsidR="00D4775F" w:rsidRPr="00B218C5" w14:paraId="18C92060" w:rsidTr="00201A65">
        <w:tc>
          <w:tcPr>
            <w:tcW w:w="1620" w:type="dxa"/>
            <w:shd w:val="clear" w:color="auto" w:fill="FFFFFF"/>
            <w:tcMar>
              <w:top w:w="40" w:type="dxa"/>
              <w:left w:w="88" w:type="dxa"/>
              <w:bottom w:w="40" w:type="dxa"/>
              <w:right w:w="88" w:type="dxa"/>
            </w:tcMar>
            <w:vAlign w:val="center"/>
          </w:tcPr>
          <w:p w14:paraId="4C6A2E8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التثبت</w:t>
            </w:r>
          </w:p>
        </w:tc>
        <w:tc>
          <w:tcPr>
            <w:tcW w:w="7020" w:type="dxa"/>
            <w:shd w:val="clear" w:color="auto" w:fill="FFFFFF"/>
            <w:tcMar>
              <w:top w:w="40" w:type="dxa"/>
              <w:left w:w="88" w:type="dxa"/>
              <w:bottom w:w="40" w:type="dxa"/>
              <w:right w:w="88" w:type="dxa"/>
            </w:tcMar>
            <w:vAlign w:val="center"/>
          </w:tcPr>
          <w:p w14:paraId="2087E78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تقييم مستقل محايد لقيمة الشركة + تحليل قانوني وضريبي لخيارات الخروج الثلاثة.</w:t>
            </w:r>
          </w:p>
        </w:tc>
      </w:tr>
      <w:tr w:rsidR="00D4775F" w:rsidRPr="00B218C5" w14:paraId="33133E50" w:rsidTr="00201A65">
        <w:tc>
          <w:tcPr>
            <w:tcW w:w="1620" w:type="dxa"/>
            <w:shd w:val="clear" w:color="auto" w:fill="EBF5FB"/>
            <w:tcMar>
              <w:top w:w="40" w:type="dxa"/>
              <w:left w:w="88" w:type="dxa"/>
              <w:bottom w:w="40" w:type="dxa"/>
              <w:right w:w="88" w:type="dxa"/>
            </w:tcMar>
            <w:vAlign w:val="center"/>
          </w:tcPr>
          <w:p w14:paraId="76EBB48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التدبر</w:t>
            </w:r>
          </w:p>
        </w:tc>
        <w:tc>
          <w:tcPr>
            <w:tcW w:w="7020" w:type="dxa"/>
            <w:shd w:val="clear" w:color="auto" w:fill="F5FAFF"/>
            <w:tcMar>
              <w:top w:w="40" w:type="dxa"/>
              <w:left w:w="88" w:type="dxa"/>
              <w:bottom w:w="40" w:type="dxa"/>
              <w:right w:w="88" w:type="dxa"/>
            </w:tcMar>
            <w:vAlign w:val="center"/>
          </w:tcPr>
          <w:p w14:paraId="4B7A6F7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الخلاف مع الشريك يعكس تعارضًا حقيقيًا في الرؤية لا يمكن التوفيق بينه، أم اختلافًا في الأسلوب قابلًا للجسر بتوزيع الصلاحيات؟"</w:t>
            </w:r>
          </w:p>
        </w:tc>
      </w:tr>
      <w:tr w:rsidR="00D4775F" w:rsidRPr="00B218C5" w14:paraId="17AC38FB" w:rsidTr="00201A65">
        <w:tc>
          <w:tcPr>
            <w:tcW w:w="1620" w:type="dxa"/>
            <w:shd w:val="clear" w:color="auto" w:fill="FFFFFF"/>
            <w:tcMar>
              <w:top w:w="40" w:type="dxa"/>
              <w:left w:w="88" w:type="dxa"/>
              <w:bottom w:w="40" w:type="dxa"/>
              <w:right w:w="88" w:type="dxa"/>
            </w:tcMar>
            <w:vAlign w:val="center"/>
          </w:tcPr>
          <w:p w14:paraId="044A56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الحكمة</w:t>
            </w:r>
          </w:p>
        </w:tc>
        <w:tc>
          <w:tcPr>
            <w:tcW w:w="7020" w:type="dxa"/>
            <w:shd w:val="clear" w:color="auto" w:fill="FFFFFF"/>
            <w:tcMar>
              <w:top w:w="40" w:type="dxa"/>
              <w:left w:w="88" w:type="dxa"/>
              <w:bottom w:w="40" w:type="dxa"/>
              <w:right w:w="88" w:type="dxa"/>
            </w:tcMar>
            <w:vAlign w:val="center"/>
          </w:tcPr>
          <w:p w14:paraId="32DB071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خيار رابع: إعادة هيكلة الشراكة (تعديل الصلاحيات لا الملكية بالضرورة)؛ يمنح كل شريك مجال نفوذه الطبيعي.</w:t>
            </w:r>
          </w:p>
        </w:tc>
      </w:tr>
      <w:tr w:rsidR="00D4775F" w:rsidRPr="00B218C5" w14:paraId="12E25831" w:rsidTr="00201A65">
        <w:tc>
          <w:tcPr>
            <w:tcW w:w="1620" w:type="dxa"/>
            <w:shd w:val="clear" w:color="auto" w:fill="EBF5FB"/>
            <w:tcMar>
              <w:top w:w="40" w:type="dxa"/>
              <w:left w:w="88" w:type="dxa"/>
              <w:bottom w:w="40" w:type="dxa"/>
              <w:right w:w="88" w:type="dxa"/>
            </w:tcMar>
            <w:vAlign w:val="center"/>
          </w:tcPr>
          <w:p w14:paraId="4512A21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العدل</w:t>
            </w:r>
          </w:p>
        </w:tc>
        <w:tc>
          <w:tcPr>
            <w:tcW w:w="7020" w:type="dxa"/>
            <w:shd w:val="clear" w:color="auto" w:fill="F5FAFF"/>
            <w:tcMar>
              <w:top w:w="40" w:type="dxa"/>
              <w:left w:w="88" w:type="dxa"/>
              <w:bottom w:w="40" w:type="dxa"/>
              <w:right w:w="88" w:type="dxa"/>
            </w:tcMar>
            <w:vAlign w:val="center"/>
          </w:tcPr>
          <w:p w14:paraId="76E0387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سعر شراء الحصة يُحدَّد بتقييم مستقل؛ لا انتهاز ظرف الخروج لتخفيض السعر.</w:t>
            </w:r>
          </w:p>
        </w:tc>
      </w:tr>
      <w:tr w:rsidR="00D4775F" w:rsidRPr="00B218C5" w14:paraId="1A7B9F97" w:rsidTr="00201A65">
        <w:tc>
          <w:tcPr>
            <w:tcW w:w="1620" w:type="dxa"/>
            <w:shd w:val="clear" w:color="auto" w:fill="FFFFFF"/>
            <w:tcMar>
              <w:top w:w="40" w:type="dxa"/>
              <w:left w:w="88" w:type="dxa"/>
              <w:bottom w:w="40" w:type="dxa"/>
              <w:right w:w="88" w:type="dxa"/>
            </w:tcMar>
            <w:vAlign w:val="center"/>
          </w:tcPr>
          <w:p w14:paraId="105DFD2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أولو الأمر (11.6)</w:t>
            </w:r>
          </w:p>
        </w:tc>
        <w:tc>
          <w:tcPr>
            <w:tcW w:w="7020" w:type="dxa"/>
            <w:shd w:val="clear" w:color="auto" w:fill="FFFFFF"/>
            <w:tcMar>
              <w:top w:w="40" w:type="dxa"/>
              <w:left w:w="88" w:type="dxa"/>
              <w:bottom w:w="40" w:type="dxa"/>
              <w:right w:w="88" w:type="dxa"/>
            </w:tcMar>
            <w:vAlign w:val="center"/>
          </w:tcPr>
          <w:p w14:paraId="00C4D71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الصلاحيات الإدارية تتوزع بموجب عقد مكتوب؛ لا ضغط شخصي يتجاوز الحدود المتفق عليها.</w:t>
            </w:r>
          </w:p>
        </w:tc>
      </w:tr>
      <w:tr w:rsidR="00D4775F" w:rsidRPr="00B218C5" w14:paraId="2106EF8F" w:rsidTr="00201A65">
        <w:tc>
          <w:tcPr>
            <w:tcW w:w="1620" w:type="dxa"/>
            <w:shd w:val="clear" w:color="auto" w:fill="EBF5FB"/>
            <w:tcMar>
              <w:top w:w="40" w:type="dxa"/>
              <w:left w:w="88" w:type="dxa"/>
              <w:bottom w:w="40" w:type="dxa"/>
              <w:right w:w="88" w:type="dxa"/>
            </w:tcMar>
            <w:vAlign w:val="center"/>
          </w:tcPr>
          <w:p w14:paraId="13A6135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الغاية (QMF)</w:t>
            </w:r>
          </w:p>
        </w:tc>
        <w:tc>
          <w:tcPr>
            <w:tcW w:w="7020" w:type="dxa"/>
            <w:shd w:val="clear" w:color="auto" w:fill="F5FAFF"/>
            <w:tcMar>
              <w:top w:w="40" w:type="dxa"/>
              <w:left w:w="88" w:type="dxa"/>
              <w:bottom w:w="40" w:type="dxa"/>
              <w:right w:w="88" w:type="dxa"/>
            </w:tcMar>
            <w:vAlign w:val="center"/>
          </w:tcPr>
          <w:p w14:paraId="65419BE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الغاية: استدامة الشركة وضمان الاستقرار المهني للفريق؛ لا الفوز في نزاع ملكية آني.</w:t>
            </w:r>
          </w:p>
        </w:tc>
      </w:tr>
    </w:tbl>
    <w:p w14:paraId="2220FBB2"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الأركان الأوثق صلة بحالة منصور، ويتصدرها الأمانة والعدل لأن الشراكة تقوم على الثقة.</w:t>
      </w:r>
    </w:p>
    <w:p w14:paraId="66649EB9"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الدورة السباعية والقرار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6840"/>
      </w:tblGrid>
      <w:tr w:rsidR="00D4775F" w:rsidRPr="00B218C5" w14:paraId="3EA5517B" w:rsidTr="00201A65">
        <w:tc>
          <w:tcPr>
            <w:tcW w:w="1800" w:type="dxa"/>
            <w:shd w:val="clear" w:color="auto" w:fill="1F3864"/>
            <w:tcMar>
              <w:top w:w="40" w:type="dxa"/>
              <w:left w:w="88" w:type="dxa"/>
              <w:bottom w:w="40" w:type="dxa"/>
              <w:right w:w="88" w:type="dxa"/>
            </w:tcMar>
            <w:vAlign w:val="center"/>
          </w:tcPr>
          <w:p w14:paraId="3D2A0ED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المرحلة</w:t>
            </w:r>
          </w:p>
        </w:tc>
        <w:tc>
          <w:tcPr>
            <w:tcW w:w="6840" w:type="dxa"/>
            <w:shd w:val="clear" w:color="auto" w:fill="1F3864"/>
            <w:tcMar>
              <w:top w:w="40" w:type="dxa"/>
              <w:left w:w="88" w:type="dxa"/>
              <w:bottom w:w="40" w:type="dxa"/>
              <w:right w:w="88" w:type="dxa"/>
            </w:tcMar>
            <w:vAlign w:val="center"/>
          </w:tcPr>
          <w:p w14:paraId="11888D6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التطبيق</w:t>
            </w:r>
          </w:p>
        </w:tc>
      </w:tr>
      <w:tr w:rsidR="00D4775F" w:rsidRPr="00B218C5" w14:paraId="6E8262E3" w:rsidTr="00201A65">
        <w:tc>
          <w:tcPr>
            <w:tcW w:w="1800" w:type="dxa"/>
            <w:shd w:val="clear" w:color="auto" w:fill="EBF5FB"/>
            <w:tcMar>
              <w:top w:w="40" w:type="dxa"/>
              <w:left w:w="88" w:type="dxa"/>
              <w:bottom w:w="40" w:type="dxa"/>
              <w:right w:w="88" w:type="dxa"/>
            </w:tcMar>
            <w:vAlign w:val="center"/>
          </w:tcPr>
          <w:p w14:paraId="6733A3D6"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lastRenderedPageBreak/>
              <w:t>①</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الاستشعار</w:t>
            </w:r>
          </w:p>
        </w:tc>
        <w:tc>
          <w:tcPr>
            <w:tcW w:w="6840" w:type="dxa"/>
            <w:shd w:val="clear" w:color="auto" w:fill="F5FAFF"/>
            <w:tcMar>
              <w:top w:w="40" w:type="dxa"/>
              <w:left w:w="88" w:type="dxa"/>
              <w:bottom w:w="40" w:type="dxa"/>
              <w:right w:w="88" w:type="dxa"/>
            </w:tcMar>
            <w:vAlign w:val="center"/>
          </w:tcPr>
          <w:p w14:paraId="432145D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تراكم التوتر في اجتماعات القرار ستة أشهر، وتكرار الخلاف نفسه بنبرة متصاعدة، يشير إلى انهيار التفاهم الاستراتيجي، لا إلى خلاف طارئ يُحل في اجتماع واحد.</w:t>
            </w:r>
          </w:p>
        </w:tc>
      </w:tr>
      <w:tr w:rsidR="00D4775F" w:rsidRPr="00B218C5" w14:paraId="0A57BC25" w:rsidTr="00201A65">
        <w:tc>
          <w:tcPr>
            <w:tcW w:w="1800" w:type="dxa"/>
            <w:shd w:val="clear" w:color="auto" w:fill="FFFFFF"/>
            <w:tcMar>
              <w:top w:w="40" w:type="dxa"/>
              <w:left w:w="88" w:type="dxa"/>
              <w:bottom w:w="40" w:type="dxa"/>
              <w:right w:w="88" w:type="dxa"/>
            </w:tcMar>
            <w:vAlign w:val="center"/>
          </w:tcPr>
          <w:p w14:paraId="1B18875E"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②</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التأطير</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الغائي</w:t>
            </w:r>
          </w:p>
        </w:tc>
        <w:tc>
          <w:tcPr>
            <w:tcW w:w="6840" w:type="dxa"/>
            <w:shd w:val="clear" w:color="auto" w:fill="FFFFFF"/>
            <w:tcMar>
              <w:top w:w="40" w:type="dxa"/>
              <w:left w:w="88" w:type="dxa"/>
              <w:bottom w:w="40" w:type="dxa"/>
              <w:right w:w="88" w:type="dxa"/>
            </w:tcMar>
            <w:vAlign w:val="center"/>
          </w:tcPr>
          <w:p w14:paraId="170DE00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"هل هدفنا إبقاء هذه الشراكة بأي ثمن، أم بناء شركة تستحق الاستمرار على مدى العقد القادم؟ الإجابتان قد تفضيان لقرارات مختلفة تمامًا."</w:t>
            </w:r>
          </w:p>
        </w:tc>
      </w:tr>
      <w:tr w:rsidR="00D4775F" w:rsidRPr="00B218C5" w14:paraId="56AB2569" w:rsidTr="00201A65">
        <w:tc>
          <w:tcPr>
            <w:tcW w:w="1800" w:type="dxa"/>
            <w:shd w:val="clear" w:color="auto" w:fill="EBF5FB"/>
            <w:tcMar>
              <w:top w:w="40" w:type="dxa"/>
              <w:left w:w="88" w:type="dxa"/>
              <w:bottom w:w="40" w:type="dxa"/>
              <w:right w:w="88" w:type="dxa"/>
            </w:tcMar>
            <w:vAlign w:val="center"/>
          </w:tcPr>
          <w:p w14:paraId="62D97DE1"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③</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الشورى</w:t>
            </w:r>
          </w:p>
        </w:tc>
        <w:tc>
          <w:tcPr>
            <w:tcW w:w="6840" w:type="dxa"/>
            <w:shd w:val="clear" w:color="auto" w:fill="F5FAFF"/>
            <w:tcMar>
              <w:top w:w="40" w:type="dxa"/>
              <w:left w:w="88" w:type="dxa"/>
              <w:bottom w:w="40" w:type="dxa"/>
              <w:right w:w="88" w:type="dxa"/>
            </w:tcMar>
            <w:vAlign w:val="center"/>
          </w:tcPr>
          <w:p w14:paraId="4CBF018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جلسة مع الشريك لفهم جذر الخلاف قبل التفاوض على الخروج: هل هو في الأهداف النهائية (جوهري) أم في الأساليب (قابل للجسر بتوزيع الصلاحيات)؟</w:t>
            </w:r>
          </w:p>
        </w:tc>
      </w:tr>
      <w:tr w:rsidR="00D4775F" w:rsidRPr="00B218C5" w14:paraId="03FEAAEC" w:rsidTr="00201A65">
        <w:tc>
          <w:tcPr>
            <w:tcW w:w="1800" w:type="dxa"/>
            <w:shd w:val="clear" w:color="auto" w:fill="FFFFFF"/>
            <w:tcMar>
              <w:top w:w="40" w:type="dxa"/>
              <w:left w:w="88" w:type="dxa"/>
              <w:bottom w:w="40" w:type="dxa"/>
              <w:right w:w="88" w:type="dxa"/>
            </w:tcMar>
            <w:vAlign w:val="center"/>
          </w:tcPr>
          <w:p w14:paraId="7EC706E8"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④</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التثبت</w:t>
            </w:r>
          </w:p>
        </w:tc>
        <w:tc>
          <w:tcPr>
            <w:tcW w:w="6840" w:type="dxa"/>
            <w:shd w:val="clear" w:color="auto" w:fill="FFFFFF"/>
            <w:tcMar>
              <w:top w:w="40" w:type="dxa"/>
              <w:left w:w="88" w:type="dxa"/>
              <w:bottom w:w="40" w:type="dxa"/>
              <w:right w:w="88" w:type="dxa"/>
            </w:tcMar>
            <w:vAlign w:val="center"/>
          </w:tcPr>
          <w:p w14:paraId="3460E35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مستقل للشركة من مُقيِّم محايد، واستشارة محامٍ تجاري في الخيارات الثلاثة، ومراجعة قدرة منصور على تمويل شراء الحصة، وسؤال المديرَين المالي والتقني عن استراتيجية النمو.</w:t>
            </w:r>
          </w:p>
        </w:tc>
      </w:tr>
      <w:tr w:rsidR="00D4775F" w:rsidRPr="00B218C5" w14:paraId="5AEC8999" w:rsidTr="00201A65">
        <w:tc>
          <w:tcPr>
            <w:tcW w:w="1800" w:type="dxa"/>
            <w:shd w:val="clear" w:color="auto" w:fill="EBF5FB"/>
            <w:tcMar>
              <w:top w:w="40" w:type="dxa"/>
              <w:left w:w="88" w:type="dxa"/>
              <w:bottom w:w="40" w:type="dxa"/>
              <w:right w:w="88" w:type="dxa"/>
            </w:tcMar>
            <w:vAlign w:val="center"/>
          </w:tcPr>
          <w:p w14:paraId="5BEFCE30"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⑤</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العزم</w:t>
            </w:r>
          </w:p>
        </w:tc>
        <w:tc>
          <w:tcPr>
            <w:tcW w:w="6840" w:type="dxa"/>
            <w:shd w:val="clear" w:color="auto" w:fill="F5FAFF"/>
            <w:tcMar>
              <w:top w:w="40" w:type="dxa"/>
              <w:left w:w="88" w:type="dxa"/>
              <w:bottom w:w="40" w:type="dxa"/>
              <w:right w:w="88" w:type="dxa"/>
            </w:tcMar>
            <w:vAlign w:val="center"/>
          </w:tcPr>
          <w:p w14:paraId="19C5F8F5"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بعد ثلاثة أسابيع وجلسة شورى حاسمة تبيّن أن الخلاف في الأسلوب لا الغاية: شراء الحصة بالتقييم المستقل، بتمويل جزئي، ودعوة المدير المالي إلى شراكة جزئية صغيرة.</w:t>
            </w:r>
          </w:p>
        </w:tc>
      </w:tr>
      <w:tr w:rsidR="00D4775F" w:rsidRPr="00B218C5" w14:paraId="6B6EA343" w:rsidTr="00201A65">
        <w:tc>
          <w:tcPr>
            <w:tcW w:w="1800" w:type="dxa"/>
            <w:shd w:val="clear" w:color="auto" w:fill="FFFFFF"/>
            <w:tcMar>
              <w:top w:w="40" w:type="dxa"/>
              <w:left w:w="88" w:type="dxa"/>
              <w:bottom w:w="40" w:type="dxa"/>
              <w:right w:w="88" w:type="dxa"/>
            </w:tcMar>
            <w:vAlign w:val="center"/>
          </w:tcPr>
          <w:p w14:paraId="3F678E12"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⑥</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التوكل</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والتنفيذ</w:t>
            </w:r>
          </w:p>
        </w:tc>
        <w:tc>
          <w:tcPr>
            <w:tcW w:w="6840" w:type="dxa"/>
            <w:shd w:val="clear" w:color="auto" w:fill="FFFFFF"/>
            <w:tcMar>
              <w:top w:w="40" w:type="dxa"/>
              <w:left w:w="88" w:type="dxa"/>
              <w:bottom w:w="40" w:type="dxa"/>
              <w:right w:w="88" w:type="dxa"/>
            </w:tcMar>
            <w:vAlign w:val="center"/>
          </w:tcPr>
          <w:p w14:paraId="02C21A11"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اتفاق مكتوب يوزع الصلاحيات ويوثّق آلية حل الخلافات المستقبلية، وإبلاغ الموظفين الاثني عشر بشفافية وطمأنتهم إلى استقرار الشركة.</w:t>
            </w:r>
          </w:p>
        </w:tc>
      </w:tr>
      <w:tr w:rsidR="00D4775F" w:rsidRPr="00B218C5" w14:paraId="34FF5D19" w:rsidTr="00201A65">
        <w:tc>
          <w:tcPr>
            <w:tcW w:w="1800" w:type="dxa"/>
            <w:shd w:val="clear" w:color="auto" w:fill="EBF5FB"/>
            <w:tcMar>
              <w:top w:w="40" w:type="dxa"/>
              <w:left w:w="88" w:type="dxa"/>
              <w:bottom w:w="40" w:type="dxa"/>
              <w:right w:w="88" w:type="dxa"/>
            </w:tcMar>
            <w:vAlign w:val="center"/>
          </w:tcPr>
          <w:p w14:paraId="0E7A3E2D" w:rsidR="00D4775F" w:rsidRPr="00B218C5" w:rsidRDefault="00D4775F" w:rsidP="00201A65">
            <w:pPr>
              <w:bidi/>
              <w:spacing w:before="20" w:after="20"/>
              <w:rPr>
                <w:rFonts w:ascii="Sakkal Majalla" w:hAnsi="Sakkal Majalla" w:cs="Sakkal Majalla"/>
                <w:sz w:val="26"/>
                <w:szCs w:val="26"/>
              </w:rPr>
            </w:pPr>
            <w:r w:rsidRPr="00B218C5">
              <w:rPr>
                <w:rFonts w:ascii="Cambria Math" w:hAnsi="Cambria Math" w:cs="Cambria Math" w:hint="cs"/>
                <w:b/>
                <w:bCs/>
                <w:color w:val="1F3864"/>
                <w:sz w:val="24"/>
                <w:szCs w:val="24"/>
                <w:rtl/>
              </w:rPr>
              <w:t>⑦</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المتابعة</w:t>
            </w:r>
            <w:r w:rsidRPr="00B218C5">
              <w:rPr>
                <w:rFonts w:ascii="Sakkal Majalla" w:hAnsi="Sakkal Majalla" w:cs="Sakkal Majalla"/>
                <w:b/>
                <w:bCs/>
                <w:color w:val="1F3864"/>
                <w:sz w:val="24"/>
                <w:szCs w:val="24"/>
                <w:rtl/>
              </w:rPr>
              <w:t xml:space="preserve"> </w:t>
            </w:r>
            <w:r w:rsidRPr="00B218C5">
              <w:rPr>
                <w:rFonts w:ascii="Sakkal Majalla" w:hAnsi="Sakkal Majalla" w:cs="Sakkal Majalla" w:hint="cs"/>
                <w:b/>
                <w:bCs/>
                <w:color w:val="1F3864"/>
                <w:sz w:val="24"/>
                <w:szCs w:val="24"/>
                <w:rtl/>
              </w:rPr>
              <w:t>والمحاسبة</w:t>
            </w:r>
          </w:p>
        </w:tc>
        <w:tc>
          <w:tcPr>
            <w:tcW w:w="6840" w:type="dxa"/>
            <w:shd w:val="clear" w:color="auto" w:fill="F5FAFF"/>
            <w:tcMar>
              <w:top w:w="40" w:type="dxa"/>
              <w:left w:w="88" w:type="dxa"/>
              <w:bottom w:w="40" w:type="dxa"/>
              <w:right w:w="88" w:type="dxa"/>
            </w:tcMar>
            <w:vAlign w:val="center"/>
          </w:tcPr>
          <w:p w14:paraId="02B0001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تقييم ربعي لمؤشرات الشركة مقارنة بما قبل إعادة الهيكلة، ومراجعة هيكل الصلاحيات إن ظهرت خلافات مشابهة بعد عام.</w:t>
            </w:r>
          </w:p>
        </w:tc>
      </w:tr>
    </w:tbl>
    <w:p w14:paraId="43A36884"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والخيار الرابع، أي إعادة توزيع الصلاحيات لا الملكية بالضرورة، جاء من التدبر.</w:t>
      </w:r>
    </w:p>
    <w:p w14:paraId="6EED7807"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خاتمة الحالة والدرس</w:t>
      </w:r>
    </w:p>
    <w:p w14:paraId="272289D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لم يكن الخروج من الشراكة انتصارًا لطرف وهزيمة لآخر. فقبل القرار فحص منصور وشريكه: هل الخلاف في الغاية أم في أسلوب العمل؟ وهل يمكن إعادة توزيع الصلاحيات؟ وهل يؤذي الخروج الفوري العاملين والعملاء؟ وانتهيا إلى اتفاق انتقال موثق بدل قرار غاضب. ولم يحفظ الاتفاق العلاقة كما كانت، لكنه حفظ قدرًا من العدل، ومنع أن يدفع أصحاب المصلحة ثمن نزاع شخصي.</w:t>
      </w:r>
    </w:p>
    <w:p w14:paraId="730F137C"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خلافات الشراكة في مراحل النمو طبيعية، والفرق بين الشراكة الناجحة والفاشلة وجود آلية واضحة لفض الخلاف (الشورى، والصدق، والنصيحة المباشرة) قبل أن يصير خصومة شخصية.</w:t>
      </w:r>
    </w:p>
    <w:p w14:paraId="17BD61E8" w:rsidR="00D4775F" w:rsidRPr="00B218C5" w:rsidRDefault="00D4775F" w:rsidP="00D4775F">
      <w:pPr>
        <w:shd w:val="clear" w:color="auto" w:fill="1A3A5C"/>
        <w:bidi/>
        <w:spacing w:before="120" w:after="80"/>
        <w:rPr>
          <w:rFonts w:ascii="Sakkal Majalla" w:hAnsi="Sakkal Majalla" w:cs="Sakkal Majalla"/>
          <w:sz w:val="26"/>
          <w:szCs w:val="26"/>
        </w:rPr>
      </w:pPr>
      <w:r>
        <w:rPr>
          <w:rFonts w:ascii="Sakkal Majalla" w:hAnsi="Sakkal Majalla" w:cs="Sakkal Majalla"/>
          <w:b/>
          <w:bCs/>
          <w:color w:val="FFFFFF"/>
          <w:sz w:val="26"/>
          <w:szCs w:val="26"/>
          <w:rtl/>
        </w:rPr>
        <w:t>14.9  الحالة الثامنة: خالد، أزمة مشروع في محفظة متوازية</w:t>
      </w:r>
      <w:r>
        <w:fldChar w:fldCharType="begin"/>
      </w:r>
      <w:r>
        <w:instrText xml:space="preserve"> TC "14.9  الحالة الثامنة: خالد، أزمة مشروع في محفظة متوازية" \l 2 </w:instrText>
      </w:r>
      <w:r>
        <w:fldChar w:fldCharType="end"/>
      </w:r>
    </w:p>
    <w:p w14:paraId="5761BE32"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خالد (41 عامًا) مدير برامج يدير محفظة من ثلاثة مشاريع تحول رقمي متوازية (45 شخصًا)، تأخر ثانيها ثلاثة أشهر ويُتوقع أن يتجاوز ميزانيته بنسبة 20%. والخيارات: نقل موارد من المشروعين الآخرين، وفيه خطر على المحفظة كلها؛ أو تأجيل رسمي يخاطر بالعلاقة مع العميل؛ أو تقليص النطاق، وهو يحتاج إلى موافقة العميل. وبدأ الاستشعار حين لاحظ أن التقارير الرسمية أفضل من الواقع. وطلب الصدق إبلاغًا دقيقًا بلا تجميل، وطلب التثبت تحليل السبب الجذري وتقرير حالة مستقلًا من مدير مشروع خارج الفريق المتأخر، وجعلت الأمانة الموارد المشتركة أمانة لا يُستنزف منها مشروعان لإنقاذ الثالث دون موافقة رعاتهما. ولأولي الأمر والطاعة المشروطة وزن خاص هنا: فسلطة خالد مقيّدة برعاة المشاريع، وله أن يعترض رسميًا على قرار بتجاهل التأخر. والقرار: تقليص النطاق بموافقة العميل، وتمديد زمني محدود، ودعم مؤقت، وإبلاغ فوري، ثم تقرير دروس مستفادة يحدد السبب الجذري ومعيار منع التكرار.</w:t>
      </w:r>
    </w:p>
    <w:p w14:paraId="058A3F16"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والدرس أن المساءلة تُترجم في إدارة المشاريع إلى ثقافة توثيق القرارات وسجل التعلم (سجل القرار، 12.6)، وأن المساءلة الأولى أحيانًا أن نجعل المشكلة مرئية قبل أن يصبح حلها أغلى. ولم يُنقذ ذلك كل شيء، لكنه منع انتشار الوهم بأن الجميع يسيرون في الاتجاه الصحيح.</w:t>
      </w:r>
    </w:p>
    <w:p w14:paraId="1AABB9C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14.10  مقارنة الحالات الثماني: أنماط متكررة وحدودها</w:t>
      </w:r>
      <w:r>
        <w:fldChar w:fldCharType="begin"/>
      </w:r>
      <w:r>
        <w:instrText xml:space="preserve"> TC "14.10  مقارنة الحالات الثماني: أنماط متكررة وحدودها" \l 2 </w:instrText>
      </w:r>
      <w:r>
        <w:fldChar w:fldCharType="end"/>
      </w:r>
    </w:p>
    <w:p w14:paraId="49024B93"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تبيّن الحالات الثماني، في حدود كونها افتراضية، أن الجهاز لا يقتصر على المؤسسة الخاصة؛ فهو طريقة لتنظيم الفعل الإنساني المسؤول، من القرار التجاري إلى القرار الحياتي إلى إدارة المشاريع، وركنه المحوري يتغيّر بتغيّر المعضلة: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1800"/>
        <w:gridCol w:w="5400"/>
      </w:tblGrid>
      <w:tr w:rsidR="00D4775F" w:rsidRPr="00B218C5" w14:paraId="1B7674D0" w:rsidTr="00201A65">
        <w:tc>
          <w:tcPr>
            <w:tcW w:w="1440" w:type="dxa"/>
            <w:shd w:val="clear" w:color="auto" w:fill="1F3864"/>
            <w:tcMar>
              <w:top w:w="40" w:type="dxa"/>
              <w:left w:w="88" w:type="dxa"/>
              <w:bottom w:w="40" w:type="dxa"/>
              <w:right w:w="88" w:type="dxa"/>
            </w:tcMar>
            <w:vAlign w:val="center"/>
          </w:tcPr>
          <w:p w14:paraId="781A292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الميدان</w:t>
            </w:r>
          </w:p>
        </w:tc>
        <w:tc>
          <w:tcPr>
            <w:tcW w:w="1800" w:type="dxa"/>
            <w:shd w:val="clear" w:color="auto" w:fill="1F3864"/>
            <w:tcMar>
              <w:top w:w="40" w:type="dxa"/>
              <w:left w:w="88" w:type="dxa"/>
              <w:bottom w:w="40" w:type="dxa"/>
              <w:right w:w="88" w:type="dxa"/>
            </w:tcMar>
            <w:vAlign w:val="center"/>
          </w:tcPr>
          <w:p w14:paraId="1EA9CC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الركن المحوري</w:t>
            </w:r>
          </w:p>
        </w:tc>
        <w:tc>
          <w:tcPr>
            <w:tcW w:w="5400" w:type="dxa"/>
            <w:shd w:val="clear" w:color="auto" w:fill="1F3864"/>
            <w:tcMar>
              <w:top w:w="40" w:type="dxa"/>
              <w:left w:w="88" w:type="dxa"/>
              <w:bottom w:w="40" w:type="dxa"/>
              <w:right w:w="88" w:type="dxa"/>
            </w:tcMar>
            <w:vAlign w:val="center"/>
          </w:tcPr>
          <w:p w14:paraId="7322DC9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السمة المميِّزة لتطبيق الجهاز المنهجي</w:t>
            </w:r>
          </w:p>
        </w:tc>
      </w:tr>
      <w:tr w:rsidR="00D4775F" w:rsidRPr="00B218C5" w14:paraId="7DB7993E" w:rsidTr="00201A65">
        <w:tc>
          <w:tcPr>
            <w:tcW w:w="1440" w:type="dxa"/>
            <w:shd w:val="clear" w:color="auto" w:fill="EBF5FB"/>
            <w:tcMar>
              <w:top w:w="40" w:type="dxa"/>
              <w:left w:w="88" w:type="dxa"/>
              <w:bottom w:w="40" w:type="dxa"/>
              <w:right w:w="88" w:type="dxa"/>
            </w:tcMar>
            <w:vAlign w:val="center"/>
          </w:tcPr>
          <w:p w14:paraId="2A6C1A1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التصنيع</w:t>
            </w:r>
          </w:p>
        </w:tc>
        <w:tc>
          <w:tcPr>
            <w:tcW w:w="1800" w:type="dxa"/>
            <w:shd w:val="clear" w:color="auto" w:fill="FFF2CC"/>
            <w:tcMar>
              <w:top w:w="40" w:type="dxa"/>
              <w:left w:w="88" w:type="dxa"/>
              <w:bottom w:w="40" w:type="dxa"/>
              <w:right w:w="88" w:type="dxa"/>
            </w:tcMar>
            <w:vAlign w:val="center"/>
          </w:tcPr>
          <w:p w14:paraId="1032C0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التكليف بالوسع</w:t>
            </w:r>
          </w:p>
        </w:tc>
        <w:tc>
          <w:tcPr>
            <w:tcW w:w="5400" w:type="dxa"/>
            <w:shd w:val="clear" w:color="auto" w:fill="F5FAFF"/>
            <w:tcMar>
              <w:top w:w="40" w:type="dxa"/>
              <w:left w:w="88" w:type="dxa"/>
              <w:bottom w:w="40" w:type="dxa"/>
              <w:right w:w="88" w:type="dxa"/>
            </w:tcMar>
            <w:vAlign w:val="center"/>
          </w:tcPr>
          <w:p w14:paraId="060EB8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مقياس موضوعي للقرار الإنتاجي؛ حد موثَّق للاستنزاف البشري.</w:t>
            </w:r>
          </w:p>
        </w:tc>
      </w:tr>
      <w:tr w:rsidR="00D4775F" w:rsidRPr="00B218C5" w14:paraId="05DEF970" w:rsidTr="00201A65">
        <w:tc>
          <w:tcPr>
            <w:tcW w:w="1440" w:type="dxa"/>
            <w:shd w:val="clear" w:color="auto" w:fill="FFFFFF"/>
            <w:tcMar>
              <w:top w:w="40" w:type="dxa"/>
              <w:left w:w="88" w:type="dxa"/>
              <w:bottom w:w="40" w:type="dxa"/>
              <w:right w:w="88" w:type="dxa"/>
            </w:tcMar>
            <w:vAlign w:val="center"/>
          </w:tcPr>
          <w:p w14:paraId="077EED8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الخدمات المالية</w:t>
            </w:r>
          </w:p>
        </w:tc>
        <w:tc>
          <w:tcPr>
            <w:tcW w:w="1800" w:type="dxa"/>
            <w:shd w:val="clear" w:color="auto" w:fill="FFFFFF"/>
            <w:tcMar>
              <w:top w:w="40" w:type="dxa"/>
              <w:left w:w="88" w:type="dxa"/>
              <w:bottom w:w="40" w:type="dxa"/>
              <w:right w:w="88" w:type="dxa"/>
            </w:tcMar>
            <w:vAlign w:val="center"/>
          </w:tcPr>
          <w:p w14:paraId="2B6A9C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الاستئمانية</w:t>
            </w:r>
          </w:p>
        </w:tc>
        <w:tc>
          <w:tcPr>
            <w:tcW w:w="5400" w:type="dxa"/>
            <w:shd w:val="clear" w:color="auto" w:fill="FFFFFF"/>
            <w:tcMar>
              <w:top w:w="40" w:type="dxa"/>
              <w:left w:w="88" w:type="dxa"/>
              <w:bottom w:w="40" w:type="dxa"/>
              <w:right w:w="88" w:type="dxa"/>
            </w:tcMar>
            <w:vAlign w:val="center"/>
          </w:tcPr>
          <w:p w14:paraId="340383A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فوق الشرعية القانونية الشكلية؛ الإفصاح لا يُغني عن الشفافية الحقيقية.</w:t>
            </w:r>
          </w:p>
        </w:tc>
      </w:tr>
      <w:tr w:rsidR="00D4775F" w:rsidRPr="00B218C5" w14:paraId="33BBF7AC" w:rsidTr="00201A65">
        <w:tc>
          <w:tcPr>
            <w:tcW w:w="1440" w:type="dxa"/>
            <w:shd w:val="clear" w:color="auto" w:fill="EBF5FB"/>
            <w:tcMar>
              <w:top w:w="40" w:type="dxa"/>
              <w:left w:w="88" w:type="dxa"/>
              <w:bottom w:w="40" w:type="dxa"/>
              <w:right w:w="88" w:type="dxa"/>
            </w:tcMar>
            <w:vAlign w:val="center"/>
          </w:tcPr>
          <w:p w14:paraId="5613E7A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التجارة الإلكترونية</w:t>
            </w:r>
          </w:p>
        </w:tc>
        <w:tc>
          <w:tcPr>
            <w:tcW w:w="1800" w:type="dxa"/>
            <w:shd w:val="clear" w:color="auto" w:fill="FFF2CC"/>
            <w:tcMar>
              <w:top w:w="40" w:type="dxa"/>
              <w:left w:w="88" w:type="dxa"/>
              <w:bottom w:w="40" w:type="dxa"/>
              <w:right w:w="88" w:type="dxa"/>
            </w:tcMar>
            <w:vAlign w:val="center"/>
          </w:tcPr>
          <w:p w14:paraId="54AA9A5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الحكمة</w:t>
            </w:r>
          </w:p>
        </w:tc>
        <w:tc>
          <w:tcPr>
            <w:tcW w:w="5400" w:type="dxa"/>
            <w:shd w:val="clear" w:color="auto" w:fill="F5FAFF"/>
            <w:tcMar>
              <w:top w:w="40" w:type="dxa"/>
              <w:left w:w="88" w:type="dxa"/>
              <w:bottom w:w="40" w:type="dxa"/>
              <w:right w:w="88" w:type="dxa"/>
            </w:tcMar>
            <w:vAlign w:val="center"/>
          </w:tcPr>
          <w:p w14:paraId="2FF060B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اكتشاف التمايز بالخدمة بدل الاستسلام للتأطير الثنائي.</w:t>
            </w:r>
          </w:p>
        </w:tc>
      </w:tr>
      <w:tr w:rsidR="00D4775F" w:rsidRPr="00B218C5" w14:paraId="2338229E" w:rsidTr="00201A65">
        <w:tc>
          <w:tcPr>
            <w:tcW w:w="1440" w:type="dxa"/>
            <w:shd w:val="clear" w:color="auto" w:fill="FFFFFF"/>
            <w:tcMar>
              <w:top w:w="40" w:type="dxa"/>
              <w:left w:w="88" w:type="dxa"/>
              <w:bottom w:w="40" w:type="dxa"/>
              <w:right w:w="88" w:type="dxa"/>
            </w:tcMar>
            <w:vAlign w:val="center"/>
          </w:tcPr>
          <w:p w14:paraId="4D19402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المؤسسة العائلية</w:t>
            </w:r>
          </w:p>
        </w:tc>
        <w:tc>
          <w:tcPr>
            <w:tcW w:w="1800" w:type="dxa"/>
            <w:shd w:val="clear" w:color="auto" w:fill="FFFFFF"/>
            <w:tcMar>
              <w:top w:w="40" w:type="dxa"/>
              <w:left w:w="88" w:type="dxa"/>
              <w:bottom w:w="40" w:type="dxa"/>
              <w:right w:w="88" w:type="dxa"/>
            </w:tcMar>
            <w:vAlign w:val="center"/>
          </w:tcPr>
          <w:p w14:paraId="5CBDDFC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الصدق والنصيحة</w:t>
            </w:r>
          </w:p>
        </w:tc>
        <w:tc>
          <w:tcPr>
            <w:tcW w:w="5400" w:type="dxa"/>
            <w:shd w:val="clear" w:color="auto" w:fill="FFFFFF"/>
            <w:tcMar>
              <w:top w:w="40" w:type="dxa"/>
              <w:left w:w="88" w:type="dxa"/>
              <w:bottom w:w="40" w:type="dxa"/>
              <w:right w:w="88" w:type="dxa"/>
            </w:tcMar>
            <w:vAlign w:val="center"/>
          </w:tcPr>
          <w:p w14:paraId="7B3E61B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تحويل قيمة ضمنية لمؤشر أداء تعاقدي موثَّق.</w:t>
            </w:r>
          </w:p>
        </w:tc>
      </w:tr>
      <w:tr w:rsidR="00D4775F" w:rsidRPr="00B218C5" w14:paraId="08C56556" w:rsidTr="00201A65">
        <w:tc>
          <w:tcPr>
            <w:tcW w:w="1440" w:type="dxa"/>
            <w:shd w:val="clear" w:color="auto" w:fill="EBF5FB"/>
            <w:tcMar>
              <w:top w:w="40" w:type="dxa"/>
              <w:left w:w="88" w:type="dxa"/>
              <w:bottom w:w="40" w:type="dxa"/>
              <w:right w:w="88" w:type="dxa"/>
            </w:tcMar>
            <w:vAlign w:val="center"/>
          </w:tcPr>
          <w:p w14:paraId="3B94DF9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الحياة الشخصية</w:t>
            </w:r>
          </w:p>
        </w:tc>
        <w:tc>
          <w:tcPr>
            <w:tcW w:w="1800" w:type="dxa"/>
            <w:shd w:val="clear" w:color="auto" w:fill="FFF2CC"/>
            <w:tcMar>
              <w:top w:w="40" w:type="dxa"/>
              <w:left w:w="88" w:type="dxa"/>
              <w:bottom w:w="40" w:type="dxa"/>
              <w:right w:w="88" w:type="dxa"/>
            </w:tcMar>
            <w:vAlign w:val="center"/>
          </w:tcPr>
          <w:p w14:paraId="595275A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الاستخلاف والوسع</w:t>
            </w:r>
          </w:p>
        </w:tc>
        <w:tc>
          <w:tcPr>
            <w:tcW w:w="5400" w:type="dxa"/>
            <w:shd w:val="clear" w:color="auto" w:fill="F5FAFF"/>
            <w:tcMar>
              <w:top w:w="40" w:type="dxa"/>
              <w:left w:w="88" w:type="dxa"/>
              <w:bottom w:w="40" w:type="dxa"/>
              <w:right w:w="88" w:type="dxa"/>
            </w:tcMar>
            <w:vAlign w:val="center"/>
          </w:tcPr>
          <w:p w14:paraId="4B79552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معيار التوازن الرباعي (دين + أسرة + عمل + صحة)؛ لا تفوق أحادي.</w:t>
            </w:r>
          </w:p>
        </w:tc>
      </w:tr>
      <w:tr w:rsidR="00D4775F" w:rsidRPr="00B218C5" w14:paraId="1ECF9E1B" w:rsidTr="00201A65">
        <w:tc>
          <w:tcPr>
            <w:tcW w:w="1440" w:type="dxa"/>
            <w:shd w:val="clear" w:color="auto" w:fill="FFFFFF"/>
            <w:tcMar>
              <w:top w:w="40" w:type="dxa"/>
              <w:left w:w="88" w:type="dxa"/>
              <w:bottom w:w="40" w:type="dxa"/>
              <w:right w:w="88" w:type="dxa"/>
            </w:tcMar>
            <w:vAlign w:val="center"/>
          </w:tcPr>
          <w:p w14:paraId="17CD3A6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القرار المصيري</w:t>
            </w:r>
          </w:p>
        </w:tc>
        <w:tc>
          <w:tcPr>
            <w:tcW w:w="1800" w:type="dxa"/>
            <w:shd w:val="clear" w:color="auto" w:fill="FFFFFF"/>
            <w:tcMar>
              <w:top w:w="40" w:type="dxa"/>
              <w:left w:w="88" w:type="dxa"/>
              <w:bottom w:w="40" w:type="dxa"/>
              <w:right w:w="88" w:type="dxa"/>
            </w:tcMar>
            <w:vAlign w:val="center"/>
          </w:tcPr>
          <w:p w14:paraId="3745868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التدبر والصدق مع الذات</w:t>
            </w:r>
          </w:p>
        </w:tc>
        <w:tc>
          <w:tcPr>
            <w:tcW w:w="5400" w:type="dxa"/>
            <w:shd w:val="clear" w:color="auto" w:fill="FFFFFF"/>
            <w:tcMar>
              <w:top w:w="40" w:type="dxa"/>
              <w:left w:w="88" w:type="dxa"/>
              <w:bottom w:w="40" w:type="dxa"/>
              <w:right w:w="88" w:type="dxa"/>
            </w:tcMar>
            <w:vAlign w:val="center"/>
          </w:tcPr>
          <w:p w14:paraId="014713C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اختبار الدوافع العميقة قبل الانجراف وراء ضغط الفرصة.</w:t>
            </w:r>
          </w:p>
        </w:tc>
      </w:tr>
      <w:tr w:rsidR="00D4775F" w:rsidRPr="00B218C5" w14:paraId="693B1970" w:rsidTr="00201A65">
        <w:tc>
          <w:tcPr>
            <w:tcW w:w="1440" w:type="dxa"/>
            <w:shd w:val="clear" w:color="auto" w:fill="EBF5FB"/>
            <w:tcMar>
              <w:top w:w="40" w:type="dxa"/>
              <w:left w:w="88" w:type="dxa"/>
              <w:bottom w:w="40" w:type="dxa"/>
              <w:right w:w="88" w:type="dxa"/>
            </w:tcMar>
            <w:vAlign w:val="center"/>
          </w:tcPr>
          <w:p w14:paraId="1DF124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الأعمال الخاصة</w:t>
            </w:r>
          </w:p>
        </w:tc>
        <w:tc>
          <w:tcPr>
            <w:tcW w:w="1800" w:type="dxa"/>
            <w:shd w:val="clear" w:color="auto" w:fill="FFF2CC"/>
            <w:tcMar>
              <w:top w:w="40" w:type="dxa"/>
              <w:left w:w="88" w:type="dxa"/>
              <w:bottom w:w="40" w:type="dxa"/>
              <w:right w:w="88" w:type="dxa"/>
            </w:tcMar>
            <w:vAlign w:val="center"/>
          </w:tcPr>
          <w:p w14:paraId="4708008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الأمانة والعدل</w:t>
            </w:r>
          </w:p>
        </w:tc>
        <w:tc>
          <w:tcPr>
            <w:tcW w:w="5400" w:type="dxa"/>
            <w:shd w:val="clear" w:color="auto" w:fill="F5FAFF"/>
            <w:tcMar>
              <w:top w:w="40" w:type="dxa"/>
              <w:left w:w="88" w:type="dxa"/>
              <w:bottom w:w="40" w:type="dxa"/>
              <w:right w:w="88" w:type="dxa"/>
            </w:tcMar>
            <w:vAlign w:val="center"/>
          </w:tcPr>
          <w:p w14:paraId="190829D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آلية واضحة لفضّ الخلافات تمنع تحولها لخصومة شخصية.</w:t>
            </w:r>
          </w:p>
        </w:tc>
      </w:tr>
      <w:tr w:rsidR="00D4775F" w:rsidRPr="00B218C5" w14:paraId="441FF1DD" w:rsidTr="00201A65">
        <w:tc>
          <w:tcPr>
            <w:tcW w:w="1440" w:type="dxa"/>
            <w:shd w:val="clear" w:color="auto" w:fill="FFFFFF"/>
            <w:tcMar>
              <w:top w:w="40" w:type="dxa"/>
              <w:left w:w="88" w:type="dxa"/>
              <w:bottom w:w="40" w:type="dxa"/>
              <w:right w:w="88" w:type="dxa"/>
            </w:tcMar>
            <w:vAlign w:val="center"/>
          </w:tcPr>
          <w:p w14:paraId="1B4BDE3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إدارة البرامج</w:t>
            </w:r>
          </w:p>
        </w:tc>
        <w:tc>
          <w:tcPr>
            <w:tcW w:w="1800" w:type="dxa"/>
            <w:shd w:val="clear" w:color="auto" w:fill="FFFFFF"/>
            <w:tcMar>
              <w:top w:w="40" w:type="dxa"/>
              <w:left w:w="88" w:type="dxa"/>
              <w:bottom w:w="40" w:type="dxa"/>
              <w:right w:w="88" w:type="dxa"/>
            </w:tcMar>
            <w:vAlign w:val="center"/>
          </w:tcPr>
          <w:p w14:paraId="4897C4F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المساءلة والشفافية</w:t>
            </w:r>
          </w:p>
        </w:tc>
        <w:tc>
          <w:tcPr>
            <w:tcW w:w="5400" w:type="dxa"/>
            <w:shd w:val="clear" w:color="auto" w:fill="FFFFFF"/>
            <w:tcMar>
              <w:top w:w="40" w:type="dxa"/>
              <w:left w:w="88" w:type="dxa"/>
              <w:bottom w:w="40" w:type="dxa"/>
              <w:right w:w="88" w:type="dxa"/>
            </w:tcMar>
            <w:vAlign w:val="center"/>
          </w:tcPr>
          <w:p w14:paraId="016CC07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ثقافة توثيق القرارات تبني رأس المال الاجتماعي المؤسسي.</w:t>
            </w:r>
          </w:p>
        </w:tc>
      </w:tr>
    </w:tbl>
    <w:p w14:paraId="301CE82D" w:rsidR="00D4775F" w:rsidRPr="00B218C5" w:rsidRDefault="00D4775F" w:rsidP="00D4775F">
      <w:pPr>
        <w:shd w:val="clear" w:color="auto" w:fill="1F3864"/>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الأنماط المستخلصة من الحالات الثماني</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520"/>
        <w:gridCol w:w="720"/>
        <w:gridCol w:w="5400"/>
      </w:tblGrid>
      <w:tr w:rsidR="00D4775F" w:rsidRPr="00B218C5" w14:paraId="4B44F65D" w:rsidTr="00201A65">
        <w:tc>
          <w:tcPr>
            <w:tcW w:w="2520" w:type="dxa"/>
            <w:shd w:val="clear" w:color="auto" w:fill="156082"/>
            <w:tcMar>
              <w:top w:w="40" w:type="dxa"/>
              <w:left w:w="88" w:type="dxa"/>
              <w:bottom w:w="40" w:type="dxa"/>
              <w:right w:w="88" w:type="dxa"/>
            </w:tcMar>
            <w:vAlign w:val="center"/>
          </w:tcPr>
          <w:p w14:paraId="6003C05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lastRenderedPageBreak/>
              <w:t>النمط</w:t>
            </w:r>
          </w:p>
        </w:tc>
        <w:tc>
          <w:tcPr>
            <w:tcW w:w="720" w:type="dxa"/>
            <w:shd w:val="clear" w:color="auto" w:fill="156082"/>
            <w:tcMar>
              <w:top w:w="40" w:type="dxa"/>
              <w:left w:w="88" w:type="dxa"/>
              <w:bottom w:w="40" w:type="dxa"/>
              <w:right w:w="88" w:type="dxa"/>
            </w:tcMar>
            <w:vAlign w:val="center"/>
          </w:tcPr>
          <w:p w14:paraId="0AF6BA1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التكرار</w:t>
            </w:r>
          </w:p>
        </w:tc>
        <w:tc>
          <w:tcPr>
            <w:tcW w:w="5400" w:type="dxa"/>
            <w:shd w:val="clear" w:color="auto" w:fill="156082"/>
            <w:tcMar>
              <w:top w:w="40" w:type="dxa"/>
              <w:left w:w="88" w:type="dxa"/>
              <w:bottom w:w="40" w:type="dxa"/>
              <w:right w:w="88" w:type="dxa"/>
            </w:tcMar>
            <w:vAlign w:val="center"/>
          </w:tcPr>
          <w:p w14:paraId="364D370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الدلالة المنهجية والتحذير</w:t>
            </w:r>
          </w:p>
        </w:tc>
      </w:tr>
      <w:tr w:rsidR="00D4775F" w:rsidRPr="00B218C5" w14:paraId="176A4D07" w:rsidTr="00201A65">
        <w:tc>
          <w:tcPr>
            <w:tcW w:w="2520" w:type="dxa"/>
            <w:shd w:val="clear" w:color="auto" w:fill="EBF5FB"/>
            <w:tcMar>
              <w:top w:w="40" w:type="dxa"/>
              <w:left w:w="88" w:type="dxa"/>
              <w:bottom w:w="40" w:type="dxa"/>
              <w:right w:w="88" w:type="dxa"/>
            </w:tcMar>
            <w:vAlign w:val="center"/>
          </w:tcPr>
          <w:p w14:paraId="2FAC1A1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نمط "الخيار الثالث"</w:t>
            </w:r>
          </w:p>
        </w:tc>
        <w:tc>
          <w:tcPr>
            <w:tcW w:w="720" w:type="dxa"/>
            <w:shd w:val="clear" w:color="auto" w:fill="FFF2CC"/>
            <w:tcMar>
              <w:top w:w="40" w:type="dxa"/>
              <w:left w:w="88" w:type="dxa"/>
              <w:bottom w:w="40" w:type="dxa"/>
              <w:right w:w="88" w:type="dxa"/>
            </w:tcMar>
            <w:vAlign w:val="center"/>
          </w:tcPr>
          <w:p w14:paraId="7870AE3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7 من 8</w:t>
            </w:r>
          </w:p>
        </w:tc>
        <w:tc>
          <w:tcPr>
            <w:tcW w:w="5400" w:type="dxa"/>
            <w:shd w:val="clear" w:color="auto" w:fill="F5FAFF"/>
            <w:tcMar>
              <w:top w:w="40" w:type="dxa"/>
              <w:left w:w="88" w:type="dxa"/>
              <w:bottom w:w="40" w:type="dxa"/>
              <w:right w:w="88" w:type="dxa"/>
            </w:tcMar>
            <w:vAlign w:val="center"/>
          </w:tcPr>
          <w:p w14:paraId="15D7EB4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اكتشاف بدائل تتجاوز التأطير الثنائي الأولي ظهر في 7 من 8 حالات. تحذير: قد يعكس تحيزًا تصميميًا نحو حالات قابلة للحل التوفيقي؛ لا قانونًا مضمونًا في كل معضلة واقعية.</w:t>
            </w:r>
          </w:p>
        </w:tc>
      </w:tr>
      <w:tr w:rsidR="00D4775F" w:rsidRPr="00B218C5" w14:paraId="41348A73" w:rsidTr="00201A65">
        <w:tc>
          <w:tcPr>
            <w:tcW w:w="2520" w:type="dxa"/>
            <w:shd w:val="clear" w:color="auto" w:fill="FFFFFF"/>
            <w:tcMar>
              <w:top w:w="40" w:type="dxa"/>
              <w:left w:w="88" w:type="dxa"/>
              <w:bottom w:w="40" w:type="dxa"/>
              <w:right w:w="88" w:type="dxa"/>
            </w:tcMar>
            <w:vAlign w:val="center"/>
          </w:tcPr>
          <w:p w14:paraId="6419C28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الصدق والتثبت بوصفهما بوابة الوضوح</w:t>
            </w:r>
          </w:p>
        </w:tc>
        <w:tc>
          <w:tcPr>
            <w:tcW w:w="720" w:type="dxa"/>
            <w:shd w:val="clear" w:color="auto" w:fill="FFFFFF"/>
            <w:tcMar>
              <w:top w:w="40" w:type="dxa"/>
              <w:left w:w="88" w:type="dxa"/>
              <w:bottom w:w="40" w:type="dxa"/>
              <w:right w:w="88" w:type="dxa"/>
            </w:tcMar>
            <w:vAlign w:val="center"/>
          </w:tcPr>
          <w:p w14:paraId="4B48D61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8 من 8</w:t>
            </w:r>
          </w:p>
        </w:tc>
        <w:tc>
          <w:tcPr>
            <w:tcW w:w="5400" w:type="dxa"/>
            <w:shd w:val="clear" w:color="auto" w:fill="FFFFFF"/>
            <w:tcMar>
              <w:top w:w="40" w:type="dxa"/>
              <w:left w:w="88" w:type="dxa"/>
              <w:bottom w:w="40" w:type="dxa"/>
              <w:right w:w="88" w:type="dxa"/>
            </w:tcMar>
            <w:vAlign w:val="center"/>
          </w:tcPr>
          <w:p w14:paraId="44490AEA"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في الحالات كلها كان التثبت من البيانات والصدق مع النفس شرطًا لرؤية البدائل بوضوح.</w:t>
            </w:r>
          </w:p>
        </w:tc>
      </w:tr>
      <w:tr w:rsidR="00D4775F" w:rsidRPr="00B218C5" w14:paraId="0C6BAF0E" w:rsidTr="00201A65">
        <w:tc>
          <w:tcPr>
            <w:tcW w:w="2520" w:type="dxa"/>
            <w:shd w:val="clear" w:color="auto" w:fill="EBF5FB"/>
            <w:tcMar>
              <w:top w:w="40" w:type="dxa"/>
              <w:left w:w="88" w:type="dxa"/>
              <w:bottom w:w="40" w:type="dxa"/>
              <w:right w:w="88" w:type="dxa"/>
            </w:tcMar>
            <w:vAlign w:val="center"/>
          </w:tcPr>
          <w:p w14:paraId="17B036A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تحويل القيمة لمعيار قابل للقياس</w:t>
            </w:r>
          </w:p>
        </w:tc>
        <w:tc>
          <w:tcPr>
            <w:tcW w:w="720" w:type="dxa"/>
            <w:shd w:val="clear" w:color="auto" w:fill="FFF2CC"/>
            <w:tcMar>
              <w:top w:w="40" w:type="dxa"/>
              <w:left w:w="88" w:type="dxa"/>
              <w:bottom w:w="40" w:type="dxa"/>
              <w:right w:w="88" w:type="dxa"/>
            </w:tcMar>
            <w:vAlign w:val="center"/>
          </w:tcPr>
          <w:p w14:paraId="5E2D1BC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8 من 8</w:t>
            </w:r>
          </w:p>
        </w:tc>
        <w:tc>
          <w:tcPr>
            <w:tcW w:w="5400" w:type="dxa"/>
            <w:shd w:val="clear" w:color="auto" w:fill="F5FAFF"/>
            <w:tcMar>
              <w:top w:w="40" w:type="dxa"/>
              <w:left w:w="88" w:type="dxa"/>
              <w:bottom w:w="40" w:type="dxa"/>
              <w:right w:w="88" w:type="dxa"/>
            </w:tcMar>
            <w:vAlign w:val="center"/>
          </w:tcPr>
          <w:p w14:paraId="038E7D5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كل حالة انتهت بترجمة قيمة مجرَّدة (الأمانة، الوسع، الصدق) لآلية قياس أو التزام موثَّق؛ لا شعار تحفيزي.</w:t>
            </w:r>
          </w:p>
        </w:tc>
      </w:tr>
      <w:tr w:rsidR="00D4775F" w:rsidRPr="00B218C5" w14:paraId="79C2B75D" w:rsidTr="00201A65">
        <w:tc>
          <w:tcPr>
            <w:tcW w:w="2520" w:type="dxa"/>
            <w:shd w:val="clear" w:color="auto" w:fill="FFFFFF"/>
            <w:tcMar>
              <w:top w:w="40" w:type="dxa"/>
              <w:left w:w="88" w:type="dxa"/>
              <w:bottom w:w="40" w:type="dxa"/>
              <w:right w:w="88" w:type="dxa"/>
            </w:tcMar>
            <w:vAlign w:val="center"/>
          </w:tcPr>
          <w:p w14:paraId="1A2758E5"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التنبؤ بنمط الغياب</w:t>
            </w:r>
          </w:p>
        </w:tc>
        <w:tc>
          <w:tcPr>
            <w:tcW w:w="720" w:type="dxa"/>
            <w:shd w:val="clear" w:color="auto" w:fill="FFFFFF"/>
            <w:tcMar>
              <w:top w:w="40" w:type="dxa"/>
              <w:left w:w="88" w:type="dxa"/>
              <w:bottom w:w="40" w:type="dxa"/>
              <w:right w:w="88" w:type="dxa"/>
            </w:tcMar>
            <w:vAlign w:val="center"/>
          </w:tcPr>
          <w:p w14:paraId="728A147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C49A00"/>
                <w:sz w:val="24"/>
                <w:szCs w:val="24"/>
                <w:rtl/>
              </w:rPr>
              <w:t>متكرر</w:t>
            </w:r>
          </w:p>
        </w:tc>
        <w:tc>
          <w:tcPr>
            <w:tcW w:w="5400" w:type="dxa"/>
            <w:shd w:val="clear" w:color="auto" w:fill="FFFFFF"/>
            <w:tcMar>
              <w:top w:w="40" w:type="dxa"/>
              <w:left w:w="88" w:type="dxa"/>
              <w:bottom w:w="40" w:type="dxa"/>
              <w:right w:w="88" w:type="dxa"/>
            </w:tcMar>
            <w:vAlign w:val="center"/>
          </w:tcPr>
          <w:p w14:paraId="364114A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الاستشعار والتدبر هما الأكثر غيابًا في الممارسة الإدارية الفعلية؛ وهما أيضًا ما يُميِّز القرار الاستراتيجي الحقيقي عن ردود الفعل.</w:t>
            </w:r>
          </w:p>
        </w:tc>
      </w:tr>
    </w:tbl>
    <w:p w14:paraId="3E01636C"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النمط الأول: «الخيار الثالث»، لماذا يظهر؟ وما شروطه؟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320"/>
        <w:gridCol w:w="4320"/>
      </w:tblGrid>
      <w:tr w:rsidR="00D4775F" w:rsidRPr="00B218C5" w14:paraId="50CC1A63" w:rsidTr="00201A65">
        <w:tc>
          <w:tcPr>
            <w:tcW w:w="4320" w:type="dxa"/>
            <w:shd w:val="clear" w:color="auto" w:fill="156082"/>
            <w:tcMar>
              <w:top w:w="40" w:type="dxa"/>
              <w:left w:w="88" w:type="dxa"/>
              <w:bottom w:w="40" w:type="dxa"/>
              <w:right w:w="88" w:type="dxa"/>
            </w:tcMar>
            <w:vAlign w:val="center"/>
          </w:tcPr>
          <w:p w14:paraId="52EF4F4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الآلية التي أنتجت الخيار الثالث</w:t>
            </w:r>
          </w:p>
        </w:tc>
        <w:tc>
          <w:tcPr>
            <w:tcW w:w="4320" w:type="dxa"/>
            <w:shd w:val="clear" w:color="auto" w:fill="156082"/>
            <w:tcMar>
              <w:top w:w="40" w:type="dxa"/>
              <w:left w:w="88" w:type="dxa"/>
              <w:bottom w:w="40" w:type="dxa"/>
              <w:right w:w="88" w:type="dxa"/>
            </w:tcMar>
            <w:vAlign w:val="center"/>
          </w:tcPr>
          <w:p w14:paraId="41C229D8"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الشرط الضروري</w:t>
            </w:r>
          </w:p>
        </w:tc>
      </w:tr>
      <w:tr w:rsidR="00D4775F" w:rsidRPr="00B218C5" w14:paraId="3C8C4E3C" w:rsidTr="00201A65">
        <w:tc>
          <w:tcPr>
            <w:tcW w:w="4320" w:type="dxa"/>
            <w:shd w:val="clear" w:color="auto" w:fill="EBF5E0"/>
            <w:tcMar>
              <w:top w:w="40" w:type="dxa"/>
              <w:left w:w="88" w:type="dxa"/>
              <w:bottom w:w="40" w:type="dxa"/>
              <w:right w:w="88" w:type="dxa"/>
            </w:tcMar>
            <w:vAlign w:val="center"/>
          </w:tcPr>
          <w:p w14:paraId="411D166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مرحلة "الحكمة": البحث عن بدائل متجاوزة التأطير الأولي (ظهرت في 5 حالات)</w:t>
            </w:r>
          </w:p>
        </w:tc>
        <w:tc>
          <w:tcPr>
            <w:tcW w:w="4320" w:type="dxa"/>
            <w:shd w:val="clear" w:color="auto" w:fill="EBF5FB"/>
            <w:tcMar>
              <w:top w:w="40" w:type="dxa"/>
              <w:left w:w="88" w:type="dxa"/>
              <w:bottom w:w="40" w:type="dxa"/>
              <w:right w:w="88" w:type="dxa"/>
            </w:tcMar>
            <w:vAlign w:val="center"/>
          </w:tcPr>
          <w:p w14:paraId="13F1C12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أن يكون التأطير الأولي ثنائيًا مُغلَقًا (قبول/رفض)؛ وهو الغالب في الضغط الإداري.</w:t>
            </w:r>
          </w:p>
        </w:tc>
      </w:tr>
      <w:tr w:rsidR="00D4775F" w:rsidRPr="00B218C5" w14:paraId="5573CF03" w:rsidTr="00201A65">
        <w:tc>
          <w:tcPr>
            <w:tcW w:w="4320" w:type="dxa"/>
            <w:shd w:val="clear" w:color="auto" w:fill="FFFFFF"/>
            <w:tcMar>
              <w:top w:w="40" w:type="dxa"/>
              <w:left w:w="88" w:type="dxa"/>
              <w:bottom w:w="40" w:type="dxa"/>
              <w:right w:w="88" w:type="dxa"/>
            </w:tcMar>
            <w:vAlign w:val="center"/>
          </w:tcPr>
          <w:p w14:paraId="6DA235C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مرحلة "التثبت": البيانات الموضوعية كشفت بديلًا لم يُؤخَذ بالحسبان (حالتان)</w:t>
            </w:r>
          </w:p>
        </w:tc>
        <w:tc>
          <w:tcPr>
            <w:tcW w:w="4320" w:type="dxa"/>
            <w:shd w:val="clear" w:color="auto" w:fill="FFFFFF"/>
            <w:tcMar>
              <w:top w:w="40" w:type="dxa"/>
              <w:left w:w="88" w:type="dxa"/>
              <w:bottom w:w="40" w:type="dxa"/>
              <w:right w:w="88" w:type="dxa"/>
            </w:tcMar>
            <w:vAlign w:val="center"/>
          </w:tcPr>
          <w:p w14:paraId="02F6E9C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أن يكون التثبت مستقلًا حقيقيًا (لا ذات الفريق يُقيِّم نفسه).</w:t>
            </w:r>
          </w:p>
        </w:tc>
      </w:tr>
      <w:tr w:rsidR="00D4775F" w:rsidRPr="00B218C5" w14:paraId="38172E36" w:rsidTr="00201A65">
        <w:tc>
          <w:tcPr>
            <w:tcW w:w="4320" w:type="dxa"/>
            <w:shd w:val="clear" w:color="auto" w:fill="EBF5E0"/>
            <w:tcMar>
              <w:top w:w="40" w:type="dxa"/>
              <w:left w:w="88" w:type="dxa"/>
              <w:bottom w:w="40" w:type="dxa"/>
              <w:right w:w="88" w:type="dxa"/>
            </w:tcMar>
            <w:vAlign w:val="center"/>
          </w:tcPr>
          <w:p w14:paraId="56D97DC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مرحلة "التدبر": المساءلة الأعمق أنتجت إعادة تعريف المشكلة (3 حالات)</w:t>
            </w:r>
          </w:p>
        </w:tc>
        <w:tc>
          <w:tcPr>
            <w:tcW w:w="4320" w:type="dxa"/>
            <w:shd w:val="clear" w:color="auto" w:fill="EBF5FB"/>
            <w:tcMar>
              <w:top w:w="40" w:type="dxa"/>
              <w:left w:w="88" w:type="dxa"/>
              <w:bottom w:w="40" w:type="dxa"/>
              <w:right w:w="88" w:type="dxa"/>
            </w:tcMar>
            <w:vAlign w:val="center"/>
          </w:tcPr>
          <w:p w14:paraId="70BA59E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أن يكون السؤال متجاوزًا "كيف نحل هذه المشكلة؟" نحو "ما هي المشكلة الحقيقية أصلًا؟"</w:t>
            </w:r>
          </w:p>
        </w:tc>
      </w:tr>
    </w:tbl>
    <w:p w14:paraId="6C5491E0"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فالخيار الثالث في هذه الحالات لم يكن إبداعًا عشوائيًا، وإنما ثمرة ثلاث مراحل من الدورة (التثبت، والتدبر، والحكمة) حين تُطبَّق بصدق. وأكرر التحفظ: الحالات من تصميم المؤلف، وقد تميل إلى معضلات قابلة للحل التوفيقي؛ وفي الواقع معضلات بلا خيار ثالث.</w:t>
      </w:r>
    </w:p>
    <w:p w14:paraId="0E014861" w:rsidR="00D4775F" w:rsidRPr="00B218C5" w:rsidRDefault="00D4775F" w:rsidP="00D4775F">
      <w:pPr>
        <w:shd w:val="clear" w:color="auto" w:fill="156082"/>
        <w:bidi/>
        <w:spacing w:before="110" w:after="60"/>
        <w:rPr>
          <w:rFonts w:ascii="Sakkal Majalla" w:hAnsi="Sakkal Majalla" w:cs="Sakkal Majalla"/>
          <w:sz w:val="26"/>
          <w:szCs w:val="26"/>
        </w:rPr>
      </w:pPr>
      <w:r>
        <w:rPr>
          <w:rFonts w:ascii="Sakkal Majalla" w:hAnsi="Sakkal Majalla" w:cs="Sakkal Majalla"/>
          <w:b/>
          <w:bCs/>
          <w:color w:val="FFFFFF"/>
          <w:sz w:val="26"/>
          <w:szCs w:val="26"/>
          <w:rtl/>
        </w:rPr>
        <w:t>النمط الثاني: تحويل القيمة إلى مقياس</w:t>
      </w:r>
    </w:p>
    <w:p w14:paraId="379980D3"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وانتهى القرار في كل حالة بترجمة قيمة مجردة إلى آلية قياس أو التزام موثق: التكليف بالوسع إلى وردية محدودة ومراقبة صحية يومية وتعويض مضاعف، والأمانة الاستئمانية إلى معايير ملاءمة مكتوبة وتدقيق شهري، والحكمة التنافسية إلى فارق سعري 5% مع استثمار موثّق في الخدمة، والصدق التجاري إلى مؤشر وفاء تعاقدي، والتوازن الحياتي إلى سقف 45 ساعة أسبوعية ويوم عمل عن بُعد. فالقيمة بلا مقياس تصير شعارًا يفسّره كل مدير وفق مصلحته، وإتقان ترجمتها إلى واقع وجه من وجوه الإحسان الإداري. ويبقى خطر معاكس: أن يُختزل المعنى في المؤشر، فيُطارد الرقم وتضيع القيمة.</w:t>
      </w:r>
    </w:p>
    <w:p w14:paraId="16EFFECA"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ولم أطبق المعايير التسعة (الفصل الثالث عشر) على الحالات تطبيقًا مباشرًا، لأنها معايير لقبول المفاهيم والنماذج، والحالات لا تقترح نموذجًا جديدًا؛ وإنما تطبق أركانًا اعتُمدت في فصولها بهوامشها المعلنة. والذي تُظهره الحالات هو اختبار الغياب (11.9): في كل حالة ركن لو غاب لتغيّر القرار. وهذا عرض توضيحي، لا بيانات.</w:t>
      </w:r>
    </w:p>
    <w:p w14:paraId="0FE3D719"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14.11  مقارنة معمَّقة: الجهاز المنهجي وأطر تحليل الحالة الغربية والأدبيات الإسلامية المعاصرة</w:t>
      </w:r>
      <w:r>
        <w:fldChar w:fldCharType="begin"/>
      </w:r>
      <w:r>
        <w:instrText xml:space="preserve"> TC "14.11  مقارنة معمَّقة: الجهاز المنهجي وأطر تحليل الحالة الغربية والأدبيات الإسلامية المعاصرة"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40"/>
        <w:gridCol w:w="3240"/>
        <w:gridCol w:w="3960"/>
      </w:tblGrid>
      <w:tr w:rsidR="00D4775F" w:rsidRPr="00B218C5" w14:paraId="57732F5B" w:rsidTr="00201A65">
        <w:tc>
          <w:tcPr>
            <w:tcW w:w="1440" w:type="dxa"/>
            <w:shd w:val="clear" w:color="auto" w:fill="1F3864"/>
            <w:tcMar>
              <w:top w:w="40" w:type="dxa"/>
              <w:left w:w="88" w:type="dxa"/>
              <w:bottom w:w="40" w:type="dxa"/>
              <w:right w:w="88" w:type="dxa"/>
            </w:tcMar>
            <w:vAlign w:val="center"/>
          </w:tcPr>
          <w:p w14:paraId="32BF8A9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الإطار الغربي</w:t>
            </w:r>
          </w:p>
        </w:tc>
        <w:tc>
          <w:tcPr>
            <w:tcW w:w="3240" w:type="dxa"/>
            <w:shd w:val="clear" w:color="auto" w:fill="1F3864"/>
            <w:tcMar>
              <w:top w:w="40" w:type="dxa"/>
              <w:left w:w="88" w:type="dxa"/>
              <w:bottom w:w="40" w:type="dxa"/>
              <w:right w:w="88" w:type="dxa"/>
            </w:tcMar>
            <w:vAlign w:val="center"/>
          </w:tcPr>
          <w:p w14:paraId="79337DC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نقطة الالتقاء مع الجهاز القرآني</w:t>
            </w:r>
          </w:p>
        </w:tc>
        <w:tc>
          <w:tcPr>
            <w:tcW w:w="3960" w:type="dxa"/>
            <w:shd w:val="clear" w:color="auto" w:fill="1F3864"/>
            <w:tcMar>
              <w:top w:w="40" w:type="dxa"/>
              <w:left w:w="88" w:type="dxa"/>
              <w:bottom w:w="40" w:type="dxa"/>
              <w:right w:w="88" w:type="dxa"/>
            </w:tcMar>
            <w:vAlign w:val="center"/>
          </w:tcPr>
          <w:p w14:paraId="476DB98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نقطة الافتراق الجوهرية</w:t>
            </w:r>
          </w:p>
        </w:tc>
      </w:tr>
      <w:tr w:rsidR="00D4775F" w:rsidRPr="00B218C5" w14:paraId="1B069D74" w:rsidTr="00201A65">
        <w:tc>
          <w:tcPr>
            <w:tcW w:w="1440" w:type="dxa"/>
            <w:shd w:val="clear" w:color="auto" w:fill="EBF5FB"/>
            <w:tcMar>
              <w:top w:w="40" w:type="dxa"/>
              <w:left w:w="88" w:type="dxa"/>
              <w:bottom w:w="40" w:type="dxa"/>
              <w:right w:w="88" w:type="dxa"/>
            </w:tcMar>
            <w:vAlign w:val="center"/>
          </w:tcPr>
          <w:p w14:paraId="78ECA28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منهجية هارفارد (Harvard Case Method)</w:t>
            </w:r>
          </w:p>
        </w:tc>
        <w:tc>
          <w:tcPr>
            <w:tcW w:w="3240" w:type="dxa"/>
            <w:shd w:val="clear" w:color="auto" w:fill="F5F5F5"/>
            <w:tcMar>
              <w:top w:w="40" w:type="dxa"/>
              <w:left w:w="88" w:type="dxa"/>
              <w:bottom w:w="40" w:type="dxa"/>
              <w:right w:w="88" w:type="dxa"/>
            </w:tcMar>
            <w:vAlign w:val="center"/>
          </w:tcPr>
          <w:p w14:paraId="2924FC0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يرفض «الإجابة الصحيحة الواحدة» لصالح تحليل سياقي يقدّر جودة التفكير، لا مطابقة نموذج جاهز.</w:t>
            </w:r>
          </w:p>
        </w:tc>
        <w:tc>
          <w:tcPr>
            <w:tcW w:w="3960" w:type="dxa"/>
            <w:shd w:val="clear" w:color="auto" w:fill="EBF5FB"/>
            <w:tcMar>
              <w:top w:w="40" w:type="dxa"/>
              <w:left w:w="88" w:type="dxa"/>
              <w:bottom w:w="40" w:type="dxa"/>
              <w:right w:w="88" w:type="dxa"/>
            </w:tcMar>
            <w:vAlign w:val="center"/>
          </w:tcPr>
          <w:p w14:paraId="0AE5555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منهجية هارفارد طريقة تعليم وتحليل لا تفرض إطارًا قيميًا بعينه، وإن ناقشت الأخلاق؛ والجهاز مقيّد بمعايير أخلاقية صريحة (الأمانة، والتكليف بالوسع) لا تقبل المقايضة التجارية.</w:t>
            </w:r>
          </w:p>
        </w:tc>
      </w:tr>
      <w:tr w:rsidR="00D4775F" w:rsidRPr="00B218C5" w14:paraId="59656A08" w:rsidTr="00201A65">
        <w:tc>
          <w:tcPr>
            <w:tcW w:w="1440" w:type="dxa"/>
            <w:shd w:val="clear" w:color="auto" w:fill="FFFFFF"/>
            <w:tcMar>
              <w:top w:w="40" w:type="dxa"/>
              <w:left w:w="88" w:type="dxa"/>
              <w:bottom w:w="40" w:type="dxa"/>
              <w:right w:w="88" w:type="dxa"/>
            </w:tcMar>
            <w:vAlign w:val="center"/>
          </w:tcPr>
          <w:p w14:paraId="67D3383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تحليل SWOT الموسَّع</w:t>
            </w:r>
          </w:p>
        </w:tc>
        <w:tc>
          <w:tcPr>
            <w:tcW w:w="3240" w:type="dxa"/>
            <w:shd w:val="clear" w:color="auto" w:fill="FFFFFF"/>
            <w:tcMar>
              <w:top w:w="40" w:type="dxa"/>
              <w:left w:w="88" w:type="dxa"/>
              <w:bottom w:w="40" w:type="dxa"/>
              <w:right w:w="88" w:type="dxa"/>
            </w:tcMar>
            <w:vAlign w:val="center"/>
          </w:tcPr>
          <w:p w14:paraId="2D2178D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كلاهما يُلزم بتشخيص شامل للسياق الداخلي والخارجي قبل أي توصية.</w:t>
            </w:r>
          </w:p>
        </w:tc>
        <w:tc>
          <w:tcPr>
            <w:tcW w:w="3960" w:type="dxa"/>
            <w:shd w:val="clear" w:color="auto" w:fill="FFFFFF"/>
            <w:tcMar>
              <w:top w:w="40" w:type="dxa"/>
              <w:left w:w="88" w:type="dxa"/>
              <w:bottom w:w="40" w:type="dxa"/>
              <w:right w:w="88" w:type="dxa"/>
            </w:tcMar>
            <w:vAlign w:val="center"/>
          </w:tcPr>
          <w:p w14:paraId="7825B38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يضيف الجهاز بُعدًا غائيًا: هل يخدم القرار «العمارة المسؤولة»؟ ولا مكان لهذا السؤال في SWOT.</w:t>
            </w:r>
          </w:p>
        </w:tc>
      </w:tr>
      <w:tr w:rsidR="00D4775F" w:rsidRPr="00B218C5" w14:paraId="6F3E1679" w:rsidTr="00201A65">
        <w:tc>
          <w:tcPr>
            <w:tcW w:w="1440" w:type="dxa"/>
            <w:shd w:val="clear" w:color="auto" w:fill="EBF5FB"/>
            <w:tcMar>
              <w:top w:w="40" w:type="dxa"/>
              <w:left w:w="88" w:type="dxa"/>
              <w:bottom w:w="40" w:type="dxa"/>
              <w:right w:w="88" w:type="dxa"/>
            </w:tcMar>
            <w:vAlign w:val="center"/>
          </w:tcPr>
          <w:p w14:paraId="22A1980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تحليل السبب الجذري (5 Whys)</w:t>
            </w:r>
          </w:p>
        </w:tc>
        <w:tc>
          <w:tcPr>
            <w:tcW w:w="3240" w:type="dxa"/>
            <w:shd w:val="clear" w:color="auto" w:fill="F5F5F5"/>
            <w:tcMar>
              <w:top w:w="40" w:type="dxa"/>
              <w:left w:w="88" w:type="dxa"/>
              <w:bottom w:w="40" w:type="dxa"/>
              <w:right w:w="88" w:type="dxa"/>
            </w:tcMar>
            <w:vAlign w:val="center"/>
          </w:tcPr>
          <w:p w14:paraId="2C5277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مباشر مع مرحلة التدبر: البحث عن السبب البنيوي الأعمق لا الأعراض الظاهرة.</w:t>
            </w:r>
          </w:p>
        </w:tc>
        <w:tc>
          <w:tcPr>
            <w:tcW w:w="3960" w:type="dxa"/>
            <w:shd w:val="clear" w:color="auto" w:fill="EBF5FB"/>
            <w:tcMar>
              <w:top w:w="40" w:type="dxa"/>
              <w:left w:w="88" w:type="dxa"/>
              <w:bottom w:w="40" w:type="dxa"/>
              <w:right w:w="88" w:type="dxa"/>
            </w:tcMar>
            <w:vAlign w:val="center"/>
          </w:tcPr>
          <w:p w14:paraId="72ACEE4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أداة تحليلية محايدة تسأل «ما الحقيقة؟» دون معيار أخلاقي في الإجابة، والتدبر يسأل أيضًا «ما الحق الذي يجب أن يُحكم به؟».</w:t>
            </w:r>
          </w:p>
        </w:tc>
      </w:tr>
      <w:tr w:rsidR="00D4775F" w:rsidRPr="00B218C5" w14:paraId="4C9C006E" w:rsidTr="00201A65">
        <w:tc>
          <w:tcPr>
            <w:tcW w:w="1440" w:type="dxa"/>
            <w:shd w:val="clear" w:color="auto" w:fill="FFFFFF"/>
            <w:tcMar>
              <w:top w:w="40" w:type="dxa"/>
              <w:left w:w="88" w:type="dxa"/>
              <w:bottom w:w="40" w:type="dxa"/>
              <w:right w:w="88" w:type="dxa"/>
            </w:tcMar>
            <w:vAlign w:val="center"/>
          </w:tcPr>
          <w:p w14:paraId="3BF10363"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F3864"/>
                <w:sz w:val="24"/>
                <w:szCs w:val="24"/>
                <w:rtl/>
              </w:rPr>
              <w:t>إطار ما بعد التنفيذ (PIR)</w:t>
            </w:r>
          </w:p>
        </w:tc>
        <w:tc>
          <w:tcPr>
            <w:tcW w:w="3240" w:type="dxa"/>
            <w:shd w:val="clear" w:color="auto" w:fill="FFFFFF"/>
            <w:tcMar>
              <w:top w:w="40" w:type="dxa"/>
              <w:left w:w="88" w:type="dxa"/>
              <w:bottom w:w="40" w:type="dxa"/>
              <w:right w:w="88" w:type="dxa"/>
            </w:tcMar>
            <w:vAlign w:val="center"/>
          </w:tcPr>
          <w:p w14:paraId="281BC84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تقاطع قوي مع المتابعة والمحاسبة: تقييم منهجي موثّق للنتائج الفعلية مقارنة بالتوقعات.</w:t>
            </w:r>
          </w:p>
        </w:tc>
        <w:tc>
          <w:tcPr>
            <w:tcW w:w="3960" w:type="dxa"/>
            <w:shd w:val="clear" w:color="auto" w:fill="FFFFFF"/>
            <w:tcMar>
              <w:top w:w="40" w:type="dxa"/>
              <w:left w:w="88" w:type="dxa"/>
              <w:bottom w:w="40" w:type="dxa"/>
              <w:right w:w="88" w:type="dxa"/>
            </w:tcMar>
            <w:vAlign w:val="center"/>
          </w:tcPr>
          <w:p w14:paraId="4CE01BEC"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PIR أداة إجرائية لقياس الأداء، والمتابعة في الجهاز تضيف طبقات مساءلة (إلهية، ومعيارية، ومجتمعية) تجعل الرقابة الذاتية المحرك الأساسي، لا الرقابة الخارجية وحدها.</w:t>
            </w:r>
          </w:p>
        </w:tc>
      </w:tr>
    </w:tbl>
    <w:p w14:paraId="17C951AF"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والفارق الأبرز أن الأطر الأربعة أدوات تحسّن جودة التفكير دون أن تفرض إطارًا قيميًا بعينه، والجهاز يضيف التزامًا قيميًا صريحًا يضيّق نطاق الحلول المقبولة. وهذا قيد مقصود، لا تفوق مثبت.</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وفي الأدبيات الإدارية الإسلامية المعاصرة أربعة تيارات على وجه التقريب. تيار أخلاقي، وهو الأكثر شيوعًا، يستخرج قواعد كالأمانة والعدل والصدق ويقترح تطبيقها، وتحاول الحالات أن تُظهر كيف تُشغَّل هذه القواعد في قرارات محددة السياق والبديل. وتيار المقاصد يجعلها إطار تحليل للقرارات، والكتاب يضعها بوابةً ومعيار اختبار (الفصل الخامس، والمعيار السادس) لا نقطة بداية للاشتقاق. وتيار القيادة الإسلامية يركّز على صفات القائد، والكتاب يقدم القيادة ممارسة متجددة عبر الدورة السباعية في كل قرار. وتيار الإدارة بالقيم يستشهد بمفاهيم إسلامية لدعم مناهج غربية بتكييف اصطلاحي، والكتاب يميّز بين التوافق والاستقلال والتعارض (13.4). والفارق الذي أرجوه أن تكون هذه الحالات قابلة للنقد والتكرار والاختبار. ولا أدّعي أن الأدبيات السابقة خلت من ذلك؛ فعمل بيكون وبدوي مثلًا (11.9) أسبق وأوسع انتشارًا.</w:t>
      </w:r>
    </w:p>
    <w:p w14:paraId="36B5D574"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14.12  ثلاثة اعتراضات على هذا الفصل</w:t>
      </w:r>
      <w:r>
        <w:fldChar w:fldCharType="begin"/>
      </w:r>
      <w:r>
        <w:instrText xml:space="preserve"> TC "14.12  ثلاثة اعتراضات على هذا الفصل" \l 2 </w:instrText>
      </w:r>
      <w:r>
        <w:fldChar w:fldCharType="end"/>
      </w:r>
    </w:p>
    <w:p w14:paraId="78CA90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الأول: هل الحالات افتراضية بالكامل، أم مبنية على وقائع موثقة؟</w:t>
      </w:r>
    </w:p>
    <w:p w14:paraId="0E236FCF"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أقرّ بلا مواربة: الحالات الثماني بأسمائها ومؤسساتها افتراضية، لم تُبنَ على توثيق ميداني، وإنما صيغت واقعية التفاصيل معقولة السياق. فقيمتها أنها تبيّن كيف يمكن أن يعمل الجهاز، لا أنها دليل على أنه يعمل فعلًا.</w:t>
      </w:r>
    </w:p>
    <w:p w14:paraId="00851AAA"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الثاني: أليست القرارات مثالية حتى تبدو غير واقعية، إذ تجد كل حالة حلًّا وسطًا مرضيًا؟</w:t>
      </w:r>
    </w:p>
    <w:p w14:paraId="0D5CA3A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اعتراض وجيه. فالقرارات انتهت كلها بحلول توفيقية ناجحة نسبيًا، والواقع أقسى غالبًا، وقد لا يوجد خيار ثالث منقذ. ولهذا تبيّن خاتمة كل حالة ما بقي من توتر وكلفة. فالحالات تُظهر كيف تُفعَّل الحكمة بحثًا عن خيار ثالث، ولا تدّعي أنه موجود دائمًا.</w:t>
      </w:r>
    </w:p>
    <w:p w14:paraId="35FF2AD7" w:rsidR="00D4775F" w:rsidRPr="00B218C5" w:rsidRDefault="00D4775F" w:rsidP="00D4775F">
      <w:pPr>
        <w:bidi/>
        <w:spacing w:before="70" w:after="38"/>
        <w:rPr>
          <w:rFonts w:ascii="Sakkal Majalla" w:hAnsi="Sakkal Majalla" w:cs="Sakkal Majalla"/>
          <w:sz w:val="26"/>
          <w:szCs w:val="26"/>
        </w:rPr>
      </w:pPr>
      <w:r>
        <w:rPr>
          <w:rFonts w:ascii="Sakkal Majalla" w:hAnsi="Sakkal Majalla" w:cs="Sakkal Majalla"/>
          <w:b/>
          <w:bCs/>
          <w:color w:val="C55A11"/>
          <w:sz w:val="26"/>
          <w:szCs w:val="26"/>
          <w:rtl/>
        </w:rPr>
        <w:t>الاعتراض الثالث: هل الميادين الثمانية شاملة بما يكفي؟</w:t>
      </w:r>
    </w:p>
    <w:p w14:paraId="191B5209"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لا. فالطاقة والعقارات والإعلام والتعليم والصحة لم تُغطَّ، ولا القطاع العام؛ واختيار هذه الثمانية قرار تصميمي لتعظيم التنوع في مساحة محدودة. والقطاع العام يحتاج إلى معالجة مستقلة، فدائرة الحق فيه أوسع، ومصدر التمويل مختلف، والقرار معرّض للمساءلة العامة: فيسأل المدير أيضًا من لم يصل إليه أثر الخدمة، ومن يتحمل كلفة الانتظار.</w:t>
      </w:r>
    </w:p>
    <w:p w14:paraId="61A8957C"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14.13  دليل عملي: كيف تطبق الجهاز على معضلتك؟</w:t>
      </w:r>
      <w:r>
        <w:fldChar w:fldCharType="begin"/>
      </w:r>
      <w:r>
        <w:instrText xml:space="preserve"> TC "14.13  دليل عملي: كيف تطبق الجهاز على معضلتك؟" \l 2 </w:instrText>
      </w:r>
      <w:r>
        <w:fldChar w:fldCharType="end"/>
      </w:r>
    </w:p>
    <w:p w14:paraId="1B7BA4B8"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والجداول السابقة خدمة تعليمية، لا قائمة يراجعها المدير بندًا بندًا في لحظة القرار؛ فالممارسة تستدمج الأركان عادات تفكير تنمو بالتكرار، وتبدأ بالركن المحوري. وهذا دليل مختصر لمن أراد تطبيق الجهاز على معضلة حقيقية: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80"/>
        <w:gridCol w:w="4320"/>
        <w:gridCol w:w="3240"/>
      </w:tblGrid>
      <w:tr w:rsidR="00D4775F" w:rsidRPr="00B218C5" w14:paraId="2FA5DC7A" w:rsidTr="00201A65">
        <w:tc>
          <w:tcPr>
            <w:tcW w:w="1080" w:type="dxa"/>
            <w:shd w:val="clear" w:color="auto" w:fill="156082"/>
            <w:tcMar>
              <w:top w:w="40" w:type="dxa"/>
              <w:left w:w="88" w:type="dxa"/>
              <w:bottom w:w="40" w:type="dxa"/>
              <w:right w:w="88" w:type="dxa"/>
            </w:tcMar>
            <w:vAlign w:val="center"/>
          </w:tcPr>
          <w:p w14:paraId="716AE52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الخطوة</w:t>
            </w:r>
          </w:p>
        </w:tc>
        <w:tc>
          <w:tcPr>
            <w:tcW w:w="4320" w:type="dxa"/>
            <w:shd w:val="clear" w:color="auto" w:fill="156082"/>
            <w:tcMar>
              <w:top w:w="40" w:type="dxa"/>
              <w:left w:w="88" w:type="dxa"/>
              <w:bottom w:w="40" w:type="dxa"/>
              <w:right w:w="88" w:type="dxa"/>
            </w:tcMar>
            <w:vAlign w:val="center"/>
          </w:tcPr>
          <w:p w14:paraId="2CE71AB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الإجراء العملي</w:t>
            </w:r>
          </w:p>
        </w:tc>
        <w:tc>
          <w:tcPr>
            <w:tcW w:w="3240" w:type="dxa"/>
            <w:shd w:val="clear" w:color="auto" w:fill="156082"/>
            <w:tcMar>
              <w:top w:w="40" w:type="dxa"/>
              <w:left w:w="88" w:type="dxa"/>
              <w:bottom w:w="40" w:type="dxa"/>
              <w:right w:w="88" w:type="dxa"/>
            </w:tcMar>
            <w:vAlign w:val="center"/>
          </w:tcPr>
          <w:p w14:paraId="38F87B7A"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الفخ الشائع الذي تجنَّبه</w:t>
            </w:r>
          </w:p>
        </w:tc>
      </w:tr>
      <w:tr w:rsidR="00D4775F" w:rsidRPr="00B218C5" w14:paraId="385A98E4" w:rsidTr="00201A65">
        <w:tc>
          <w:tcPr>
            <w:tcW w:w="1080" w:type="dxa"/>
            <w:shd w:val="clear" w:color="auto" w:fill="EBF5FB"/>
            <w:tcMar>
              <w:top w:w="40" w:type="dxa"/>
              <w:left w:w="88" w:type="dxa"/>
              <w:bottom w:w="40" w:type="dxa"/>
              <w:right w:w="88" w:type="dxa"/>
            </w:tcMar>
            <w:vAlign w:val="center"/>
          </w:tcPr>
          <w:p w14:paraId="0907F00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1</w:t>
            </w:r>
          </w:p>
        </w:tc>
        <w:tc>
          <w:tcPr>
            <w:tcW w:w="4320" w:type="dxa"/>
            <w:shd w:val="clear" w:color="auto" w:fill="F5FAFF"/>
            <w:tcMar>
              <w:top w:w="40" w:type="dxa"/>
              <w:left w:w="88" w:type="dxa"/>
              <w:bottom w:w="40" w:type="dxa"/>
              <w:right w:w="88" w:type="dxa"/>
            </w:tcMar>
            <w:vAlign w:val="center"/>
          </w:tcPr>
          <w:p w14:paraId="1090808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المحوري أولًا: أي قيمة هي جوهر معضلتك؟ (انظر جدول الركن المحوري في 14.10).</w:t>
            </w:r>
          </w:p>
        </w:tc>
        <w:tc>
          <w:tcPr>
            <w:tcW w:w="3240" w:type="dxa"/>
            <w:shd w:val="clear" w:color="auto" w:fill="FFF0F0"/>
            <w:tcMar>
              <w:top w:w="40" w:type="dxa"/>
              <w:left w:w="88" w:type="dxa"/>
              <w:bottom w:w="40" w:type="dxa"/>
              <w:right w:w="88" w:type="dxa"/>
            </w:tcMar>
            <w:vAlign w:val="center"/>
          </w:tcPr>
          <w:p w14:paraId="12A0A8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استحضار الأركان كلها دفعة واحدة. ابدأ بالأهم، ثم أضف ما يلزم.</w:t>
            </w:r>
          </w:p>
        </w:tc>
      </w:tr>
      <w:tr w:rsidR="00D4775F" w:rsidRPr="00B218C5" w14:paraId="5ADA72C1" w:rsidTr="00201A65">
        <w:tc>
          <w:tcPr>
            <w:tcW w:w="1080" w:type="dxa"/>
            <w:shd w:val="clear" w:color="auto" w:fill="FFFFFF"/>
            <w:tcMar>
              <w:top w:w="40" w:type="dxa"/>
              <w:left w:w="88" w:type="dxa"/>
              <w:bottom w:w="40" w:type="dxa"/>
              <w:right w:w="88" w:type="dxa"/>
            </w:tcMar>
            <w:vAlign w:val="center"/>
          </w:tcPr>
          <w:p w14:paraId="06A82AD7"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2</w:t>
            </w:r>
          </w:p>
        </w:tc>
        <w:tc>
          <w:tcPr>
            <w:tcW w:w="4320" w:type="dxa"/>
            <w:shd w:val="clear" w:color="auto" w:fill="FFFFFF"/>
            <w:tcMar>
              <w:top w:w="40" w:type="dxa"/>
              <w:left w:w="88" w:type="dxa"/>
              <w:bottom w:w="40" w:type="dxa"/>
              <w:right w:w="88" w:type="dxa"/>
            </w:tcMar>
            <w:vAlign w:val="center"/>
          </w:tcPr>
          <w:p w14:paraId="7C801C9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صُغ معضلتك سؤالًا مفتوحًا («كيف يمكن...؟») لا ثنائية مغلقة («قبول أم رفض؟»).</w:t>
            </w:r>
          </w:p>
        </w:tc>
        <w:tc>
          <w:tcPr>
            <w:tcW w:w="3240" w:type="dxa"/>
            <w:shd w:val="clear" w:color="auto" w:fill="FFFFFF"/>
            <w:tcMar>
              <w:top w:w="40" w:type="dxa"/>
              <w:left w:w="88" w:type="dxa"/>
              <w:bottom w:w="40" w:type="dxa"/>
              <w:right w:w="88" w:type="dxa"/>
            </w:tcMar>
            <w:vAlign w:val="center"/>
          </w:tcPr>
          <w:p w14:paraId="59D4FC2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التأطير الثنائي المبكر يغلق باب الخيار الثالث قبل أن تبحث عنه.</w:t>
            </w:r>
          </w:p>
        </w:tc>
      </w:tr>
      <w:tr w:rsidR="00D4775F" w:rsidRPr="00B218C5" w14:paraId="4704001A" w:rsidTr="00201A65">
        <w:tc>
          <w:tcPr>
            <w:tcW w:w="1080" w:type="dxa"/>
            <w:shd w:val="clear" w:color="auto" w:fill="EBF5FB"/>
            <w:tcMar>
              <w:top w:w="40" w:type="dxa"/>
              <w:left w:w="88" w:type="dxa"/>
              <w:bottom w:w="40" w:type="dxa"/>
              <w:right w:w="88" w:type="dxa"/>
            </w:tcMar>
            <w:vAlign w:val="center"/>
          </w:tcPr>
          <w:p w14:paraId="0971495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lastRenderedPageBreak/>
              <w:t>3</w:t>
            </w:r>
          </w:p>
        </w:tc>
        <w:tc>
          <w:tcPr>
            <w:tcW w:w="4320" w:type="dxa"/>
            <w:shd w:val="clear" w:color="auto" w:fill="F5FAFF"/>
            <w:tcMar>
              <w:top w:w="40" w:type="dxa"/>
              <w:left w:w="88" w:type="dxa"/>
              <w:bottom w:w="40" w:type="dxa"/>
              <w:right w:w="88" w:type="dxa"/>
            </w:tcMar>
            <w:vAlign w:val="center"/>
          </w:tcPr>
          <w:p w14:paraId="5A17E978"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الشورى طبّق التثبت: ما البيانات الموضوعية التي تحتاجها قبل الجلوس مع الآخرين؟</w:t>
            </w:r>
          </w:p>
        </w:tc>
        <w:tc>
          <w:tcPr>
            <w:tcW w:w="3240" w:type="dxa"/>
            <w:shd w:val="clear" w:color="auto" w:fill="FFF0F0"/>
            <w:tcMar>
              <w:top w:w="40" w:type="dxa"/>
              <w:left w:w="88" w:type="dxa"/>
              <w:bottom w:w="40" w:type="dxa"/>
              <w:right w:w="88" w:type="dxa"/>
            </w:tcMar>
            <w:vAlign w:val="center"/>
          </w:tcPr>
          <w:p w14:paraId="62649063"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بلا تثبت مسبق تدور حول انطباعات لا حقائق.</w:t>
            </w:r>
          </w:p>
        </w:tc>
      </w:tr>
      <w:tr w:rsidR="00D4775F" w:rsidRPr="00B218C5" w14:paraId="01CA453A" w:rsidTr="00201A65">
        <w:tc>
          <w:tcPr>
            <w:tcW w:w="1080" w:type="dxa"/>
            <w:shd w:val="clear" w:color="auto" w:fill="FFFFFF"/>
            <w:tcMar>
              <w:top w:w="40" w:type="dxa"/>
              <w:left w:w="88" w:type="dxa"/>
              <w:bottom w:w="40" w:type="dxa"/>
              <w:right w:w="88" w:type="dxa"/>
            </w:tcMar>
            <w:vAlign w:val="center"/>
          </w:tcPr>
          <w:p w14:paraId="7F84D2FD"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4</w:t>
            </w:r>
          </w:p>
        </w:tc>
        <w:tc>
          <w:tcPr>
            <w:tcW w:w="4320" w:type="dxa"/>
            <w:shd w:val="clear" w:color="auto" w:fill="FFFFFF"/>
            <w:tcMar>
              <w:top w:w="40" w:type="dxa"/>
              <w:left w:w="88" w:type="dxa"/>
              <w:bottom w:w="40" w:type="dxa"/>
              <w:right w:w="88" w:type="dxa"/>
            </w:tcMar>
            <w:vAlign w:val="center"/>
          </w:tcPr>
          <w:p w14:paraId="259F232E"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أدرِج في الشورى من سيتأثر بالقرار، لا من سيوافقك فقط.</w:t>
            </w:r>
          </w:p>
        </w:tc>
        <w:tc>
          <w:tcPr>
            <w:tcW w:w="3240" w:type="dxa"/>
            <w:shd w:val="clear" w:color="auto" w:fill="FFFFFF"/>
            <w:tcMar>
              <w:top w:w="40" w:type="dxa"/>
              <w:left w:w="88" w:type="dxa"/>
              <w:bottom w:w="40" w:type="dxa"/>
              <w:right w:w="88" w:type="dxa"/>
            </w:tcMar>
            <w:vAlign w:val="center"/>
          </w:tcPr>
          <w:p w14:paraId="65156B8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الشورى «الاستئناسية» التي تؤكد قرارًا متخذًا مسبقًا ليست شورى.</w:t>
            </w:r>
          </w:p>
        </w:tc>
      </w:tr>
      <w:tr w:rsidR="00D4775F" w:rsidRPr="00B218C5" w14:paraId="054EC761" w:rsidTr="00201A65">
        <w:tc>
          <w:tcPr>
            <w:tcW w:w="1080" w:type="dxa"/>
            <w:shd w:val="clear" w:color="auto" w:fill="EBF5FB"/>
            <w:tcMar>
              <w:top w:w="40" w:type="dxa"/>
              <w:left w:w="88" w:type="dxa"/>
              <w:bottom w:w="40" w:type="dxa"/>
              <w:right w:w="88" w:type="dxa"/>
            </w:tcMar>
            <w:vAlign w:val="center"/>
          </w:tcPr>
          <w:p w14:paraId="47CE843B"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5</w:t>
            </w:r>
          </w:p>
        </w:tc>
        <w:tc>
          <w:tcPr>
            <w:tcW w:w="4320" w:type="dxa"/>
            <w:shd w:val="clear" w:color="auto" w:fill="F5FAFF"/>
            <w:tcMar>
              <w:top w:w="40" w:type="dxa"/>
              <w:left w:w="88" w:type="dxa"/>
              <w:bottom w:w="40" w:type="dxa"/>
              <w:right w:w="88" w:type="dxa"/>
            </w:tcMar>
            <w:vAlign w:val="center"/>
          </w:tcPr>
          <w:p w14:paraId="58B3B42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حدّد الركن المهدَّد: أي قيمة تخاطر بالتضحية بها في هذا القرار؟</w:t>
            </w:r>
          </w:p>
        </w:tc>
        <w:tc>
          <w:tcPr>
            <w:tcW w:w="3240" w:type="dxa"/>
            <w:shd w:val="clear" w:color="auto" w:fill="FFF0F0"/>
            <w:tcMar>
              <w:top w:w="40" w:type="dxa"/>
              <w:left w:w="88" w:type="dxa"/>
              <w:bottom w:w="40" w:type="dxa"/>
              <w:right w:w="88" w:type="dxa"/>
            </w:tcMar>
            <w:vAlign w:val="center"/>
          </w:tcPr>
          <w:p w14:paraId="01145D5F"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قرار تحت ضغط الموقف يتجاوز الوسع أو ينقض الأمانة دون وعي.</w:t>
            </w:r>
          </w:p>
        </w:tc>
      </w:tr>
      <w:tr w:rsidR="00D4775F" w:rsidRPr="00B218C5" w14:paraId="091DA4A8" w:rsidTr="00201A65">
        <w:tc>
          <w:tcPr>
            <w:tcW w:w="1080" w:type="dxa"/>
            <w:shd w:val="clear" w:color="auto" w:fill="FFFFFF"/>
            <w:tcMar>
              <w:top w:w="40" w:type="dxa"/>
              <w:left w:w="88" w:type="dxa"/>
              <w:bottom w:w="40" w:type="dxa"/>
              <w:right w:w="88" w:type="dxa"/>
            </w:tcMar>
            <w:vAlign w:val="center"/>
          </w:tcPr>
          <w:p w14:paraId="3A437AC1"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6</w:t>
            </w:r>
          </w:p>
        </w:tc>
        <w:tc>
          <w:tcPr>
            <w:tcW w:w="4320" w:type="dxa"/>
            <w:shd w:val="clear" w:color="auto" w:fill="FFFFFF"/>
            <w:tcMar>
              <w:top w:w="40" w:type="dxa"/>
              <w:left w:w="88" w:type="dxa"/>
              <w:bottom w:w="40" w:type="dxa"/>
              <w:right w:w="88" w:type="dxa"/>
            </w:tcMar>
            <w:vAlign w:val="center"/>
          </w:tcPr>
          <w:p w14:paraId="49C90B06"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قبل التنفيذ حدّد مؤشر المتابعة: كيف ستعرف بعد ثلاثة أشهر أن قرارك كان صحيحًا؟</w:t>
            </w:r>
          </w:p>
        </w:tc>
        <w:tc>
          <w:tcPr>
            <w:tcW w:w="3240" w:type="dxa"/>
            <w:shd w:val="clear" w:color="auto" w:fill="FFFFFF"/>
            <w:tcMar>
              <w:top w:w="40" w:type="dxa"/>
              <w:left w:w="88" w:type="dxa"/>
              <w:bottom w:w="40" w:type="dxa"/>
              <w:right w:w="88" w:type="dxa"/>
            </w:tcMar>
            <w:vAlign w:val="center"/>
          </w:tcPr>
          <w:p w14:paraId="40B8B5A7"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فخ: تأجيل تعريف النجاح إلى ما بعد القرار يفتح باب تعريفه بعد معرفة النتائج (تحيز تأكيدي).</w:t>
            </w:r>
          </w:p>
        </w:tc>
      </w:tr>
    </w:tbl>
    <w:p w14:paraId="51428477" w:rsidR="00D4775F" w:rsidRPr="00B218C5" w:rsidRDefault="00D4775F" w:rsidP="00D4775F">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والدليل مختصر عمدًا ليُطبَّق في الميدان، وتفصيل كل خطوة في الفصول 5–13.</w:t>
      </w:r>
    </w:p>
    <w:p w14:paraId="3523CD7B"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14.14  أجندة بحثية مستخلصة من الحالات</w:t>
      </w:r>
      <w:r>
        <w:fldChar w:fldCharType="begin"/>
      </w:r>
      <w:r>
        <w:instrText xml:space="preserve"> TC "14.14  أجندة بحثية مستخلصة من الحالات" \l 2 </w:instrText>
      </w:r>
      <w:r>
        <w:fldChar w:fldCharType="end"/>
      </w:r>
    </w:p>
    <w:p w14:paraId="398EAC2B" w:rsidR="00D4775F" w:rsidRPr="00B218C5" w:rsidRDefault="00D4775F" w:rsidP="00D4775F">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والحالات، مع أنها افتراضية، تقترح خمسة مسارات بحثية ذات أولوية للتحقق الميداني في الكتب القادمة: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4320"/>
        <w:gridCol w:w="2160"/>
      </w:tblGrid>
      <w:tr w:rsidR="00D4775F" w:rsidRPr="00B218C5" w14:paraId="306D72EF" w:rsidTr="00201A65">
        <w:tc>
          <w:tcPr>
            <w:tcW w:w="2160" w:type="dxa"/>
            <w:shd w:val="clear" w:color="auto" w:fill="156082"/>
            <w:tcMar>
              <w:top w:w="40" w:type="dxa"/>
              <w:left w:w="88" w:type="dxa"/>
              <w:bottom w:w="40" w:type="dxa"/>
              <w:right w:w="88" w:type="dxa"/>
            </w:tcMar>
            <w:vAlign w:val="center"/>
          </w:tcPr>
          <w:p w14:paraId="316FC836"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المسار البحثي</w:t>
            </w:r>
          </w:p>
        </w:tc>
        <w:tc>
          <w:tcPr>
            <w:tcW w:w="4320" w:type="dxa"/>
            <w:shd w:val="clear" w:color="auto" w:fill="156082"/>
            <w:tcMar>
              <w:top w:w="40" w:type="dxa"/>
              <w:left w:w="88" w:type="dxa"/>
              <w:bottom w:w="40" w:type="dxa"/>
              <w:right w:w="88" w:type="dxa"/>
            </w:tcMar>
            <w:vAlign w:val="center"/>
          </w:tcPr>
          <w:p w14:paraId="28608A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السؤال البحثي القابل للاختبار</w:t>
            </w:r>
          </w:p>
        </w:tc>
        <w:tc>
          <w:tcPr>
            <w:tcW w:w="2160" w:type="dxa"/>
            <w:shd w:val="clear" w:color="auto" w:fill="156082"/>
            <w:tcMar>
              <w:top w:w="40" w:type="dxa"/>
              <w:left w:w="88" w:type="dxa"/>
              <w:bottom w:w="40" w:type="dxa"/>
              <w:right w:w="88" w:type="dxa"/>
            </w:tcMar>
            <w:vAlign w:val="center"/>
          </w:tcPr>
          <w:p w14:paraId="1AA4696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FFFFFF"/>
                <w:sz w:val="24"/>
                <w:szCs w:val="24"/>
                <w:rtl/>
              </w:rPr>
              <w:t>الحالة التي أثارته</w:t>
            </w:r>
          </w:p>
        </w:tc>
      </w:tr>
      <w:tr w:rsidR="00D4775F" w:rsidRPr="00B218C5" w14:paraId="7645B550" w:rsidTr="00201A65">
        <w:tc>
          <w:tcPr>
            <w:tcW w:w="2160" w:type="dxa"/>
            <w:shd w:val="clear" w:color="auto" w:fill="EBF5FB"/>
            <w:tcMar>
              <w:top w:w="40" w:type="dxa"/>
              <w:left w:w="88" w:type="dxa"/>
              <w:bottom w:w="40" w:type="dxa"/>
              <w:right w:w="88" w:type="dxa"/>
            </w:tcMar>
            <w:vAlign w:val="center"/>
          </w:tcPr>
          <w:p w14:paraId="71DF09B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اشتراط التثبت المستقل</w:t>
            </w:r>
          </w:p>
        </w:tc>
        <w:tc>
          <w:tcPr>
            <w:tcW w:w="4320" w:type="dxa"/>
            <w:shd w:val="clear" w:color="auto" w:fill="F5FAFF"/>
            <w:tcMar>
              <w:top w:w="40" w:type="dxa"/>
              <w:left w:w="88" w:type="dxa"/>
              <w:bottom w:w="40" w:type="dxa"/>
              <w:right w:w="88" w:type="dxa"/>
            </w:tcMar>
            <w:vAlign w:val="center"/>
          </w:tcPr>
          <w:p w14:paraId="1484E25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القرارات المسبوقة بتثبت مستقل خارجي نتائج أفضل من المعتمدة على التقييم الداخلي وحده؟</w:t>
            </w:r>
          </w:p>
        </w:tc>
        <w:tc>
          <w:tcPr>
            <w:tcW w:w="2160" w:type="dxa"/>
            <w:shd w:val="clear" w:color="auto" w:fill="FFF2CC"/>
            <w:tcMar>
              <w:top w:w="40" w:type="dxa"/>
              <w:left w:w="88" w:type="dxa"/>
              <w:bottom w:w="40" w:type="dxa"/>
              <w:right w:w="88" w:type="dxa"/>
            </w:tcMar>
            <w:vAlign w:val="center"/>
          </w:tcPr>
          <w:p w14:paraId="48EAE45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(مستشار سلامة خارجي) + ح8 (مدير مشروع خارج الفريق)</w:t>
            </w:r>
          </w:p>
        </w:tc>
      </w:tr>
      <w:tr w:rsidR="00D4775F" w:rsidRPr="00B218C5" w14:paraId="36F60057" w:rsidTr="00201A65">
        <w:tc>
          <w:tcPr>
            <w:tcW w:w="2160" w:type="dxa"/>
            <w:shd w:val="clear" w:color="auto" w:fill="FFFFFF"/>
            <w:tcMar>
              <w:top w:w="40" w:type="dxa"/>
              <w:left w:w="88" w:type="dxa"/>
              <w:bottom w:w="40" w:type="dxa"/>
              <w:right w:w="88" w:type="dxa"/>
            </w:tcMar>
            <w:vAlign w:val="center"/>
          </w:tcPr>
          <w:p w14:paraId="6B49BF9C"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فعالية الشورى الشاملة</w:t>
            </w:r>
          </w:p>
        </w:tc>
        <w:tc>
          <w:tcPr>
            <w:tcW w:w="4320" w:type="dxa"/>
            <w:shd w:val="clear" w:color="auto" w:fill="FFFFFF"/>
            <w:tcMar>
              <w:top w:w="40" w:type="dxa"/>
              <w:left w:w="88" w:type="dxa"/>
              <w:bottom w:w="40" w:type="dxa"/>
              <w:right w:w="88" w:type="dxa"/>
            </w:tcMar>
            <w:vAlign w:val="center"/>
          </w:tcPr>
          <w:p w14:paraId="0748C620"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يحسّن إشراك من سيتأثر بالقرار في الشورى، لا الإدارة وحدها، معدل الالتزام بالتنفيذ؟</w:t>
            </w:r>
          </w:p>
        </w:tc>
        <w:tc>
          <w:tcPr>
            <w:tcW w:w="2160" w:type="dxa"/>
            <w:shd w:val="clear" w:color="auto" w:fill="FFFFFF"/>
            <w:tcMar>
              <w:top w:w="40" w:type="dxa"/>
              <w:left w:w="88" w:type="dxa"/>
              <w:bottom w:w="40" w:type="dxa"/>
              <w:right w:w="88" w:type="dxa"/>
            </w:tcMar>
            <w:vAlign w:val="center"/>
          </w:tcPr>
          <w:p w14:paraId="0DE5763F"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ح1 (ممثل العمال) + ح3 (مديرو الفئة المُهدَّدة)</w:t>
            </w:r>
          </w:p>
        </w:tc>
      </w:tr>
      <w:tr w:rsidR="00D4775F" w:rsidRPr="00B218C5" w14:paraId="7948F0A8" w:rsidTr="00201A65">
        <w:tc>
          <w:tcPr>
            <w:tcW w:w="2160" w:type="dxa"/>
            <w:shd w:val="clear" w:color="auto" w:fill="EBF5FB"/>
            <w:tcMar>
              <w:top w:w="40" w:type="dxa"/>
              <w:left w:w="88" w:type="dxa"/>
              <w:bottom w:w="40" w:type="dxa"/>
              <w:right w:w="88" w:type="dxa"/>
            </w:tcMar>
            <w:vAlign w:val="center"/>
          </w:tcPr>
          <w:p w14:paraId="1677DEF4"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قيمة النصيحة الخاصة أولًا</w:t>
            </w:r>
          </w:p>
        </w:tc>
        <w:tc>
          <w:tcPr>
            <w:tcW w:w="4320" w:type="dxa"/>
            <w:shd w:val="clear" w:color="auto" w:fill="F5FAFF"/>
            <w:tcMar>
              <w:top w:w="40" w:type="dxa"/>
              <w:left w:w="88" w:type="dxa"/>
              <w:bottom w:w="40" w:type="dxa"/>
              <w:right w:w="88" w:type="dxa"/>
            </w:tcMar>
            <w:vAlign w:val="center"/>
          </w:tcPr>
          <w:p w14:paraId="0FB0E5D9"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تُنتج الاعتراضات المقدَّمة في قنوات خاصة أولًا، قبل التصعيد العلني، حلولًا مؤسسية أفضل؟</w:t>
            </w:r>
          </w:p>
        </w:tc>
        <w:tc>
          <w:tcPr>
            <w:tcW w:w="2160" w:type="dxa"/>
            <w:shd w:val="clear" w:color="auto" w:fill="FFF2CC"/>
            <w:tcMar>
              <w:top w:w="40" w:type="dxa"/>
              <w:left w:w="88" w:type="dxa"/>
              <w:bottom w:w="40" w:type="dxa"/>
              <w:right w:w="88" w:type="dxa"/>
            </w:tcMar>
            <w:vAlign w:val="center"/>
          </w:tcPr>
          <w:p w14:paraId="106E79F2"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ح2 (المدير المالي) + ح4 (المؤسس الأول)</w:t>
            </w:r>
          </w:p>
        </w:tc>
      </w:tr>
      <w:tr w:rsidR="00D4775F" w:rsidRPr="00B218C5" w14:paraId="0292C623" w:rsidTr="00201A65">
        <w:tc>
          <w:tcPr>
            <w:tcW w:w="2160" w:type="dxa"/>
            <w:shd w:val="clear" w:color="auto" w:fill="FFFFFF"/>
            <w:tcMar>
              <w:top w:w="40" w:type="dxa"/>
              <w:left w:w="88" w:type="dxa"/>
              <w:bottom w:w="40" w:type="dxa"/>
              <w:right w:w="88" w:type="dxa"/>
            </w:tcMar>
            <w:vAlign w:val="center"/>
          </w:tcPr>
          <w:p w14:paraId="7E4562A0"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ترجمة القيمة لمؤشر</w:t>
            </w:r>
          </w:p>
        </w:tc>
        <w:tc>
          <w:tcPr>
            <w:tcW w:w="4320" w:type="dxa"/>
            <w:shd w:val="clear" w:color="auto" w:fill="FFFFFF"/>
            <w:tcMar>
              <w:top w:w="40" w:type="dxa"/>
              <w:left w:w="88" w:type="dxa"/>
              <w:bottom w:w="40" w:type="dxa"/>
              <w:right w:w="88" w:type="dxa"/>
            </w:tcMar>
            <w:vAlign w:val="center"/>
          </w:tcPr>
          <w:p w14:paraId="46E58F3B"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يرفع تحويل القيمة المجردة إلى مؤشر تعاقدي موثّق احتمال تطبيقها في بيئات أداء موجَّهة بالأرقام؟</w:t>
            </w:r>
          </w:p>
        </w:tc>
        <w:tc>
          <w:tcPr>
            <w:tcW w:w="2160" w:type="dxa"/>
            <w:shd w:val="clear" w:color="auto" w:fill="FFFFFF"/>
            <w:tcMar>
              <w:top w:w="40" w:type="dxa"/>
              <w:left w:w="88" w:type="dxa"/>
              <w:bottom w:w="40" w:type="dxa"/>
              <w:right w:w="88" w:type="dxa"/>
            </w:tcMar>
            <w:vAlign w:val="center"/>
          </w:tcPr>
          <w:p w14:paraId="6FB4B50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ح4 (مؤشر الوفاء) + ح2 (معايير الملاءمة)</w:t>
            </w:r>
          </w:p>
        </w:tc>
      </w:tr>
      <w:tr w:rsidR="00D4775F" w:rsidRPr="00B218C5" w14:paraId="4155158E" w:rsidTr="00201A65">
        <w:tc>
          <w:tcPr>
            <w:tcW w:w="2160" w:type="dxa"/>
            <w:shd w:val="clear" w:color="auto" w:fill="EBF5FB"/>
            <w:tcMar>
              <w:top w:w="40" w:type="dxa"/>
              <w:left w:w="88" w:type="dxa"/>
              <w:bottom w:w="40" w:type="dxa"/>
              <w:right w:w="88" w:type="dxa"/>
            </w:tcMar>
            <w:vAlign w:val="center"/>
          </w:tcPr>
          <w:p w14:paraId="53C7DD7E"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b/>
                <w:bCs/>
                <w:color w:val="156082"/>
                <w:sz w:val="24"/>
                <w:szCs w:val="24"/>
                <w:rtl/>
              </w:rPr>
              <w:t>نمط الخيار الثالث</w:t>
            </w:r>
          </w:p>
        </w:tc>
        <w:tc>
          <w:tcPr>
            <w:tcW w:w="4320" w:type="dxa"/>
            <w:shd w:val="clear" w:color="auto" w:fill="F5FAFF"/>
            <w:tcMar>
              <w:top w:w="40" w:type="dxa"/>
              <w:left w:w="88" w:type="dxa"/>
              <w:bottom w:w="40" w:type="dxa"/>
              <w:right w:w="88" w:type="dxa"/>
            </w:tcMar>
            <w:vAlign w:val="center"/>
          </w:tcPr>
          <w:p w14:paraId="35890E22" w:rsidR="00D4775F" w:rsidRPr="00B218C5" w:rsidRDefault="00D4775F"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في أي بيئات وبأي شروط يُنتج الجهاز خيارًا ثالثًا لم يُتصوَّر في التأطير الثنائي الأول؟</w:t>
            </w:r>
          </w:p>
        </w:tc>
        <w:tc>
          <w:tcPr>
            <w:tcW w:w="2160" w:type="dxa"/>
            <w:shd w:val="clear" w:color="auto" w:fill="FFF2CC"/>
            <w:tcMar>
              <w:top w:w="40" w:type="dxa"/>
              <w:left w:w="88" w:type="dxa"/>
              <w:bottom w:w="40" w:type="dxa"/>
              <w:right w:w="88" w:type="dxa"/>
            </w:tcMar>
            <w:vAlign w:val="center"/>
          </w:tcPr>
          <w:p w14:paraId="65EFF349" w:rsidR="00D4775F" w:rsidRPr="00B218C5" w:rsidRDefault="00D4775F" w:rsidP="00201A65">
            <w:pPr>
              <w:bidi/>
              <w:spacing w:before="20" w:after="20"/>
              <w:rPr>
                <w:rFonts w:ascii="Sakkal Majalla" w:hAnsi="Sakkal Majalla" w:cs="Sakkal Majalla"/>
                <w:sz w:val="26"/>
                <w:szCs w:val="26"/>
              </w:rPr>
            </w:pPr>
            <w:r w:rsidRPr="00B218C5">
              <w:rPr>
                <w:rFonts w:ascii="Sakkal Majalla" w:hAnsi="Sakkal Majalla" w:cs="Sakkal Majalla"/>
                <w:color w:val="000000"/>
                <w:sz w:val="24"/>
                <w:szCs w:val="24"/>
                <w:rtl/>
              </w:rPr>
              <w:t>7 من 8 حالات</w:t>
            </w:r>
          </w:p>
        </w:tc>
      </w:tr>
    </w:tbl>
    <w:p w14:paraId="2DDF6EDC" w:rsidR="00D4775F" w:rsidRPr="00B218C5" w:rsidRDefault="00D4775F" w:rsidP="00D4775F">
      <w:pPr>
        <w:shd w:val="clear" w:color="auto" w:fill="156082"/>
        <w:bidi/>
        <w:spacing w:before="140" w:after="85"/>
        <w:rPr>
          <w:rFonts w:ascii="Sakkal Majalla" w:hAnsi="Sakkal Majalla" w:cs="Sakkal Majalla"/>
          <w:sz w:val="26"/>
          <w:szCs w:val="26"/>
        </w:rPr>
      </w:pPr>
      <w:r>
        <w:rPr>
          <w:rFonts w:ascii="Sakkal Majalla" w:hAnsi="Sakkal Majalla" w:cs="Sakkal Majalla"/>
          <w:b/>
          <w:bCs/>
          <w:color w:val="FFFFFF"/>
          <w:sz w:val="26"/>
          <w:szCs w:val="26"/>
          <w:rtl/>
        </w:rPr>
        <w:t xml:space="preserve">14.15  حدود الادعاء: ما يثبته هذا الفصل وما لا يثبته</w:t>
      </w:r>
      <w:r>
        <w:fldChar w:fldCharType="begin"/>
      </w:r>
      <w:r>
        <w:instrText xml:space="preserve"> TC "14.15  حدود الادعاء: ما يثبته هذا الفصل وما لا يثبته" \l 2 </w:instrText>
      </w:r>
      <w:r>
        <w:fldChar w:fldCharType="end"/>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يثبت الفصل أن الجهاز يمكن تطبيقه على ثماني حالات مركبة في قطاعات وميادين متنوعة، وأن ركنه المحوري يتغيّر بتغيّر المعضلة، وأن نمط «الخيار الثالث» تكرر في سبع حالات من ثماني، مع إعلان احتمال التحيز التصميمي. ولا يثبت أن الجهاز يضمن قرارًا صحيحًا، فهو يحسّن جودة التفكير ولا يضمن النتائج؛ ولا أن الحالات تمثل الواقع الإداري، فهي افتراضية صُممت بعد معرفة الجهاز؛ ولا أن أنماطها تصمد في حالات حقيقية. ولا يغطي القطاع العام، ولم يُملأ سجل القرار (12.6) لكل حالة، ويحتاج تمييز بعض قراراته عما يوصي به تحليل هارفارد إلى توثيق أدق.</w:t>
      </w:r>
    </w:p>
    <w:p w14:paraId="4C5E991F" w:rsidR="006E42D8" w:rsidRPr="00A263F1" w:rsidRDefault="006E42D8" w:rsidP="006E42D8">
      <w:pPr>
        <w:pageBreakBefore/>
        <w:bidi/>
        <w:jc w:val="center"/>
        <w:rPr>
          <w:rFonts w:ascii="Sakkal Majalla" w:hAnsi="Sakkal Majalla" w:cs="Sakkal Majalla"/>
        </w:rPr>
      </w:pPr>
      <w:r>
        <w:rPr>
          <w:rFonts w:ascii="Sakkal Majalla" w:hAnsi="Sakkal Majalla" w:cs="Sakkal Majalla"/>
          <w:b/>
          <w:bCs/>
          <w:color w:val="1F3864"/>
          <w:sz w:val="44"/>
          <w:szCs w:val="44"/>
          <w:rtl/>
        </w:rPr>
        <w:lastRenderedPageBreak/>
        <w:t>خاتمة الكتاب الأول</w:t>
      </w:r>
      <w:r>
        <w:fldChar w:fldCharType="begin"/>
      </w:r>
      <w:r>
        <w:instrText xml:space="preserve"> TC "خاتمة الكتاب الأول: من السؤال إلى المنظومة" \l 1 </w:instrText>
      </w:r>
      <w:r>
        <w:fldChar w:fldCharType="end"/>
      </w:r>
    </w:p>
    <w:p w14:paraId="64251E97" w:rsidR="006E42D8" w:rsidRPr="002F33B9" w:rsidRDefault="006E42D8" w:rsidP="006E42D8">
      <w:pPr>
        <w:pBdr>
          <w:top w:val="thick" w:sz="12" w:space="0" w:color="BF8F00"/>
          <w:bottom w:val="thick" w:sz="12" w:space="0" w:color="BF8F00"/>
        </w:pBdr>
        <w:bidi/>
        <w:jc w:val="center"/>
        <w:rPr>
          <w:rFonts w:ascii="Sakkal Majalla" w:hAnsi="Sakkal Majalla" w:cs="Sakkal Majalla"/>
          <w:sz w:val="22"/>
          <w:szCs w:val="22"/>
        </w:rPr>
      </w:pPr>
      <w:r>
        <w:rPr>
          <w:rFonts w:ascii="Sakkal Majalla" w:hAnsi="Sakkal Majalla" w:cs="Sakkal Majalla"/>
          <w:b/>
          <w:bCs/>
          <w:color w:val="1F3864"/>
          <w:sz w:val="40"/>
          <w:szCs w:val="40"/>
          <w:rtl/>
        </w:rPr>
        <w:t>من السؤال إلى المنظومة</w:t>
      </w:r>
    </w:p>
    <w:p w14:paraId="26B06FF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السؤال الذي بدأنا به</w:t>
      </w:r>
      <w:r>
        <w:fldChar w:fldCharType="begin"/>
      </w:r>
      <w:r>
        <w:instrText xml:space="preserve"> TC "السؤال الذي بدأنا به" \l 2 </w:instrText>
      </w:r>
      <w:r>
        <w:fldChar w:fldCharType="end"/>
      </w:r>
    </w:p>
    <w:p w14:paraId="6DE8D57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بدأ هذا الكتاب بسؤال بسيط في صيغته، صعب في نتائجه: هل يمكن أن نقرأ القرآن مصدرًا لتكوين الفكرة الإدارية، لا مخزنًا لعبارات نضيفها إلى نماذج جاهزة؟ ولا أملك في آخره جوابًا نهائيًا، وإنما محاولة يمكن فحصها: فرّقنا بين النص والفهم والنموذج، ووضعنا مسارًا للانتقال بينها، ثم اشتققنا أركانًا للإنسان والمعرفة والقيم، وجمعناها في إطار، وحرّكناه في دورة للفعل، ووضعنا له معايير، ثم عرضناه على حالات فيها ضغط وتعارض وكلفة.</w:t>
      </w:r>
    </w:p>
    <w:p w14:paraId="0FEE84B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الرحلة في أربعة أبواب</w:t>
      </w:r>
      <w:r>
        <w:fldChar w:fldCharType="begin"/>
      </w:r>
      <w:r>
        <w:instrText xml:space="preserve"> TC "الرحلة في أربعة أبواب" \l 2 </w:instrText>
      </w:r>
      <w:r>
        <w:fldChar w:fldCharType="end"/>
      </w:r>
    </w:p>
    <w:p w14:paraId="5ED6B144"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بدأ الباب التمهيدي (الفصول 1–3) بسؤال أصعب من استخراج مفهوم من آية: ما الذي يجعل هذا الاستخراج علمًا لا وعظًا؟ فأعلن الكتاب حدود ادعائه، وحدد موقعه بين خمسة تيارات، ووضع لنفسه شرط فشل في الفرضية الصفرية ومحكّاتها الثلاثة.</w:t>
      </w:r>
    </w:p>
    <w:p w14:paraId="6D5B784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ثم بنى الباب الأول (الفصول 4–7) الأدوات قبل استعمالها: هرم المصادر يحدد بمن نثق، وسلم الاشتقاق وبطاقة الهوية يحددان كيف ننتقل من النص إلى النموذج ونوثّق الانتقال، وبروتوكول القراءة يحدد كيف نقرأ، وفض التعارض يحدد ماذا نفعل حين يخالف الواقعُ النموذج.</w:t>
      </w:r>
    </w:p>
    <w:p w14:paraId="692268A6"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وفي الباب الثاني (الفصول 8–10) طُبّقت الأدوات على ثلاثة أسئلة: من الإنسان الذي يُدار؟ وكيف يعرف؟ وبأي ميزان يتصرف؟ فخرجت ثلاثة عشر ركنًا: الاستخلاف والتكليف بالوسع والابتلاء، والفطرة والتثبت والتدبر، والأمانة والشورى والإحسان والعدل والرحمة والحكمة والصدق.</w:t>
      </w:r>
    </w:p>
    <w:p w14:paraId="6815AA4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وجمع الباب الثالث (الفصول 11–14) الأركان في إطار QMF بمكوّناته الثمانية، ووضع السلطة داخل المساءلة، ثم حرّكها في الدورة السباعية مع سجل القرار وقاعدة الاختصار، وضبطها بتسعة معايير تقرر أن فشل التطبيق يُراجَع فيه النموذج البشري لا النص، وعرضها على ثماني حالات مركبة. ولم تُكتب الحالات لتنتهي بنجاح، وإنما لتبيّن أين يبقى التوتر، ومن يتحمل الكلفة.</w:t>
      </w:r>
    </w:p>
    <w:p w14:paraId="55D506B2"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وأظن أن المحاولة بيّنت أن بناء نموذج إداري منطلقه القرآن ممكن من حيث المبدأ، دون رفض الخبرة الإدارية الحديثة ودون الذوبان فيها. وبيّنت أيضًا أن الطريق طويل ودقيق: فالأصالة لا تُستنتج من اختلاف المصطلحات، والاستقلالية لا تعني غياب كل توافق مع النظريات الأخرى، والقيمة الأخلاقية لا تصير أداة إدارية بمجرد تعريفها. فكل انتقال يحتاج إلى دليل أو تفسير أو فرضية، وكل فرضية إلى موقف يمكن أن ينكشف فيه ضعفها.</w:t>
      </w:r>
    </w:p>
    <w:p w14:paraId="7ADBA15A"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لم يثبته الكتاب</w:t>
      </w:r>
      <w:r>
        <w:fldChar w:fldCharType="begin"/>
      </w:r>
      <w:r>
        <w:instrText xml:space="preserve"> TC "ما لم يثبته الكتاب" \l 2 </w:instrText>
      </w:r>
      <w:r>
        <w:fldChar w:fldCharType="end"/>
      </w:r>
    </w:p>
    <w:p w14:paraId="19D8C885"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لم يثبت الكتاب أن الإطار المقترح أفضل من كل إطار آخر، ولا أن تطبيقه سينتج نتائج متفوقة في كل مؤسسة. وإذا جُمعت الحدود التي أعلنها كل فصل في موضعه، ظهرت أربع فجوات كبرى، وهذا الجدول هو البيان الجامع لها: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6E42D8" w:rsidRPr="00D40464" w14:paraId="0711C3D0" w:rsidTr="00201A65">
        <w:tc>
          <w:tcPr>
            <w:tcW w:w="2160" w:type="dxa"/>
            <w:shd w:val="clear" w:color="auto" w:fill="1F3864"/>
            <w:tcMar>
              <w:top w:w="40" w:type="dxa"/>
              <w:left w:w="88" w:type="dxa"/>
              <w:bottom w:w="40" w:type="dxa"/>
              <w:right w:w="88" w:type="dxa"/>
            </w:tcMar>
            <w:vAlign w:val="center"/>
          </w:tcPr>
          <w:p w14:paraId="2C914E3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الفجوة</w:t>
            </w:r>
          </w:p>
        </w:tc>
        <w:tc>
          <w:tcPr>
            <w:tcW w:w="6480" w:type="dxa"/>
            <w:shd w:val="clear" w:color="auto" w:fill="1F3864"/>
            <w:tcMar>
              <w:top w:w="40" w:type="dxa"/>
              <w:left w:w="88" w:type="dxa"/>
              <w:bottom w:w="40" w:type="dxa"/>
              <w:right w:w="88" w:type="dxa"/>
            </w:tcMar>
            <w:vAlign w:val="center"/>
          </w:tcPr>
          <w:p w14:paraId="5D725AC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ما بقي مفتوحًا</w:t>
            </w:r>
          </w:p>
        </w:tc>
      </w:tr>
      <w:tr w:rsidR="006E42D8" w:rsidRPr="00D40464" w14:paraId="3499C56B" w:rsidTr="00201A65">
        <w:tc>
          <w:tcPr>
            <w:tcW w:w="2160" w:type="dxa"/>
            <w:shd w:val="clear" w:color="auto" w:fill="EBF5FB"/>
            <w:tcMar>
              <w:top w:w="40" w:type="dxa"/>
              <w:left w:w="88" w:type="dxa"/>
              <w:bottom w:w="40" w:type="dxa"/>
              <w:right w:w="88" w:type="dxa"/>
            </w:tcMar>
            <w:vAlign w:val="center"/>
          </w:tcPr>
          <w:p w14:paraId="4F91C08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الاختبار الميداني</w:t>
            </w:r>
          </w:p>
        </w:tc>
        <w:tc>
          <w:tcPr>
            <w:tcW w:w="6480" w:type="dxa"/>
            <w:shd w:val="clear" w:color="auto" w:fill="F5FAFF"/>
            <w:tcMar>
              <w:top w:w="40" w:type="dxa"/>
              <w:left w:w="88" w:type="dxa"/>
              <w:bottom w:w="40" w:type="dxa"/>
              <w:right w:w="88" w:type="dxa"/>
            </w:tcMar>
            <w:vAlign w:val="center"/>
          </w:tcPr>
          <w:p w14:paraId="2593DD33"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يُختبر ركن ولا نموذج ولا حالة في مؤسسة حقيقية: المستوى السابع معلَّق في كل الأركان، والحالات الثماني افتراضية توضّح ولا تُثبت. وهذا حد يشترك فيه الكتاب كله.</w:t>
            </w:r>
          </w:p>
        </w:tc>
      </w:tr>
      <w:tr w:rsidR="006E42D8" w:rsidRPr="00D40464" w14:paraId="65A96B2A" w:rsidTr="00201A65">
        <w:tc>
          <w:tcPr>
            <w:tcW w:w="2160" w:type="dxa"/>
            <w:shd w:val="clear" w:color="auto" w:fill="FFFFFF"/>
            <w:tcMar>
              <w:top w:w="40" w:type="dxa"/>
              <w:left w:w="88" w:type="dxa"/>
              <w:bottom w:w="40" w:type="dxa"/>
              <w:right w:w="88" w:type="dxa"/>
            </w:tcMar>
            <w:vAlign w:val="center"/>
          </w:tcPr>
          <w:p w14:paraId="0A377630"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القياس</w:t>
            </w:r>
          </w:p>
        </w:tc>
        <w:tc>
          <w:tcPr>
            <w:tcW w:w="6480" w:type="dxa"/>
            <w:shd w:val="clear" w:color="auto" w:fill="FFFFFF"/>
            <w:tcMar>
              <w:top w:w="40" w:type="dxa"/>
              <w:left w:w="88" w:type="dxa"/>
              <w:bottom w:w="40" w:type="dxa"/>
              <w:right w:w="88" w:type="dxa"/>
            </w:tcMar>
            <w:vAlign w:val="center"/>
          </w:tcPr>
          <w:p w14:paraId="0CBDBA8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أدوات قياس مختبرة للقيم ولا للمعايير التسعة، ولا مؤشر يقيس تكامل الأسس الثلاثة. وما في الملاحق والدليل العملي المرافق من أدوات تقدير توجيهي لم يُختبر.</w:t>
            </w:r>
          </w:p>
        </w:tc>
      </w:tr>
      <w:tr w:rsidR="006E42D8" w:rsidRPr="00D40464" w14:paraId="3C8E5C69" w:rsidTr="00201A65">
        <w:tc>
          <w:tcPr>
            <w:tcW w:w="2160" w:type="dxa"/>
            <w:shd w:val="clear" w:color="auto" w:fill="EBF5FB"/>
            <w:tcMar>
              <w:top w:w="40" w:type="dxa"/>
              <w:left w:w="88" w:type="dxa"/>
              <w:bottom w:w="40" w:type="dxa"/>
              <w:right w:w="88" w:type="dxa"/>
            </w:tcMar>
            <w:vAlign w:val="center"/>
          </w:tcPr>
          <w:p w14:paraId="2F8104D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lastRenderedPageBreak/>
              <w:t>الحوكمة</w:t>
            </w:r>
          </w:p>
        </w:tc>
        <w:tc>
          <w:tcPr>
            <w:tcW w:w="6480" w:type="dxa"/>
            <w:shd w:val="clear" w:color="auto" w:fill="F5FAFF"/>
            <w:tcMar>
              <w:top w:w="40" w:type="dxa"/>
              <w:left w:w="88" w:type="dxa"/>
              <w:bottom w:w="40" w:type="dxa"/>
              <w:right w:w="88" w:type="dxa"/>
            </w:tcMar>
            <w:vAlign w:val="center"/>
          </w:tcPr>
          <w:p w14:paraId="03A3C377"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لم يحدد الكتاب من يطبّق المعايير التسعة على المساهمات اللاحقة، ولا كيف يُحسم الخلاف بين المقيّمين. واختبار الباحث المقيَّد الذي يشترطه محك الاستقلالية (3.6) لم يُجرَ.</w:t>
            </w:r>
          </w:p>
        </w:tc>
      </w:tr>
      <w:tr w:rsidR="006E42D8" w:rsidRPr="00D40464" w14:paraId="0CCBB938" w:rsidTr="00201A65">
        <w:tc>
          <w:tcPr>
            <w:tcW w:w="2160" w:type="dxa"/>
            <w:shd w:val="clear" w:color="auto" w:fill="FFFFFF"/>
            <w:tcMar>
              <w:top w:w="40" w:type="dxa"/>
              <w:left w:w="88" w:type="dxa"/>
              <w:bottom w:w="40" w:type="dxa"/>
              <w:right w:w="88" w:type="dxa"/>
            </w:tcMar>
            <w:vAlign w:val="center"/>
          </w:tcPr>
          <w:p w14:paraId="3C7BFA1E"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النطاق</w:t>
            </w:r>
          </w:p>
        </w:tc>
        <w:tc>
          <w:tcPr>
            <w:tcW w:w="6480" w:type="dxa"/>
            <w:shd w:val="clear" w:color="auto" w:fill="FFFFFF"/>
            <w:tcMar>
              <w:top w:w="40" w:type="dxa"/>
              <w:left w:w="88" w:type="dxa"/>
              <w:bottom w:w="40" w:type="dxa"/>
              <w:right w:w="88" w:type="dxa"/>
            </w:tcMar>
            <w:vAlign w:val="center"/>
          </w:tcPr>
          <w:p w14:paraId="7B371FCB"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صيغت الحالات لقرار فرد أو فريق، ولم يُعرض الجهاز على قرار مؤسسي يمر بطبقات موافقة متعددة، ولا على القطاع العام، ولا على ثقافات وقطاعات متباينة بما يكفي. وبعض الخلافات التفسيرية التي تمسّ المفاهيم ما زالت قائمة.</w:t>
            </w:r>
          </w:p>
        </w:tc>
      </w:tr>
    </w:tbl>
    <w:p w14:paraId="0BE5FBB1"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وهذه الحدود هي التي تحدد العمل التالي: دراسات حالة موثقة، وتجارب مقارنة، وأدوات قياس، ومراجعات من باحثين لا يشاركون المشروع منطلقاته كلها. وأغلبها يحتاج إلى زمن وشراكات مؤسسية ومجتمع علمي أوسع مما يملكه كاتب واحد.</w:t>
      </w:r>
    </w:p>
    <w:p w14:paraId="31FAE961"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كان يمكن أن أفعله بطريقة أخرى</w:t>
      </w:r>
      <w:r>
        <w:fldChar w:fldCharType="begin"/>
      </w:r>
      <w:r>
        <w:instrText xml:space="preserve"> TC "ما كان يمكن أن أفعله بطريقة أخرى" \l 2 </w:instrText>
      </w:r>
      <w:r>
        <w:fldChar w:fldCharType="end"/>
      </w:r>
    </w:p>
    <w:p w14:paraId="56CF03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وأسجل هنا ثلاث ملاحظات على العمل نفسه. الأولى أن التخطيط الكامل للأبواب قبل البدء كان سيوفّر جهدًا أُنفق في إعادة الهيكلة، فقد تغيّر ترتيب الفصول وعددها أكثر من مرة. والثانية أن المقارنات بالأطر الغربية كثرت أحيانًا فوق الحاجة، وكانت مقارنتان معمّقتان تكفيان في بعض الفصول.</w:t>
      </w:r>
    </w:p>
    <w:p w14:paraId="5EC7BD8B"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والثالثة، وهي أهمها، الاعتماد شبه الكامل على الحالات الافتراضية. ولو وثّقتُ حالة حقيقية واحدة بمقابلات مع أصحابها، لجمع الكتاب النظر والتطبيق. وهذا أول ما ينبغي أن يُعالَج في أي طبعة لاحقة.</w:t>
      </w:r>
    </w:p>
    <w:p w14:paraId="5D606F10"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ما بعد هذا الكتاب</w:t>
      </w:r>
      <w:r>
        <w:fldChar w:fldCharType="begin"/>
      </w:r>
      <w:r>
        <w:instrText xml:space="preserve"> TC "ما بعد هذا الكتاب" \l 2 </w:instrText>
      </w:r>
      <w:r>
        <w:fldChar w:fldCharType="end"/>
      </w:r>
    </w:p>
    <w:p w14:paraId="0ABEB3C9"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أرى بعد هذا الكتاب ثلاثة مسارات مستقلة:</w:t>
      </w:r>
    </w:p>
    <w:p w14:paraId="5103E5A2"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1.  </w:t>
      </w:r>
      <w:r>
        <w:rPr>
          <w:rFonts w:ascii="Sakkal Majalla" w:hAnsi="Sakkal Majalla" w:cs="Sakkal Majalla"/>
          <w:color w:val="000000"/>
          <w:sz w:val="30"/>
          <w:szCs w:val="30"/>
          <w:rtl/>
        </w:rPr>
        <w:t xml:space="preserve">الاختبار الميداني: أن تُطبَّق الدورة السباعية على قرار إداري حقيقي، ويُملأ سجل القرار، ويُوثَّق ما حدث بصدق، أكّد الجهاز جدواه أم كشف قصورًا يستحق المراجعة.</w:t>
      </w:r>
    </w:p>
    <w:p w14:paraId="1D8D59DC"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2.  </w:t>
      </w:r>
      <w:r>
        <w:rPr>
          <w:rFonts w:ascii="Sakkal Majalla" w:hAnsi="Sakkal Majalla" w:cs="Sakkal Majalla"/>
          <w:color w:val="000000"/>
          <w:sz w:val="30"/>
          <w:szCs w:val="30"/>
          <w:rtl/>
        </w:rPr>
        <w:t xml:space="preserve">البحث المتخصص: بناء مقاييس للقيم، واختبار الباحث المقيَّد على ركن واحد، ومراجعة الاستقراءات والاقتباسات التفسيرية، أو نقض جزء من الكتاب بدليل نصي أقوى.</w:t>
      </w:r>
    </w:p>
    <w:p w14:paraId="52BD16E0" w:rsidR="006E42D8" w:rsidRPr="00A263F1" w:rsidRDefault="006E42D8" w:rsidP="006E42D8">
      <w:pPr>
        <w:bidi/>
        <w:ind w:right="576"/>
        <w:rPr>
          <w:rFonts w:ascii="Sakkal Majalla" w:hAnsi="Sakkal Majalla" w:cs="Sakkal Majalla"/>
        </w:rPr>
      </w:pPr>
      <w:r>
        <w:rPr>
          <w:rFonts w:ascii="Sakkal Majalla" w:hAnsi="Sakkal Majalla" w:cs="Sakkal Majalla"/>
          <w:b/>
          <w:bCs/>
          <w:color w:val="1F3864"/>
          <w:sz w:val="30"/>
          <w:szCs w:val="30"/>
          <w:rtl/>
        </w:rPr>
        <w:t xml:space="preserve">3.  </w:t>
      </w:r>
      <w:r>
        <w:rPr>
          <w:rFonts w:ascii="Sakkal Majalla" w:hAnsi="Sakkal Majalla" w:cs="Sakkal Majalla"/>
          <w:color w:val="000000"/>
          <w:sz w:val="30"/>
          <w:szCs w:val="30"/>
          <w:rtl/>
        </w:rPr>
        <w:t xml:space="preserve">التوسع إلى مجالات الإدارة: القيادة، وصنع القرار، والموارد البشرية، والعمليات، والمالية، والقطاع العام. ولا يكفي فيها نقل الأركان إلى سياق جديد، فقد يحتاج كل مجال إلى اشتقاق مفاهيم لم تظهر الحاجة إليها على هذا المستوى العام.</w:t>
      </w:r>
    </w:p>
    <w:p w14:paraId="3B2373EE"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ومن هنا يبدأ الكتاب الثاني من الموسوعة: ينتقل إلى التطبيقات المؤسسية التفصيلية في القيادة وصنع القرار وإدارة الموارد البشرية والمحاسبة المؤسسية، ويبني على هذا الكتاب، ويختبره بحالات حقيقية موثقة.</w:t>
      </w:r>
    </w:p>
    <w:p w14:paraId="15ADEA6D"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lastRenderedPageBreak/>
        <w:t>كيف يُقرأ الكتاب بحسب القارئ</w:t>
      </w:r>
      <w:r>
        <w:fldChar w:fldCharType="begin"/>
      </w:r>
      <w:r>
        <w:instrText xml:space="preserve"> TC "كيف يُقرأ الكتاب بحسب القارئ" \l 2 </w:instrText>
      </w:r>
      <w:r>
        <w:fldChar w:fldCharType="end"/>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60"/>
        <w:gridCol w:w="6480"/>
      </w:tblGrid>
      <w:tr w:rsidR="006E42D8" w:rsidRPr="00D40464" w14:paraId="75EF54B3" w:rsidTr="00201A65">
        <w:tc>
          <w:tcPr>
            <w:tcW w:w="2160" w:type="dxa"/>
            <w:shd w:val="clear" w:color="auto" w:fill="1F3864"/>
            <w:tcMar>
              <w:top w:w="40" w:type="dxa"/>
              <w:left w:w="88" w:type="dxa"/>
              <w:bottom w:w="40" w:type="dxa"/>
              <w:right w:w="88" w:type="dxa"/>
            </w:tcMar>
            <w:vAlign w:val="center"/>
          </w:tcPr>
          <w:p w14:paraId="45CAA35E"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القارئ</w:t>
            </w:r>
          </w:p>
        </w:tc>
        <w:tc>
          <w:tcPr>
            <w:tcW w:w="6480" w:type="dxa"/>
            <w:shd w:val="clear" w:color="auto" w:fill="1F3864"/>
            <w:tcMar>
              <w:top w:w="40" w:type="dxa"/>
              <w:left w:w="88" w:type="dxa"/>
              <w:bottom w:w="40" w:type="dxa"/>
              <w:right w:w="88" w:type="dxa"/>
            </w:tcMar>
            <w:vAlign w:val="center"/>
          </w:tcPr>
          <w:p w14:paraId="09EA208C"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مسار القراءة المقترح</w:t>
            </w:r>
          </w:p>
        </w:tc>
      </w:tr>
      <w:tr w:rsidR="006E42D8" w:rsidRPr="00D40464" w14:paraId="4A487476" w:rsidTr="00201A65">
        <w:tc>
          <w:tcPr>
            <w:tcW w:w="2160" w:type="dxa"/>
            <w:shd w:val="clear" w:color="auto" w:fill="EBF5FB"/>
            <w:tcMar>
              <w:top w:w="40" w:type="dxa"/>
              <w:left w:w="88" w:type="dxa"/>
              <w:bottom w:w="40" w:type="dxa"/>
              <w:right w:w="88" w:type="dxa"/>
            </w:tcMar>
            <w:vAlign w:val="center"/>
          </w:tcPr>
          <w:p w14:paraId="79915FEB"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الباحث الأكاديمي</w:t>
            </w:r>
          </w:p>
        </w:tc>
        <w:tc>
          <w:tcPr>
            <w:tcW w:w="6480" w:type="dxa"/>
            <w:shd w:val="clear" w:color="auto" w:fill="F5FAFF"/>
            <w:tcMar>
              <w:top w:w="40" w:type="dxa"/>
              <w:left w:w="88" w:type="dxa"/>
              <w:bottom w:w="40" w:type="dxa"/>
              <w:right w:w="88" w:type="dxa"/>
            </w:tcMar>
            <w:vAlign w:val="center"/>
          </w:tcPr>
          <w:p w14:paraId="5919B52D"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القراءة المتسلسلة كاملة، مع التوقف عند المنهج (الفصول 3–7) والمعايير (الفصل الثالث عشر).</w:t>
            </w:r>
          </w:p>
        </w:tc>
      </w:tr>
      <w:tr w:rsidR="006E42D8" w:rsidRPr="00D40464" w14:paraId="42568358" w:rsidTr="00201A65">
        <w:tc>
          <w:tcPr>
            <w:tcW w:w="2160" w:type="dxa"/>
            <w:shd w:val="clear" w:color="auto" w:fill="FFFFFF"/>
            <w:tcMar>
              <w:top w:w="40" w:type="dxa"/>
              <w:left w:w="88" w:type="dxa"/>
              <w:bottom w:w="40" w:type="dxa"/>
              <w:right w:w="88" w:type="dxa"/>
            </w:tcMar>
            <w:vAlign w:val="center"/>
          </w:tcPr>
          <w:p w14:paraId="58A8A909"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المدير أو القائد</w:t>
            </w:r>
          </w:p>
        </w:tc>
        <w:tc>
          <w:tcPr>
            <w:tcW w:w="6480" w:type="dxa"/>
            <w:shd w:val="clear" w:color="auto" w:fill="FFFFFF"/>
            <w:tcMar>
              <w:top w:w="40" w:type="dxa"/>
              <w:left w:w="88" w:type="dxa"/>
              <w:bottom w:w="40" w:type="dxa"/>
              <w:right w:w="88" w:type="dxa"/>
            </w:tcMar>
            <w:vAlign w:val="center"/>
          </w:tcPr>
          <w:p w14:paraId="596993C3"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 والفصل الأول، ثم الأركان (الفصول 8–10)، ثم الدورة السباعية (الفصل الثاني عشر) والحالات (الفصل الرابع عشر). والدليل العملي المرافق للكتاب أداة العمل.</w:t>
            </w:r>
          </w:p>
        </w:tc>
      </w:tr>
      <w:tr w:rsidR="006E42D8" w:rsidRPr="00D40464" w14:paraId="4CCBF628" w:rsidTr="00201A65">
        <w:tc>
          <w:tcPr>
            <w:tcW w:w="2160" w:type="dxa"/>
            <w:shd w:val="clear" w:color="auto" w:fill="EBF5FB"/>
            <w:tcMar>
              <w:top w:w="40" w:type="dxa"/>
              <w:left w:w="88" w:type="dxa"/>
              <w:bottom w:w="40" w:type="dxa"/>
              <w:right w:w="88" w:type="dxa"/>
            </w:tcMar>
            <w:vAlign w:val="center"/>
          </w:tcPr>
          <w:p w14:paraId="0BF9A934"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المدرب</w:t>
            </w:r>
          </w:p>
        </w:tc>
        <w:tc>
          <w:tcPr>
            <w:tcW w:w="6480" w:type="dxa"/>
            <w:shd w:val="clear" w:color="auto" w:fill="F5FAFF"/>
            <w:tcMar>
              <w:top w:w="40" w:type="dxa"/>
              <w:left w:w="88" w:type="dxa"/>
              <w:bottom w:w="40" w:type="dxa"/>
              <w:right w:w="88" w:type="dxa"/>
            </w:tcMar>
            <w:vAlign w:val="center"/>
          </w:tcPr>
          <w:p w14:paraId="03DCE864"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الحالات الثماني (الفصل الرابع عشر) مواقف تعلّم، مع الدليل العملي في آخر ذلك الفصل، ودليل المدرب في الدليل العملي المرافق.</w:t>
            </w:r>
          </w:p>
        </w:tc>
      </w:tr>
      <w:tr w:rsidR="006E42D8" w:rsidRPr="00D40464" w14:paraId="4DFD1E2A" w:rsidTr="00201A65">
        <w:tc>
          <w:tcPr>
            <w:tcW w:w="2160" w:type="dxa"/>
            <w:shd w:val="clear" w:color="auto" w:fill="FFFFFF"/>
            <w:tcMar>
              <w:top w:w="40" w:type="dxa"/>
              <w:left w:w="88" w:type="dxa"/>
              <w:bottom w:w="40" w:type="dxa"/>
              <w:right w:w="88" w:type="dxa"/>
            </w:tcMar>
            <w:vAlign w:val="center"/>
          </w:tcPr>
          <w:p w14:paraId="47AF2E5A"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المؤسسة</w:t>
            </w:r>
          </w:p>
        </w:tc>
        <w:tc>
          <w:tcPr>
            <w:tcW w:w="6480" w:type="dxa"/>
            <w:shd w:val="clear" w:color="auto" w:fill="FFFFFF"/>
            <w:tcMar>
              <w:top w:w="40" w:type="dxa"/>
              <w:left w:w="88" w:type="dxa"/>
              <w:bottom w:w="40" w:type="dxa"/>
              <w:right w:w="88" w:type="dxa"/>
            </w:tcMar>
            <w:vAlign w:val="center"/>
          </w:tcPr>
          <w:p w14:paraId="26921A0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إطار QMF (الفصل الحادي عشر) والدورة السباعية وسجل القرار (الفصل الثاني عشر)، ثم نماذج العمل في الملاحق وأدوات الدليل العملي المرافق، مع تكييفها للسياق.</w:t>
            </w:r>
          </w:p>
        </w:tc>
      </w:tr>
      <w:tr w:rsidR="006E42D8" w:rsidRPr="00D40464" w14:paraId="375317F8" w:rsidTr="00201A65">
        <w:tc>
          <w:tcPr>
            <w:tcW w:w="2160" w:type="dxa"/>
            <w:shd w:val="clear" w:color="auto" w:fill="EBF5FB"/>
            <w:tcMar>
              <w:top w:w="40" w:type="dxa"/>
              <w:left w:w="88" w:type="dxa"/>
              <w:bottom w:w="40" w:type="dxa"/>
              <w:right w:w="88" w:type="dxa"/>
            </w:tcMar>
            <w:vAlign w:val="center"/>
          </w:tcPr>
          <w:p w14:paraId="027AFDC4"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القارئ العام</w:t>
            </w:r>
          </w:p>
        </w:tc>
        <w:tc>
          <w:tcPr>
            <w:tcW w:w="6480" w:type="dxa"/>
            <w:shd w:val="clear" w:color="auto" w:fill="F5FAFF"/>
            <w:tcMar>
              <w:top w:w="40" w:type="dxa"/>
              <w:left w:w="88" w:type="dxa"/>
              <w:bottom w:w="40" w:type="dxa"/>
              <w:right w:w="88" w:type="dxa"/>
            </w:tcMar>
            <w:vAlign w:val="center"/>
          </w:tcPr>
          <w:p w14:paraId="4365E6C6" w:rsidR="006E42D8" w:rsidRPr="00D40464" w:rsidRDefault="006E42D8"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 وهذه الخاتمة، ثم ما يثير فضوله من الفصول. وتكفيه الخلاصات والحالات دون تفاصيل البروتوكول.</w:t>
            </w:r>
          </w:p>
        </w:tc>
      </w:tr>
    </w:tbl>
    <w:p w14:paraId="50C00E3C" w:rsidR="006E42D8" w:rsidRPr="00A263F1" w:rsidRDefault="006E42D8" w:rsidP="006E42D8">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كلمة أخيرة</w:t>
      </w:r>
      <w:r>
        <w:fldChar w:fldCharType="begin"/>
      </w:r>
      <w:r>
        <w:instrText xml:space="preserve"> TC "كلمة أخيرة" \l 2 </w:instrText>
      </w:r>
      <w:r>
        <w:fldChar w:fldCharType="end"/>
      </w:r>
    </w:p>
    <w:p w14:paraId="55F0D76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إن بقيت للكتاب قيمة بعد هذه الحدود، فهي أنه يقترح طريقة للعمل لا قائمة أجوبة. يستطيع الباحث أن يعترض على ركن، أو يعدّل بطاقة، أو يرفض انتقالًا، أو يختبر الدورة في مؤسسة مختلفة. ويستطيع المدير أن يستعمل الأسئلة دون أن يتبنى البناء النظري كله. وفي هذه القابلية للتعديل حياة المشروع.</w:t>
      </w:r>
    </w:p>
    <w:p w14:paraId="13854B7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والإدارة التي ينشدها الكتاب لا تخلو من صراع أو خطأ أو كلفة. إنها إدارة تجعل الصراع مرئيًا، والخطأ قابلًا للتعلم، والكلفة موزعة على أساس يمكن شرحه، والسلطة مقيدة بالمسؤولية. وقد لا ننجح في كل مرة، لكن الفشل الذي نعرف موضعه ونعلن أسبابه خير من نجاح لفظي لا يستطيع أحد أن يراجعه.</w:t>
      </w:r>
    </w:p>
    <w:p w14:paraId="7BADBA8C"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 xml:space="preserve">ولا أعدّه جوابًا نهائيًا، وإنما اجتهادًا يعلن هوامشه، ويضع لنفسه معايير يُحاكَم إليها، ويقبل المراجعة إذا خالفته التجربة. فإن أصاب فبتوفيق الله، وإن أخطأ فمن تقصير صاحبه.</w:t>
      </w:r>
    </w:p>
    <w:p w14:paraId="226B92B4" w:rsidR="006E42D8" w:rsidRPr="00546F5C" w:rsidRDefault="006E42D8" w:rsidP="006E42D8">
      <w:pPr>
        <w:shd w:val="clear" w:color="auto" w:fill="F5F0FF"/>
        <w:bidi/>
        <w:spacing w:before="10"/>
        <w:rPr>
          <w:rFonts w:ascii="Sakkal Majalla" w:hAnsi="Sakkal Majalla" w:cs="Sakkal Majalla"/>
          <w:sz w:val="26"/>
          <w:szCs w:val="26"/>
        </w:rPr>
      </w:pPr>
      <w:r w:rsidRPr="00546F5C">
        <w:rPr>
          <w:rFonts w:ascii="Sakkal Majalla" w:hAnsi="Sakkal Majalla" w:cs="Sakkal Majalla"/>
          <w:b/>
          <w:bCs/>
          <w:color w:val="1F3864"/>
          <w:sz w:val="26"/>
          <w:szCs w:val="26"/>
          <w:rtl/>
        </w:rPr>
        <w:t>﴿رَبَّنَا آتِنَا مِن لَّدُنكَ رَحْمَةً وَهَيِّئْ لَنَا مِنْ أَمْرِنَا رَشَدًا﴾</w:t>
      </w:r>
    </w:p>
    <w:p w14:paraId="13E7CB2D" w:rsidR="006E42D8" w:rsidRPr="00546F5C" w:rsidRDefault="006E42D8" w:rsidP="006E42D8">
      <w:pPr>
        <w:bidi/>
        <w:spacing w:after="18"/>
        <w:rPr>
          <w:rFonts w:ascii="Sakkal Majalla" w:hAnsi="Sakkal Majalla" w:cs="Sakkal Majalla"/>
          <w:sz w:val="26"/>
          <w:szCs w:val="26"/>
        </w:rPr>
      </w:pPr>
      <w:r w:rsidRPr="00546F5C">
        <w:rPr>
          <w:rFonts w:ascii="Sakkal Majalla" w:hAnsi="Sakkal Majalla" w:cs="Sakkal Majalla"/>
          <w:color w:val="595959"/>
          <w:sz w:val="26"/>
          <w:szCs w:val="26"/>
          <w:rtl/>
        </w:rPr>
        <w:t>الكهف : 10</w:t>
      </w:r>
    </w:p>
    <w:p w14:paraId="0AF11F8D" w:rsidR="006E42D8" w:rsidRPr="00A263F1" w:rsidRDefault="006E42D8" w:rsidP="006E42D8">
      <w:pPr>
        <w:bidi/>
        <w:rPr>
          <w:rFonts w:ascii="Sakkal Majalla" w:hAnsi="Sakkal Majalla" w:cs="Sakkal Majalla"/>
        </w:rPr>
      </w:pPr>
      <w:r>
        <w:rPr>
          <w:rFonts w:ascii="Sakkal Majalla" w:hAnsi="Sakkal Majalla" w:cs="Sakkal Majalla"/>
          <w:color w:val="000000"/>
          <w:sz w:val="30"/>
          <w:szCs w:val="30"/>
          <w:rtl/>
        </w:rPr>
        <w:t>وآخر دعوانا أن الحمد لله رب العالمين.</w:t>
      </w:r>
    </w:p>
    <w:p w14:paraId="3A17E8F0" w:rsidR="006E42D8" w:rsidRPr="00A263F1" w:rsidRDefault="006E42D8" w:rsidP="006E42D8">
      <w:pPr>
        <w:bidi/>
        <w:rPr>
          <w:rFonts w:ascii="Sakkal Majalla" w:hAnsi="Sakkal Majalla" w:cs="Sakkal Majalla"/>
        </w:rPr>
      </w:pPr>
      <w:r w:rsidRPr="00A263F1">
        <w:rPr>
          <w:rFonts w:ascii="Sakkal Majalla" w:hAnsi="Sakkal Majalla" w:cs="Sakkal Majalla"/>
          <w:b/>
          <w:bCs/>
          <w:color w:val="1F3864"/>
          <w:sz w:val="28"/>
          <w:szCs w:val="28"/>
          <w:rtl/>
        </w:rPr>
        <w:t>وليد حواله</w:t>
      </w:r>
    </w:p>
    <w:p w14:paraId="42501C2C" w:rsidR="006E42D8" w:rsidRPr="00A263F1" w:rsidRDefault="006E42D8" w:rsidP="006E42D8">
      <w:pPr>
        <w:bidi/>
        <w:rPr>
          <w:rFonts w:ascii="Sakkal Majalla" w:hAnsi="Sakkal Majalla" w:cs="Sakkal Majalla"/>
        </w:rPr>
      </w:pPr>
      <w:r w:rsidRPr="00A263F1">
        <w:rPr>
          <w:rFonts w:ascii="Sakkal Majalla" w:hAnsi="Sakkal Majalla" w:cs="Sakkal Majalla"/>
          <w:color w:val="595959"/>
          <w:sz w:val="24"/>
          <w:szCs w:val="24"/>
          <w:rtl/>
        </w:rPr>
        <w:t>القاهرة</w:t>
      </w:r>
    </w:p>
    <w:p w14:paraId="763A4FE5" w:rsidR="003C7589" w:rsidRPr="008D795A" w:rsidRDefault="003C7589" w:rsidP="003C7589">
      <w:pPr>
        <w:pageBreakBefore/>
        <w:shd w:val="clear" w:color="auto" w:fill="1F3864"/>
        <w:bidi/>
        <w:rPr>
          <w:rFonts w:ascii="Sakkal Majalla" w:hAnsi="Sakkal Majalla" w:cs="Sakkal Majalla"/>
          <w:sz w:val="26"/>
          <w:szCs w:val="26"/>
        </w:rPr>
      </w:pPr>
      <w:r>
        <w:rPr>
          <w:rFonts w:ascii="Sakkal Majalla" w:hAnsi="Sakkal Majalla" w:cs="Sakkal Majalla"/>
          <w:b/>
          <w:bCs/>
          <w:color w:val="FFFFFF"/>
          <w:sz w:val="26"/>
          <w:szCs w:val="26"/>
          <w:rtl/>
        </w:rPr>
        <w:lastRenderedPageBreak/>
        <w:t>الملاحق</w:t>
      </w:r>
      <w:r>
        <w:fldChar w:fldCharType="begin"/>
      </w:r>
      <w:r>
        <w:instrText xml:space="preserve"> TC "الملاحق" \l 1 </w:instrText>
      </w:r>
      <w:r>
        <w:fldChar w:fldCharType="end"/>
      </w:r>
    </w:p>
    <w:p w14:paraId="361808A6" w:rsidR="003C7589" w:rsidRPr="008D795A" w:rsidRDefault="003C7589" w:rsidP="003C7589">
      <w:pPr>
        <w:shd w:val="clear" w:color="auto" w:fill="2E74B5"/>
        <w:bidi/>
        <w:spacing w:after="20"/>
        <w:rPr>
          <w:rFonts w:ascii="Sakkal Majalla" w:hAnsi="Sakkal Majalla" w:cs="Sakkal Majalla"/>
          <w:sz w:val="26"/>
          <w:szCs w:val="26"/>
        </w:rPr>
      </w:pPr>
      <w:r>
        <w:rPr>
          <w:rFonts w:ascii="Sakkal Majalla" w:hAnsi="Sakkal Majalla" w:cs="Sakkal Majalla"/>
          <w:b/>
          <w:bCs/>
          <w:color w:val="FFFFFF"/>
          <w:sz w:val="26"/>
          <w:szCs w:val="26"/>
          <w:rtl/>
        </w:rPr>
        <w:t xml:space="preserve">مراجع سريعة ونماذج عمل للكتاب الأول</w:t>
      </w:r>
    </w:p>
    <w:p w14:paraId="5310891E" w:rsidR="003C7589" w:rsidRPr="008D795A" w:rsidRDefault="003C7589" w:rsidP="003C7589">
      <w:pPr>
        <w:bidi/>
        <w:spacing w:after="10"/>
        <w:rPr>
          <w:rFonts w:ascii="Sakkal Majalla" w:hAnsi="Sakkal Majalla" w:cs="Sakkal Majalla"/>
          <w:sz w:val="26"/>
          <w:szCs w:val="26"/>
        </w:rPr>
      </w:pPr>
      <w:r>
        <w:rPr>
          <w:rFonts w:ascii="Sakkal Majalla" w:hAnsi="Sakkal Majalla" w:cs="Sakkal Majalla"/>
          <w:i/>
          <w:iCs/>
          <w:color w:val="595959"/>
          <w:sz w:val="26"/>
          <w:szCs w:val="26"/>
          <w:rtl/>
        </w:rPr>
        <w:t>موسوعة الإدارة القرآنية، الكتاب الأول | وليد حواله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C7589" w:rsidRPr="008D795A" w14:paraId="071BAA9A" w:rsidTr="00201A65">
        <w:tc>
          <w:tcPr>
            <w:tcW w:w="8640" w:type="dxa"/>
            <w:shd w:val="clear" w:color="auto" w:fill="0D2137"/>
            <w:tcMar>
              <w:top w:w="40" w:type="dxa"/>
              <w:left w:w="88" w:type="dxa"/>
              <w:bottom w:w="40" w:type="dxa"/>
              <w:right w:w="88" w:type="dxa"/>
            </w:tcMar>
            <w:vAlign w:val="center"/>
          </w:tcPr>
          <w:p w14:paraId="28560572" w:rsidR="003C7589" w:rsidRPr="008D795A" w:rsidRDefault="003C7589" w:rsidP="00201A65">
            <w:pPr>
              <w:bidi/>
              <w:spacing w:before="20" w:after="20"/>
              <w:rPr>
                <w:rFonts w:ascii="Sakkal Majalla" w:hAnsi="Sakkal Majalla" w:cs="Sakkal Majalla"/>
                <w:sz w:val="26"/>
                <w:szCs w:val="26"/>
              </w:rPr>
            </w:pPr>
            <w:r>
              <w:rPr>
                <w:rFonts w:ascii="Segoe UI Emoji" w:hAnsi="Segoe UI Emoji" w:cs="Segoe UI Emoji" w:hint="cs"/>
                <w:b/>
                <w:bCs/>
                <w:color w:val="FFFFFF"/>
                <w:sz w:val="24"/>
                <w:szCs w:val="24"/>
                <w:rtl/>
              </w:rPr>
              <w:t>خريطة الملاحق</w:t>
            </w:r>
          </w:p>
        </w:tc>
      </w:tr>
      <w:tr w:rsidR="003C7589" w:rsidRPr="008D795A" w14:paraId="1F8FF282" w:rsidTr="00201A65">
        <w:tc>
          <w:tcPr>
            <w:tcW w:w="8640" w:type="dxa"/>
            <w:shd w:val="clear" w:color="auto" w:fill="EBF5FB"/>
            <w:tcMar>
              <w:top w:w="40" w:type="dxa"/>
              <w:left w:w="88" w:type="dxa"/>
              <w:bottom w:w="40" w:type="dxa"/>
              <w:right w:w="88" w:type="dxa"/>
            </w:tcMar>
            <w:vAlign w:val="center"/>
          </w:tcPr>
          <w:p w14:paraId="4B6C94A9" w:rsidR="003C7589" w:rsidRPr="008D795A" w:rsidRDefault="003C7589" w:rsidP="00201A65">
            <w:pPr>
              <w:bidi/>
              <w:spacing w:before="20" w:after="20"/>
              <w:rPr>
                <w:rFonts w:ascii="Sakkal Majalla" w:hAnsi="Sakkal Majalla" w:cs="Sakkal Majalla"/>
                <w:sz w:val="26"/>
                <w:szCs w:val="26"/>
              </w:rPr>
            </w:pPr>
            <w:r>
              <w:rPr>
                <w:rFonts w:ascii="Cambria Math" w:hAnsi="Cambria Math" w:cs="Cambria Math" w:hint="cs"/>
                <w:color w:val="000000"/>
                <w:sz w:val="24"/>
                <w:szCs w:val="24"/>
                <w:rtl/>
              </w:rPr>
              <w:t xml:space="preserve">① معجم الأركان الثلاثة عشر ② خمسة نماذج عمل ③ عشرة مبادئ عملية ④ مصفوفة الأركان والسياقات ⑤ معجم المصطلحات</w:t>
            </w:r>
          </w:p>
        </w:tc>
      </w:tr>
    </w:tbl>
    <w:p w14:paraId="5D63491F"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هذه الملاحق مستخلصة من الفصول، ولا تشتق شيئًا جديدًا. وما فيها من نماذج ودرجات أدوات توجيهية لم تُختبر ميدانيًا: تساعد على التفكير والتوثيق، ولا تقيس قياسًا علميًا. وحيث يختلف ملخص هنا عن نص الفصل، فالمرجع نص الفصل. أما الأدوات العملية (التشخيص الذاتي لمراحل التطبيق، وخطة تسعين يومًا، والسيناريوهات التطبيقية، والأسئلة الشائعة، ودليل المدرب، ومتابعة الأثر) ومخرجات التعلم للفصول، ففي «الدليل العملي المرافق للكتاب الأول».</w:t>
      </w:r>
    </w:p>
    <w:p w14:paraId="54804B1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الأول: معجم الأركان الثلاثة عشر</w:t>
      </w:r>
      <w:r>
        <w:fldChar w:fldCharType="begin"/>
      </w:r>
      <w:r>
        <w:instrText xml:space="preserve"> TC "الملحق الأول: معجم الأركان الثلاثة عشر" \l 2 </w:instrText>
      </w:r>
      <w:r>
        <w:fldChar w:fldCharType="end"/>
      </w:r>
    </w:p>
    <w:p w14:paraId="58CCD112"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يعرّف هذا الملحق كل ركن تعريفًا إجرائيًا موجزًا، مع آيته الأساسية وموضعه في الكتاب. أما الاشتقاق، والبطاقة الكاملة بحقولها الخمسة عشر، والمقارنة بالأطر الغربية، ففي الفصل الذي اشتُق فيه الركن.</w:t>
      </w:r>
    </w:p>
    <w:p w14:paraId="447D9015"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الإنسان والمعرفة (الفصلان الثامن والتاسع)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0"/>
        <w:gridCol w:w="2880"/>
        <w:gridCol w:w="3240"/>
        <w:gridCol w:w="1980"/>
      </w:tblGrid>
      <w:tr w:rsidR="003C7589" w:rsidRPr="008D795A" w14:paraId="7C51E698" w:rsidTr="00201A65">
        <w:tc>
          <w:tcPr>
            <w:tcW w:w="540" w:type="dxa"/>
            <w:shd w:val="clear" w:color="auto" w:fill="156082"/>
            <w:tcMar>
              <w:top w:w="40" w:type="dxa"/>
              <w:left w:w="88" w:type="dxa"/>
              <w:bottom w:w="40" w:type="dxa"/>
              <w:right w:w="88" w:type="dxa"/>
            </w:tcMar>
            <w:vAlign w:val="center"/>
          </w:tcPr>
          <w:p w14:paraId="7A5F62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2880" w:type="dxa"/>
            <w:shd w:val="clear" w:color="auto" w:fill="156082"/>
            <w:tcMar>
              <w:top w:w="40" w:type="dxa"/>
              <w:left w:w="88" w:type="dxa"/>
              <w:bottom w:w="40" w:type="dxa"/>
              <w:right w:w="88" w:type="dxa"/>
            </w:tcMar>
            <w:vAlign w:val="center"/>
          </w:tcPr>
          <w:p w14:paraId="384655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240" w:type="dxa"/>
            <w:shd w:val="clear" w:color="auto" w:fill="156082"/>
            <w:tcMar>
              <w:top w:w="40" w:type="dxa"/>
              <w:left w:w="88" w:type="dxa"/>
              <w:bottom w:w="40" w:type="dxa"/>
              <w:right w:w="88" w:type="dxa"/>
            </w:tcMar>
            <w:vAlign w:val="center"/>
          </w:tcPr>
          <w:p w14:paraId="7D4FCFE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1980" w:type="dxa"/>
            <w:shd w:val="clear" w:color="auto" w:fill="156082"/>
            <w:tcMar>
              <w:top w:w="40" w:type="dxa"/>
              <w:left w:w="88" w:type="dxa"/>
              <w:bottom w:w="40" w:type="dxa"/>
              <w:right w:w="88" w:type="dxa"/>
            </w:tcMar>
            <w:vAlign w:val="center"/>
          </w:tcPr>
          <w:p w14:paraId="79E90AD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5BE06221" w:rsidTr="00201A65">
        <w:tc>
          <w:tcPr>
            <w:tcW w:w="540" w:type="dxa"/>
            <w:shd w:val="clear" w:color="auto" w:fill="EBF5FB"/>
            <w:tcMar>
              <w:top w:w="40" w:type="dxa"/>
              <w:left w:w="88" w:type="dxa"/>
              <w:bottom w:w="40" w:type="dxa"/>
              <w:right w:w="88" w:type="dxa"/>
            </w:tcMar>
            <w:vAlign w:val="center"/>
          </w:tcPr>
          <w:p w14:paraId="6D0845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الاستخلاف</w:t>
            </w:r>
          </w:p>
        </w:tc>
        <w:tc>
          <w:tcPr>
            <w:tcW w:w="2880" w:type="dxa"/>
            <w:shd w:val="clear" w:color="auto" w:fill="FFF2CC"/>
            <w:tcMar>
              <w:top w:w="40" w:type="dxa"/>
              <w:left w:w="88" w:type="dxa"/>
              <w:bottom w:w="40" w:type="dxa"/>
              <w:right w:w="88" w:type="dxa"/>
            </w:tcMar>
            <w:vAlign w:val="center"/>
          </w:tcPr>
          <w:p w14:paraId="7154FDE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المدير مؤتمن على سلطته لا مالك لها: يتصرف بما أُعطي حق فعله بشروطه، ويُحاسَب بمعايير من خارج المؤسسة. ولا يعني تنازلًا عن الصلاحيات، ولا عصمة للمستخلَف، ولا يقتصر على أصحاب المناصب. وأقرب نظير غربي: Stewardship Theory، ويخالف افتراض المصلحة الذاتية في Agency Theory.</w:t>
            </w:r>
          </w:p>
        </w:tc>
        <w:tc>
          <w:tcPr>
            <w:tcW w:w="3240" w:type="dxa"/>
            <w:shd w:val="clear" w:color="auto" w:fill="F5F5F5"/>
            <w:tcMar>
              <w:top w:w="40" w:type="dxa"/>
              <w:left w:w="88" w:type="dxa"/>
              <w:bottom w:w="40" w:type="dxa"/>
              <w:right w:w="88" w:type="dxa"/>
            </w:tcMar>
            <w:vAlign w:val="center"/>
          </w:tcPr>
          <w:p w14:paraId="649DE2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﴿إِنِّي جَاعِلٌ فِي الْأَرْضِ خَلِيفَةً﴾ (البقرة:30)</w:t>
            </w:r>
          </w:p>
        </w:tc>
        <w:tc>
          <w:tcPr>
            <w:tcW w:w="1980" w:type="dxa"/>
            <w:shd w:val="clear" w:color="auto" w:fill="EBF5FB"/>
            <w:tcMar>
              <w:top w:w="40" w:type="dxa"/>
              <w:left w:w="88" w:type="dxa"/>
              <w:bottom w:w="40" w:type="dxa"/>
              <w:right w:w="88" w:type="dxa"/>
            </w:tcMar>
            <w:vAlign w:val="center"/>
          </w:tcPr>
          <w:p w14:paraId="17FCE4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(8.2)</w:t>
            </w:r>
          </w:p>
        </w:tc>
      </w:tr>
      <w:tr w:rsidR="003C7589" w:rsidRPr="008D795A" w14:paraId="43990210" w:rsidTr="00201A65">
        <w:tc>
          <w:tcPr>
            <w:tcW w:w="540" w:type="dxa"/>
            <w:shd w:val="clear" w:color="auto" w:fill="FFFFFF"/>
            <w:tcMar>
              <w:top w:w="40" w:type="dxa"/>
              <w:left w:w="88" w:type="dxa"/>
              <w:bottom w:w="40" w:type="dxa"/>
              <w:right w:w="88" w:type="dxa"/>
            </w:tcMar>
            <w:vAlign w:val="center"/>
          </w:tcPr>
          <w:p w14:paraId="4A2177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التكليف بالوسع</w:t>
            </w:r>
          </w:p>
        </w:tc>
        <w:tc>
          <w:tcPr>
            <w:tcW w:w="2880" w:type="dxa"/>
            <w:shd w:val="clear" w:color="auto" w:fill="FFFFFF"/>
            <w:tcMar>
              <w:top w:w="40" w:type="dxa"/>
              <w:left w:w="88" w:type="dxa"/>
              <w:bottom w:w="40" w:type="dxa"/>
              <w:right w:w="88" w:type="dxa"/>
            </w:tcMar>
            <w:vAlign w:val="center"/>
          </w:tcPr>
          <w:p w14:paraId="00F868E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يُناسَب التكليف الطاقة الفعلية للشخص لا الطموح أو الضغط، وتجاوز الوسع ظلم لا مجرد سوء تخطيط. ولا يعني توزيع المهام بالتساوي، ولا تقليل التوقعات، ولا ذريعة للتهرب. وأقرب نظير غربي: Job Demands-Resources.</w:t>
            </w:r>
          </w:p>
        </w:tc>
        <w:tc>
          <w:tcPr>
            <w:tcW w:w="3240" w:type="dxa"/>
            <w:shd w:val="clear" w:color="auto" w:fill="FFFFFF"/>
            <w:tcMar>
              <w:top w:w="40" w:type="dxa"/>
              <w:left w:w="88" w:type="dxa"/>
              <w:bottom w:w="40" w:type="dxa"/>
              <w:right w:w="88" w:type="dxa"/>
            </w:tcMar>
            <w:vAlign w:val="center"/>
          </w:tcPr>
          <w:p w14:paraId="54DD76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يُكَلِّفُ اللَّهُ نَفْسًا إِلَّا وُسْعَهَا﴾ (البقرة:286)</w:t>
            </w:r>
          </w:p>
        </w:tc>
        <w:tc>
          <w:tcPr>
            <w:tcW w:w="1980" w:type="dxa"/>
            <w:shd w:val="clear" w:color="auto" w:fill="FFFFFF"/>
            <w:tcMar>
              <w:top w:w="40" w:type="dxa"/>
              <w:left w:w="88" w:type="dxa"/>
              <w:bottom w:w="40" w:type="dxa"/>
              <w:right w:w="88" w:type="dxa"/>
            </w:tcMar>
            <w:vAlign w:val="center"/>
          </w:tcPr>
          <w:p w14:paraId="4F10690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(8.3)</w:t>
            </w:r>
          </w:p>
        </w:tc>
      </w:tr>
      <w:tr w:rsidR="003C7589" w:rsidRPr="008D795A" w14:paraId="43750306" w:rsidTr="00201A65">
        <w:tc>
          <w:tcPr>
            <w:tcW w:w="540" w:type="dxa"/>
            <w:shd w:val="clear" w:color="auto" w:fill="EBF5FB"/>
            <w:tcMar>
              <w:top w:w="40" w:type="dxa"/>
              <w:left w:w="88" w:type="dxa"/>
              <w:bottom w:w="40" w:type="dxa"/>
              <w:right w:w="88" w:type="dxa"/>
            </w:tcMar>
            <w:vAlign w:val="center"/>
          </w:tcPr>
          <w:p w14:paraId="5FF0EA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الابتلاء</w:t>
            </w:r>
          </w:p>
        </w:tc>
        <w:tc>
          <w:tcPr>
            <w:tcW w:w="2880" w:type="dxa"/>
            <w:shd w:val="clear" w:color="auto" w:fill="FFF2CC"/>
            <w:tcMar>
              <w:top w:w="40" w:type="dxa"/>
              <w:left w:w="88" w:type="dxa"/>
              <w:bottom w:w="40" w:type="dxa"/>
              <w:right w:w="88" w:type="dxa"/>
            </w:tcMar>
            <w:vAlign w:val="center"/>
          </w:tcPr>
          <w:p w14:paraId="385627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الأزمة موقف يكشف القيم الحاكمة فعلًا، فطريقة التعامل معها هي قيمة المؤسسة الحقيقية، ويُوثَّق بعدها درس صادق. ولا تُقرأ عقوبةً، ولا تُختزل في اضطراب تشغيلي. وأقرب نظير غربي: Resilience Theory وAdversarial Growth.</w:t>
            </w:r>
          </w:p>
        </w:tc>
        <w:tc>
          <w:tcPr>
            <w:tcW w:w="3240" w:type="dxa"/>
            <w:shd w:val="clear" w:color="auto" w:fill="F5F5F5"/>
            <w:tcMar>
              <w:top w:w="40" w:type="dxa"/>
              <w:left w:w="88" w:type="dxa"/>
              <w:bottom w:w="40" w:type="dxa"/>
              <w:right w:w="88" w:type="dxa"/>
            </w:tcMar>
            <w:vAlign w:val="center"/>
          </w:tcPr>
          <w:p w14:paraId="5C48A68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﴿لِيَبْلُوَكُمْ أَيُّكُمْ أَحْسَنُ عَمَلًا﴾ (الملك:2)</w:t>
            </w:r>
          </w:p>
        </w:tc>
        <w:tc>
          <w:tcPr>
            <w:tcW w:w="1980" w:type="dxa"/>
            <w:shd w:val="clear" w:color="auto" w:fill="EBF5FB"/>
            <w:tcMar>
              <w:top w:w="40" w:type="dxa"/>
              <w:left w:w="88" w:type="dxa"/>
              <w:bottom w:w="40" w:type="dxa"/>
              <w:right w:w="88" w:type="dxa"/>
            </w:tcMar>
            <w:vAlign w:val="center"/>
          </w:tcPr>
          <w:p w14:paraId="6A290A1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الثامن (8.4)</w:t>
            </w:r>
          </w:p>
        </w:tc>
      </w:tr>
      <w:tr w:rsidR="003C7589" w:rsidRPr="008D795A" w14:paraId="54D8432D" w:rsidTr="00201A65">
        <w:tc>
          <w:tcPr>
            <w:tcW w:w="540" w:type="dxa"/>
            <w:shd w:val="clear" w:color="auto" w:fill="FFFFFF"/>
            <w:tcMar>
              <w:top w:w="40" w:type="dxa"/>
              <w:left w:w="88" w:type="dxa"/>
              <w:bottom w:w="40" w:type="dxa"/>
              <w:right w:w="88" w:type="dxa"/>
            </w:tcMar>
            <w:vAlign w:val="center"/>
          </w:tcPr>
          <w:p w14:paraId="7B01E1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الفطرة</w:t>
            </w:r>
          </w:p>
        </w:tc>
        <w:tc>
          <w:tcPr>
            <w:tcW w:w="2880" w:type="dxa"/>
            <w:shd w:val="clear" w:color="auto" w:fill="FFFFFF"/>
            <w:tcMar>
              <w:top w:w="40" w:type="dxa"/>
              <w:left w:w="88" w:type="dxa"/>
              <w:bottom w:w="40" w:type="dxa"/>
              <w:right w:w="88" w:type="dxa"/>
            </w:tcMar>
            <w:vAlign w:val="center"/>
          </w:tcPr>
          <w:p w14:paraId="124379B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إشارة أخلاقية أولى تنبّه إلى خلل في الموقف ولا تحكم، وتخضع للتثبت. ولا تُخلط بالحدس المهني الذي تصنعه الخبرة، ولا بالعادة. وأقرب نظير غربي: Moral Intuition عند Haidt، لا النظام الأول (System 1) عند كانمان.</w:t>
            </w:r>
          </w:p>
        </w:tc>
        <w:tc>
          <w:tcPr>
            <w:tcW w:w="3240" w:type="dxa"/>
            <w:shd w:val="clear" w:color="auto" w:fill="FFFFFF"/>
            <w:tcMar>
              <w:top w:w="40" w:type="dxa"/>
              <w:left w:w="88" w:type="dxa"/>
              <w:bottom w:w="40" w:type="dxa"/>
              <w:right w:w="88" w:type="dxa"/>
            </w:tcMar>
            <w:vAlign w:val="center"/>
          </w:tcPr>
          <w:p w14:paraId="41A20B0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﴿فِطْرَتَ اللَّهِ الَّتِي فَطَرَ النَّاسَ عَلَيْهَا﴾ (الروم:30)</w:t>
            </w:r>
          </w:p>
        </w:tc>
        <w:tc>
          <w:tcPr>
            <w:tcW w:w="1980" w:type="dxa"/>
            <w:shd w:val="clear" w:color="auto" w:fill="FFFFFF"/>
            <w:tcMar>
              <w:top w:w="40" w:type="dxa"/>
              <w:left w:w="88" w:type="dxa"/>
              <w:bottom w:w="40" w:type="dxa"/>
              <w:right w:w="88" w:type="dxa"/>
            </w:tcMar>
            <w:vAlign w:val="center"/>
          </w:tcPr>
          <w:p w14:paraId="008DA3F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(9.2)</w:t>
            </w:r>
          </w:p>
        </w:tc>
      </w:tr>
      <w:tr w:rsidR="003C7589" w:rsidRPr="008D795A" w14:paraId="06D0B700" w:rsidTr="00201A65">
        <w:tc>
          <w:tcPr>
            <w:tcW w:w="540" w:type="dxa"/>
            <w:shd w:val="clear" w:color="auto" w:fill="EBF5FB"/>
            <w:tcMar>
              <w:top w:w="40" w:type="dxa"/>
              <w:left w:w="88" w:type="dxa"/>
              <w:bottom w:w="40" w:type="dxa"/>
              <w:right w:w="88" w:type="dxa"/>
            </w:tcMar>
            <w:vAlign w:val="center"/>
          </w:tcPr>
          <w:p w14:paraId="0795E64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التثبت</w:t>
            </w:r>
          </w:p>
        </w:tc>
        <w:tc>
          <w:tcPr>
            <w:tcW w:w="2880" w:type="dxa"/>
            <w:shd w:val="clear" w:color="auto" w:fill="FFF2CC"/>
            <w:tcMar>
              <w:top w:w="40" w:type="dxa"/>
              <w:left w:w="88" w:type="dxa"/>
              <w:bottom w:w="40" w:type="dxa"/>
              <w:right w:w="88" w:type="dxa"/>
            </w:tcMar>
            <w:vAlign w:val="center"/>
          </w:tcPr>
          <w:p w14:paraId="1CAFD0F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التحقق واجب أخلاقي قبل أن يكون تقنيًا، ولو كان المصدر موثوقًا، والضغط الزمني يكثّفه ولا يلغيه. ويميّز بين «أعرف» و«أظن» و«أسمع»، ولا يصير حجة لتأجيل القرار. وأقرب نظير غربي: Evidence-Based Management.</w:t>
            </w:r>
          </w:p>
        </w:tc>
        <w:tc>
          <w:tcPr>
            <w:tcW w:w="3240" w:type="dxa"/>
            <w:shd w:val="clear" w:color="auto" w:fill="F5F5F5"/>
            <w:tcMar>
              <w:top w:w="40" w:type="dxa"/>
              <w:left w:w="88" w:type="dxa"/>
              <w:bottom w:w="40" w:type="dxa"/>
              <w:right w:w="88" w:type="dxa"/>
            </w:tcMar>
            <w:vAlign w:val="center"/>
          </w:tcPr>
          <w:p w14:paraId="1FF05CC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جَاءَكُمْ فَاسِقٌ بِنَبَإٍ فَتَبَيَّنُوا﴾ (الحجرات:6)</w:t>
            </w:r>
          </w:p>
        </w:tc>
        <w:tc>
          <w:tcPr>
            <w:tcW w:w="1980" w:type="dxa"/>
            <w:shd w:val="clear" w:color="auto" w:fill="EBF5FB"/>
            <w:tcMar>
              <w:top w:w="40" w:type="dxa"/>
              <w:left w:w="88" w:type="dxa"/>
              <w:bottom w:w="40" w:type="dxa"/>
              <w:right w:w="88" w:type="dxa"/>
            </w:tcMar>
            <w:vAlign w:val="center"/>
          </w:tcPr>
          <w:p w14:paraId="632468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(9.3)</w:t>
            </w:r>
          </w:p>
        </w:tc>
      </w:tr>
      <w:tr w:rsidR="003C7589" w:rsidRPr="008D795A" w14:paraId="27C1E99C" w:rsidTr="00201A65">
        <w:tc>
          <w:tcPr>
            <w:tcW w:w="540" w:type="dxa"/>
            <w:shd w:val="clear" w:color="auto" w:fill="FFFFFF"/>
            <w:tcMar>
              <w:top w:w="40" w:type="dxa"/>
              <w:left w:w="88" w:type="dxa"/>
              <w:bottom w:w="40" w:type="dxa"/>
              <w:right w:w="88" w:type="dxa"/>
            </w:tcMar>
            <w:vAlign w:val="center"/>
          </w:tcPr>
          <w:p w14:paraId="100942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التدبر</w:t>
            </w:r>
          </w:p>
        </w:tc>
        <w:tc>
          <w:tcPr>
            <w:tcW w:w="2880" w:type="dxa"/>
            <w:shd w:val="clear" w:color="auto" w:fill="FFFFFF"/>
            <w:tcMar>
              <w:top w:w="40" w:type="dxa"/>
              <w:left w:w="88" w:type="dxa"/>
              <w:bottom w:w="40" w:type="dxa"/>
              <w:right w:w="88" w:type="dxa"/>
            </w:tcMar>
            <w:vAlign w:val="center"/>
          </w:tcPr>
          <w:p w14:paraId="4E370E3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C49A00"/>
                <w:sz w:val="24"/>
                <w:szCs w:val="24"/>
                <w:rtl/>
              </w:rPr>
              <w:t xml:space="preserve">نظر في العواقب والغايات قبل الإجراءات يكشف الافتراضات الخفية. ونقله من تدبر القرآن إلى الإدارة توسيع اجتهادي معلَن بهامشه، ولا يصير حجة للتسويف. وأقرب نظير غربي: Double-Loop Learning عند أرغيريس.</w:t>
            </w:r>
          </w:p>
        </w:tc>
        <w:tc>
          <w:tcPr>
            <w:tcW w:w="3240" w:type="dxa"/>
            <w:shd w:val="clear" w:color="auto" w:fill="FFFFFF"/>
            <w:tcMar>
              <w:top w:w="40" w:type="dxa"/>
              <w:left w:w="88" w:type="dxa"/>
              <w:bottom w:w="40" w:type="dxa"/>
              <w:right w:w="88" w:type="dxa"/>
            </w:tcMar>
            <w:vAlign w:val="center"/>
          </w:tcPr>
          <w:p w14:paraId="312A122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﴿أَفَلَا يَتَدَبَّرُونَ الْقُرْآنَ﴾ (النساء:82، محمد:24)</w:t>
            </w:r>
          </w:p>
        </w:tc>
        <w:tc>
          <w:tcPr>
            <w:tcW w:w="1980" w:type="dxa"/>
            <w:shd w:val="clear" w:color="auto" w:fill="FFFFFF"/>
            <w:tcMar>
              <w:top w:w="40" w:type="dxa"/>
              <w:left w:w="88" w:type="dxa"/>
              <w:bottom w:w="40" w:type="dxa"/>
              <w:right w:w="88" w:type="dxa"/>
            </w:tcMar>
            <w:vAlign w:val="center"/>
          </w:tcPr>
          <w:p w14:paraId="360638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الفصل التاسع (9.4)</w:t>
            </w:r>
          </w:p>
        </w:tc>
      </w:tr>
    </w:tbl>
    <w:p w14:paraId="37A964ED"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القيم والمفاهيم المساندة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440"/>
        <w:gridCol w:w="3240"/>
        <w:gridCol w:w="2520"/>
      </w:tblGrid>
      <w:tr w:rsidR="003C7589" w:rsidRPr="008D795A" w14:paraId="664B4E2A" w:rsidTr="00201A65">
        <w:tc>
          <w:tcPr>
            <w:tcW w:w="1440" w:type="dxa"/>
            <w:shd w:val="clear" w:color="auto" w:fill="1F3864"/>
            <w:tcMar>
              <w:top w:w="40" w:type="dxa"/>
              <w:left w:w="88" w:type="dxa"/>
              <w:bottom w:w="40" w:type="dxa"/>
              <w:right w:w="88" w:type="dxa"/>
            </w:tcMar>
            <w:vAlign w:val="center"/>
          </w:tcPr>
          <w:p w14:paraId="57FE4BB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الركن</w:t>
            </w:r>
          </w:p>
        </w:tc>
        <w:tc>
          <w:tcPr>
            <w:tcW w:w="1440" w:type="dxa"/>
            <w:shd w:val="clear" w:color="auto" w:fill="375623"/>
            <w:tcMar>
              <w:top w:w="40" w:type="dxa"/>
              <w:left w:w="88" w:type="dxa"/>
              <w:bottom w:w="40" w:type="dxa"/>
              <w:right w:w="88" w:type="dxa"/>
            </w:tcMar>
            <w:vAlign w:val="center"/>
          </w:tcPr>
          <w:p w14:paraId="51ABDB0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التعريف الإجرائي</w:t>
            </w:r>
          </w:p>
        </w:tc>
        <w:tc>
          <w:tcPr>
            <w:tcW w:w="3240" w:type="dxa"/>
            <w:shd w:val="clear" w:color="auto" w:fill="156082"/>
            <w:tcMar>
              <w:top w:w="40" w:type="dxa"/>
              <w:left w:w="88" w:type="dxa"/>
              <w:bottom w:w="40" w:type="dxa"/>
              <w:right w:w="88" w:type="dxa"/>
            </w:tcMar>
            <w:vAlign w:val="center"/>
          </w:tcPr>
          <w:p w14:paraId="48FED88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الآية الأساسية</w:t>
            </w:r>
          </w:p>
        </w:tc>
        <w:tc>
          <w:tcPr>
            <w:tcW w:w="2520" w:type="dxa"/>
            <w:shd w:val="clear" w:color="auto" w:fill="C55A11"/>
            <w:tcMar>
              <w:top w:w="40" w:type="dxa"/>
              <w:left w:w="88" w:type="dxa"/>
              <w:bottom w:w="40" w:type="dxa"/>
              <w:right w:w="88" w:type="dxa"/>
            </w:tcMar>
            <w:vAlign w:val="center"/>
          </w:tcPr>
          <w:p w14:paraId="73C4F72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الموضع</w:t>
            </w:r>
          </w:p>
        </w:tc>
      </w:tr>
      <w:tr w:rsidR="003C7589" w:rsidRPr="008D795A" w14:paraId="0698897F" w:rsidTr="00201A65">
        <w:tc>
          <w:tcPr>
            <w:tcW w:w="1440" w:type="dxa"/>
            <w:shd w:val="clear" w:color="auto" w:fill="EBF5FB"/>
            <w:tcMar>
              <w:top w:w="40" w:type="dxa"/>
              <w:left w:w="88" w:type="dxa"/>
              <w:bottom w:w="40" w:type="dxa"/>
              <w:right w:w="88" w:type="dxa"/>
            </w:tcMar>
            <w:vAlign w:val="center"/>
          </w:tcPr>
          <w:p w14:paraId="720292C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الأمانة</w:t>
            </w:r>
          </w:p>
        </w:tc>
        <w:tc>
          <w:tcPr>
            <w:tcW w:w="1440" w:type="dxa"/>
            <w:shd w:val="clear" w:color="auto" w:fill="EBF5E0"/>
            <w:tcMar>
              <w:top w:w="40" w:type="dxa"/>
              <w:left w:w="88" w:type="dxa"/>
              <w:bottom w:w="40" w:type="dxa"/>
              <w:right w:w="88" w:type="dxa"/>
            </w:tcMar>
            <w:vAlign w:val="center"/>
          </w:tcPr>
          <w:p w14:paraId="67C596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سابق للتعاقد لا يسقط بتقصير الطرف الآخر، ولا يتوقف على المعاملة بالمثل أو على الرقابة. ولا تعني ترك التثبت أو الإفراط في الثقة. وأقرب نظير غربي: Fiduciary Duty.</w:t>
            </w:r>
          </w:p>
        </w:tc>
        <w:tc>
          <w:tcPr>
            <w:tcW w:w="3240" w:type="dxa"/>
            <w:shd w:val="clear" w:color="auto" w:fill="F5FAFF"/>
            <w:tcMar>
              <w:top w:w="40" w:type="dxa"/>
              <w:left w:w="88" w:type="dxa"/>
              <w:bottom w:w="40" w:type="dxa"/>
              <w:right w:w="88" w:type="dxa"/>
            </w:tcMar>
            <w:vAlign w:val="center"/>
          </w:tcPr>
          <w:p w14:paraId="223A5E1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﴿إِنَّا عَرَضْنَا الْأَمَانَةَ﴾ (الأحزاب:72)</w:t>
            </w:r>
          </w:p>
        </w:tc>
        <w:tc>
          <w:tcPr>
            <w:tcW w:w="2520" w:type="dxa"/>
            <w:shd w:val="clear" w:color="auto" w:fill="FFF0F0"/>
            <w:tcMar>
              <w:top w:w="40" w:type="dxa"/>
              <w:left w:w="88" w:type="dxa"/>
              <w:bottom w:w="40" w:type="dxa"/>
              <w:right w:w="88" w:type="dxa"/>
            </w:tcMar>
            <w:vAlign w:val="center"/>
          </w:tcPr>
          <w:p w14:paraId="3438EA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و10.5</w:t>
            </w:r>
          </w:p>
        </w:tc>
      </w:tr>
      <w:tr w:rsidR="003C7589" w:rsidRPr="008D795A" w14:paraId="59AE07F5" w:rsidTr="00201A65">
        <w:tc>
          <w:tcPr>
            <w:tcW w:w="1440" w:type="dxa"/>
            <w:shd w:val="clear" w:color="auto" w:fill="FFFFFF"/>
            <w:tcMar>
              <w:top w:w="40" w:type="dxa"/>
              <w:left w:w="88" w:type="dxa"/>
              <w:bottom w:w="40" w:type="dxa"/>
              <w:right w:w="88" w:type="dxa"/>
            </w:tcMar>
            <w:vAlign w:val="center"/>
          </w:tcPr>
          <w:p w14:paraId="24DF7D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الشورى</w:t>
            </w:r>
          </w:p>
        </w:tc>
        <w:tc>
          <w:tcPr>
            <w:tcW w:w="1440" w:type="dxa"/>
            <w:shd w:val="clear" w:color="auto" w:fill="EBF5E0"/>
            <w:tcMar>
              <w:top w:w="40" w:type="dxa"/>
              <w:left w:w="88" w:type="dxa"/>
              <w:bottom w:w="40" w:type="dxa"/>
              <w:right w:w="88" w:type="dxa"/>
            </w:tcMar>
            <w:vAlign w:val="center"/>
          </w:tcPr>
          <w:p w14:paraId="2CF13D3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استشارة واجبة الفاعلية تُلزم المستشير بالاستماع الحقيقي لمن يتأثر بالقرار، وله ألا يأخذ بها مع تبرير. ولا تعني الإجماع الإلزامي أو التصويت، ولا الاستشارة بعد القرار للتغطية. وأقرب نظير غربي: Participatory Decision-Making.</w:t>
            </w:r>
          </w:p>
        </w:tc>
        <w:tc>
          <w:tcPr>
            <w:tcW w:w="3240" w:type="dxa"/>
            <w:shd w:val="clear" w:color="auto" w:fill="FFFFFF"/>
            <w:tcMar>
              <w:top w:w="40" w:type="dxa"/>
              <w:left w:w="88" w:type="dxa"/>
              <w:bottom w:w="40" w:type="dxa"/>
              <w:right w:w="88" w:type="dxa"/>
            </w:tcMar>
            <w:vAlign w:val="center"/>
          </w:tcPr>
          <w:p w14:paraId="3DC6F6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﴿وَشَاوِرْهُمْ فِي الْأَمْرِ﴾ (آل عمران:159)</w:t>
            </w:r>
          </w:p>
        </w:tc>
        <w:tc>
          <w:tcPr>
            <w:tcW w:w="2520" w:type="dxa"/>
            <w:shd w:val="clear" w:color="auto" w:fill="FFFFFF"/>
            <w:tcMar>
              <w:top w:w="40" w:type="dxa"/>
              <w:left w:w="88" w:type="dxa"/>
              <w:bottom w:w="40" w:type="dxa"/>
              <w:right w:w="88" w:type="dxa"/>
            </w:tcMar>
            <w:vAlign w:val="center"/>
          </w:tcPr>
          <w:p w14:paraId="14FD6F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الخامس (5.6)، و12.2</w:t>
            </w:r>
          </w:p>
        </w:tc>
      </w:tr>
      <w:tr w:rsidR="003C7589" w:rsidRPr="008D795A" w14:paraId="6E124491" w:rsidTr="00201A65">
        <w:tc>
          <w:tcPr>
            <w:tcW w:w="1440" w:type="dxa"/>
            <w:shd w:val="clear" w:color="auto" w:fill="EBF5FB"/>
            <w:tcMar>
              <w:top w:w="40" w:type="dxa"/>
              <w:left w:w="88" w:type="dxa"/>
              <w:bottom w:w="40" w:type="dxa"/>
              <w:right w:w="88" w:type="dxa"/>
            </w:tcMar>
            <w:vAlign w:val="center"/>
          </w:tcPr>
          <w:p w14:paraId="04742C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الإحسان</w:t>
            </w:r>
          </w:p>
        </w:tc>
        <w:tc>
          <w:tcPr>
            <w:tcW w:w="1440" w:type="dxa"/>
            <w:shd w:val="clear" w:color="auto" w:fill="EBF5E0"/>
            <w:tcMar>
              <w:top w:w="40" w:type="dxa"/>
              <w:left w:w="88" w:type="dxa"/>
              <w:bottom w:w="40" w:type="dxa"/>
              <w:right w:w="88" w:type="dxa"/>
            </w:tcMar>
            <w:vAlign w:val="center"/>
          </w:tcPr>
          <w:p w14:paraId="77E0E22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إتقان داخلي يبلغ أفضل الممكن في الظروف القائمة، فيُتقَن العمل وإن لم يُلاحَظ. ويبدأ بالمتاح، ولا يعني كمالية تنتظر الظروف المثالية. وأقرب نظير غربي: Excellence وKaizen.</w:t>
            </w:r>
          </w:p>
        </w:tc>
        <w:tc>
          <w:tcPr>
            <w:tcW w:w="3240" w:type="dxa"/>
            <w:shd w:val="clear" w:color="auto" w:fill="F5FAFF"/>
            <w:tcMar>
              <w:top w:w="40" w:type="dxa"/>
              <w:left w:w="88" w:type="dxa"/>
              <w:bottom w:w="40" w:type="dxa"/>
              <w:right w:w="88" w:type="dxa"/>
            </w:tcMar>
            <w:vAlign w:val="center"/>
          </w:tcPr>
          <w:p w14:paraId="095188F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520" w:type="dxa"/>
            <w:shd w:val="clear" w:color="auto" w:fill="FFF0F0"/>
            <w:tcMar>
              <w:top w:w="40" w:type="dxa"/>
              <w:left w:w="88" w:type="dxa"/>
              <w:bottom w:w="40" w:type="dxa"/>
              <w:right w:w="88" w:type="dxa"/>
            </w:tcMar>
            <w:vAlign w:val="center"/>
          </w:tcPr>
          <w:p w14:paraId="1800B4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السادس (6.7)</w:t>
            </w:r>
          </w:p>
        </w:tc>
      </w:tr>
      <w:tr w:rsidR="003C7589" w:rsidRPr="008D795A" w14:paraId="565427FE" w:rsidTr="00201A65">
        <w:tc>
          <w:tcPr>
            <w:tcW w:w="1440" w:type="dxa"/>
            <w:shd w:val="clear" w:color="auto" w:fill="FFFFFF"/>
            <w:tcMar>
              <w:top w:w="40" w:type="dxa"/>
              <w:left w:w="88" w:type="dxa"/>
              <w:bottom w:w="40" w:type="dxa"/>
              <w:right w:w="88" w:type="dxa"/>
            </w:tcMar>
            <w:vAlign w:val="center"/>
          </w:tcPr>
          <w:p w14:paraId="4DDD50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العدل</w:t>
            </w:r>
          </w:p>
        </w:tc>
        <w:tc>
          <w:tcPr>
            <w:tcW w:w="1440" w:type="dxa"/>
            <w:shd w:val="clear" w:color="auto" w:fill="EBF5E0"/>
            <w:tcMar>
              <w:top w:w="40" w:type="dxa"/>
              <w:left w:w="88" w:type="dxa"/>
              <w:bottom w:w="40" w:type="dxa"/>
              <w:right w:w="88" w:type="dxa"/>
            </w:tcMar>
            <w:vAlign w:val="center"/>
          </w:tcPr>
          <w:p w14:paraId="3E75B33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معيار موضوعي واحد يُطبَّق على الجميع، والمدير منهم، بصرف النظر عن القرب، ويعطي كلًّا حقه لا المساواة الحسابية. والعدل أولًا في الحكم والتوزيع، والرحمة في الأسلوب. وأقرب نظير غربي: Distributive Justice وProcedural Justice.</w:t>
            </w:r>
          </w:p>
        </w:tc>
        <w:tc>
          <w:tcPr>
            <w:tcW w:w="3240" w:type="dxa"/>
            <w:shd w:val="clear" w:color="auto" w:fill="FFFFFF"/>
            <w:tcMar>
              <w:top w:w="40" w:type="dxa"/>
              <w:left w:w="88" w:type="dxa"/>
              <w:bottom w:w="40" w:type="dxa"/>
              <w:right w:w="88" w:type="dxa"/>
            </w:tcMar>
            <w:vAlign w:val="center"/>
          </w:tcPr>
          <w:p w14:paraId="4469242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 اللَّهَ يَأْمُرُ بِالْعَدْلِ وَالْإِحْسَانِ﴾ (النحل:90)</w:t>
            </w:r>
          </w:p>
        </w:tc>
        <w:tc>
          <w:tcPr>
            <w:tcW w:w="2520" w:type="dxa"/>
            <w:shd w:val="clear" w:color="auto" w:fill="FFFFFF"/>
            <w:tcMar>
              <w:top w:w="40" w:type="dxa"/>
              <w:left w:w="88" w:type="dxa"/>
              <w:bottom w:w="40" w:type="dxa"/>
              <w:right w:w="88" w:type="dxa"/>
            </w:tcMar>
            <w:vAlign w:val="center"/>
          </w:tcPr>
          <w:p w14:paraId="109C46C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الرابع (4.7)</w:t>
            </w:r>
          </w:p>
        </w:tc>
      </w:tr>
      <w:tr w:rsidR="003C7589" w:rsidRPr="008D795A" w14:paraId="1FF84BF5" w:rsidTr="00201A65">
        <w:tc>
          <w:tcPr>
            <w:tcW w:w="1440" w:type="dxa"/>
            <w:shd w:val="clear" w:color="auto" w:fill="EBF5FB"/>
            <w:tcMar>
              <w:top w:w="40" w:type="dxa"/>
              <w:left w:w="88" w:type="dxa"/>
              <w:bottom w:w="40" w:type="dxa"/>
              <w:right w:w="88" w:type="dxa"/>
            </w:tcMar>
            <w:vAlign w:val="center"/>
          </w:tcPr>
          <w:p w14:paraId="758F24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الرحمة</w:t>
            </w:r>
          </w:p>
        </w:tc>
        <w:tc>
          <w:tcPr>
            <w:tcW w:w="1440" w:type="dxa"/>
            <w:shd w:val="clear" w:color="auto" w:fill="EBF5E0"/>
            <w:tcMar>
              <w:top w:w="40" w:type="dxa"/>
              <w:left w:w="88" w:type="dxa"/>
              <w:bottom w:w="40" w:type="dxa"/>
              <w:right w:w="88" w:type="dxa"/>
            </w:tcMar>
            <w:vAlign w:val="center"/>
          </w:tcPr>
          <w:p w14:paraId="0F68B1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إنسانية الأسلوب وحضور الاعتبار الإنساني في طريقة التطبيق دون تخفيف المعيار، فقد تُطبَّق عقوبة عادلة برحمة في التوصيل. ولا تكون ذريعة لتجنب القرار الصعب. وأقرب نظير غربي: Servant Leadership.</w:t>
            </w:r>
          </w:p>
        </w:tc>
        <w:tc>
          <w:tcPr>
            <w:tcW w:w="3240" w:type="dxa"/>
            <w:shd w:val="clear" w:color="auto" w:fill="F5FAFF"/>
            <w:tcMar>
              <w:top w:w="40" w:type="dxa"/>
              <w:left w:w="88" w:type="dxa"/>
              <w:bottom w:w="40" w:type="dxa"/>
              <w:right w:w="88" w:type="dxa"/>
            </w:tcMar>
            <w:vAlign w:val="center"/>
          </w:tcPr>
          <w:p w14:paraId="3E6843E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﴿وَمَا أَرْسَلْنَاكَ إِلَّا رَحْمَةً لِّلْعَالَمِينَ﴾ (الأنبياء:107)</w:t>
            </w:r>
          </w:p>
        </w:tc>
        <w:tc>
          <w:tcPr>
            <w:tcW w:w="2520" w:type="dxa"/>
            <w:shd w:val="clear" w:color="auto" w:fill="FFF0F0"/>
            <w:tcMar>
              <w:top w:w="40" w:type="dxa"/>
              <w:left w:w="88" w:type="dxa"/>
              <w:bottom w:w="40" w:type="dxa"/>
              <w:right w:w="88" w:type="dxa"/>
            </w:tcMar>
            <w:vAlign w:val="center"/>
          </w:tcPr>
          <w:p w14:paraId="4102B57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(10.2)</w:t>
            </w:r>
          </w:p>
        </w:tc>
      </w:tr>
      <w:tr w:rsidR="003C7589" w:rsidRPr="008D795A" w14:paraId="565AF4C3" w:rsidTr="00201A65">
        <w:tc>
          <w:tcPr>
            <w:tcW w:w="1440" w:type="dxa"/>
            <w:shd w:val="clear" w:color="auto" w:fill="FFFFFF"/>
            <w:tcMar>
              <w:top w:w="40" w:type="dxa"/>
              <w:left w:w="88" w:type="dxa"/>
              <w:bottom w:w="40" w:type="dxa"/>
              <w:right w:w="88" w:type="dxa"/>
            </w:tcMar>
            <w:vAlign w:val="center"/>
          </w:tcPr>
          <w:p w14:paraId="1386B2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الحكمة</w:t>
            </w:r>
          </w:p>
        </w:tc>
        <w:tc>
          <w:tcPr>
            <w:tcW w:w="1440" w:type="dxa"/>
            <w:shd w:val="clear" w:color="auto" w:fill="EBF5E0"/>
            <w:tcMar>
              <w:top w:w="40" w:type="dxa"/>
              <w:left w:w="88" w:type="dxa"/>
              <w:bottom w:w="40" w:type="dxa"/>
              <w:right w:w="88" w:type="dxa"/>
            </w:tcMar>
            <w:vAlign w:val="center"/>
          </w:tcPr>
          <w:p w14:paraId="317C75B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فضيلة إدارية تدرك السياق الكامل وتعطي كل موقف ما يستحقه، وتبحث عن خيار ثالث يتجاوز الثنائية الظاهرة، وتسأل: هل يخدم القرار عمارة الأرض؟ ولا تكون تبريرًا لقرار مسبق. وأقرب نظير غربي: Phronesis عند أرسطو.</w:t>
            </w:r>
          </w:p>
        </w:tc>
        <w:tc>
          <w:tcPr>
            <w:tcW w:w="3240" w:type="dxa"/>
            <w:shd w:val="clear" w:color="auto" w:fill="FFFFFF"/>
            <w:tcMar>
              <w:top w:w="40" w:type="dxa"/>
              <w:left w:w="88" w:type="dxa"/>
              <w:bottom w:w="40" w:type="dxa"/>
              <w:right w:w="88" w:type="dxa"/>
            </w:tcMar>
            <w:vAlign w:val="center"/>
          </w:tcPr>
          <w:p w14:paraId="0EBC7A3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﴿يُؤْتِي الْحِكْمَةَ مَن يَشَاءُ﴾ (البقرة:269)</w:t>
            </w:r>
          </w:p>
        </w:tc>
        <w:tc>
          <w:tcPr>
            <w:tcW w:w="2520" w:type="dxa"/>
            <w:shd w:val="clear" w:color="auto" w:fill="FFFFFF"/>
            <w:tcMar>
              <w:top w:w="40" w:type="dxa"/>
              <w:left w:w="88" w:type="dxa"/>
              <w:bottom w:w="40" w:type="dxa"/>
              <w:right w:w="88" w:type="dxa"/>
            </w:tcMar>
            <w:vAlign w:val="center"/>
          </w:tcPr>
          <w:p w14:paraId="6FA98B8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(10.3)</w:t>
            </w:r>
          </w:p>
        </w:tc>
      </w:tr>
      <w:tr w:rsidR="003C7589" w:rsidRPr="008D795A" w14:paraId="42799731" w:rsidTr="00201A65">
        <w:tc>
          <w:tcPr>
            <w:tcW w:w="1440" w:type="dxa"/>
            <w:shd w:val="clear" w:color="auto" w:fill="EBF5FB"/>
            <w:tcMar>
              <w:top w:w="40" w:type="dxa"/>
              <w:left w:w="88" w:type="dxa"/>
              <w:bottom w:w="40" w:type="dxa"/>
              <w:right w:w="88" w:type="dxa"/>
            </w:tcMar>
            <w:vAlign w:val="center"/>
          </w:tcPr>
          <w:p w14:paraId="7A6CCF8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الصدق</w:t>
            </w:r>
          </w:p>
        </w:tc>
        <w:tc>
          <w:tcPr>
            <w:tcW w:w="1440" w:type="dxa"/>
            <w:shd w:val="clear" w:color="auto" w:fill="EBF5E0"/>
            <w:tcMar>
              <w:top w:w="40" w:type="dxa"/>
              <w:left w:w="88" w:type="dxa"/>
              <w:bottom w:w="40" w:type="dxa"/>
              <w:right w:w="88" w:type="dxa"/>
            </w:tcMar>
            <w:vAlign w:val="center"/>
          </w:tcPr>
          <w:p w14:paraId="3B6357F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لا يقبل الانتقائية ولا يُحسب عائده قبل قوله، فالعبارة الصحيحة حرفيًا تضلّل إذا حُذف منها ما يغيّر معناها. ويشمل الإفصاح المبكر عن السلبي والتصريح بعدم اليقين. وأقرب نظير غربي: Radical Transparency.</w:t>
            </w:r>
          </w:p>
        </w:tc>
        <w:tc>
          <w:tcPr>
            <w:tcW w:w="3240" w:type="dxa"/>
            <w:shd w:val="clear" w:color="auto" w:fill="F5FAFF"/>
            <w:tcMar>
              <w:top w:w="40" w:type="dxa"/>
              <w:left w:w="88" w:type="dxa"/>
              <w:bottom w:w="40" w:type="dxa"/>
              <w:right w:w="88" w:type="dxa"/>
            </w:tcMar>
            <w:vAlign w:val="center"/>
          </w:tcPr>
          <w:p w14:paraId="6D31C55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﴿اتَّقُوا اللَّهَ وَكُونُوا مَعَ الصَّادِقِينَ﴾ (التوبة:119)</w:t>
            </w:r>
          </w:p>
        </w:tc>
        <w:tc>
          <w:tcPr>
            <w:tcW w:w="2520" w:type="dxa"/>
            <w:shd w:val="clear" w:color="auto" w:fill="FFF0F0"/>
            <w:tcMar>
              <w:top w:w="40" w:type="dxa"/>
              <w:left w:w="88" w:type="dxa"/>
              <w:bottom w:w="40" w:type="dxa"/>
              <w:right w:w="88" w:type="dxa"/>
            </w:tcMar>
            <w:vAlign w:val="center"/>
          </w:tcPr>
          <w:p w14:paraId="296C800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العاشر (10.4)</w:t>
            </w:r>
          </w:p>
        </w:tc>
      </w:tr>
      <w:tr w:rsidR="003C7589" w:rsidRPr="008D795A" w14:paraId="439DE522" w:rsidTr="00201A65">
        <w:tc>
          <w:tcPr>
            <w:tcW w:w="1440" w:type="dxa"/>
            <w:shd w:val="clear" w:color="auto" w:fill="FFFFFF"/>
            <w:tcMar>
              <w:top w:w="40" w:type="dxa"/>
              <w:left w:w="88" w:type="dxa"/>
              <w:bottom w:w="40" w:type="dxa"/>
              <w:right w:w="88" w:type="dxa"/>
            </w:tcMar>
            <w:vAlign w:val="center"/>
          </w:tcPr>
          <w:p w14:paraId="4DAA01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أولو الأمر (مفهوم مساند)</w:t>
            </w:r>
          </w:p>
        </w:tc>
        <w:tc>
          <w:tcPr>
            <w:tcW w:w="1440" w:type="dxa"/>
            <w:shd w:val="clear" w:color="auto" w:fill="EBF5E0"/>
            <w:tcMar>
              <w:top w:w="40" w:type="dxa"/>
              <w:left w:w="88" w:type="dxa"/>
              <w:bottom w:w="40" w:type="dxa"/>
              <w:right w:w="88" w:type="dxa"/>
            </w:tcMar>
            <w:vAlign w:val="center"/>
          </w:tcPr>
          <w:p w14:paraId="0DFBF50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طاعة المنصب مشروطة بالعدل والكفاءة وانسجامه مع الغاية، فالسلطة المشروعة تكمّل الاستخلاف ولا تلغيه. ولا يكون المفهوم تبريرًا للطاعة العمياء. وأقرب نظير غربي: Legitimate Authority عند ماكس ويبر.</w:t>
            </w:r>
          </w:p>
        </w:tc>
        <w:tc>
          <w:tcPr>
            <w:tcW w:w="3240" w:type="dxa"/>
            <w:shd w:val="clear" w:color="auto" w:fill="FFFFFF"/>
            <w:tcMar>
              <w:top w:w="40" w:type="dxa"/>
              <w:left w:w="88" w:type="dxa"/>
              <w:bottom w:w="40" w:type="dxa"/>
              <w:right w:w="88" w:type="dxa"/>
            </w:tcMar>
            <w:vAlign w:val="center"/>
          </w:tcPr>
          <w:p w14:paraId="15F4445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520" w:type="dxa"/>
            <w:shd w:val="clear" w:color="auto" w:fill="FFFFFF"/>
            <w:tcMar>
              <w:top w:w="40" w:type="dxa"/>
              <w:left w:w="88" w:type="dxa"/>
              <w:bottom w:w="40" w:type="dxa"/>
              <w:right w:w="88" w:type="dxa"/>
            </w:tcMar>
            <w:vAlign w:val="center"/>
          </w:tcPr>
          <w:p w14:paraId="56EFAB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2D56AC2B" w:rsidTr="00201A65">
        <w:tc>
          <w:tcPr>
            <w:tcW w:w="1440" w:type="dxa"/>
            <w:shd w:val="clear" w:color="auto" w:fill="EBF5FB"/>
            <w:tcMar>
              <w:top w:w="40" w:type="dxa"/>
              <w:left w:w="88" w:type="dxa"/>
              <w:bottom w:w="40" w:type="dxa"/>
              <w:right w:w="88" w:type="dxa"/>
            </w:tcMar>
            <w:vAlign w:val="center"/>
          </w:tcPr>
          <w:p w14:paraId="1B6C1C2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الطاعة المشروطة (مفهوم مساند)</w:t>
            </w:r>
          </w:p>
        </w:tc>
        <w:tc>
          <w:tcPr>
            <w:tcW w:w="1440" w:type="dxa"/>
            <w:shd w:val="clear" w:color="auto" w:fill="EBF5E0"/>
            <w:tcMar>
              <w:top w:w="40" w:type="dxa"/>
              <w:left w:w="88" w:type="dxa"/>
              <w:bottom w:w="40" w:type="dxa"/>
              <w:right w:w="88" w:type="dxa"/>
            </w:tcMar>
            <w:vAlign w:val="center"/>
          </w:tcPr>
          <w:p w14:paraId="1D80AC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الاعتراض عبر القنوات الرسمية واجب، فلا صمت ولا تمرد علني، مع التفريق بين «لا أوافق» و«لن أطبّق». والخروج آخر الخيارات. وأقرب نظير غربي: Voice vs. Exit عند هيرشمان.</w:t>
            </w:r>
          </w:p>
        </w:tc>
        <w:tc>
          <w:tcPr>
            <w:tcW w:w="3240" w:type="dxa"/>
            <w:shd w:val="clear" w:color="auto" w:fill="F5FAFF"/>
            <w:tcMar>
              <w:top w:w="40" w:type="dxa"/>
              <w:left w:w="88" w:type="dxa"/>
              <w:bottom w:w="40" w:type="dxa"/>
              <w:right w:w="88" w:type="dxa"/>
            </w:tcMar>
            <w:vAlign w:val="center"/>
          </w:tcPr>
          <w:p w14:paraId="6C6B799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«لا طاعة في معصية، إنما الطاعة في المعروف» (متفق عليه)</w:t>
            </w:r>
          </w:p>
        </w:tc>
        <w:tc>
          <w:tcPr>
            <w:tcW w:w="2520" w:type="dxa"/>
            <w:shd w:val="clear" w:color="auto" w:fill="FFF0F0"/>
            <w:tcMar>
              <w:top w:w="40" w:type="dxa"/>
              <w:left w:w="88" w:type="dxa"/>
              <w:bottom w:w="40" w:type="dxa"/>
              <w:right w:w="88" w:type="dxa"/>
            </w:tcMar>
            <w:vAlign w:val="center"/>
          </w:tcPr>
          <w:p w14:paraId="7225C07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r w:rsidR="003C7589" w:rsidRPr="008D795A" w14:paraId="60F0B7E0" w:rsidTr="00201A65">
        <w:tc>
          <w:tcPr>
            <w:tcW w:w="1440" w:type="dxa"/>
            <w:shd w:val="clear" w:color="auto" w:fill="FFFFFF"/>
            <w:tcMar>
              <w:top w:w="40" w:type="dxa"/>
              <w:left w:w="88" w:type="dxa"/>
              <w:bottom w:w="40" w:type="dxa"/>
              <w:right w:w="88" w:type="dxa"/>
            </w:tcMar>
            <w:vAlign w:val="center"/>
          </w:tcPr>
          <w:p w14:paraId="7117B3F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F3864"/>
                <w:sz w:val="24"/>
                <w:szCs w:val="24"/>
                <w:rtl/>
              </w:rPr>
              <w:t xml:space="preserve">النصيحة (مفهوم مساند)</w:t>
            </w:r>
          </w:p>
        </w:tc>
        <w:tc>
          <w:tcPr>
            <w:tcW w:w="1440" w:type="dxa"/>
            <w:shd w:val="clear" w:color="auto" w:fill="EBF5E0"/>
            <w:tcMar>
              <w:top w:w="40" w:type="dxa"/>
              <w:left w:w="88" w:type="dxa"/>
              <w:bottom w:w="40" w:type="dxa"/>
              <w:right w:w="88" w:type="dxa"/>
            </w:tcMar>
            <w:vAlign w:val="center"/>
          </w:tcPr>
          <w:p w14:paraId="35606D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التزام على من يرى الخلل: النصيحة الخاصة قبل المواجهة العلنية، والمواجهة قبل الصمت، فالصمت على الخطأ مشاركة فيه، والإعلان أداة أخيرة. وأقرب نظير غربي: Constructive Feedback.</w:t>
            </w:r>
          </w:p>
        </w:tc>
        <w:tc>
          <w:tcPr>
            <w:tcW w:w="3240" w:type="dxa"/>
            <w:shd w:val="clear" w:color="auto" w:fill="FFFFFF"/>
            <w:tcMar>
              <w:top w:w="40" w:type="dxa"/>
              <w:left w:w="88" w:type="dxa"/>
              <w:bottom w:w="40" w:type="dxa"/>
              <w:right w:w="88" w:type="dxa"/>
            </w:tcMar>
            <w:vAlign w:val="center"/>
          </w:tcPr>
          <w:p w14:paraId="4F48BB1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الدليل في 11.6</w:t>
            </w:r>
          </w:p>
        </w:tc>
        <w:tc>
          <w:tcPr>
            <w:tcW w:w="2520" w:type="dxa"/>
            <w:shd w:val="clear" w:color="auto" w:fill="FFFFFF"/>
            <w:tcMar>
              <w:top w:w="40" w:type="dxa"/>
              <w:left w:w="88" w:type="dxa"/>
              <w:bottom w:w="40" w:type="dxa"/>
              <w:right w:w="88" w:type="dxa"/>
            </w:tcMar>
            <w:vAlign w:val="center"/>
          </w:tcPr>
          <w:p w14:paraId="343E9BE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الفصل الحادي عشر (11.6)، المكوّن الثامن</w:t>
            </w:r>
          </w:p>
        </w:tc>
      </w:tr>
    </w:tbl>
    <w:p w14:paraId="0DCAF1FB"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والمفاهيم الثلاثة الأخيرة مساندة، تفصّل المكوّن الثامن من QMF (الأثر والمساءلة)، ولا تُعدّ من الأركان.</w:t>
      </w:r>
    </w:p>
    <w:p w14:paraId="7820E281"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الثاني: خمسة نماذج عمل</w:t>
      </w:r>
      <w:r>
        <w:fldChar w:fldCharType="begin"/>
      </w:r>
      <w:r>
        <w:instrText xml:space="preserve"> TC "الملحق الثاني: خمسة نماذج عمل" \l 2 </w:instrText>
      </w:r>
      <w:r>
        <w:fldChar w:fldCharType="end"/>
      </w:r>
    </w:p>
    <w:p w14:paraId="209E779C"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خمسة نماذج لسياقات مؤسسية لا تعالجها حالات الفصل الرابع عشر مباشرة. أما ورقتا القرار المعقّد وإدارة الأزمة فيغني عنهما سجل القرار وقاعدة الاختصار (الفصل الثاني عشر) والدليل العملي في الفصل الرابع عشر. والنماذج مستخلصة من الفصول، ولم تُختبر ميدانيًا، والأوقات تقديرية.</w:t>
      </w:r>
    </w:p>
    <w:p w14:paraId="60A356DF"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الأول  |  تقييم البرنامج أو المشروع</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تصميم البرنامج أو المشروع أو تقييمه الدوري، في نحو ساعة ونصف، ويُقدَّر كل محور من 0 إلى 4. والمخرج: الفجوات وأولويات معالجتها.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960"/>
        <w:gridCol w:w="1080"/>
        <w:gridCol w:w="2160"/>
      </w:tblGrid>
      <w:tr w:rsidR="003C7589" w:rsidRPr="008D795A" w14:paraId="3D2444EA" w:rsidTr="00201A65">
        <w:tc>
          <w:tcPr>
            <w:tcW w:w="1440" w:type="dxa"/>
            <w:shd w:val="clear" w:color="auto" w:fill="156082"/>
            <w:tcMar>
              <w:top w:w="40" w:type="dxa"/>
              <w:left w:w="88" w:type="dxa"/>
              <w:bottom w:w="40" w:type="dxa"/>
              <w:right w:w="88" w:type="dxa"/>
            </w:tcMar>
            <w:vAlign w:val="center"/>
          </w:tcPr>
          <w:p w14:paraId="309C45B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3960" w:type="dxa"/>
            <w:shd w:val="clear" w:color="auto" w:fill="156082"/>
            <w:tcMar>
              <w:top w:w="40" w:type="dxa"/>
              <w:left w:w="88" w:type="dxa"/>
              <w:bottom w:w="40" w:type="dxa"/>
              <w:right w:w="88" w:type="dxa"/>
            </w:tcMar>
            <w:vAlign w:val="center"/>
          </w:tcPr>
          <w:p w14:paraId="762B8F9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1080" w:type="dxa"/>
            <w:shd w:val="clear" w:color="auto" w:fill="156082"/>
            <w:tcMar>
              <w:top w:w="40" w:type="dxa"/>
              <w:left w:w="88" w:type="dxa"/>
              <w:bottom w:w="40" w:type="dxa"/>
              <w:right w:w="88" w:type="dxa"/>
            </w:tcMar>
            <w:vAlign w:val="center"/>
          </w:tcPr>
          <w:p w14:paraId="00308C5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(0-4)</w:t>
            </w:r>
          </w:p>
        </w:tc>
        <w:tc>
          <w:tcPr>
            <w:tcW w:w="2160" w:type="dxa"/>
            <w:shd w:val="clear" w:color="auto" w:fill="156082"/>
            <w:tcMar>
              <w:top w:w="40" w:type="dxa"/>
              <w:left w:w="88" w:type="dxa"/>
              <w:bottom w:w="40" w:type="dxa"/>
              <w:right w:w="88" w:type="dxa"/>
            </w:tcMar>
            <w:vAlign w:val="center"/>
          </w:tcPr>
          <w:p w14:paraId="6184C27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ملاحظة وفجوة</w:t>
            </w:r>
          </w:p>
        </w:tc>
      </w:tr>
      <w:tr w:rsidR="003C7589" w:rsidRPr="008D795A" w14:paraId="0F6FE768" w:rsidTr="00201A65">
        <w:tc>
          <w:tcPr>
            <w:tcW w:w="1440" w:type="dxa"/>
            <w:shd w:val="clear" w:color="auto" w:fill="EBF5FB"/>
            <w:tcMar>
              <w:top w:w="40" w:type="dxa"/>
              <w:left w:w="88" w:type="dxa"/>
              <w:bottom w:w="40" w:type="dxa"/>
              <w:right w:w="88" w:type="dxa"/>
            </w:tcMar>
            <w:vAlign w:val="center"/>
          </w:tcPr>
          <w:p w14:paraId="3374A16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الغاية الكلية</w:t>
            </w:r>
          </w:p>
        </w:tc>
        <w:tc>
          <w:tcPr>
            <w:tcW w:w="3960" w:type="dxa"/>
            <w:shd w:val="clear" w:color="auto" w:fill="F5F5F5"/>
            <w:tcMar>
              <w:top w:w="40" w:type="dxa"/>
              <w:left w:w="88" w:type="dxa"/>
              <w:bottom w:w="40" w:type="dxa"/>
              <w:right w:w="88" w:type="dxa"/>
            </w:tcMar>
            <w:vAlign w:val="center"/>
          </w:tcPr>
          <w:p w14:paraId="1C6078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الغاية الوجودية للبرنامج؟ هل يخدمها اتجاهه الراهن؟</w:t>
            </w:r>
          </w:p>
        </w:tc>
        <w:tc>
          <w:tcPr>
            <w:tcW w:w="1080" w:type="dxa"/>
            <w:shd w:val="clear" w:color="auto" w:fill="FFFFFF"/>
            <w:tcMar>
              <w:top w:w="40" w:type="dxa"/>
              <w:left w:w="88" w:type="dxa"/>
              <w:bottom w:w="40" w:type="dxa"/>
              <w:right w:w="88" w:type="dxa"/>
            </w:tcMar>
            <w:vAlign w:val="center"/>
          </w:tcPr>
          <w:p w14:paraId="3BEC8A89"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C8B84BB" w:rsidR="003C7589" w:rsidRPr="008D795A" w:rsidRDefault="003C7589" w:rsidP="00201A65">
            <w:pPr>
              <w:bidi/>
              <w:spacing w:before="20" w:after="20"/>
              <w:rPr>
                <w:rFonts w:ascii="Sakkal Majalla" w:hAnsi="Sakkal Majalla" w:cs="Sakkal Majalla"/>
                <w:sz w:val="26"/>
                <w:szCs w:val="26"/>
              </w:rPr>
            </w:pPr>
          </w:p>
        </w:tc>
      </w:tr>
      <w:tr w:rsidR="003C7589" w:rsidRPr="008D795A" w14:paraId="1D45BC2B" w:rsidTr="00201A65">
        <w:tc>
          <w:tcPr>
            <w:tcW w:w="1440" w:type="dxa"/>
            <w:shd w:val="clear" w:color="auto" w:fill="FFFFFF"/>
            <w:tcMar>
              <w:top w:w="40" w:type="dxa"/>
              <w:left w:w="88" w:type="dxa"/>
              <w:bottom w:w="40" w:type="dxa"/>
              <w:right w:w="88" w:type="dxa"/>
            </w:tcMar>
            <w:vAlign w:val="center"/>
          </w:tcPr>
          <w:p w14:paraId="530D42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الأركان المُضمَّنة</w:t>
            </w:r>
          </w:p>
        </w:tc>
        <w:tc>
          <w:tcPr>
            <w:tcW w:w="3960" w:type="dxa"/>
            <w:shd w:val="clear" w:color="auto" w:fill="FFFFFF"/>
            <w:tcMar>
              <w:top w:w="40" w:type="dxa"/>
              <w:left w:w="88" w:type="dxa"/>
              <w:bottom w:w="40" w:type="dxa"/>
              <w:right w:w="88" w:type="dxa"/>
            </w:tcMar>
            <w:vAlign w:val="center"/>
          </w:tcPr>
          <w:p w14:paraId="3EC840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أيّ الأركان تُحكَم إدارة البرنامج بها فعليًا؟ وأيها غائب؟</w:t>
            </w:r>
          </w:p>
        </w:tc>
        <w:tc>
          <w:tcPr>
            <w:tcW w:w="1080" w:type="dxa"/>
            <w:shd w:val="clear" w:color="auto" w:fill="FFFFFF"/>
            <w:tcMar>
              <w:top w:w="40" w:type="dxa"/>
              <w:left w:w="88" w:type="dxa"/>
              <w:bottom w:w="40" w:type="dxa"/>
              <w:right w:w="88" w:type="dxa"/>
            </w:tcMar>
            <w:vAlign w:val="center"/>
          </w:tcPr>
          <w:p w14:paraId="23618D7C"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07D9839" w:rsidR="003C7589" w:rsidRPr="008D795A" w:rsidRDefault="003C7589" w:rsidP="00201A65">
            <w:pPr>
              <w:bidi/>
              <w:spacing w:before="20" w:after="20"/>
              <w:rPr>
                <w:rFonts w:ascii="Sakkal Majalla" w:hAnsi="Sakkal Majalla" w:cs="Sakkal Majalla"/>
                <w:sz w:val="26"/>
                <w:szCs w:val="26"/>
              </w:rPr>
            </w:pPr>
          </w:p>
        </w:tc>
      </w:tr>
      <w:tr w:rsidR="003C7589" w:rsidRPr="008D795A" w14:paraId="681FD480" w:rsidTr="00201A65">
        <w:tc>
          <w:tcPr>
            <w:tcW w:w="1440" w:type="dxa"/>
            <w:shd w:val="clear" w:color="auto" w:fill="EBF5FB"/>
            <w:tcMar>
              <w:top w:w="40" w:type="dxa"/>
              <w:left w:w="88" w:type="dxa"/>
              <w:bottom w:w="40" w:type="dxa"/>
              <w:right w:w="88" w:type="dxa"/>
            </w:tcMar>
            <w:vAlign w:val="center"/>
          </w:tcPr>
          <w:p w14:paraId="1750820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مكوّنات QMF</w:t>
            </w:r>
          </w:p>
        </w:tc>
        <w:tc>
          <w:tcPr>
            <w:tcW w:w="3960" w:type="dxa"/>
            <w:shd w:val="clear" w:color="auto" w:fill="F5F5F5"/>
            <w:tcMar>
              <w:top w:w="40" w:type="dxa"/>
              <w:left w:w="88" w:type="dxa"/>
              <w:bottom w:w="40" w:type="dxa"/>
              <w:right w:w="88" w:type="dxa"/>
            </w:tcMar>
            <w:vAlign w:val="center"/>
          </w:tcPr>
          <w:p w14:paraId="0699408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المكوّنات الثمانية حاضرة في تصميم البرنامج؟</w:t>
            </w:r>
          </w:p>
        </w:tc>
        <w:tc>
          <w:tcPr>
            <w:tcW w:w="1080" w:type="dxa"/>
            <w:shd w:val="clear" w:color="auto" w:fill="FFFFFF"/>
            <w:tcMar>
              <w:top w:w="40" w:type="dxa"/>
              <w:left w:w="88" w:type="dxa"/>
              <w:bottom w:w="40" w:type="dxa"/>
              <w:right w:w="88" w:type="dxa"/>
            </w:tcMar>
            <w:vAlign w:val="center"/>
          </w:tcPr>
          <w:p w14:paraId="404D49CB"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014C6E9" w:rsidR="003C7589" w:rsidRPr="008D795A" w:rsidRDefault="003C7589" w:rsidP="00201A65">
            <w:pPr>
              <w:bidi/>
              <w:spacing w:before="20" w:after="20"/>
              <w:rPr>
                <w:rFonts w:ascii="Sakkal Majalla" w:hAnsi="Sakkal Majalla" w:cs="Sakkal Majalla"/>
                <w:sz w:val="26"/>
                <w:szCs w:val="26"/>
              </w:rPr>
            </w:pPr>
          </w:p>
        </w:tc>
      </w:tr>
      <w:tr w:rsidR="003C7589" w:rsidRPr="008D795A" w14:paraId="420AC0B2" w:rsidTr="00201A65">
        <w:tc>
          <w:tcPr>
            <w:tcW w:w="1440" w:type="dxa"/>
            <w:shd w:val="clear" w:color="auto" w:fill="FFFFFF"/>
            <w:tcMar>
              <w:top w:w="40" w:type="dxa"/>
              <w:left w:w="88" w:type="dxa"/>
              <w:bottom w:w="40" w:type="dxa"/>
              <w:right w:w="88" w:type="dxa"/>
            </w:tcMar>
            <w:vAlign w:val="center"/>
          </w:tcPr>
          <w:p w14:paraId="2828161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3960" w:type="dxa"/>
            <w:shd w:val="clear" w:color="auto" w:fill="FFFFFF"/>
            <w:tcMar>
              <w:top w:w="40" w:type="dxa"/>
              <w:left w:w="88" w:type="dxa"/>
              <w:bottom w:w="40" w:type="dxa"/>
              <w:right w:w="88" w:type="dxa"/>
            </w:tcMar>
            <w:vAlign w:val="center"/>
          </w:tcPr>
          <w:p w14:paraId="24E3E67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آلية القرار تمر بالدورة السباعية؟ هل التثبت فعلي أم صوري؟</w:t>
            </w:r>
          </w:p>
        </w:tc>
        <w:tc>
          <w:tcPr>
            <w:tcW w:w="1080" w:type="dxa"/>
            <w:shd w:val="clear" w:color="auto" w:fill="FFFFFF"/>
            <w:tcMar>
              <w:top w:w="40" w:type="dxa"/>
              <w:left w:w="88" w:type="dxa"/>
              <w:bottom w:w="40" w:type="dxa"/>
              <w:right w:w="88" w:type="dxa"/>
            </w:tcMar>
            <w:vAlign w:val="center"/>
          </w:tcPr>
          <w:p w14:paraId="560D3DF8"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550F2BA8" w:rsidR="003C7589" w:rsidRPr="008D795A" w:rsidRDefault="003C7589" w:rsidP="00201A65">
            <w:pPr>
              <w:bidi/>
              <w:spacing w:before="20" w:after="20"/>
              <w:rPr>
                <w:rFonts w:ascii="Sakkal Majalla" w:hAnsi="Sakkal Majalla" w:cs="Sakkal Majalla"/>
                <w:sz w:val="26"/>
                <w:szCs w:val="26"/>
              </w:rPr>
            </w:pPr>
          </w:p>
        </w:tc>
      </w:tr>
      <w:tr w:rsidR="003C7589" w:rsidRPr="008D795A" w14:paraId="6E9AD8F5" w:rsidTr="00201A65">
        <w:tc>
          <w:tcPr>
            <w:tcW w:w="1440" w:type="dxa"/>
            <w:shd w:val="clear" w:color="auto" w:fill="EBF5FB"/>
            <w:tcMar>
              <w:top w:w="40" w:type="dxa"/>
              <w:left w:w="88" w:type="dxa"/>
              <w:bottom w:w="40" w:type="dxa"/>
              <w:right w:w="88" w:type="dxa"/>
            </w:tcMar>
            <w:vAlign w:val="center"/>
          </w:tcPr>
          <w:p w14:paraId="318F3F6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أصحاب المصلحة</w:t>
            </w:r>
          </w:p>
        </w:tc>
        <w:tc>
          <w:tcPr>
            <w:tcW w:w="3960" w:type="dxa"/>
            <w:shd w:val="clear" w:color="auto" w:fill="F5F5F5"/>
            <w:tcMar>
              <w:top w:w="40" w:type="dxa"/>
              <w:left w:w="88" w:type="dxa"/>
              <w:bottom w:w="40" w:type="dxa"/>
              <w:right w:w="88" w:type="dxa"/>
            </w:tcMar>
            <w:vAlign w:val="center"/>
          </w:tcPr>
          <w:p w14:paraId="5F7F80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الشورى تشمل من يتأثر فعليًا؟ هل هناك صوت غائب؟</w:t>
            </w:r>
          </w:p>
        </w:tc>
        <w:tc>
          <w:tcPr>
            <w:tcW w:w="1080" w:type="dxa"/>
            <w:shd w:val="clear" w:color="auto" w:fill="FFFFFF"/>
            <w:tcMar>
              <w:top w:w="40" w:type="dxa"/>
              <w:left w:w="88" w:type="dxa"/>
              <w:bottom w:w="40" w:type="dxa"/>
              <w:right w:w="88" w:type="dxa"/>
            </w:tcMar>
            <w:vAlign w:val="center"/>
          </w:tcPr>
          <w:p w14:paraId="397DD98C"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2C0FA0DC" w:rsidR="003C7589" w:rsidRPr="008D795A" w:rsidRDefault="003C7589" w:rsidP="00201A65">
            <w:pPr>
              <w:bidi/>
              <w:spacing w:before="20" w:after="20"/>
              <w:rPr>
                <w:rFonts w:ascii="Sakkal Majalla" w:hAnsi="Sakkal Majalla" w:cs="Sakkal Majalla"/>
                <w:sz w:val="26"/>
                <w:szCs w:val="26"/>
              </w:rPr>
            </w:pPr>
          </w:p>
        </w:tc>
      </w:tr>
      <w:tr w:rsidR="003C7589" w:rsidRPr="008D795A" w14:paraId="48F6C8B4" w:rsidTr="00201A65">
        <w:tc>
          <w:tcPr>
            <w:tcW w:w="1440" w:type="dxa"/>
            <w:shd w:val="clear" w:color="auto" w:fill="FFFFFF"/>
            <w:tcMar>
              <w:top w:w="40" w:type="dxa"/>
              <w:left w:w="88" w:type="dxa"/>
              <w:bottom w:w="40" w:type="dxa"/>
              <w:right w:w="88" w:type="dxa"/>
            </w:tcMar>
            <w:vAlign w:val="center"/>
          </w:tcPr>
          <w:p w14:paraId="4582225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المساءلة المؤسسية</w:t>
            </w:r>
          </w:p>
        </w:tc>
        <w:tc>
          <w:tcPr>
            <w:tcW w:w="3960" w:type="dxa"/>
            <w:shd w:val="clear" w:color="auto" w:fill="FFFFFF"/>
            <w:tcMar>
              <w:top w:w="40" w:type="dxa"/>
              <w:left w:w="88" w:type="dxa"/>
              <w:bottom w:w="40" w:type="dxa"/>
              <w:right w:w="88" w:type="dxa"/>
            </w:tcMar>
            <w:vAlign w:val="center"/>
          </w:tcPr>
          <w:p w14:paraId="2C6B6C3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آلية مساءلة حقيقية أمام أصحاب المصلحة بمؤشرات موضوعية؟</w:t>
            </w:r>
          </w:p>
        </w:tc>
        <w:tc>
          <w:tcPr>
            <w:tcW w:w="1080" w:type="dxa"/>
            <w:shd w:val="clear" w:color="auto" w:fill="FFFFFF"/>
            <w:tcMar>
              <w:top w:w="40" w:type="dxa"/>
              <w:left w:w="88" w:type="dxa"/>
              <w:bottom w:w="40" w:type="dxa"/>
              <w:right w:w="88" w:type="dxa"/>
            </w:tcMar>
            <w:vAlign w:val="center"/>
          </w:tcPr>
          <w:p w14:paraId="3024792A"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024916A7" w:rsidR="003C7589" w:rsidRPr="008D795A" w:rsidRDefault="003C7589" w:rsidP="00201A65">
            <w:pPr>
              <w:bidi/>
              <w:spacing w:before="20" w:after="20"/>
              <w:rPr>
                <w:rFonts w:ascii="Sakkal Majalla" w:hAnsi="Sakkal Majalla" w:cs="Sakkal Majalla"/>
                <w:sz w:val="26"/>
                <w:szCs w:val="26"/>
              </w:rPr>
            </w:pPr>
          </w:p>
        </w:tc>
      </w:tr>
      <w:tr w:rsidR="003C7589" w:rsidRPr="008D795A" w14:paraId="5F950A0A" w:rsidTr="00201A65">
        <w:tc>
          <w:tcPr>
            <w:tcW w:w="1440" w:type="dxa"/>
            <w:shd w:val="clear" w:color="auto" w:fill="FFFFFF"/>
            <w:tcMar>
              <w:top w:w="40" w:type="dxa"/>
              <w:left w:w="88" w:type="dxa"/>
              <w:bottom w:w="40" w:type="dxa"/>
              <w:right w:w="88" w:type="dxa"/>
            </w:tcMar>
            <w:vAlign w:val="center"/>
          </w:tcPr>
          <w:p w14:paraId="1C8E3C6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اتساق الادعاء</w:t>
            </w:r>
          </w:p>
        </w:tc>
        <w:tc>
          <w:tcPr>
            <w:tcW w:w="3960" w:type="dxa"/>
            <w:shd w:val="clear" w:color="auto" w:fill="FFFFFF"/>
            <w:tcMar>
              <w:top w:w="40" w:type="dxa"/>
              <w:left w:w="88" w:type="dxa"/>
              <w:bottom w:w="40" w:type="dxa"/>
              <w:right w:w="88" w:type="dxa"/>
            </w:tcMar>
            <w:vAlign w:val="center"/>
          </w:tcPr>
          <w:p w14:paraId="17B0F77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يُقدَّم البرنامج بقدر ما يستحق، وتُعلن حدوده وما لم يُختبر فيه؟</w:t>
            </w:r>
          </w:p>
        </w:tc>
        <w:tc>
          <w:tcPr>
            <w:tcW w:w="1080" w:type="dxa"/>
            <w:shd w:val="clear" w:color="auto" w:fill="FFFFFF"/>
            <w:tcMar>
              <w:top w:w="40" w:type="dxa"/>
              <w:left w:w="88" w:type="dxa"/>
              <w:bottom w:w="40" w:type="dxa"/>
              <w:right w:w="88" w:type="dxa"/>
            </w:tcMar>
            <w:vAlign w:val="center"/>
          </w:tcPr>
          <w:p w14:paraId="7B127036"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0D67BB9C" w:rsidR="003C7589" w:rsidRPr="008D795A" w:rsidRDefault="003C7589" w:rsidP="00201A65">
            <w:pPr>
              <w:bidi/>
              <w:spacing w:before="20" w:after="20"/>
              <w:rPr>
                <w:rFonts w:ascii="Sakkal Majalla" w:hAnsi="Sakkal Majalla" w:cs="Sakkal Majalla"/>
                <w:sz w:val="26"/>
                <w:szCs w:val="26"/>
              </w:rPr>
            </w:pPr>
          </w:p>
        </w:tc>
      </w:tr>
    </w:tbl>
    <w:p w14:paraId="42204B26"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الثاني  |  التخطيط الاستراتيجي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في إعداد خطة استراتيجية أو مراجعتها، في جلسة من 4–6 ساعات. والمخرج: خطة معلنة بمعايير نجاح وفشل وآلية مساءلة.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600"/>
        <w:gridCol w:w="3240"/>
      </w:tblGrid>
      <w:tr w:rsidR="003C7589" w:rsidRPr="008D795A" w14:paraId="3E14F528" w:rsidTr="00201A65">
        <w:tc>
          <w:tcPr>
            <w:tcW w:w="1800" w:type="dxa"/>
            <w:shd w:val="clear" w:color="auto" w:fill="1F3864"/>
            <w:tcMar>
              <w:top w:w="40" w:type="dxa"/>
              <w:left w:w="88" w:type="dxa"/>
              <w:bottom w:w="40" w:type="dxa"/>
              <w:right w:w="88" w:type="dxa"/>
            </w:tcMar>
            <w:vAlign w:val="center"/>
          </w:tcPr>
          <w:p w14:paraId="56A32FE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 الاستراتيجي</w:t>
            </w:r>
          </w:p>
        </w:tc>
        <w:tc>
          <w:tcPr>
            <w:tcW w:w="3600" w:type="dxa"/>
            <w:shd w:val="clear" w:color="auto" w:fill="1F3864"/>
            <w:tcMar>
              <w:top w:w="40" w:type="dxa"/>
              <w:left w:w="88" w:type="dxa"/>
              <w:bottom w:w="40" w:type="dxa"/>
              <w:right w:w="88" w:type="dxa"/>
            </w:tcMar>
            <w:vAlign w:val="center"/>
          </w:tcPr>
          <w:p w14:paraId="4D7231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الموجِّه</w:t>
            </w:r>
          </w:p>
        </w:tc>
        <w:tc>
          <w:tcPr>
            <w:tcW w:w="3240" w:type="dxa"/>
            <w:shd w:val="clear" w:color="auto" w:fill="1F3864"/>
            <w:tcMar>
              <w:top w:w="40" w:type="dxa"/>
              <w:left w:w="88" w:type="dxa"/>
              <w:bottom w:w="40" w:type="dxa"/>
              <w:right w:w="88" w:type="dxa"/>
            </w:tcMar>
            <w:vAlign w:val="center"/>
          </w:tcPr>
          <w:p w14:paraId="30F4E57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المؤسسية</w:t>
            </w:r>
          </w:p>
        </w:tc>
      </w:tr>
      <w:tr w:rsidR="003C7589" w:rsidRPr="008D795A" w14:paraId="485C8DF0" w:rsidTr="00201A65">
        <w:tc>
          <w:tcPr>
            <w:tcW w:w="1800" w:type="dxa"/>
            <w:shd w:val="clear" w:color="auto" w:fill="EBF5FB"/>
            <w:tcMar>
              <w:top w:w="40" w:type="dxa"/>
              <w:left w:w="88" w:type="dxa"/>
              <w:bottom w:w="40" w:type="dxa"/>
              <w:right w:w="88" w:type="dxa"/>
            </w:tcMar>
            <w:vAlign w:val="center"/>
          </w:tcPr>
          <w:p w14:paraId="450DC5F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الكلية</w:t>
            </w:r>
          </w:p>
        </w:tc>
        <w:tc>
          <w:tcPr>
            <w:tcW w:w="3600" w:type="dxa"/>
            <w:shd w:val="clear" w:color="auto" w:fill="F5F5F5"/>
            <w:tcMar>
              <w:top w:w="40" w:type="dxa"/>
              <w:left w:w="88" w:type="dxa"/>
              <w:bottom w:w="40" w:type="dxa"/>
              <w:right w:w="88" w:type="dxa"/>
            </w:tcMar>
            <w:vAlign w:val="center"/>
          </w:tcPr>
          <w:p w14:paraId="3C7064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الغاية الوجودية للمؤسسة؟ وهل تخدمها الاستراتيجية الجديدة؟</w:t>
            </w:r>
          </w:p>
        </w:tc>
        <w:tc>
          <w:tcPr>
            <w:tcW w:w="3240" w:type="dxa"/>
            <w:shd w:val="clear" w:color="auto" w:fill="FFFFFF"/>
            <w:tcMar>
              <w:top w:w="40" w:type="dxa"/>
              <w:left w:w="88" w:type="dxa"/>
              <w:bottom w:w="40" w:type="dxa"/>
              <w:right w:w="88" w:type="dxa"/>
            </w:tcMar>
            <w:vAlign w:val="center"/>
          </w:tcPr>
          <w:p w14:paraId="3ED339C8" w:rsidR="003C7589" w:rsidRPr="008D795A" w:rsidRDefault="003C7589" w:rsidP="00201A65">
            <w:pPr>
              <w:bidi/>
              <w:spacing w:before="20" w:after="20"/>
              <w:rPr>
                <w:rFonts w:ascii="Sakkal Majalla" w:hAnsi="Sakkal Majalla" w:cs="Sakkal Majalla"/>
                <w:sz w:val="26"/>
                <w:szCs w:val="26"/>
              </w:rPr>
            </w:pPr>
          </w:p>
        </w:tc>
      </w:tr>
      <w:tr w:rsidR="003C7589" w:rsidRPr="008D795A" w14:paraId="3FCB601E" w:rsidTr="00201A65">
        <w:tc>
          <w:tcPr>
            <w:tcW w:w="1800" w:type="dxa"/>
            <w:shd w:val="clear" w:color="auto" w:fill="FFFFFF"/>
            <w:tcMar>
              <w:top w:w="40" w:type="dxa"/>
              <w:left w:w="88" w:type="dxa"/>
              <w:bottom w:w="40" w:type="dxa"/>
              <w:right w:w="88" w:type="dxa"/>
            </w:tcMar>
            <w:vAlign w:val="center"/>
          </w:tcPr>
          <w:p w14:paraId="21BE19B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التصور الإنساني</w:t>
            </w:r>
          </w:p>
        </w:tc>
        <w:tc>
          <w:tcPr>
            <w:tcW w:w="3600" w:type="dxa"/>
            <w:shd w:val="clear" w:color="auto" w:fill="FFFFFF"/>
            <w:tcMar>
              <w:top w:w="40" w:type="dxa"/>
              <w:left w:w="88" w:type="dxa"/>
              <w:bottom w:w="40" w:type="dxa"/>
              <w:right w:w="88" w:type="dxa"/>
            </w:tcMar>
            <w:vAlign w:val="center"/>
          </w:tcPr>
          <w:p w14:paraId="14EC45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خطة التوسع تحترم وسع العاملين وتتعامل معهم كمستخلَفين لا موارد؟</w:t>
            </w:r>
          </w:p>
        </w:tc>
        <w:tc>
          <w:tcPr>
            <w:tcW w:w="3240" w:type="dxa"/>
            <w:shd w:val="clear" w:color="auto" w:fill="FFFFFF"/>
            <w:tcMar>
              <w:top w:w="40" w:type="dxa"/>
              <w:left w:w="88" w:type="dxa"/>
              <w:bottom w:w="40" w:type="dxa"/>
              <w:right w:w="88" w:type="dxa"/>
            </w:tcMar>
            <w:vAlign w:val="center"/>
          </w:tcPr>
          <w:p w14:paraId="47270A85" w:rsidR="003C7589" w:rsidRPr="008D795A" w:rsidRDefault="003C7589" w:rsidP="00201A65">
            <w:pPr>
              <w:bidi/>
              <w:spacing w:before="20" w:after="20"/>
              <w:rPr>
                <w:rFonts w:ascii="Sakkal Majalla" w:hAnsi="Sakkal Majalla" w:cs="Sakkal Majalla"/>
                <w:sz w:val="26"/>
                <w:szCs w:val="26"/>
              </w:rPr>
            </w:pPr>
          </w:p>
        </w:tc>
      </w:tr>
      <w:tr w:rsidR="003C7589" w:rsidRPr="008D795A" w14:paraId="2DEE35C8" w:rsidTr="00201A65">
        <w:tc>
          <w:tcPr>
            <w:tcW w:w="1800" w:type="dxa"/>
            <w:shd w:val="clear" w:color="auto" w:fill="EBF5FB"/>
            <w:tcMar>
              <w:top w:w="40" w:type="dxa"/>
              <w:left w:w="88" w:type="dxa"/>
              <w:bottom w:w="40" w:type="dxa"/>
              <w:right w:w="88" w:type="dxa"/>
            </w:tcMar>
            <w:vAlign w:val="center"/>
          </w:tcPr>
          <w:p w14:paraId="783323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قاعدة المعرفة</w:t>
            </w:r>
          </w:p>
        </w:tc>
        <w:tc>
          <w:tcPr>
            <w:tcW w:w="3600" w:type="dxa"/>
            <w:shd w:val="clear" w:color="auto" w:fill="F5F5F5"/>
            <w:tcMar>
              <w:top w:w="40" w:type="dxa"/>
              <w:left w:w="88" w:type="dxa"/>
              <w:bottom w:w="40" w:type="dxa"/>
              <w:right w:w="88" w:type="dxa"/>
            </w:tcMar>
            <w:vAlign w:val="center"/>
          </w:tcPr>
          <w:p w14:paraId="5CE700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المعطيات التي تستند إليها؟ ما هوامش يقينها؟ أين مواطن الجهل الصادق؟</w:t>
            </w:r>
          </w:p>
        </w:tc>
        <w:tc>
          <w:tcPr>
            <w:tcW w:w="3240" w:type="dxa"/>
            <w:shd w:val="clear" w:color="auto" w:fill="FFFFFF"/>
            <w:tcMar>
              <w:top w:w="40" w:type="dxa"/>
              <w:left w:w="88" w:type="dxa"/>
              <w:bottom w:w="40" w:type="dxa"/>
              <w:right w:w="88" w:type="dxa"/>
            </w:tcMar>
            <w:vAlign w:val="center"/>
          </w:tcPr>
          <w:p w14:paraId="251B934A" w:rsidR="003C7589" w:rsidRPr="008D795A" w:rsidRDefault="003C7589" w:rsidP="00201A65">
            <w:pPr>
              <w:bidi/>
              <w:spacing w:before="20" w:after="20"/>
              <w:rPr>
                <w:rFonts w:ascii="Sakkal Majalla" w:hAnsi="Sakkal Majalla" w:cs="Sakkal Majalla"/>
                <w:sz w:val="26"/>
                <w:szCs w:val="26"/>
              </w:rPr>
            </w:pPr>
          </w:p>
        </w:tc>
      </w:tr>
      <w:tr w:rsidR="003C7589" w:rsidRPr="008D795A" w14:paraId="76384193" w:rsidTr="00201A65">
        <w:tc>
          <w:tcPr>
            <w:tcW w:w="1800" w:type="dxa"/>
            <w:shd w:val="clear" w:color="auto" w:fill="FFFFFF"/>
            <w:tcMar>
              <w:top w:w="40" w:type="dxa"/>
              <w:left w:w="88" w:type="dxa"/>
              <w:bottom w:w="40" w:type="dxa"/>
              <w:right w:w="88" w:type="dxa"/>
            </w:tcMar>
            <w:vAlign w:val="center"/>
          </w:tcPr>
          <w:p w14:paraId="2692007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القيم الحاكمة</w:t>
            </w:r>
          </w:p>
        </w:tc>
        <w:tc>
          <w:tcPr>
            <w:tcW w:w="3600" w:type="dxa"/>
            <w:shd w:val="clear" w:color="auto" w:fill="FFFFFF"/>
            <w:tcMar>
              <w:top w:w="40" w:type="dxa"/>
              <w:left w:w="88" w:type="dxa"/>
              <w:bottom w:w="40" w:type="dxa"/>
              <w:right w:w="88" w:type="dxa"/>
            </w:tcMar>
            <w:vAlign w:val="center"/>
          </w:tcPr>
          <w:p w14:paraId="4A28A1A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أيّ القيم السبع ستحكم تنفيذ هذه الاستراتيجية يوميًا؟ ومن يراقب الالتزام بها؟</w:t>
            </w:r>
          </w:p>
        </w:tc>
        <w:tc>
          <w:tcPr>
            <w:tcW w:w="3240" w:type="dxa"/>
            <w:shd w:val="clear" w:color="auto" w:fill="FFFFFF"/>
            <w:tcMar>
              <w:top w:w="40" w:type="dxa"/>
              <w:left w:w="88" w:type="dxa"/>
              <w:bottom w:w="40" w:type="dxa"/>
              <w:right w:w="88" w:type="dxa"/>
            </w:tcMar>
            <w:vAlign w:val="center"/>
          </w:tcPr>
          <w:p w14:paraId="13CE8E5D" w:rsidR="003C7589" w:rsidRPr="008D795A" w:rsidRDefault="003C7589" w:rsidP="00201A65">
            <w:pPr>
              <w:bidi/>
              <w:spacing w:before="20" w:after="20"/>
              <w:rPr>
                <w:rFonts w:ascii="Sakkal Majalla" w:hAnsi="Sakkal Majalla" w:cs="Sakkal Majalla"/>
                <w:sz w:val="26"/>
                <w:szCs w:val="26"/>
              </w:rPr>
            </w:pPr>
          </w:p>
        </w:tc>
      </w:tr>
      <w:tr w:rsidR="003C7589" w:rsidRPr="008D795A" w14:paraId="2328CF40" w:rsidTr="00201A65">
        <w:tc>
          <w:tcPr>
            <w:tcW w:w="1800" w:type="dxa"/>
            <w:shd w:val="clear" w:color="auto" w:fill="EBF5FB"/>
            <w:tcMar>
              <w:top w:w="40" w:type="dxa"/>
              <w:left w:w="88" w:type="dxa"/>
              <w:bottom w:w="40" w:type="dxa"/>
              <w:right w:w="88" w:type="dxa"/>
            </w:tcMar>
            <w:vAlign w:val="center"/>
          </w:tcPr>
          <w:p w14:paraId="6738A2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 في الصياغة</w:t>
            </w:r>
          </w:p>
        </w:tc>
        <w:tc>
          <w:tcPr>
            <w:tcW w:w="3600" w:type="dxa"/>
            <w:shd w:val="clear" w:color="auto" w:fill="F5F5F5"/>
            <w:tcMar>
              <w:top w:w="40" w:type="dxa"/>
              <w:left w:w="88" w:type="dxa"/>
              <w:bottom w:w="40" w:type="dxa"/>
              <w:right w:w="88" w:type="dxa"/>
            </w:tcMar>
            <w:vAlign w:val="center"/>
          </w:tcPr>
          <w:p w14:paraId="02C4E36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شارك في صياغة الاستراتيجية؟ من الغائب وهو يتأثر؟</w:t>
            </w:r>
          </w:p>
        </w:tc>
        <w:tc>
          <w:tcPr>
            <w:tcW w:w="3240" w:type="dxa"/>
            <w:shd w:val="clear" w:color="auto" w:fill="FFFFFF"/>
            <w:tcMar>
              <w:top w:w="40" w:type="dxa"/>
              <w:left w:w="88" w:type="dxa"/>
              <w:bottom w:w="40" w:type="dxa"/>
              <w:right w:w="88" w:type="dxa"/>
            </w:tcMar>
            <w:vAlign w:val="center"/>
          </w:tcPr>
          <w:p w14:paraId="56555849" w:rsidR="003C7589" w:rsidRPr="008D795A" w:rsidRDefault="003C7589" w:rsidP="00201A65">
            <w:pPr>
              <w:bidi/>
              <w:spacing w:before="20" w:after="20"/>
              <w:rPr>
                <w:rFonts w:ascii="Sakkal Majalla" w:hAnsi="Sakkal Majalla" w:cs="Sakkal Majalla"/>
                <w:sz w:val="26"/>
                <w:szCs w:val="26"/>
              </w:rPr>
            </w:pPr>
          </w:p>
        </w:tc>
      </w:tr>
      <w:tr w:rsidR="003C7589" w:rsidRPr="008D795A" w14:paraId="3CE2E199" w:rsidTr="00201A65">
        <w:tc>
          <w:tcPr>
            <w:tcW w:w="1800" w:type="dxa"/>
            <w:shd w:val="clear" w:color="auto" w:fill="FFFFFF"/>
            <w:tcMar>
              <w:top w:w="40" w:type="dxa"/>
              <w:left w:w="88" w:type="dxa"/>
              <w:bottom w:w="40" w:type="dxa"/>
              <w:right w:w="88" w:type="dxa"/>
            </w:tcMar>
            <w:vAlign w:val="center"/>
          </w:tcPr>
          <w:p w14:paraId="6FA395D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النجاح المُعلَنة</w:t>
            </w:r>
          </w:p>
        </w:tc>
        <w:tc>
          <w:tcPr>
            <w:tcW w:w="3600" w:type="dxa"/>
            <w:shd w:val="clear" w:color="auto" w:fill="FFFFFF"/>
            <w:tcMar>
              <w:top w:w="40" w:type="dxa"/>
              <w:left w:w="88" w:type="dxa"/>
              <w:bottom w:w="40" w:type="dxa"/>
              <w:right w:w="88" w:type="dxa"/>
            </w:tcMar>
            <w:vAlign w:val="center"/>
          </w:tcPr>
          <w:p w14:paraId="71B8B09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ما معايير النجاح الثلاثة المعلنة، ومنها معيار غير مالي؟</w:t>
            </w:r>
          </w:p>
        </w:tc>
        <w:tc>
          <w:tcPr>
            <w:tcW w:w="3240" w:type="dxa"/>
            <w:shd w:val="clear" w:color="auto" w:fill="FFFFFF"/>
            <w:tcMar>
              <w:top w:w="40" w:type="dxa"/>
              <w:left w:w="88" w:type="dxa"/>
              <w:bottom w:w="40" w:type="dxa"/>
              <w:right w:w="88" w:type="dxa"/>
            </w:tcMar>
            <w:vAlign w:val="center"/>
          </w:tcPr>
          <w:p w14:paraId="555BC6B5" w:rsidR="003C7589" w:rsidRPr="008D795A" w:rsidRDefault="003C7589" w:rsidP="00201A65">
            <w:pPr>
              <w:bidi/>
              <w:spacing w:before="20" w:after="20"/>
              <w:rPr>
                <w:rFonts w:ascii="Sakkal Majalla" w:hAnsi="Sakkal Majalla" w:cs="Sakkal Majalla"/>
                <w:sz w:val="26"/>
                <w:szCs w:val="26"/>
              </w:rPr>
            </w:pPr>
          </w:p>
        </w:tc>
      </w:tr>
      <w:tr w:rsidR="003C7589" w:rsidRPr="008D795A" w14:paraId="0D7E3C46" w:rsidTr="00201A65">
        <w:tc>
          <w:tcPr>
            <w:tcW w:w="1800" w:type="dxa"/>
            <w:shd w:val="clear" w:color="auto" w:fill="EBF5FB"/>
            <w:tcMar>
              <w:top w:w="40" w:type="dxa"/>
              <w:left w:w="88" w:type="dxa"/>
              <w:bottom w:w="40" w:type="dxa"/>
              <w:right w:w="88" w:type="dxa"/>
            </w:tcMar>
            <w:vAlign w:val="center"/>
          </w:tcPr>
          <w:p w14:paraId="66F58E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معايير الفشل الواضحة</w:t>
            </w:r>
          </w:p>
        </w:tc>
        <w:tc>
          <w:tcPr>
            <w:tcW w:w="3600" w:type="dxa"/>
            <w:shd w:val="clear" w:color="auto" w:fill="F5F5F5"/>
            <w:tcMar>
              <w:top w:w="40" w:type="dxa"/>
              <w:left w:w="88" w:type="dxa"/>
              <w:bottom w:w="40" w:type="dxa"/>
              <w:right w:w="88" w:type="dxa"/>
            </w:tcMar>
            <w:vAlign w:val="center"/>
          </w:tcPr>
          <w:p w14:paraId="755E83F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علامات الفشل الثلاث التي تستدعي مراجعة جذرية (لا تكتيكية)؟</w:t>
            </w:r>
          </w:p>
        </w:tc>
        <w:tc>
          <w:tcPr>
            <w:tcW w:w="3240" w:type="dxa"/>
            <w:shd w:val="clear" w:color="auto" w:fill="FFFFFF"/>
            <w:tcMar>
              <w:top w:w="40" w:type="dxa"/>
              <w:left w:w="88" w:type="dxa"/>
              <w:bottom w:w="40" w:type="dxa"/>
              <w:right w:w="88" w:type="dxa"/>
            </w:tcMar>
            <w:vAlign w:val="center"/>
          </w:tcPr>
          <w:p w14:paraId="45F97159" w:rsidR="003C7589" w:rsidRPr="008D795A" w:rsidRDefault="003C7589" w:rsidP="00201A65">
            <w:pPr>
              <w:bidi/>
              <w:spacing w:before="20" w:after="20"/>
              <w:rPr>
                <w:rFonts w:ascii="Sakkal Majalla" w:hAnsi="Sakkal Majalla" w:cs="Sakkal Majalla"/>
                <w:sz w:val="26"/>
                <w:szCs w:val="26"/>
              </w:rPr>
            </w:pPr>
          </w:p>
        </w:tc>
      </w:tr>
      <w:tr w:rsidR="003C7589" w:rsidRPr="008D795A" w14:paraId="7AF6DB30" w:rsidTr="00201A65">
        <w:tc>
          <w:tcPr>
            <w:tcW w:w="1800" w:type="dxa"/>
            <w:shd w:val="clear" w:color="auto" w:fill="FFFFFF"/>
            <w:tcMar>
              <w:top w:w="40" w:type="dxa"/>
              <w:left w:w="88" w:type="dxa"/>
              <w:bottom w:w="40" w:type="dxa"/>
              <w:right w:w="88" w:type="dxa"/>
            </w:tcMar>
            <w:vAlign w:val="center"/>
          </w:tcPr>
          <w:p w14:paraId="3EDB1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آلية المساءلة الفعلية</w:t>
            </w:r>
          </w:p>
        </w:tc>
        <w:tc>
          <w:tcPr>
            <w:tcW w:w="3600" w:type="dxa"/>
            <w:shd w:val="clear" w:color="auto" w:fill="FFFFFF"/>
            <w:tcMar>
              <w:top w:w="40" w:type="dxa"/>
              <w:left w:w="88" w:type="dxa"/>
              <w:bottom w:w="40" w:type="dxa"/>
              <w:right w:w="88" w:type="dxa"/>
            </w:tcMar>
            <w:vAlign w:val="center"/>
          </w:tcPr>
          <w:p w14:paraId="75A319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يُحاسَب؟ أمام مَن؟ بأي آلية دورية؟ كيف يُوثَّق الأثر؟</w:t>
            </w:r>
          </w:p>
        </w:tc>
        <w:tc>
          <w:tcPr>
            <w:tcW w:w="3240" w:type="dxa"/>
            <w:shd w:val="clear" w:color="auto" w:fill="FFFFFF"/>
            <w:tcMar>
              <w:top w:w="40" w:type="dxa"/>
              <w:left w:w="88" w:type="dxa"/>
              <w:bottom w:w="40" w:type="dxa"/>
              <w:right w:w="88" w:type="dxa"/>
            </w:tcMar>
            <w:vAlign w:val="center"/>
          </w:tcPr>
          <w:p w14:paraId="0D1F0B08" w:rsidR="003C7589" w:rsidRPr="008D795A" w:rsidRDefault="003C7589" w:rsidP="00201A65">
            <w:pPr>
              <w:bidi/>
              <w:spacing w:before="20" w:after="20"/>
              <w:rPr>
                <w:rFonts w:ascii="Sakkal Majalla" w:hAnsi="Sakkal Majalla" w:cs="Sakkal Majalla"/>
                <w:sz w:val="26"/>
                <w:szCs w:val="26"/>
              </w:rPr>
            </w:pPr>
          </w:p>
        </w:tc>
      </w:tr>
    </w:tbl>
    <w:p w14:paraId="3E604BFC"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الثالث  |  تقييم الأداء الوظيفي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يطبّقه المدير مع موظفه في مراجعة الأداء، في نحو ساعتين. ويكمّل مؤشرات الأداء الكمية بشواهد قيمية وخطة تطوير، ولا يلغيها.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960"/>
        <w:gridCol w:w="3240"/>
      </w:tblGrid>
      <w:tr w:rsidR="003C7589" w:rsidRPr="008D795A" w14:paraId="5E6E3F06" w:rsidTr="00201A65">
        <w:tc>
          <w:tcPr>
            <w:tcW w:w="1440" w:type="dxa"/>
            <w:shd w:val="clear" w:color="auto" w:fill="375623"/>
            <w:tcMar>
              <w:top w:w="40" w:type="dxa"/>
              <w:left w:w="88" w:type="dxa"/>
              <w:bottom w:w="40" w:type="dxa"/>
              <w:right w:w="88" w:type="dxa"/>
            </w:tcMar>
            <w:vAlign w:val="center"/>
          </w:tcPr>
          <w:p w14:paraId="75A8E56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البُعد</w:t>
            </w:r>
          </w:p>
        </w:tc>
        <w:tc>
          <w:tcPr>
            <w:tcW w:w="3960" w:type="dxa"/>
            <w:shd w:val="clear" w:color="auto" w:fill="375623"/>
            <w:tcMar>
              <w:top w:w="40" w:type="dxa"/>
              <w:left w:w="88" w:type="dxa"/>
              <w:bottom w:w="40" w:type="dxa"/>
              <w:right w:w="88" w:type="dxa"/>
            </w:tcMar>
            <w:vAlign w:val="center"/>
          </w:tcPr>
          <w:p w14:paraId="6B75642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w:t>
            </w:r>
          </w:p>
        </w:tc>
        <w:tc>
          <w:tcPr>
            <w:tcW w:w="3240" w:type="dxa"/>
            <w:shd w:val="clear" w:color="auto" w:fill="375623"/>
            <w:tcMar>
              <w:top w:w="40" w:type="dxa"/>
              <w:left w:w="88" w:type="dxa"/>
              <w:bottom w:w="40" w:type="dxa"/>
              <w:right w:w="88" w:type="dxa"/>
            </w:tcMar>
            <w:vAlign w:val="center"/>
          </w:tcPr>
          <w:p w14:paraId="11900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التقييم والشاهد</w:t>
            </w:r>
          </w:p>
        </w:tc>
      </w:tr>
      <w:tr w:rsidR="003C7589" w:rsidRPr="008D795A" w14:paraId="6BA3027E" w:rsidTr="00201A65">
        <w:tc>
          <w:tcPr>
            <w:tcW w:w="1440" w:type="dxa"/>
            <w:shd w:val="clear" w:color="auto" w:fill="EBF5E0"/>
            <w:tcMar>
              <w:top w:w="40" w:type="dxa"/>
              <w:left w:w="88" w:type="dxa"/>
              <w:bottom w:w="40" w:type="dxa"/>
              <w:right w:w="88" w:type="dxa"/>
            </w:tcMar>
            <w:vAlign w:val="center"/>
          </w:tcPr>
          <w:p w14:paraId="4674A2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الاستخلاف والمسؤولية</w:t>
            </w:r>
          </w:p>
        </w:tc>
        <w:tc>
          <w:tcPr>
            <w:tcW w:w="3960" w:type="dxa"/>
            <w:shd w:val="clear" w:color="auto" w:fill="F5FFF5"/>
            <w:tcMar>
              <w:top w:w="40" w:type="dxa"/>
              <w:left w:w="88" w:type="dxa"/>
              <w:bottom w:w="40" w:type="dxa"/>
              <w:right w:w="88" w:type="dxa"/>
            </w:tcMar>
            <w:vAlign w:val="center"/>
          </w:tcPr>
          <w:p w14:paraId="039BE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يتعامل مع صلاحياته كأمانة أم كحق شخصي؟ هل يُبلِّغ عن الخلل بمبادرة؟</w:t>
            </w:r>
          </w:p>
        </w:tc>
        <w:tc>
          <w:tcPr>
            <w:tcW w:w="3240" w:type="dxa"/>
            <w:shd w:val="clear" w:color="auto" w:fill="FFFFFF"/>
            <w:tcMar>
              <w:top w:w="40" w:type="dxa"/>
              <w:left w:w="88" w:type="dxa"/>
              <w:bottom w:w="40" w:type="dxa"/>
              <w:right w:w="88" w:type="dxa"/>
            </w:tcMar>
            <w:vAlign w:val="center"/>
          </w:tcPr>
          <w:p w14:paraId="0F37D2EA" w:rsidR="003C7589" w:rsidRPr="008D795A" w:rsidRDefault="003C7589" w:rsidP="00201A65">
            <w:pPr>
              <w:bidi/>
              <w:spacing w:before="20" w:after="20"/>
              <w:rPr>
                <w:rFonts w:ascii="Sakkal Majalla" w:hAnsi="Sakkal Majalla" w:cs="Sakkal Majalla"/>
                <w:sz w:val="26"/>
                <w:szCs w:val="26"/>
              </w:rPr>
            </w:pPr>
          </w:p>
        </w:tc>
      </w:tr>
      <w:tr w:rsidR="003C7589" w:rsidRPr="008D795A" w14:paraId="00CD3EAE" w:rsidTr="00201A65">
        <w:tc>
          <w:tcPr>
            <w:tcW w:w="1440" w:type="dxa"/>
            <w:shd w:val="clear" w:color="auto" w:fill="FFFFFF"/>
            <w:tcMar>
              <w:top w:w="40" w:type="dxa"/>
              <w:left w:w="88" w:type="dxa"/>
              <w:bottom w:w="40" w:type="dxa"/>
              <w:right w:w="88" w:type="dxa"/>
            </w:tcMar>
            <w:vAlign w:val="center"/>
          </w:tcPr>
          <w:p w14:paraId="67A391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الإحسان والإتقان</w:t>
            </w:r>
          </w:p>
        </w:tc>
        <w:tc>
          <w:tcPr>
            <w:tcW w:w="3960" w:type="dxa"/>
            <w:shd w:val="clear" w:color="auto" w:fill="FFFFFF"/>
            <w:tcMar>
              <w:top w:w="40" w:type="dxa"/>
              <w:left w:w="88" w:type="dxa"/>
              <w:bottom w:w="40" w:type="dxa"/>
              <w:right w:w="88" w:type="dxa"/>
            </w:tcMar>
            <w:vAlign w:val="center"/>
          </w:tcPr>
          <w:p w14:paraId="090E49E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جودة عمله المعيار الداخلي أم الحد الأدنى المطلوب فقط؟ شاهد ملموس؟</w:t>
            </w:r>
          </w:p>
        </w:tc>
        <w:tc>
          <w:tcPr>
            <w:tcW w:w="3240" w:type="dxa"/>
            <w:shd w:val="clear" w:color="auto" w:fill="FFFFFF"/>
            <w:tcMar>
              <w:top w:w="40" w:type="dxa"/>
              <w:left w:w="88" w:type="dxa"/>
              <w:bottom w:w="40" w:type="dxa"/>
              <w:right w:w="88" w:type="dxa"/>
            </w:tcMar>
            <w:vAlign w:val="center"/>
          </w:tcPr>
          <w:p w14:paraId="04350353" w:rsidR="003C7589" w:rsidRPr="008D795A" w:rsidRDefault="003C7589" w:rsidP="00201A65">
            <w:pPr>
              <w:bidi/>
              <w:spacing w:before="20" w:after="20"/>
              <w:rPr>
                <w:rFonts w:ascii="Sakkal Majalla" w:hAnsi="Sakkal Majalla" w:cs="Sakkal Majalla"/>
                <w:sz w:val="26"/>
                <w:szCs w:val="26"/>
              </w:rPr>
            </w:pPr>
          </w:p>
        </w:tc>
      </w:tr>
      <w:tr w:rsidR="003C7589" w:rsidRPr="008D795A" w14:paraId="7EBD2D46" w:rsidTr="00201A65">
        <w:tc>
          <w:tcPr>
            <w:tcW w:w="1440" w:type="dxa"/>
            <w:shd w:val="clear" w:color="auto" w:fill="EBF5E0"/>
            <w:tcMar>
              <w:top w:w="40" w:type="dxa"/>
              <w:left w:w="88" w:type="dxa"/>
              <w:bottom w:w="40" w:type="dxa"/>
              <w:right w:w="88" w:type="dxa"/>
            </w:tcMar>
            <w:vAlign w:val="center"/>
          </w:tcPr>
          <w:p w14:paraId="5CEA3D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lastRenderedPageBreak/>
              <w:t>الصدق والشفافية</w:t>
            </w:r>
          </w:p>
        </w:tc>
        <w:tc>
          <w:tcPr>
            <w:tcW w:w="3960" w:type="dxa"/>
            <w:shd w:val="clear" w:color="auto" w:fill="F5FFF5"/>
            <w:tcMar>
              <w:top w:w="40" w:type="dxa"/>
              <w:left w:w="88" w:type="dxa"/>
              <w:bottom w:w="40" w:type="dxa"/>
              <w:right w:w="88" w:type="dxa"/>
            </w:tcMar>
            <w:vAlign w:val="center"/>
          </w:tcPr>
          <w:p w14:paraId="2139C86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يُبلِّغ عن التأخر والمشكلات مبكرًا؟ هل يُميِّز بين "أعرف" و"أظن"؟</w:t>
            </w:r>
          </w:p>
        </w:tc>
        <w:tc>
          <w:tcPr>
            <w:tcW w:w="3240" w:type="dxa"/>
            <w:shd w:val="clear" w:color="auto" w:fill="FFFFFF"/>
            <w:tcMar>
              <w:top w:w="40" w:type="dxa"/>
              <w:left w:w="88" w:type="dxa"/>
              <w:bottom w:w="40" w:type="dxa"/>
              <w:right w:w="88" w:type="dxa"/>
            </w:tcMar>
            <w:vAlign w:val="center"/>
          </w:tcPr>
          <w:p w14:paraId="40C91F29" w:rsidR="003C7589" w:rsidRPr="008D795A" w:rsidRDefault="003C7589" w:rsidP="00201A65">
            <w:pPr>
              <w:bidi/>
              <w:spacing w:before="20" w:after="20"/>
              <w:rPr>
                <w:rFonts w:ascii="Sakkal Majalla" w:hAnsi="Sakkal Majalla" w:cs="Sakkal Majalla"/>
                <w:sz w:val="26"/>
                <w:szCs w:val="26"/>
              </w:rPr>
            </w:pPr>
          </w:p>
        </w:tc>
      </w:tr>
      <w:tr w:rsidR="003C7589" w:rsidRPr="008D795A" w14:paraId="508A5B56" w:rsidTr="00201A65">
        <w:tc>
          <w:tcPr>
            <w:tcW w:w="1440" w:type="dxa"/>
            <w:shd w:val="clear" w:color="auto" w:fill="FFFFFF"/>
            <w:tcMar>
              <w:top w:w="40" w:type="dxa"/>
              <w:left w:w="88" w:type="dxa"/>
              <w:bottom w:w="40" w:type="dxa"/>
              <w:right w:w="88" w:type="dxa"/>
            </w:tcMar>
            <w:vAlign w:val="center"/>
          </w:tcPr>
          <w:p w14:paraId="3A7ED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الشورى والعمل الجماعي</w:t>
            </w:r>
          </w:p>
        </w:tc>
        <w:tc>
          <w:tcPr>
            <w:tcW w:w="3960" w:type="dxa"/>
            <w:shd w:val="clear" w:color="auto" w:fill="FFFFFF"/>
            <w:tcMar>
              <w:top w:w="40" w:type="dxa"/>
              <w:left w:w="88" w:type="dxa"/>
              <w:bottom w:w="40" w:type="dxa"/>
              <w:right w:w="88" w:type="dxa"/>
            </w:tcMar>
            <w:vAlign w:val="center"/>
          </w:tcPr>
          <w:p w14:paraId="302209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يُشرِك المعنيين قبل القرارات التي تُؤثِّر عليهم؟ هل يستمع فعليًا؟</w:t>
            </w:r>
          </w:p>
        </w:tc>
        <w:tc>
          <w:tcPr>
            <w:tcW w:w="3240" w:type="dxa"/>
            <w:shd w:val="clear" w:color="auto" w:fill="FFFFFF"/>
            <w:tcMar>
              <w:top w:w="40" w:type="dxa"/>
              <w:left w:w="88" w:type="dxa"/>
              <w:bottom w:w="40" w:type="dxa"/>
              <w:right w:w="88" w:type="dxa"/>
            </w:tcMar>
            <w:vAlign w:val="center"/>
          </w:tcPr>
          <w:p w14:paraId="24CFBCCA" w:rsidR="003C7589" w:rsidRPr="008D795A" w:rsidRDefault="003C7589" w:rsidP="00201A65">
            <w:pPr>
              <w:bidi/>
              <w:spacing w:before="20" w:after="20"/>
              <w:rPr>
                <w:rFonts w:ascii="Sakkal Majalla" w:hAnsi="Sakkal Majalla" w:cs="Sakkal Majalla"/>
                <w:sz w:val="26"/>
                <w:szCs w:val="26"/>
              </w:rPr>
            </w:pPr>
          </w:p>
        </w:tc>
      </w:tr>
      <w:tr w:rsidR="003C7589" w:rsidRPr="008D795A" w14:paraId="5D0080F8" w:rsidTr="00201A65">
        <w:tc>
          <w:tcPr>
            <w:tcW w:w="1440" w:type="dxa"/>
            <w:shd w:val="clear" w:color="auto" w:fill="EBF5E0"/>
            <w:tcMar>
              <w:top w:w="40" w:type="dxa"/>
              <w:left w:w="88" w:type="dxa"/>
              <w:bottom w:w="40" w:type="dxa"/>
              <w:right w:w="88" w:type="dxa"/>
            </w:tcMar>
            <w:vAlign w:val="center"/>
          </w:tcPr>
          <w:p w14:paraId="2B6B3D0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الأثر على أصحاب المصلحة</w:t>
            </w:r>
          </w:p>
        </w:tc>
        <w:tc>
          <w:tcPr>
            <w:tcW w:w="3960" w:type="dxa"/>
            <w:shd w:val="clear" w:color="auto" w:fill="F5FFF5"/>
            <w:tcMar>
              <w:top w:w="40" w:type="dxa"/>
              <w:left w:w="88" w:type="dxa"/>
              <w:bottom w:w="40" w:type="dxa"/>
              <w:right w:w="88" w:type="dxa"/>
            </w:tcMar>
            <w:vAlign w:val="center"/>
          </w:tcPr>
          <w:p w14:paraId="4C10A9D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أثر عمله على من يخدمهم (عملاء داخليين أو خارجيين)؟ هل يُراقِب الأثر؟</w:t>
            </w:r>
          </w:p>
        </w:tc>
        <w:tc>
          <w:tcPr>
            <w:tcW w:w="3240" w:type="dxa"/>
            <w:shd w:val="clear" w:color="auto" w:fill="FFFFFF"/>
            <w:tcMar>
              <w:top w:w="40" w:type="dxa"/>
              <w:left w:w="88" w:type="dxa"/>
              <w:bottom w:w="40" w:type="dxa"/>
              <w:right w:w="88" w:type="dxa"/>
            </w:tcMar>
            <w:vAlign w:val="center"/>
          </w:tcPr>
          <w:p w14:paraId="36510383" w:rsidR="003C7589" w:rsidRPr="008D795A" w:rsidRDefault="003C7589" w:rsidP="00201A65">
            <w:pPr>
              <w:bidi/>
              <w:spacing w:before="20" w:after="20"/>
              <w:rPr>
                <w:rFonts w:ascii="Sakkal Majalla" w:hAnsi="Sakkal Majalla" w:cs="Sakkal Majalla"/>
                <w:sz w:val="26"/>
                <w:szCs w:val="26"/>
              </w:rPr>
            </w:pPr>
          </w:p>
        </w:tc>
      </w:tr>
      <w:tr w:rsidR="003C7589" w:rsidRPr="008D795A" w14:paraId="15121788" w:rsidTr="00201A65">
        <w:tc>
          <w:tcPr>
            <w:tcW w:w="1440" w:type="dxa"/>
            <w:shd w:val="clear" w:color="auto" w:fill="FFFFFF"/>
            <w:tcMar>
              <w:top w:w="40" w:type="dxa"/>
              <w:left w:w="88" w:type="dxa"/>
              <w:bottom w:w="40" w:type="dxa"/>
              <w:right w:w="88" w:type="dxa"/>
            </w:tcMar>
            <w:vAlign w:val="center"/>
          </w:tcPr>
          <w:p w14:paraId="776095C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مؤشرات الأداء الكمية</w:t>
            </w:r>
          </w:p>
        </w:tc>
        <w:tc>
          <w:tcPr>
            <w:tcW w:w="3960" w:type="dxa"/>
            <w:shd w:val="clear" w:color="auto" w:fill="FFFFFF"/>
            <w:tcMar>
              <w:top w:w="40" w:type="dxa"/>
              <w:left w:w="88" w:type="dxa"/>
              <w:bottom w:w="40" w:type="dxa"/>
              <w:right w:w="88" w:type="dxa"/>
            </w:tcMar>
            <w:vAlign w:val="center"/>
          </w:tcPr>
          <w:p w14:paraId="4F5E5A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نسبة إنجاز الأهداف الكمية المتفق عليها + الجودة + الالتزام بالمواعيد.</w:t>
            </w:r>
          </w:p>
        </w:tc>
        <w:tc>
          <w:tcPr>
            <w:tcW w:w="3240" w:type="dxa"/>
            <w:shd w:val="clear" w:color="auto" w:fill="FFFFFF"/>
            <w:tcMar>
              <w:top w:w="40" w:type="dxa"/>
              <w:left w:w="88" w:type="dxa"/>
              <w:bottom w:w="40" w:type="dxa"/>
              <w:right w:w="88" w:type="dxa"/>
            </w:tcMar>
            <w:vAlign w:val="center"/>
          </w:tcPr>
          <w:p w14:paraId="71CB0880" w:rsidR="003C7589" w:rsidRPr="008D795A" w:rsidRDefault="003C7589" w:rsidP="00201A65">
            <w:pPr>
              <w:bidi/>
              <w:spacing w:before="20" w:after="20"/>
              <w:rPr>
                <w:rFonts w:ascii="Sakkal Majalla" w:hAnsi="Sakkal Majalla" w:cs="Sakkal Majalla"/>
                <w:sz w:val="26"/>
                <w:szCs w:val="26"/>
              </w:rPr>
            </w:pPr>
          </w:p>
        </w:tc>
      </w:tr>
      <w:tr w:rsidR="003C7589" w:rsidRPr="008D795A" w14:paraId="7B42E4EE" w:rsidTr="00201A65">
        <w:tc>
          <w:tcPr>
            <w:tcW w:w="1440" w:type="dxa"/>
            <w:shd w:val="clear" w:color="auto" w:fill="EBF5E0"/>
            <w:tcMar>
              <w:top w:w="40" w:type="dxa"/>
              <w:left w:w="88" w:type="dxa"/>
              <w:bottom w:w="40" w:type="dxa"/>
              <w:right w:w="88" w:type="dxa"/>
            </w:tcMar>
            <w:vAlign w:val="center"/>
          </w:tcPr>
          <w:p w14:paraId="721D67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375623"/>
                <w:sz w:val="24"/>
                <w:szCs w:val="24"/>
                <w:rtl/>
              </w:rPr>
              <w:t>خطة التطوير القادمة</w:t>
            </w:r>
          </w:p>
        </w:tc>
        <w:tc>
          <w:tcPr>
            <w:tcW w:w="3960" w:type="dxa"/>
            <w:shd w:val="clear" w:color="auto" w:fill="F5FFF5"/>
            <w:tcMar>
              <w:top w:w="40" w:type="dxa"/>
              <w:left w:w="88" w:type="dxa"/>
              <w:bottom w:w="40" w:type="dxa"/>
              <w:right w:w="88" w:type="dxa"/>
            </w:tcMar>
            <w:vAlign w:val="center"/>
          </w:tcPr>
          <w:p w14:paraId="6D2390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مجال التطوير الأولى للسنة القادمة؟ ما المورد المطلوب؟ من يُتابع؟</w:t>
            </w:r>
          </w:p>
        </w:tc>
        <w:tc>
          <w:tcPr>
            <w:tcW w:w="3240" w:type="dxa"/>
            <w:shd w:val="clear" w:color="auto" w:fill="FFFFFF"/>
            <w:tcMar>
              <w:top w:w="40" w:type="dxa"/>
              <w:left w:w="88" w:type="dxa"/>
              <w:bottom w:w="40" w:type="dxa"/>
              <w:right w:w="88" w:type="dxa"/>
            </w:tcMar>
            <w:vAlign w:val="center"/>
          </w:tcPr>
          <w:p w14:paraId="08749348" w:rsidR="003C7589" w:rsidRPr="008D795A" w:rsidRDefault="003C7589" w:rsidP="00201A65">
            <w:pPr>
              <w:bidi/>
              <w:spacing w:before="20" w:after="20"/>
              <w:rPr>
                <w:rFonts w:ascii="Sakkal Majalla" w:hAnsi="Sakkal Majalla" w:cs="Sakkal Majalla"/>
                <w:sz w:val="26"/>
                <w:szCs w:val="26"/>
              </w:rPr>
            </w:pPr>
          </w:p>
        </w:tc>
      </w:tr>
    </w:tbl>
    <w:p w14:paraId="781D51C7"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الرابع  |  التدقيق الأخلاقي المؤسسي</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مراجعة سنوية أو نصف سنوية للبيئة الأخلاقية، تجريها لجنة أو القيادة العليا في نصف يوم. والمخرج: قائمة فجوات بأولوية معالجة ومسؤول لكل منها.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40"/>
        <w:gridCol w:w="1440"/>
        <w:gridCol w:w="2160"/>
      </w:tblGrid>
      <w:tr w:rsidR="003C7589" w:rsidRPr="008D795A" w14:paraId="4CF1380E" w:rsidTr="00201A65">
        <w:tc>
          <w:tcPr>
            <w:tcW w:w="1800" w:type="dxa"/>
            <w:shd w:val="clear" w:color="auto" w:fill="C55A11"/>
            <w:tcMar>
              <w:top w:w="40" w:type="dxa"/>
              <w:left w:w="88" w:type="dxa"/>
              <w:bottom w:w="40" w:type="dxa"/>
              <w:right w:w="88" w:type="dxa"/>
            </w:tcMar>
            <w:vAlign w:val="center"/>
          </w:tcPr>
          <w:p w14:paraId="162445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المحور</w:t>
            </w:r>
          </w:p>
        </w:tc>
        <w:tc>
          <w:tcPr>
            <w:tcW w:w="3240" w:type="dxa"/>
            <w:shd w:val="clear" w:color="auto" w:fill="C55A11"/>
            <w:tcMar>
              <w:top w:w="40" w:type="dxa"/>
              <w:left w:w="88" w:type="dxa"/>
              <w:bottom w:w="40" w:type="dxa"/>
              <w:right w:w="88" w:type="dxa"/>
            </w:tcMar>
            <w:vAlign w:val="center"/>
          </w:tcPr>
          <w:p w14:paraId="088C374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مؤشرات الفحص</w:t>
            </w:r>
          </w:p>
        </w:tc>
        <w:tc>
          <w:tcPr>
            <w:tcW w:w="1440" w:type="dxa"/>
            <w:shd w:val="clear" w:color="auto" w:fill="C55A11"/>
            <w:tcMar>
              <w:top w:w="40" w:type="dxa"/>
              <w:left w:w="88" w:type="dxa"/>
              <w:bottom w:w="40" w:type="dxa"/>
              <w:right w:w="88" w:type="dxa"/>
            </w:tcMar>
            <w:vAlign w:val="center"/>
          </w:tcPr>
          <w:p w14:paraId="063102C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حالة التطبيق</w:t>
            </w:r>
          </w:p>
        </w:tc>
        <w:tc>
          <w:tcPr>
            <w:tcW w:w="2160" w:type="dxa"/>
            <w:shd w:val="clear" w:color="auto" w:fill="C55A11"/>
            <w:tcMar>
              <w:top w:w="40" w:type="dxa"/>
              <w:left w:w="88" w:type="dxa"/>
              <w:bottom w:w="40" w:type="dxa"/>
              <w:right w:w="88" w:type="dxa"/>
            </w:tcMar>
            <w:vAlign w:val="center"/>
          </w:tcPr>
          <w:p w14:paraId="21441BF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أولوية المعالجة</w:t>
            </w:r>
          </w:p>
        </w:tc>
      </w:tr>
      <w:tr w:rsidR="003C7589" w:rsidRPr="008D795A" w14:paraId="2BEA6887" w:rsidTr="00201A65">
        <w:tc>
          <w:tcPr>
            <w:tcW w:w="1800" w:type="dxa"/>
            <w:tcMar>
              <w:top w:w="40" w:type="dxa"/>
              <w:left w:w="88" w:type="dxa"/>
              <w:bottom w:w="40" w:type="dxa"/>
              <w:right w:w="88" w:type="dxa"/>
            </w:tcMar>
            <w:vAlign w:val="center"/>
          </w:tcPr>
          <w:p w14:paraId="5D0057D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الصدق المؤسسي</w:t>
            </w:r>
          </w:p>
        </w:tc>
        <w:tc>
          <w:tcPr>
            <w:tcW w:w="3240" w:type="dxa"/>
            <w:shd w:val="clear" w:color="auto" w:fill="FFF8F2"/>
            <w:tcMar>
              <w:top w:w="40" w:type="dxa"/>
              <w:left w:w="88" w:type="dxa"/>
              <w:bottom w:w="40" w:type="dxa"/>
              <w:right w:w="88" w:type="dxa"/>
            </w:tcMar>
            <w:vAlign w:val="center"/>
          </w:tcPr>
          <w:p w14:paraId="7135A18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هل تعكس التقارير الداخلية الواقع بدقة؟ وهل يُبلَّغ عن المشكلات مبكرًا دون أن يُعاقَب حامل الخبر السيئ؟</w:t>
            </w:r>
          </w:p>
        </w:tc>
        <w:tc>
          <w:tcPr>
            <w:tcW w:w="1440" w:type="dxa"/>
            <w:shd w:val="clear" w:color="auto" w:fill="FFFFFF"/>
            <w:tcMar>
              <w:top w:w="40" w:type="dxa"/>
              <w:left w:w="88" w:type="dxa"/>
              <w:bottom w:w="40" w:type="dxa"/>
              <w:right w:w="88" w:type="dxa"/>
            </w:tcMar>
            <w:vAlign w:val="center"/>
          </w:tcPr>
          <w:p w14:paraId="31827F27"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654BD2D" w:rsidR="003C7589" w:rsidRPr="008D795A" w:rsidRDefault="003C7589" w:rsidP="00201A65">
            <w:pPr>
              <w:bidi/>
              <w:spacing w:before="20" w:after="20"/>
              <w:rPr>
                <w:rFonts w:ascii="Sakkal Majalla" w:hAnsi="Sakkal Majalla" w:cs="Sakkal Majalla"/>
                <w:sz w:val="26"/>
                <w:szCs w:val="26"/>
              </w:rPr>
            </w:pPr>
          </w:p>
        </w:tc>
      </w:tr>
      <w:tr w:rsidR="003C7589" w:rsidRPr="008D795A" w14:paraId="0573A446" w:rsidTr="00201A65">
        <w:tc>
          <w:tcPr>
            <w:tcW w:w="1800" w:type="dxa"/>
            <w:shd w:val="clear" w:color="auto" w:fill="FFF8F0"/>
            <w:tcMar>
              <w:top w:w="40" w:type="dxa"/>
              <w:left w:w="88" w:type="dxa"/>
              <w:bottom w:w="40" w:type="dxa"/>
              <w:right w:w="88" w:type="dxa"/>
            </w:tcMar>
            <w:vAlign w:val="center"/>
          </w:tcPr>
          <w:p w14:paraId="5AB8B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الأمانة في الموارد</w:t>
            </w:r>
          </w:p>
        </w:tc>
        <w:tc>
          <w:tcPr>
            <w:tcW w:w="3240" w:type="dxa"/>
            <w:shd w:val="clear" w:color="auto" w:fill="FFFFFF"/>
            <w:tcMar>
              <w:top w:w="40" w:type="dxa"/>
              <w:left w:w="88" w:type="dxa"/>
              <w:bottom w:w="40" w:type="dxa"/>
              <w:right w:w="88" w:type="dxa"/>
            </w:tcMar>
            <w:vAlign w:val="center"/>
          </w:tcPr>
          <w:p w14:paraId="7C19542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استخدام الموارد العامة والمؤسسية يستند لمبدأ الاستخلاف؟ هل هناك إشراف فعلي؟</w:t>
            </w:r>
          </w:p>
        </w:tc>
        <w:tc>
          <w:tcPr>
            <w:tcW w:w="1440" w:type="dxa"/>
            <w:shd w:val="clear" w:color="auto" w:fill="FFFFFF"/>
            <w:tcMar>
              <w:top w:w="40" w:type="dxa"/>
              <w:left w:w="88" w:type="dxa"/>
              <w:bottom w:w="40" w:type="dxa"/>
              <w:right w:w="88" w:type="dxa"/>
            </w:tcMar>
            <w:vAlign w:val="center"/>
          </w:tcPr>
          <w:p w14:paraId="72BE7BFD"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10A783B0" w:rsidR="003C7589" w:rsidRPr="008D795A" w:rsidRDefault="003C7589" w:rsidP="00201A65">
            <w:pPr>
              <w:bidi/>
              <w:spacing w:before="20" w:after="20"/>
              <w:rPr>
                <w:rFonts w:ascii="Sakkal Majalla" w:hAnsi="Sakkal Majalla" w:cs="Sakkal Majalla"/>
                <w:sz w:val="26"/>
                <w:szCs w:val="26"/>
              </w:rPr>
            </w:pPr>
          </w:p>
        </w:tc>
      </w:tr>
      <w:tr w:rsidR="003C7589" w:rsidRPr="008D795A" w14:paraId="67E122CF" w:rsidTr="00201A65">
        <w:tc>
          <w:tcPr>
            <w:tcW w:w="1800" w:type="dxa"/>
            <w:tcMar>
              <w:top w:w="40" w:type="dxa"/>
              <w:left w:w="88" w:type="dxa"/>
              <w:bottom w:w="40" w:type="dxa"/>
              <w:right w:w="88" w:type="dxa"/>
            </w:tcMar>
            <w:vAlign w:val="center"/>
          </w:tcPr>
          <w:p w14:paraId="4071C0C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lastRenderedPageBreak/>
              <w:t>العدل في القرارات</w:t>
            </w:r>
          </w:p>
        </w:tc>
        <w:tc>
          <w:tcPr>
            <w:tcW w:w="3240" w:type="dxa"/>
            <w:shd w:val="clear" w:color="auto" w:fill="FFF8F2"/>
            <w:tcMar>
              <w:top w:w="40" w:type="dxa"/>
              <w:left w:w="88" w:type="dxa"/>
              <w:bottom w:w="40" w:type="dxa"/>
              <w:right w:w="88" w:type="dxa"/>
            </w:tcMar>
            <w:vAlign w:val="center"/>
          </w:tcPr>
          <w:p w14:paraId="66FDB1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تُطبَّق معايير موحَّدة على الجميع بصرف النظر عن المنصب أو القرب؟</w:t>
            </w:r>
          </w:p>
        </w:tc>
        <w:tc>
          <w:tcPr>
            <w:tcW w:w="1440" w:type="dxa"/>
            <w:shd w:val="clear" w:color="auto" w:fill="FFFFFF"/>
            <w:tcMar>
              <w:top w:w="40" w:type="dxa"/>
              <w:left w:w="88" w:type="dxa"/>
              <w:bottom w:w="40" w:type="dxa"/>
              <w:right w:w="88" w:type="dxa"/>
            </w:tcMar>
            <w:vAlign w:val="center"/>
          </w:tcPr>
          <w:p w14:paraId="2D7EAF0C"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700E18FA" w:rsidR="003C7589" w:rsidRPr="008D795A" w:rsidRDefault="003C7589" w:rsidP="00201A65">
            <w:pPr>
              <w:bidi/>
              <w:spacing w:before="20" w:after="20"/>
              <w:rPr>
                <w:rFonts w:ascii="Sakkal Majalla" w:hAnsi="Sakkal Majalla" w:cs="Sakkal Majalla"/>
                <w:sz w:val="26"/>
                <w:szCs w:val="26"/>
              </w:rPr>
            </w:pPr>
          </w:p>
        </w:tc>
      </w:tr>
      <w:tr w:rsidR="003C7589" w:rsidRPr="008D795A" w14:paraId="4A544BCF" w:rsidTr="00201A65">
        <w:tc>
          <w:tcPr>
            <w:tcW w:w="1800" w:type="dxa"/>
            <w:shd w:val="clear" w:color="auto" w:fill="FFF8F0"/>
            <w:tcMar>
              <w:top w:w="40" w:type="dxa"/>
              <w:left w:w="88" w:type="dxa"/>
              <w:bottom w:w="40" w:type="dxa"/>
              <w:right w:w="88" w:type="dxa"/>
            </w:tcMar>
            <w:vAlign w:val="center"/>
          </w:tcPr>
          <w:p w14:paraId="43013F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الشورى الفعلية</w:t>
            </w:r>
          </w:p>
        </w:tc>
        <w:tc>
          <w:tcPr>
            <w:tcW w:w="3240" w:type="dxa"/>
            <w:shd w:val="clear" w:color="auto" w:fill="FFFFFF"/>
            <w:tcMar>
              <w:top w:w="40" w:type="dxa"/>
              <w:left w:w="88" w:type="dxa"/>
              <w:bottom w:w="40" w:type="dxa"/>
              <w:right w:w="88" w:type="dxa"/>
            </w:tcMar>
            <w:vAlign w:val="center"/>
          </w:tcPr>
          <w:p w14:paraId="21FE7A6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الاستشارة تتجاوز الشكلية؟ هل أصوات الأقل قوةً تُسمَع فعليًا؟</w:t>
            </w:r>
          </w:p>
        </w:tc>
        <w:tc>
          <w:tcPr>
            <w:tcW w:w="1440" w:type="dxa"/>
            <w:shd w:val="clear" w:color="auto" w:fill="FFFFFF"/>
            <w:tcMar>
              <w:top w:w="40" w:type="dxa"/>
              <w:left w:w="88" w:type="dxa"/>
              <w:bottom w:w="40" w:type="dxa"/>
              <w:right w:w="88" w:type="dxa"/>
            </w:tcMar>
            <w:vAlign w:val="center"/>
          </w:tcPr>
          <w:p w14:paraId="3AAAC5AB"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446DFB73" w:rsidR="003C7589" w:rsidRPr="008D795A" w:rsidRDefault="003C7589" w:rsidP="00201A65">
            <w:pPr>
              <w:bidi/>
              <w:spacing w:before="20" w:after="20"/>
              <w:rPr>
                <w:rFonts w:ascii="Sakkal Majalla" w:hAnsi="Sakkal Majalla" w:cs="Sakkal Majalla"/>
                <w:sz w:val="26"/>
                <w:szCs w:val="26"/>
              </w:rPr>
            </w:pPr>
          </w:p>
        </w:tc>
      </w:tr>
      <w:tr w:rsidR="003C7589" w:rsidRPr="008D795A" w14:paraId="77809A4B" w:rsidTr="00201A65">
        <w:tc>
          <w:tcPr>
            <w:tcW w:w="1800" w:type="dxa"/>
            <w:tcMar>
              <w:top w:w="40" w:type="dxa"/>
              <w:left w:w="88" w:type="dxa"/>
              <w:bottom w:w="40" w:type="dxa"/>
              <w:right w:w="88" w:type="dxa"/>
            </w:tcMar>
            <w:vAlign w:val="center"/>
          </w:tcPr>
          <w:p w14:paraId="1EED26A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آليات النصيحة</w:t>
            </w:r>
          </w:p>
        </w:tc>
        <w:tc>
          <w:tcPr>
            <w:tcW w:w="3240" w:type="dxa"/>
            <w:shd w:val="clear" w:color="auto" w:fill="FFF8F2"/>
            <w:tcMar>
              <w:top w:w="40" w:type="dxa"/>
              <w:left w:w="88" w:type="dxa"/>
              <w:bottom w:w="40" w:type="dxa"/>
              <w:right w:w="88" w:type="dxa"/>
            </w:tcMar>
            <w:vAlign w:val="center"/>
          </w:tcPr>
          <w:p w14:paraId="0AF0C8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قناة آمنة للإبلاغ عن الخلل؟ هل تُحترَم المراسلات السرية؟</w:t>
            </w:r>
          </w:p>
        </w:tc>
        <w:tc>
          <w:tcPr>
            <w:tcW w:w="1440" w:type="dxa"/>
            <w:shd w:val="clear" w:color="auto" w:fill="FFFFFF"/>
            <w:tcMar>
              <w:top w:w="40" w:type="dxa"/>
              <w:left w:w="88" w:type="dxa"/>
              <w:bottom w:w="40" w:type="dxa"/>
              <w:right w:w="88" w:type="dxa"/>
            </w:tcMar>
            <w:vAlign w:val="center"/>
          </w:tcPr>
          <w:p w14:paraId="52461627"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65CCA91D" w:rsidR="003C7589" w:rsidRPr="008D795A" w:rsidRDefault="003C7589" w:rsidP="00201A65">
            <w:pPr>
              <w:bidi/>
              <w:spacing w:before="20" w:after="20"/>
              <w:rPr>
                <w:rFonts w:ascii="Sakkal Majalla" w:hAnsi="Sakkal Majalla" w:cs="Sakkal Majalla"/>
                <w:sz w:val="26"/>
                <w:szCs w:val="26"/>
              </w:rPr>
            </w:pPr>
          </w:p>
        </w:tc>
      </w:tr>
      <w:tr w:rsidR="003C7589" w:rsidRPr="008D795A" w14:paraId="0F82A4FD" w:rsidTr="00201A65">
        <w:tc>
          <w:tcPr>
            <w:tcW w:w="1800" w:type="dxa"/>
            <w:tcMar>
              <w:top w:w="40" w:type="dxa"/>
              <w:left w:w="88" w:type="dxa"/>
              <w:bottom w:w="40" w:type="dxa"/>
              <w:right w:w="88" w:type="dxa"/>
            </w:tcMar>
            <w:vAlign w:val="center"/>
          </w:tcPr>
          <w:p w14:paraId="3E09EE2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ثقافة التعلم من الخطأ</w:t>
            </w:r>
          </w:p>
        </w:tc>
        <w:tc>
          <w:tcPr>
            <w:tcW w:w="3240" w:type="dxa"/>
            <w:shd w:val="clear" w:color="auto" w:fill="FFF8F2"/>
            <w:tcMar>
              <w:top w:w="40" w:type="dxa"/>
              <w:left w:w="88" w:type="dxa"/>
              <w:bottom w:w="40" w:type="dxa"/>
              <w:right w:w="88" w:type="dxa"/>
            </w:tcMar>
            <w:vAlign w:val="center"/>
          </w:tcPr>
          <w:p w14:paraId="1E0292E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تُعالَج الأخطاء كدروس أم كجرائم؟ هل هناك توثيق للدروس؟</w:t>
            </w:r>
          </w:p>
        </w:tc>
        <w:tc>
          <w:tcPr>
            <w:tcW w:w="1440" w:type="dxa"/>
            <w:shd w:val="clear" w:color="auto" w:fill="FFFFFF"/>
            <w:tcMar>
              <w:top w:w="40" w:type="dxa"/>
              <w:left w:w="88" w:type="dxa"/>
              <w:bottom w:w="40" w:type="dxa"/>
              <w:right w:w="88" w:type="dxa"/>
            </w:tcMar>
            <w:vAlign w:val="center"/>
          </w:tcPr>
          <w:p w14:paraId="63CB8DD9"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130DB26C" w:rsidR="003C7589" w:rsidRPr="008D795A" w:rsidRDefault="003C7589" w:rsidP="00201A65">
            <w:pPr>
              <w:bidi/>
              <w:spacing w:before="20" w:after="20"/>
              <w:rPr>
                <w:rFonts w:ascii="Sakkal Majalla" w:hAnsi="Sakkal Majalla" w:cs="Sakkal Majalla"/>
                <w:sz w:val="26"/>
                <w:szCs w:val="26"/>
              </w:rPr>
            </w:pPr>
          </w:p>
        </w:tc>
      </w:tr>
      <w:tr w:rsidR="003C7589" w:rsidRPr="008D795A" w14:paraId="13AE9D93" w:rsidTr="00201A65">
        <w:tc>
          <w:tcPr>
            <w:tcW w:w="1800" w:type="dxa"/>
            <w:shd w:val="clear" w:color="auto" w:fill="FFF8F0"/>
            <w:tcMar>
              <w:top w:w="40" w:type="dxa"/>
              <w:left w:w="88" w:type="dxa"/>
              <w:bottom w:w="40" w:type="dxa"/>
              <w:right w:w="88" w:type="dxa"/>
            </w:tcMar>
            <w:vAlign w:val="center"/>
          </w:tcPr>
          <w:p w14:paraId="220049E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55A11"/>
                <w:sz w:val="24"/>
                <w:szCs w:val="24"/>
                <w:rtl/>
              </w:rPr>
              <w:t>الاتساق القيادي</w:t>
            </w:r>
          </w:p>
        </w:tc>
        <w:tc>
          <w:tcPr>
            <w:tcW w:w="3240" w:type="dxa"/>
            <w:shd w:val="clear" w:color="auto" w:fill="FFFFFF"/>
            <w:tcMar>
              <w:top w:w="40" w:type="dxa"/>
              <w:left w:w="88" w:type="dxa"/>
              <w:bottom w:w="40" w:type="dxa"/>
              <w:right w:w="88" w:type="dxa"/>
            </w:tcMar>
            <w:vAlign w:val="center"/>
          </w:tcPr>
          <w:p w14:paraId="001F6A5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القادة يُجسِّدون القيم المُعلَنة أم يطلبونها من الفريق دون تطبيق ذاتي؟</w:t>
            </w:r>
          </w:p>
        </w:tc>
        <w:tc>
          <w:tcPr>
            <w:tcW w:w="1440" w:type="dxa"/>
            <w:shd w:val="clear" w:color="auto" w:fill="FFFFFF"/>
            <w:tcMar>
              <w:top w:w="40" w:type="dxa"/>
              <w:left w:w="88" w:type="dxa"/>
              <w:bottom w:w="40" w:type="dxa"/>
              <w:right w:w="88" w:type="dxa"/>
            </w:tcMar>
            <w:vAlign w:val="center"/>
          </w:tcPr>
          <w:p w14:paraId="503FACDA" w:rsidR="003C7589" w:rsidRPr="008D795A" w:rsidRDefault="003C7589" w:rsidP="00201A65">
            <w:pPr>
              <w:bidi/>
              <w:spacing w:before="20" w:after="20"/>
              <w:rPr>
                <w:rFonts w:ascii="Sakkal Majalla" w:hAnsi="Sakkal Majalla" w:cs="Sakkal Majalla"/>
                <w:sz w:val="26"/>
                <w:szCs w:val="26"/>
              </w:rPr>
            </w:pPr>
          </w:p>
        </w:tc>
        <w:tc>
          <w:tcPr>
            <w:tcW w:w="2160" w:type="dxa"/>
            <w:shd w:val="clear" w:color="auto" w:fill="FFFFFF"/>
            <w:tcMar>
              <w:top w:w="40" w:type="dxa"/>
              <w:left w:w="88" w:type="dxa"/>
              <w:bottom w:w="40" w:type="dxa"/>
              <w:right w:w="88" w:type="dxa"/>
            </w:tcMar>
            <w:vAlign w:val="center"/>
          </w:tcPr>
          <w:p w14:paraId="35D6FCD7" w:rsidR="003C7589" w:rsidRPr="008D795A" w:rsidRDefault="003C7589" w:rsidP="00201A65">
            <w:pPr>
              <w:bidi/>
              <w:spacing w:before="20" w:after="20"/>
              <w:rPr>
                <w:rFonts w:ascii="Sakkal Majalla" w:hAnsi="Sakkal Majalla" w:cs="Sakkal Majalla"/>
                <w:sz w:val="26"/>
                <w:szCs w:val="26"/>
              </w:rPr>
            </w:pPr>
          </w:p>
        </w:tc>
      </w:tr>
    </w:tbl>
    <w:p w14:paraId="1EB8286E" w:rsidR="003C7589" w:rsidRPr="008D795A" w:rsidRDefault="003C7589" w:rsidP="003C7589">
      <w:pPr>
        <w:shd w:val="clear" w:color="auto" w:fill="156082"/>
        <w:bidi/>
        <w:spacing w:before="100" w:after="55"/>
        <w:rPr>
          <w:rFonts w:ascii="Sakkal Majalla" w:hAnsi="Sakkal Majalla" w:cs="Sakkal Majalla"/>
          <w:sz w:val="26"/>
          <w:szCs w:val="26"/>
        </w:rPr>
      </w:pPr>
      <w:r>
        <w:rPr>
          <w:rFonts w:ascii="Sakkal Majalla" w:hAnsi="Sakkal Majalla" w:cs="Sakkal Majalla"/>
          <w:b/>
          <w:bCs/>
          <w:color w:val="FFFFFF"/>
          <w:sz w:val="26"/>
          <w:szCs w:val="26"/>
          <w:rtl/>
        </w:rPr>
        <w:t xml:space="preserve">النموذج الخامس  |  قرار الشراكة أو التعاقد الكبير</w:t>
      </w:r>
    </w:p>
    <w:p w:rsidR="000C549B" w:rsidRPr="00AB0CA0" w:rsidRDefault="000C549B" w:rsidP="000C549B">
      <w:pPr>
        <w:shd w:val="clear" w:color="auto" w:fill="EBF5FB"/>
        <w:bidi/>
        <w:spacing w:after="65"/>
        <w:ind w:right="200"/>
        <w:rPr>
          <w:rFonts w:ascii="Sakkal Majalla" w:hAnsi="Sakkal Majalla" w:cs="Sakkal Majalla"/>
          <w:sz w:val="26"/>
          <w:szCs w:val="26"/>
        </w:rPr>
      </w:pPr>
      <w:r>
        <w:rPr>
          <w:rFonts w:ascii="Sakkal Majalla" w:hAnsi="Sakkal Majalla" w:cs="Sakkal Majalla"/>
          <w:i/>
          <w:iCs/>
          <w:color w:val="000000"/>
          <w:sz w:val="26"/>
          <w:szCs w:val="26"/>
          <w:rtl/>
        </w:rPr>
        <w:t xml:space="preserve">يُطبَّق قبل أي شراكة أو تعاقد ذي أثر جوهري، في نحو ساعتين. والمخرج: قرار دخول أو امتناع أو تعديل شروط، بمبررات مكتوبة.</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960"/>
        <w:gridCol w:w="2880"/>
      </w:tblGrid>
      <w:tr w:rsidR="003C7589" w:rsidRPr="008D795A" w14:paraId="61368263" w:rsidTr="00201A65">
        <w:tc>
          <w:tcPr>
            <w:tcW w:w="1800" w:type="dxa"/>
            <w:shd w:val="clear" w:color="auto" w:fill="1F3864"/>
            <w:tcMar>
              <w:top w:w="40" w:type="dxa"/>
              <w:left w:w="88" w:type="dxa"/>
              <w:bottom w:w="40" w:type="dxa"/>
              <w:right w:w="88" w:type="dxa"/>
            </w:tcMar>
            <w:vAlign w:val="center"/>
          </w:tcPr>
          <w:p w14:paraId="7C876B9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الاعتبار</w:t>
            </w:r>
          </w:p>
        </w:tc>
        <w:tc>
          <w:tcPr>
            <w:tcW w:w="3960" w:type="dxa"/>
            <w:shd w:val="clear" w:color="auto" w:fill="1F3864"/>
            <w:tcMar>
              <w:top w:w="40" w:type="dxa"/>
              <w:left w:w="88" w:type="dxa"/>
              <w:bottom w:w="40" w:type="dxa"/>
              <w:right w:w="88" w:type="dxa"/>
            </w:tcMar>
            <w:vAlign w:val="center"/>
          </w:tcPr>
          <w:p w14:paraId="723688B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السؤال التقييمي</w:t>
            </w:r>
          </w:p>
        </w:tc>
        <w:tc>
          <w:tcPr>
            <w:tcW w:w="2880" w:type="dxa"/>
            <w:shd w:val="clear" w:color="auto" w:fill="1F3864"/>
            <w:tcMar>
              <w:top w:w="40" w:type="dxa"/>
              <w:left w:w="88" w:type="dxa"/>
              <w:bottom w:w="40" w:type="dxa"/>
              <w:right w:w="88" w:type="dxa"/>
            </w:tcMar>
            <w:vAlign w:val="center"/>
          </w:tcPr>
          <w:p w14:paraId="3127DC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الإجابة والقرار</w:t>
            </w:r>
          </w:p>
        </w:tc>
      </w:tr>
      <w:tr w:rsidR="003C7589" w:rsidRPr="008D795A" w14:paraId="6BF17008" w:rsidTr="00201A65">
        <w:tc>
          <w:tcPr>
            <w:tcW w:w="1800" w:type="dxa"/>
            <w:shd w:val="clear" w:color="auto" w:fill="EBF5FB"/>
            <w:tcMar>
              <w:top w:w="40" w:type="dxa"/>
              <w:left w:w="88" w:type="dxa"/>
              <w:bottom w:w="40" w:type="dxa"/>
              <w:right w:w="88" w:type="dxa"/>
            </w:tcMar>
            <w:vAlign w:val="center"/>
          </w:tcPr>
          <w:p w14:paraId="0334FA3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3960" w:type="dxa"/>
            <w:shd w:val="clear" w:color="auto" w:fill="F5F5F5"/>
            <w:tcMar>
              <w:top w:w="40" w:type="dxa"/>
              <w:left w:w="88" w:type="dxa"/>
              <w:bottom w:w="40" w:type="dxa"/>
              <w:right w:w="88" w:type="dxa"/>
            </w:tcMar>
            <w:vAlign w:val="center"/>
          </w:tcPr>
          <w:p w14:paraId="226FD93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الشريك/المتعاقد يُبيِّن المعلومات بأمانة أم يُخفي ما يُفيده إخفاؤه؟</w:t>
            </w:r>
          </w:p>
        </w:tc>
        <w:tc>
          <w:tcPr>
            <w:tcW w:w="2880" w:type="dxa"/>
            <w:shd w:val="clear" w:color="auto" w:fill="FFFFFF"/>
            <w:tcMar>
              <w:top w:w="40" w:type="dxa"/>
              <w:left w:w="88" w:type="dxa"/>
              <w:bottom w:w="40" w:type="dxa"/>
              <w:right w:w="88" w:type="dxa"/>
            </w:tcMar>
            <w:vAlign w:val="center"/>
          </w:tcPr>
          <w:p w14:paraId="37EBCBAD" w:rsidR="003C7589" w:rsidRPr="008D795A" w:rsidRDefault="003C7589" w:rsidP="00201A65">
            <w:pPr>
              <w:bidi/>
              <w:spacing w:before="20" w:after="20"/>
              <w:rPr>
                <w:rFonts w:ascii="Sakkal Majalla" w:hAnsi="Sakkal Majalla" w:cs="Sakkal Majalla"/>
                <w:sz w:val="26"/>
                <w:szCs w:val="26"/>
              </w:rPr>
            </w:pPr>
          </w:p>
        </w:tc>
      </w:tr>
      <w:tr w:rsidR="003C7589" w:rsidRPr="008D795A" w14:paraId="6DFF8BA2" w:rsidTr="00201A65">
        <w:tc>
          <w:tcPr>
            <w:tcW w:w="1800" w:type="dxa"/>
            <w:shd w:val="clear" w:color="auto" w:fill="FFFFFF"/>
            <w:tcMar>
              <w:top w:w="40" w:type="dxa"/>
              <w:left w:w="88" w:type="dxa"/>
              <w:bottom w:w="40" w:type="dxa"/>
              <w:right w:w="88" w:type="dxa"/>
            </w:tcMar>
            <w:vAlign w:val="center"/>
          </w:tcPr>
          <w:p w14:paraId="2863C7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العدل في الشروط</w:t>
            </w:r>
          </w:p>
        </w:tc>
        <w:tc>
          <w:tcPr>
            <w:tcW w:w="3960" w:type="dxa"/>
            <w:shd w:val="clear" w:color="auto" w:fill="FFFFFF"/>
            <w:tcMar>
              <w:top w:w="40" w:type="dxa"/>
              <w:left w:w="88" w:type="dxa"/>
              <w:bottom w:w="40" w:type="dxa"/>
              <w:right w:w="88" w:type="dxa"/>
            </w:tcMar>
            <w:vAlign w:val="center"/>
          </w:tcPr>
          <w:p w14:paraId="16FBE9B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شروط العقد عادلة موضوعيًا أم تستغل ضعفًا مؤقتًا؟</w:t>
            </w:r>
          </w:p>
        </w:tc>
        <w:tc>
          <w:tcPr>
            <w:tcW w:w="2880" w:type="dxa"/>
            <w:shd w:val="clear" w:color="auto" w:fill="FFFFFF"/>
            <w:tcMar>
              <w:top w:w="40" w:type="dxa"/>
              <w:left w:w="88" w:type="dxa"/>
              <w:bottom w:w="40" w:type="dxa"/>
              <w:right w:w="88" w:type="dxa"/>
            </w:tcMar>
            <w:vAlign w:val="center"/>
          </w:tcPr>
          <w:p w14:paraId="5942AD4F" w:rsidR="003C7589" w:rsidRPr="008D795A" w:rsidRDefault="003C7589" w:rsidP="00201A65">
            <w:pPr>
              <w:bidi/>
              <w:spacing w:before="20" w:after="20"/>
              <w:rPr>
                <w:rFonts w:ascii="Sakkal Majalla" w:hAnsi="Sakkal Majalla" w:cs="Sakkal Majalla"/>
                <w:sz w:val="26"/>
                <w:szCs w:val="26"/>
              </w:rPr>
            </w:pPr>
          </w:p>
        </w:tc>
      </w:tr>
      <w:tr w:rsidR="003C7589" w:rsidRPr="008D795A" w14:paraId="277F99D8" w:rsidTr="00201A65">
        <w:tc>
          <w:tcPr>
            <w:tcW w:w="1800" w:type="dxa"/>
            <w:shd w:val="clear" w:color="auto" w:fill="FFFFFF"/>
            <w:tcMar>
              <w:top w:w="40" w:type="dxa"/>
              <w:left w:w="88" w:type="dxa"/>
              <w:bottom w:w="40" w:type="dxa"/>
              <w:right w:w="88" w:type="dxa"/>
            </w:tcMar>
            <w:vAlign w:val="center"/>
          </w:tcPr>
          <w:p w14:paraId="41C9FD7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الغاية المشتركة</w:t>
            </w:r>
          </w:p>
        </w:tc>
        <w:tc>
          <w:tcPr>
            <w:tcW w:w="3960" w:type="dxa"/>
            <w:shd w:val="clear" w:color="auto" w:fill="FFFFFF"/>
            <w:tcMar>
              <w:top w:w="40" w:type="dxa"/>
              <w:left w:w="88" w:type="dxa"/>
              <w:bottom w:w="40" w:type="dxa"/>
              <w:right w:w="88" w:type="dxa"/>
            </w:tcMar>
            <w:vAlign w:val="center"/>
          </w:tcPr>
          <w:p w14:paraId="7D0C99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الشراكة تخدم غاية عمارة مشتركة أم مصلحة قصيرة الأمد فقط؟</w:t>
            </w:r>
          </w:p>
        </w:tc>
        <w:tc>
          <w:tcPr>
            <w:tcW w:w="2880" w:type="dxa"/>
            <w:shd w:val="clear" w:color="auto" w:fill="FFFFFF"/>
            <w:tcMar>
              <w:top w:w="40" w:type="dxa"/>
              <w:left w:w="88" w:type="dxa"/>
              <w:bottom w:w="40" w:type="dxa"/>
              <w:right w:w="88" w:type="dxa"/>
            </w:tcMar>
            <w:vAlign w:val="center"/>
          </w:tcPr>
          <w:p w14:paraId="677C52C1" w:rsidR="003C7589" w:rsidRPr="008D795A" w:rsidRDefault="003C7589" w:rsidP="00201A65">
            <w:pPr>
              <w:bidi/>
              <w:spacing w:before="20" w:after="20"/>
              <w:rPr>
                <w:rFonts w:ascii="Sakkal Majalla" w:hAnsi="Sakkal Majalla" w:cs="Sakkal Majalla"/>
                <w:sz w:val="26"/>
                <w:szCs w:val="26"/>
              </w:rPr>
            </w:pPr>
          </w:p>
        </w:tc>
      </w:tr>
      <w:tr w:rsidR="003C7589" w:rsidRPr="008D795A" w14:paraId="75D30D9B" w:rsidTr="00201A65">
        <w:tc>
          <w:tcPr>
            <w:tcW w:w="1800" w:type="dxa"/>
            <w:shd w:val="clear" w:color="auto" w:fill="EBF5FB"/>
            <w:tcMar>
              <w:top w:w="40" w:type="dxa"/>
              <w:left w:w="88" w:type="dxa"/>
              <w:bottom w:w="40" w:type="dxa"/>
              <w:right w:w="88" w:type="dxa"/>
            </w:tcMar>
            <w:vAlign w:val="center"/>
          </w:tcPr>
          <w:p w14:paraId="653DC4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الوسع والطاقة</w:t>
            </w:r>
          </w:p>
        </w:tc>
        <w:tc>
          <w:tcPr>
            <w:tcW w:w="3960" w:type="dxa"/>
            <w:shd w:val="clear" w:color="auto" w:fill="F5F5F5"/>
            <w:tcMar>
              <w:top w:w="40" w:type="dxa"/>
              <w:left w:w="88" w:type="dxa"/>
              <w:bottom w:w="40" w:type="dxa"/>
              <w:right w:w="88" w:type="dxa"/>
            </w:tcMar>
            <w:vAlign w:val="center"/>
          </w:tcPr>
          <w:p w14:paraId="0D9E510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التعاقد ضمن وسع مؤسستنا أم سيُثقِّل فوق طاقتنا؟</w:t>
            </w:r>
          </w:p>
        </w:tc>
        <w:tc>
          <w:tcPr>
            <w:tcW w:w="2880" w:type="dxa"/>
            <w:shd w:val="clear" w:color="auto" w:fill="FFFFFF"/>
            <w:tcMar>
              <w:top w:w="40" w:type="dxa"/>
              <w:left w:w="88" w:type="dxa"/>
              <w:bottom w:w="40" w:type="dxa"/>
              <w:right w:w="88" w:type="dxa"/>
            </w:tcMar>
            <w:vAlign w:val="center"/>
          </w:tcPr>
          <w:p w14:paraId="0D970622" w:rsidR="003C7589" w:rsidRPr="008D795A" w:rsidRDefault="003C7589" w:rsidP="00201A65">
            <w:pPr>
              <w:bidi/>
              <w:spacing w:before="20" w:after="20"/>
              <w:rPr>
                <w:rFonts w:ascii="Sakkal Majalla" w:hAnsi="Sakkal Majalla" w:cs="Sakkal Majalla"/>
                <w:sz w:val="26"/>
                <w:szCs w:val="26"/>
              </w:rPr>
            </w:pPr>
          </w:p>
        </w:tc>
      </w:tr>
      <w:tr w:rsidR="003C7589" w:rsidRPr="008D795A" w14:paraId="272F3DB1" w:rsidTr="00201A65">
        <w:tc>
          <w:tcPr>
            <w:tcW w:w="1800" w:type="dxa"/>
            <w:shd w:val="clear" w:color="auto" w:fill="EBF5FB"/>
            <w:tcMar>
              <w:top w:w="40" w:type="dxa"/>
              <w:left w:w="88" w:type="dxa"/>
              <w:bottom w:w="40" w:type="dxa"/>
              <w:right w:w="88" w:type="dxa"/>
            </w:tcMar>
            <w:vAlign w:val="center"/>
          </w:tcPr>
          <w:p w14:paraId="334A8DF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3960" w:type="dxa"/>
            <w:shd w:val="clear" w:color="auto" w:fill="F5F5F5"/>
            <w:tcMar>
              <w:top w:w="40" w:type="dxa"/>
              <w:left w:w="88" w:type="dxa"/>
              <w:bottom w:w="40" w:type="dxa"/>
              <w:right w:w="88" w:type="dxa"/>
            </w:tcMar>
            <w:vAlign w:val="center"/>
          </w:tcPr>
          <w:p w14:paraId="4E35857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حققنا بشكل مستقل في المعلومات المُقدَّمة؟ من المصادر المستقلة؟</w:t>
            </w:r>
          </w:p>
        </w:tc>
        <w:tc>
          <w:tcPr>
            <w:tcW w:w="2880" w:type="dxa"/>
            <w:shd w:val="clear" w:color="auto" w:fill="FFFFFF"/>
            <w:tcMar>
              <w:top w:w="40" w:type="dxa"/>
              <w:left w:w="88" w:type="dxa"/>
              <w:bottom w:w="40" w:type="dxa"/>
              <w:right w:w="88" w:type="dxa"/>
            </w:tcMar>
            <w:vAlign w:val="center"/>
          </w:tcPr>
          <w:p w14:paraId="764DF14E" w:rsidR="003C7589" w:rsidRPr="008D795A" w:rsidRDefault="003C7589" w:rsidP="00201A65">
            <w:pPr>
              <w:bidi/>
              <w:spacing w:before="20" w:after="20"/>
              <w:rPr>
                <w:rFonts w:ascii="Sakkal Majalla" w:hAnsi="Sakkal Majalla" w:cs="Sakkal Majalla"/>
                <w:sz w:val="26"/>
                <w:szCs w:val="26"/>
              </w:rPr>
            </w:pPr>
          </w:p>
        </w:tc>
      </w:tr>
      <w:tr w:rsidR="003C7589" w:rsidRPr="008D795A" w14:paraId="16761161" w:rsidTr="00201A65">
        <w:tc>
          <w:tcPr>
            <w:tcW w:w="1800" w:type="dxa"/>
            <w:shd w:val="clear" w:color="auto" w:fill="FFFFFF"/>
            <w:tcMar>
              <w:top w:w="40" w:type="dxa"/>
              <w:left w:w="88" w:type="dxa"/>
              <w:bottom w:w="40" w:type="dxa"/>
              <w:right w:w="88" w:type="dxa"/>
            </w:tcMar>
            <w:vAlign w:val="center"/>
          </w:tcPr>
          <w:p w14:paraId="5A5E68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مسار التعارض</w:t>
            </w:r>
          </w:p>
        </w:tc>
        <w:tc>
          <w:tcPr>
            <w:tcW w:w="3960" w:type="dxa"/>
            <w:shd w:val="clear" w:color="auto" w:fill="FFFFFF"/>
            <w:tcMar>
              <w:top w:w="40" w:type="dxa"/>
              <w:left w:w="88" w:type="dxa"/>
              <w:bottom w:w="40" w:type="dxa"/>
              <w:right w:w="88" w:type="dxa"/>
            </w:tcMar>
            <w:vAlign w:val="center"/>
          </w:tcPr>
          <w:p w14:paraId="72E073E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يوجد مسار واضح لحل التعارض إن نشأ؟ هل يُحترَم مبدأ النصيحة؟</w:t>
            </w:r>
          </w:p>
        </w:tc>
        <w:tc>
          <w:tcPr>
            <w:tcW w:w="2880" w:type="dxa"/>
            <w:shd w:val="clear" w:color="auto" w:fill="FFFFFF"/>
            <w:tcMar>
              <w:top w:w="40" w:type="dxa"/>
              <w:left w:w="88" w:type="dxa"/>
              <w:bottom w:w="40" w:type="dxa"/>
              <w:right w:w="88" w:type="dxa"/>
            </w:tcMar>
            <w:vAlign w:val="center"/>
          </w:tcPr>
          <w:p w14:paraId="27CA4998" w:rsidR="003C7589" w:rsidRPr="008D795A" w:rsidRDefault="003C7589" w:rsidP="00201A65">
            <w:pPr>
              <w:bidi/>
              <w:spacing w:before="20" w:after="20"/>
              <w:rPr>
                <w:rFonts w:ascii="Sakkal Majalla" w:hAnsi="Sakkal Majalla" w:cs="Sakkal Majalla"/>
                <w:sz w:val="26"/>
                <w:szCs w:val="26"/>
              </w:rPr>
            </w:pPr>
          </w:p>
        </w:tc>
      </w:tr>
      <w:tr w:rsidR="003C7589" w:rsidRPr="008D795A" w14:paraId="0C11381B" w:rsidTr="00201A65">
        <w:tc>
          <w:tcPr>
            <w:tcW w:w="1800" w:type="dxa"/>
            <w:shd w:val="clear" w:color="auto" w:fill="EBF5FB"/>
            <w:tcMar>
              <w:top w:w="40" w:type="dxa"/>
              <w:left w:w="88" w:type="dxa"/>
              <w:bottom w:w="40" w:type="dxa"/>
              <w:right w:w="88" w:type="dxa"/>
            </w:tcMar>
            <w:vAlign w:val="center"/>
          </w:tcPr>
          <w:p w14:paraId="4A8582D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خيار الخروج</w:t>
            </w:r>
          </w:p>
        </w:tc>
        <w:tc>
          <w:tcPr>
            <w:tcW w:w="3960" w:type="dxa"/>
            <w:shd w:val="clear" w:color="auto" w:fill="F5F5F5"/>
            <w:tcMar>
              <w:top w:w="40" w:type="dxa"/>
              <w:left w:w="88" w:type="dxa"/>
              <w:bottom w:w="40" w:type="dxa"/>
              <w:right w:w="88" w:type="dxa"/>
            </w:tcMar>
            <w:vAlign w:val="center"/>
          </w:tcPr>
          <w:p w14:paraId="7EF857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هناك مسار خروج شريف إن اتضح لاحقًا أن الشراكة تتعارض مع القيم؟</w:t>
            </w:r>
          </w:p>
        </w:tc>
        <w:tc>
          <w:tcPr>
            <w:tcW w:w="2880" w:type="dxa"/>
            <w:shd w:val="clear" w:color="auto" w:fill="FFFFFF"/>
            <w:tcMar>
              <w:top w:w="40" w:type="dxa"/>
              <w:left w:w="88" w:type="dxa"/>
              <w:bottom w:w="40" w:type="dxa"/>
              <w:right w:w="88" w:type="dxa"/>
            </w:tcMar>
            <w:vAlign w:val="center"/>
          </w:tcPr>
          <w:p w14:paraId="184E39EF" w:rsidR="003C7589" w:rsidRPr="008D795A" w:rsidRDefault="003C7589" w:rsidP="00201A65">
            <w:pPr>
              <w:bidi/>
              <w:spacing w:before="20" w:after="20"/>
              <w:rPr>
                <w:rFonts w:ascii="Sakkal Majalla" w:hAnsi="Sakkal Majalla" w:cs="Sakkal Majalla"/>
                <w:sz w:val="26"/>
                <w:szCs w:val="26"/>
              </w:rPr>
            </w:pPr>
          </w:p>
        </w:tc>
      </w:tr>
    </w:tbl>
    <w:p w14:paraId="7BF6E8EA"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الثالث: عشرة مبادئ عملية</w:t>
      </w:r>
      <w:r>
        <w:fldChar w:fldCharType="begin"/>
      </w:r>
      <w:r>
        <w:instrText xml:space="preserve"> TC "الملحق الثالث: عشرة مبادئ عملية" \l 2 </w:instrText>
      </w:r>
      <w:r>
        <w:fldChar w:fldCharType="end"/>
      </w:r>
    </w:p>
    <w:p w14:paraId="4A5246B4"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كل مبدأ خلاصة عملية من الفصول، لا ركن جديد، ومعه مثال توضيحي افتراضي وسؤال للتشخيص وخطأ شائع.</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
        <w:gridCol w:w="1800"/>
        <w:gridCol w:w="2520"/>
        <w:gridCol w:w="2160"/>
        <w:gridCol w:w="1800"/>
      </w:tblGrid>
      <w:tr w:rsidR="003C7589" w:rsidRPr="008D795A" w14:paraId="766246C0" w:rsidTr="00201A65">
        <w:tc>
          <w:tcPr>
            <w:tcW w:w="360" w:type="dxa"/>
            <w:shd w:val="clear" w:color="auto" w:fill="1F3864"/>
            <w:tcMar>
              <w:top w:w="40" w:type="dxa"/>
              <w:left w:w="88" w:type="dxa"/>
              <w:bottom w:w="40" w:type="dxa"/>
              <w:right w:w="88" w:type="dxa"/>
            </w:tcMar>
            <w:vAlign w:val="center"/>
          </w:tcPr>
          <w:p w14:paraId="516F3E3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w:t>
            </w:r>
          </w:p>
        </w:tc>
        <w:tc>
          <w:tcPr>
            <w:tcW w:w="1800" w:type="dxa"/>
            <w:shd w:val="clear" w:color="auto" w:fill="1F3864"/>
            <w:tcMar>
              <w:top w:w="40" w:type="dxa"/>
              <w:left w:w="88" w:type="dxa"/>
              <w:bottom w:w="40" w:type="dxa"/>
              <w:right w:w="88" w:type="dxa"/>
            </w:tcMar>
            <w:vAlign w:val="center"/>
          </w:tcPr>
          <w:p w14:paraId="33B34B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المبدأ</w:t>
            </w:r>
          </w:p>
        </w:tc>
        <w:tc>
          <w:tcPr>
            <w:tcW w:w="2520" w:type="dxa"/>
            <w:shd w:val="clear" w:color="auto" w:fill="1F3864"/>
            <w:tcMar>
              <w:top w:w="40" w:type="dxa"/>
              <w:left w:w="88" w:type="dxa"/>
              <w:bottom w:w="40" w:type="dxa"/>
              <w:right w:w="88" w:type="dxa"/>
            </w:tcMar>
            <w:vAlign w:val="center"/>
          </w:tcPr>
          <w:p w14:paraId="005BC79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مثال توضيحي</w:t>
            </w:r>
          </w:p>
        </w:tc>
        <w:tc>
          <w:tcPr>
            <w:tcW w:w="2160" w:type="dxa"/>
            <w:shd w:val="clear" w:color="auto" w:fill="1F3864"/>
            <w:tcMar>
              <w:top w:w="40" w:type="dxa"/>
              <w:left w:w="88" w:type="dxa"/>
              <w:bottom w:w="40" w:type="dxa"/>
              <w:right w:w="88" w:type="dxa"/>
            </w:tcMar>
            <w:vAlign w:val="center"/>
          </w:tcPr>
          <w:p w14:paraId="5C0411A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 xml:space="preserve">سؤال التشخيص</w:t>
            </w:r>
          </w:p>
        </w:tc>
        <w:tc>
          <w:tcPr>
            <w:tcW w:w="1800" w:type="dxa"/>
            <w:shd w:val="clear" w:color="auto" w:fill="1F3864"/>
            <w:tcMar>
              <w:top w:w="40" w:type="dxa"/>
              <w:left w:w="88" w:type="dxa"/>
              <w:bottom w:w="40" w:type="dxa"/>
              <w:right w:w="88" w:type="dxa"/>
            </w:tcMar>
            <w:vAlign w:val="center"/>
          </w:tcPr>
          <w:p w14:paraId="2325A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خطأ شائع</w:t>
            </w:r>
          </w:p>
        </w:tc>
      </w:tr>
      <w:tr w:rsidR="003C7589" w:rsidRPr="008D795A" w14:paraId="42EB3DB7" w:rsidTr="00201A65">
        <w:tc>
          <w:tcPr>
            <w:tcW w:w="360" w:type="dxa"/>
            <w:shd w:val="clear" w:color="auto" w:fill="EBF5FB"/>
            <w:tcMar>
              <w:top w:w="40" w:type="dxa"/>
              <w:left w:w="88" w:type="dxa"/>
              <w:bottom w:w="40" w:type="dxa"/>
              <w:right w:w="88" w:type="dxa"/>
            </w:tcMar>
            <w:vAlign w:val="center"/>
          </w:tcPr>
          <w:p w14:paraId="334138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w:t>
            </w:r>
          </w:p>
        </w:tc>
        <w:tc>
          <w:tcPr>
            <w:tcW w:w="1800" w:type="dxa"/>
            <w:shd w:val="clear" w:color="auto" w:fill="FFF2CC"/>
            <w:tcMar>
              <w:top w:w="40" w:type="dxa"/>
              <w:left w:w="88" w:type="dxa"/>
              <w:bottom w:w="40" w:type="dxa"/>
              <w:right w:w="88" w:type="dxa"/>
            </w:tcMar>
            <w:vAlign w:val="center"/>
          </w:tcPr>
          <w:p w14:paraId="680E22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الإدارة استخلاف لا امتلاك</w:t>
            </w:r>
          </w:p>
        </w:tc>
        <w:tc>
          <w:tcPr>
            <w:tcW w:w="2520" w:type="dxa"/>
            <w:shd w:val="clear" w:color="auto" w:fill="F5FAFF"/>
            <w:tcMar>
              <w:top w:w="40" w:type="dxa"/>
              <w:left w:w="88" w:type="dxa"/>
              <w:bottom w:w="40" w:type="dxa"/>
              <w:right w:w="88" w:type="dxa"/>
            </w:tcMar>
            <w:vAlign w:val="center"/>
          </w:tcPr>
          <w:p w14:paraId="014AB16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مستشفى يقدّم صيانة المعدات على أثاث مكتبه، لأن المعدات أمانة للمرضى.</w:t>
            </w:r>
          </w:p>
        </w:tc>
        <w:tc>
          <w:tcPr>
            <w:tcW w:w="2160" w:type="dxa"/>
            <w:shd w:val="clear" w:color="auto" w:fill="EBF5E0"/>
            <w:tcMar>
              <w:top w:w="40" w:type="dxa"/>
              <w:left w:w="88" w:type="dxa"/>
              <w:bottom w:w="40" w:type="dxa"/>
              <w:right w:w="88" w:type="dxa"/>
            </w:tcMar>
            <w:vAlign w:val="center"/>
          </w:tcPr>
          <w:p w14:paraId="298534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قرارك الأخير يُعبِّر عن صاحب حق أم مؤتمن أمانة؟</w:t>
            </w:r>
          </w:p>
        </w:tc>
        <w:tc>
          <w:tcPr>
            <w:tcW w:w="1800" w:type="dxa"/>
            <w:shd w:val="clear" w:color="auto" w:fill="FFF0F0"/>
            <w:tcMar>
              <w:top w:w="40" w:type="dxa"/>
              <w:left w:w="88" w:type="dxa"/>
              <w:bottom w:w="40" w:type="dxa"/>
              <w:right w:w="88" w:type="dxa"/>
            </w:tcMar>
            <w:vAlign w:val="center"/>
          </w:tcPr>
          <w:p w14:paraId="7630A30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الاستخلاف الانتقائي: مستخلَف على الموارد الكبيرة دون الصغيرة.</w:t>
            </w:r>
          </w:p>
        </w:tc>
      </w:tr>
      <w:tr w:rsidR="003C7589" w:rsidRPr="008D795A" w14:paraId="7AA5CDD2" w:rsidTr="00201A65">
        <w:tc>
          <w:tcPr>
            <w:tcW w:w="360" w:type="dxa"/>
            <w:shd w:val="clear" w:color="auto" w:fill="FFFFFF"/>
            <w:tcMar>
              <w:top w:w="40" w:type="dxa"/>
              <w:left w:w="88" w:type="dxa"/>
              <w:bottom w:w="40" w:type="dxa"/>
              <w:right w:w="88" w:type="dxa"/>
            </w:tcMar>
            <w:vAlign w:val="center"/>
          </w:tcPr>
          <w:p w14:paraId="55AB629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2</w:t>
            </w:r>
          </w:p>
        </w:tc>
        <w:tc>
          <w:tcPr>
            <w:tcW w:w="1800" w:type="dxa"/>
            <w:shd w:val="clear" w:color="auto" w:fill="FFFFFF"/>
            <w:tcMar>
              <w:top w:w="40" w:type="dxa"/>
              <w:left w:w="88" w:type="dxa"/>
              <w:bottom w:w="40" w:type="dxa"/>
              <w:right w:w="88" w:type="dxa"/>
            </w:tcMar>
            <w:vAlign w:val="center"/>
          </w:tcPr>
          <w:p w14:paraId="2AF1C47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الغاية تحكم الأداة</w:t>
            </w:r>
          </w:p>
        </w:tc>
        <w:tc>
          <w:tcPr>
            <w:tcW w:w="2520" w:type="dxa"/>
            <w:shd w:val="clear" w:color="auto" w:fill="FFFFFF"/>
            <w:tcMar>
              <w:top w:w="40" w:type="dxa"/>
              <w:left w:w="88" w:type="dxa"/>
              <w:bottom w:w="40" w:type="dxa"/>
              <w:right w:w="88" w:type="dxa"/>
            </w:tcMar>
            <w:vAlign w:val="center"/>
          </w:tcPr>
          <w:p w14:paraId="180A2CD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شركة تعليمية ترفض برنامجًا يرفع الإيراد ولا يخدم نمو الطلاب.</w:t>
            </w:r>
          </w:p>
        </w:tc>
        <w:tc>
          <w:tcPr>
            <w:tcW w:w="2160" w:type="dxa"/>
            <w:shd w:val="clear" w:color="auto" w:fill="FFFFFF"/>
            <w:tcMar>
              <w:top w:w="40" w:type="dxa"/>
              <w:left w:w="88" w:type="dxa"/>
              <w:bottom w:w="40" w:type="dxa"/>
              <w:right w:w="88" w:type="dxa"/>
            </w:tcMar>
            <w:vAlign w:val="center"/>
          </w:tcPr>
          <w:p w14:paraId="596735B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الأداة الإدارية التي تستخدمها تخدم الغاية أم بدأت تحلُّ محلها؟</w:t>
            </w:r>
          </w:p>
        </w:tc>
        <w:tc>
          <w:tcPr>
            <w:tcW w:w="1800" w:type="dxa"/>
            <w:shd w:val="clear" w:color="auto" w:fill="FFFFFF"/>
            <w:tcMar>
              <w:top w:w="40" w:type="dxa"/>
              <w:left w:w="88" w:type="dxa"/>
              <w:bottom w:w="40" w:type="dxa"/>
              <w:right w:w="88" w:type="dxa"/>
            </w:tcMar>
            <w:vAlign w:val="center"/>
          </w:tcPr>
          <w:p w14:paraId="678529E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قلب الأولوية: الأداة تُحدِّد الغاية.</w:t>
            </w:r>
          </w:p>
        </w:tc>
      </w:tr>
      <w:tr w:rsidR="003C7589" w:rsidRPr="008D795A" w14:paraId="521237A3" w:rsidTr="00201A65">
        <w:tc>
          <w:tcPr>
            <w:tcW w:w="360" w:type="dxa"/>
            <w:shd w:val="clear" w:color="auto" w:fill="EBF5FB"/>
            <w:tcMar>
              <w:top w:w="40" w:type="dxa"/>
              <w:left w:w="88" w:type="dxa"/>
              <w:bottom w:w="40" w:type="dxa"/>
              <w:right w:w="88" w:type="dxa"/>
            </w:tcMar>
            <w:vAlign w:val="center"/>
          </w:tcPr>
          <w:p w14:paraId="45D5EC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3</w:t>
            </w:r>
          </w:p>
        </w:tc>
        <w:tc>
          <w:tcPr>
            <w:tcW w:w="1800" w:type="dxa"/>
            <w:shd w:val="clear" w:color="auto" w:fill="FFF2CC"/>
            <w:tcMar>
              <w:top w:w="40" w:type="dxa"/>
              <w:left w:w="88" w:type="dxa"/>
              <w:bottom w:w="40" w:type="dxa"/>
              <w:right w:w="88" w:type="dxa"/>
            </w:tcMar>
            <w:vAlign w:val="center"/>
          </w:tcPr>
          <w:p w14:paraId="3AF1C8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التثبت واجب والعجلة مذمومة</w:t>
            </w:r>
          </w:p>
        </w:tc>
        <w:tc>
          <w:tcPr>
            <w:tcW w:w="2520" w:type="dxa"/>
            <w:shd w:val="clear" w:color="auto" w:fill="F5FAFF"/>
            <w:tcMar>
              <w:top w:w="40" w:type="dxa"/>
              <w:left w:w="88" w:type="dxa"/>
              <w:bottom w:w="40" w:type="dxa"/>
              <w:right w:w="88" w:type="dxa"/>
            </w:tcMar>
            <w:vAlign w:val="center"/>
          </w:tcPr>
          <w:p w14:paraId="689D3D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يؤجل تغيير سياسة الترقيات أسبوعًا ليجمع بيانات رضا الفريق، رغم ضغط مجلس الإدارة.</w:t>
            </w:r>
          </w:p>
        </w:tc>
        <w:tc>
          <w:tcPr>
            <w:tcW w:w="2160" w:type="dxa"/>
            <w:shd w:val="clear" w:color="auto" w:fill="EBF5E0"/>
            <w:tcMar>
              <w:top w:w="40" w:type="dxa"/>
              <w:left w:w="88" w:type="dxa"/>
              <w:bottom w:w="40" w:type="dxa"/>
              <w:right w:w="88" w:type="dxa"/>
            </w:tcMar>
            <w:vAlign w:val="center"/>
          </w:tcPr>
          <w:p w14:paraId="734300C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آخر قرار كبير: ما المعطيات التي كانت كافية ولم تجمعها؟</w:t>
            </w:r>
          </w:p>
        </w:tc>
        <w:tc>
          <w:tcPr>
            <w:tcW w:w="1800" w:type="dxa"/>
            <w:shd w:val="clear" w:color="auto" w:fill="FFF0F0"/>
            <w:tcMar>
              <w:top w:w="40" w:type="dxa"/>
              <w:left w:w="88" w:type="dxa"/>
              <w:bottom w:w="40" w:type="dxa"/>
              <w:right w:w="88" w:type="dxa"/>
            </w:tcMar>
            <w:vAlign w:val="center"/>
          </w:tcPr>
          <w:p w14:paraId="6C81FE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التثبت حجة للتأجيل، وهو لجمع الدليل.</w:t>
            </w:r>
          </w:p>
        </w:tc>
      </w:tr>
      <w:tr w:rsidR="003C7589" w:rsidRPr="008D795A" w14:paraId="6282C170" w:rsidTr="00201A65">
        <w:tc>
          <w:tcPr>
            <w:tcW w:w="360" w:type="dxa"/>
            <w:shd w:val="clear" w:color="auto" w:fill="FFFFFF"/>
            <w:tcMar>
              <w:top w:w="40" w:type="dxa"/>
              <w:left w:w="88" w:type="dxa"/>
              <w:bottom w:w="40" w:type="dxa"/>
              <w:right w:w="88" w:type="dxa"/>
            </w:tcMar>
            <w:vAlign w:val="center"/>
          </w:tcPr>
          <w:p w14:paraId="1FED374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4</w:t>
            </w:r>
          </w:p>
        </w:tc>
        <w:tc>
          <w:tcPr>
            <w:tcW w:w="1800" w:type="dxa"/>
            <w:shd w:val="clear" w:color="auto" w:fill="FFFFFF"/>
            <w:tcMar>
              <w:top w:w="40" w:type="dxa"/>
              <w:left w:w="88" w:type="dxa"/>
              <w:bottom w:w="40" w:type="dxa"/>
              <w:right w:w="88" w:type="dxa"/>
            </w:tcMar>
            <w:vAlign w:val="center"/>
          </w:tcPr>
          <w:p w14:paraId="6A6DF76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الشورى حق وليست منحة</w:t>
            </w:r>
          </w:p>
        </w:tc>
        <w:tc>
          <w:tcPr>
            <w:tcW w:w="2520" w:type="dxa"/>
            <w:shd w:val="clear" w:color="auto" w:fill="FFFFFF"/>
            <w:tcMar>
              <w:top w:w="40" w:type="dxa"/>
              <w:left w:w="88" w:type="dxa"/>
              <w:bottom w:w="40" w:type="dxa"/>
              <w:right w:w="88" w:type="dxa"/>
            </w:tcMar>
            <w:vAlign w:val="center"/>
          </w:tcPr>
          <w:p w14:paraId="17B82F9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إدارة تستشير موظفي فرع قبل أن تحسم إغلاقه، لأنهم يتأثرون بالقرار.</w:t>
            </w:r>
          </w:p>
        </w:tc>
        <w:tc>
          <w:tcPr>
            <w:tcW w:w="2160" w:type="dxa"/>
            <w:shd w:val="clear" w:color="auto" w:fill="FFFFFF"/>
            <w:tcMar>
              <w:top w:w="40" w:type="dxa"/>
              <w:left w:w="88" w:type="dxa"/>
              <w:bottom w:w="40" w:type="dxa"/>
              <w:right w:w="88" w:type="dxa"/>
            </w:tcMar>
            <w:vAlign w:val="center"/>
          </w:tcPr>
          <w:p w14:paraId="100758A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من آخر شخص يتأثر بقرارك الأخير ولم يُستشَر؟</w:t>
            </w:r>
          </w:p>
        </w:tc>
        <w:tc>
          <w:tcPr>
            <w:tcW w:w="1800" w:type="dxa"/>
            <w:shd w:val="clear" w:color="auto" w:fill="FFFFFF"/>
            <w:tcMar>
              <w:top w:w="40" w:type="dxa"/>
              <w:left w:w="88" w:type="dxa"/>
              <w:bottom w:w="40" w:type="dxa"/>
              <w:right w:w="88" w:type="dxa"/>
            </w:tcMar>
            <w:vAlign w:val="center"/>
          </w:tcPr>
          <w:p w14:paraId="04E1B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الشورى كذريعة للمصادقة: استشارة مَن يوافق لا مَن يتأثر.</w:t>
            </w:r>
          </w:p>
        </w:tc>
      </w:tr>
      <w:tr w:rsidR="003C7589" w:rsidRPr="008D795A" w14:paraId="29A5CBC4" w:rsidTr="00201A65">
        <w:tc>
          <w:tcPr>
            <w:tcW w:w="360" w:type="dxa"/>
            <w:shd w:val="clear" w:color="auto" w:fill="EBF5FB"/>
            <w:tcMar>
              <w:top w:w="40" w:type="dxa"/>
              <w:left w:w="88" w:type="dxa"/>
              <w:bottom w:w="40" w:type="dxa"/>
              <w:right w:w="88" w:type="dxa"/>
            </w:tcMar>
            <w:vAlign w:val="center"/>
          </w:tcPr>
          <w:p w14:paraId="4D43C5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lastRenderedPageBreak/>
              <w:t>5</w:t>
            </w:r>
          </w:p>
        </w:tc>
        <w:tc>
          <w:tcPr>
            <w:tcW w:w="1800" w:type="dxa"/>
            <w:shd w:val="clear" w:color="auto" w:fill="FFF2CC"/>
            <w:tcMar>
              <w:top w:w="40" w:type="dxa"/>
              <w:left w:w="88" w:type="dxa"/>
              <w:bottom w:w="40" w:type="dxa"/>
              <w:right w:w="88" w:type="dxa"/>
            </w:tcMar>
            <w:vAlign w:val="center"/>
          </w:tcPr>
          <w:p w14:paraId="3BF7A5A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الصدق يسبق الكفاءة</w:t>
            </w:r>
          </w:p>
        </w:tc>
        <w:tc>
          <w:tcPr>
            <w:tcW w:w="2520" w:type="dxa"/>
            <w:shd w:val="clear" w:color="auto" w:fill="F5FAFF"/>
            <w:tcMar>
              <w:top w:w="40" w:type="dxa"/>
              <w:left w:w="88" w:type="dxa"/>
              <w:bottom w:w="40" w:type="dxa"/>
              <w:right w:w="88" w:type="dxa"/>
            </w:tcMar>
            <w:vAlign w:val="center"/>
          </w:tcPr>
          <w:p w14:paraId="2699DC5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مشاريع يبلّغ العميل بتأخر ثلاثة أسابيع كان يستطيع إخفاءه بالضغط على الفريق.</w:t>
            </w:r>
          </w:p>
        </w:tc>
        <w:tc>
          <w:tcPr>
            <w:tcW w:w="2160" w:type="dxa"/>
            <w:shd w:val="clear" w:color="auto" w:fill="EBF5E0"/>
            <w:tcMar>
              <w:top w:w="40" w:type="dxa"/>
              <w:left w:w="88" w:type="dxa"/>
              <w:bottom w:w="40" w:type="dxa"/>
              <w:right w:w="88" w:type="dxa"/>
            </w:tcMar>
            <w:vAlign w:val="center"/>
          </w:tcPr>
          <w:p w14:paraId="77A6E10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ثمة معلومة تعرفها لصالح أصحاب المصلحة ولم تُبلِّغها بعد؟</w:t>
            </w:r>
          </w:p>
        </w:tc>
        <w:tc>
          <w:tcPr>
            <w:tcW w:w="1800" w:type="dxa"/>
            <w:shd w:val="clear" w:color="auto" w:fill="FFF0F0"/>
            <w:tcMar>
              <w:top w:w="40" w:type="dxa"/>
              <w:left w:w="88" w:type="dxa"/>
              <w:bottom w:w="40" w:type="dxa"/>
              <w:right w:w="88" w:type="dxa"/>
            </w:tcMar>
            <w:vAlign w:val="center"/>
          </w:tcPr>
          <w:p w14:paraId="58149B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الصدق الانتقائي: صادق حين يخدم الصورة.</w:t>
            </w:r>
          </w:p>
        </w:tc>
      </w:tr>
      <w:tr w:rsidR="003C7589" w:rsidRPr="008D795A" w14:paraId="31F91DC4" w:rsidTr="00201A65">
        <w:tc>
          <w:tcPr>
            <w:tcW w:w="360" w:type="dxa"/>
            <w:shd w:val="clear" w:color="auto" w:fill="FFFFFF"/>
            <w:tcMar>
              <w:top w:w="40" w:type="dxa"/>
              <w:left w:w="88" w:type="dxa"/>
              <w:bottom w:w="40" w:type="dxa"/>
              <w:right w:w="88" w:type="dxa"/>
            </w:tcMar>
            <w:vAlign w:val="center"/>
          </w:tcPr>
          <w:p w14:paraId="5886D85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6</w:t>
            </w:r>
          </w:p>
        </w:tc>
        <w:tc>
          <w:tcPr>
            <w:tcW w:w="1800" w:type="dxa"/>
            <w:shd w:val="clear" w:color="auto" w:fill="FFFFFF"/>
            <w:tcMar>
              <w:top w:w="40" w:type="dxa"/>
              <w:left w:w="88" w:type="dxa"/>
              <w:bottom w:w="40" w:type="dxa"/>
              <w:right w:w="88" w:type="dxa"/>
            </w:tcMar>
            <w:vAlign w:val="center"/>
          </w:tcPr>
          <w:p w14:paraId="4826A65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النصيحة قبل المواجهة والمواجهة قبل الصمت</w:t>
            </w:r>
          </w:p>
        </w:tc>
        <w:tc>
          <w:tcPr>
            <w:tcW w:w="2520" w:type="dxa"/>
            <w:shd w:val="clear" w:color="auto" w:fill="FFFFFF"/>
            <w:tcMar>
              <w:top w:w="40" w:type="dxa"/>
              <w:left w:w="88" w:type="dxa"/>
              <w:bottom w:w="40" w:type="dxa"/>
              <w:right w:w="88" w:type="dxa"/>
            </w:tcMar>
            <w:vAlign w:val="center"/>
          </w:tcPr>
          <w:p w14:paraId="0DC974C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محاسب ينبّه رئيسه سرًّا إلى مخاطرة مالية قبل أي إجراء رسمي، فيمنحه فرصة التصحيح.</w:t>
            </w:r>
          </w:p>
        </w:tc>
        <w:tc>
          <w:tcPr>
            <w:tcW w:w="2160" w:type="dxa"/>
            <w:shd w:val="clear" w:color="auto" w:fill="FFFFFF"/>
            <w:tcMar>
              <w:top w:w="40" w:type="dxa"/>
              <w:left w:w="88" w:type="dxa"/>
              <w:bottom w:w="40" w:type="dxa"/>
              <w:right w:w="88" w:type="dxa"/>
            </w:tcMar>
            <w:vAlign w:val="center"/>
          </w:tcPr>
          <w:p w14:paraId="0491260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ما آخر مرة أخَّرتَ فيها نصيحةً كانت مطلوبة؟ لماذا؟</w:t>
            </w:r>
          </w:p>
        </w:tc>
        <w:tc>
          <w:tcPr>
            <w:tcW w:w="1800" w:type="dxa"/>
            <w:shd w:val="clear" w:color="auto" w:fill="FFFFFF"/>
            <w:tcMar>
              <w:top w:w="40" w:type="dxa"/>
              <w:left w:w="88" w:type="dxa"/>
              <w:bottom w:w="40" w:type="dxa"/>
              <w:right w:w="88" w:type="dxa"/>
            </w:tcMar>
            <w:vAlign w:val="center"/>
          </w:tcPr>
          <w:p w14:paraId="4F6D5F9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الصمت الدبلوماسي: لا نصيحة ولا مواجهة.</w:t>
            </w:r>
          </w:p>
        </w:tc>
      </w:tr>
      <w:tr w:rsidR="003C7589" w:rsidRPr="008D795A" w14:paraId="476FB0E3" w:rsidTr="00201A65">
        <w:tc>
          <w:tcPr>
            <w:tcW w:w="360" w:type="dxa"/>
            <w:shd w:val="clear" w:color="auto" w:fill="EBF5FB"/>
            <w:tcMar>
              <w:top w:w="40" w:type="dxa"/>
              <w:left w:w="88" w:type="dxa"/>
              <w:bottom w:w="40" w:type="dxa"/>
              <w:right w:w="88" w:type="dxa"/>
            </w:tcMar>
            <w:vAlign w:val="center"/>
          </w:tcPr>
          <w:p w14:paraId="3CF7AFF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7</w:t>
            </w:r>
          </w:p>
        </w:tc>
        <w:tc>
          <w:tcPr>
            <w:tcW w:w="1800" w:type="dxa"/>
            <w:shd w:val="clear" w:color="auto" w:fill="FFF2CC"/>
            <w:tcMar>
              <w:top w:w="40" w:type="dxa"/>
              <w:left w:w="88" w:type="dxa"/>
              <w:bottom w:w="40" w:type="dxa"/>
              <w:right w:w="88" w:type="dxa"/>
            </w:tcMar>
            <w:vAlign w:val="center"/>
          </w:tcPr>
          <w:p w14:paraId="052730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الفشل درس والإخفاء خيانة</w:t>
            </w:r>
          </w:p>
        </w:tc>
        <w:tc>
          <w:tcPr>
            <w:tcW w:w="2520" w:type="dxa"/>
            <w:shd w:val="clear" w:color="auto" w:fill="F5FAFF"/>
            <w:tcMar>
              <w:top w:w="40" w:type="dxa"/>
              <w:left w:w="88" w:type="dxa"/>
              <w:bottom w:w="40" w:type="dxa"/>
              <w:right w:w="88" w:type="dxa"/>
            </w:tcMar>
            <w:vAlign w:val="center"/>
          </w:tcPr>
          <w:p w14:paraId="4B8956D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مؤسسة تكتب تقرير ما بعد الفشل داخليًا بصدق: ما أخفقت فيه وما تعلّمته.</w:t>
            </w:r>
          </w:p>
        </w:tc>
        <w:tc>
          <w:tcPr>
            <w:tcW w:w="2160" w:type="dxa"/>
            <w:shd w:val="clear" w:color="auto" w:fill="EBF5E0"/>
            <w:tcMar>
              <w:top w:w="40" w:type="dxa"/>
              <w:left w:w="88" w:type="dxa"/>
              <w:bottom w:w="40" w:type="dxa"/>
              <w:right w:w="88" w:type="dxa"/>
            </w:tcMar>
            <w:vAlign w:val="center"/>
          </w:tcPr>
          <w:p w14:paraId="6ED61CF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تُوثِّق إخفاقاتك بنفس الاهتمام الذي توثِّق به نجاحاتك؟</w:t>
            </w:r>
          </w:p>
        </w:tc>
        <w:tc>
          <w:tcPr>
            <w:tcW w:w="1800" w:type="dxa"/>
            <w:shd w:val="clear" w:color="auto" w:fill="FFF0F0"/>
            <w:tcMar>
              <w:top w:w="40" w:type="dxa"/>
              <w:left w:w="88" w:type="dxa"/>
              <w:bottom w:w="40" w:type="dxa"/>
              <w:right w:w="88" w:type="dxa"/>
            </w:tcMar>
            <w:vAlign w:val="center"/>
          </w:tcPr>
          <w:p w14:paraId="272166C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التعلم الانتقائي: توثيق النجاحات فقط.</w:t>
            </w:r>
          </w:p>
        </w:tc>
      </w:tr>
      <w:tr w:rsidR="003C7589" w:rsidRPr="008D795A" w14:paraId="0DC9B2CB" w:rsidTr="00201A65">
        <w:tc>
          <w:tcPr>
            <w:tcW w:w="360" w:type="dxa"/>
            <w:shd w:val="clear" w:color="auto" w:fill="FFFFFF"/>
            <w:tcMar>
              <w:top w:w="40" w:type="dxa"/>
              <w:left w:w="88" w:type="dxa"/>
              <w:bottom w:w="40" w:type="dxa"/>
              <w:right w:w="88" w:type="dxa"/>
            </w:tcMar>
            <w:vAlign w:val="center"/>
          </w:tcPr>
          <w:p w14:paraId="22E1C5D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8</w:t>
            </w:r>
          </w:p>
        </w:tc>
        <w:tc>
          <w:tcPr>
            <w:tcW w:w="1800" w:type="dxa"/>
            <w:shd w:val="clear" w:color="auto" w:fill="FFFFFF"/>
            <w:tcMar>
              <w:top w:w="40" w:type="dxa"/>
              <w:left w:w="88" w:type="dxa"/>
              <w:bottom w:w="40" w:type="dxa"/>
              <w:right w:w="88" w:type="dxa"/>
            </w:tcMar>
            <w:vAlign w:val="center"/>
          </w:tcPr>
          <w:p w14:paraId="4A6F869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الرحمة نبرة لا بديل</w:t>
            </w:r>
          </w:p>
        </w:tc>
        <w:tc>
          <w:tcPr>
            <w:tcW w:w="2520" w:type="dxa"/>
            <w:shd w:val="clear" w:color="auto" w:fill="FFFFFF"/>
            <w:tcMar>
              <w:top w:w="40" w:type="dxa"/>
              <w:left w:w="88" w:type="dxa"/>
              <w:bottom w:w="40" w:type="dxa"/>
              <w:right w:w="88" w:type="dxa"/>
            </w:tcMar>
            <w:vAlign w:val="center"/>
          </w:tcPr>
          <w:p w14:paraId="338C607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مدير ينفّذ قرار فصل صعبًا بمقابلة شخصية صادقة وخطة دعم.</w:t>
            </w:r>
          </w:p>
        </w:tc>
        <w:tc>
          <w:tcPr>
            <w:tcW w:w="2160" w:type="dxa"/>
            <w:shd w:val="clear" w:color="auto" w:fill="FFFFFF"/>
            <w:tcMar>
              <w:top w:w="40" w:type="dxa"/>
              <w:left w:w="88" w:type="dxa"/>
              <w:bottom w:w="40" w:type="dxa"/>
              <w:right w:w="88" w:type="dxa"/>
            </w:tcMar>
            <w:vAlign w:val="center"/>
          </w:tcPr>
          <w:p w14:paraId="2B5DCC3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أسلوبك في قرارات صعبة يعكس الرحمة كنبرة أم كترددٍ في المعيار؟</w:t>
            </w:r>
          </w:p>
        </w:tc>
        <w:tc>
          <w:tcPr>
            <w:tcW w:w="1800" w:type="dxa"/>
            <w:shd w:val="clear" w:color="auto" w:fill="FFFFFF"/>
            <w:tcMar>
              <w:top w:w="40" w:type="dxa"/>
              <w:left w:w="88" w:type="dxa"/>
              <w:bottom w:w="40" w:type="dxa"/>
              <w:right w:w="88" w:type="dxa"/>
            </w:tcMar>
            <w:vAlign w:val="center"/>
          </w:tcPr>
          <w:p w14:paraId="48700DA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الرحمة الجبانة: رحمة بالمحكوم عليه تظلم أصحاب الحق.</w:t>
            </w:r>
          </w:p>
        </w:tc>
      </w:tr>
      <w:tr w:rsidR="003C7589" w:rsidRPr="008D795A" w14:paraId="37F769C6" w:rsidTr="00201A65">
        <w:tc>
          <w:tcPr>
            <w:tcW w:w="360" w:type="dxa"/>
            <w:shd w:val="clear" w:color="auto" w:fill="EBF5FB"/>
            <w:tcMar>
              <w:top w:w="40" w:type="dxa"/>
              <w:left w:w="88" w:type="dxa"/>
              <w:bottom w:w="40" w:type="dxa"/>
              <w:right w:w="88" w:type="dxa"/>
            </w:tcMar>
            <w:vAlign w:val="center"/>
          </w:tcPr>
          <w:p w14:paraId="0DDCBC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9</w:t>
            </w:r>
          </w:p>
        </w:tc>
        <w:tc>
          <w:tcPr>
            <w:tcW w:w="1800" w:type="dxa"/>
            <w:shd w:val="clear" w:color="auto" w:fill="FFF2CC"/>
            <w:tcMar>
              <w:top w:w="40" w:type="dxa"/>
              <w:left w:w="88" w:type="dxa"/>
              <w:bottom w:w="40" w:type="dxa"/>
              <w:right w:w="88" w:type="dxa"/>
            </w:tcMar>
            <w:vAlign w:val="center"/>
          </w:tcPr>
          <w:p w14:paraId="6834D77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المساءلة نعمة لا عقوبة</w:t>
            </w:r>
          </w:p>
        </w:tc>
        <w:tc>
          <w:tcPr>
            <w:tcW w:w="2520" w:type="dxa"/>
            <w:shd w:val="clear" w:color="auto" w:fill="F5FAFF"/>
            <w:tcMar>
              <w:top w:w="40" w:type="dxa"/>
              <w:left w:w="88" w:type="dxa"/>
              <w:bottom w:w="40" w:type="dxa"/>
              <w:right w:w="88" w:type="dxa"/>
            </w:tcMar>
            <w:vAlign w:val="center"/>
          </w:tcPr>
          <w:p w14:paraId="4E3BE45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فريق يقيّم أداءه كل ربع سنة بمؤشرات يحددها، ويوثّق انحرافاته بصدق.</w:t>
            </w:r>
          </w:p>
        </w:tc>
        <w:tc>
          <w:tcPr>
            <w:tcW w:w="2160" w:type="dxa"/>
            <w:shd w:val="clear" w:color="auto" w:fill="EBF5E0"/>
            <w:tcMar>
              <w:top w:w="40" w:type="dxa"/>
              <w:left w:w="88" w:type="dxa"/>
              <w:bottom w:w="40" w:type="dxa"/>
              <w:right w:w="88" w:type="dxa"/>
            </w:tcMar>
            <w:vAlign w:val="center"/>
          </w:tcPr>
          <w:p w14:paraId="6AB31F0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تُرحِّب بالمحاسبة الخارجية أم تعدُّها تهديدًا؟</w:t>
            </w:r>
          </w:p>
        </w:tc>
        <w:tc>
          <w:tcPr>
            <w:tcW w:w="1800" w:type="dxa"/>
            <w:shd w:val="clear" w:color="auto" w:fill="FFF0F0"/>
            <w:tcMar>
              <w:top w:w="40" w:type="dxa"/>
              <w:left w:w="88" w:type="dxa"/>
              <w:bottom w:w="40" w:type="dxa"/>
              <w:right w:w="88" w:type="dxa"/>
            </w:tcMar>
            <w:vAlign w:val="center"/>
          </w:tcPr>
          <w:p w14:paraId="74BAA92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المحاسبة الدفاعية: الاكتفاء بالتقييم الداخلي.</w:t>
            </w:r>
          </w:p>
        </w:tc>
      </w:tr>
      <w:tr w:rsidR="003C7589" w:rsidRPr="008D795A" w14:paraId="76C7C53D" w:rsidTr="00201A65">
        <w:tc>
          <w:tcPr>
            <w:tcW w:w="360" w:type="dxa"/>
            <w:shd w:val="clear" w:color="auto" w:fill="FFFFFF"/>
            <w:tcMar>
              <w:top w:w="40" w:type="dxa"/>
              <w:left w:w="88" w:type="dxa"/>
              <w:bottom w:w="40" w:type="dxa"/>
              <w:right w:w="88" w:type="dxa"/>
            </w:tcMar>
            <w:vAlign w:val="center"/>
          </w:tcPr>
          <w:p w14:paraId="29A1A4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10</w:t>
            </w:r>
          </w:p>
        </w:tc>
        <w:tc>
          <w:tcPr>
            <w:tcW w:w="1800" w:type="dxa"/>
            <w:shd w:val="clear" w:color="auto" w:fill="FFFFFF"/>
            <w:tcMar>
              <w:top w:w="40" w:type="dxa"/>
              <w:left w:w="88" w:type="dxa"/>
              <w:bottom w:w="40" w:type="dxa"/>
              <w:right w:w="88" w:type="dxa"/>
            </w:tcMar>
            <w:vAlign w:val="center"/>
          </w:tcPr>
          <w:p w14:paraId="392FA41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C49A00"/>
                <w:sz w:val="24"/>
                <w:szCs w:val="24"/>
                <w:rtl/>
              </w:rPr>
              <w:t>الاكتمال لله والاجتهاد علينا</w:t>
            </w:r>
          </w:p>
        </w:tc>
        <w:tc>
          <w:tcPr>
            <w:tcW w:w="2520" w:type="dxa"/>
            <w:shd w:val="clear" w:color="auto" w:fill="FFFFFF"/>
            <w:tcMar>
              <w:top w:w="40" w:type="dxa"/>
              <w:left w:w="88" w:type="dxa"/>
              <w:bottom w:w="40" w:type="dxa"/>
              <w:right w:w="88" w:type="dxa"/>
            </w:tcMar>
            <w:vAlign w:val="center"/>
          </w:tcPr>
          <w:p w14:paraId="73B753B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الكتاب يعلن حدوده وفجواته ويدعو إلى نقده، لأن ادعاء الاكتمال يوقف التطوير.</w:t>
            </w:r>
          </w:p>
        </w:tc>
        <w:tc>
          <w:tcPr>
            <w:tcW w:w="2160" w:type="dxa"/>
            <w:shd w:val="clear" w:color="auto" w:fill="FFFFFF"/>
            <w:tcMar>
              <w:top w:w="40" w:type="dxa"/>
              <w:left w:w="88" w:type="dxa"/>
              <w:bottom w:w="40" w:type="dxa"/>
              <w:right w:w="88" w:type="dxa"/>
            </w:tcMar>
            <w:vAlign w:val="center"/>
          </w:tcPr>
          <w:p w14:paraId="5B14286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هل تُعلن حدود عملك وجهلك بوضوح كما تُعلن نجاحاته؟</w:t>
            </w:r>
          </w:p>
        </w:tc>
        <w:tc>
          <w:tcPr>
            <w:tcW w:w="1800" w:type="dxa"/>
            <w:shd w:val="clear" w:color="auto" w:fill="FFFFFF"/>
            <w:tcMar>
              <w:top w:w="40" w:type="dxa"/>
              <w:left w:w="88" w:type="dxa"/>
              <w:bottom w:w="40" w:type="dxa"/>
              <w:right w:w="88" w:type="dxa"/>
            </w:tcMar>
            <w:vAlign w:val="center"/>
          </w:tcPr>
          <w:p w14:paraId="2F5F518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الكمالية المصطنعة: إخفاء الحدود خشية التقليل.</w:t>
            </w:r>
          </w:p>
        </w:tc>
      </w:tr>
    </w:tbl>
    <w:p w14:paraId="1A253640"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الرابع: مصفوفة الأركان والسياقات</w:t>
      </w:r>
      <w:r>
        <w:fldChar w:fldCharType="begin"/>
      </w:r>
      <w:r>
        <w:instrText xml:space="preserve"> TC "الملحق الرابع: مصفوفة الأركان والسياقات" \l 2 </w:instrText>
      </w:r>
      <w:r>
        <w:fldChar w:fldCharType="end"/>
      </w:r>
    </w:p>
    <w:p w14:paraId="209EE385"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مرجع سريع للأركان الأقرب إلى كل سياق: ★★★ صلة عالية، و★★ متوسطة، و★ منخفضة. والتقديرات اجتهاد تقريبي مستخلص من الحالات لم يُختبر، وتقديرات القطاعين العام وغير الربحي أضعف لأن الكتاب لا يعالجهما بحالات.</w:t>
      </w:r>
    </w:p>
    <w:tbl>
      <w:tblPr>
        <w:bidiVisual/>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1080"/>
        <w:gridCol w:w="1080"/>
        <w:gridCol w:w="1080"/>
        <w:gridCol w:w="1080"/>
        <w:gridCol w:w="1080"/>
        <w:gridCol w:w="1440"/>
        <w:gridCol w:w="1440"/>
      </w:tblGrid>
      <w:tr w:rsidR="003C7589" w:rsidRPr="008D795A" w14:paraId="22146A9B" w:rsidTr="00201A65">
        <w:tc>
          <w:tcPr>
            <w:tcW w:w="1440" w:type="dxa"/>
            <w:shd w:val="clear" w:color="auto" w:fill="1F3864"/>
            <w:tcMar>
              <w:top w:w="40" w:type="dxa"/>
              <w:left w:w="88" w:type="dxa"/>
              <w:bottom w:w="40" w:type="dxa"/>
              <w:right w:w="88" w:type="dxa"/>
            </w:tcMar>
            <w:vAlign w:val="center"/>
          </w:tcPr>
          <w:p w14:paraId="0A8B323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الركن</w:t>
            </w:r>
          </w:p>
        </w:tc>
        <w:tc>
          <w:tcPr>
            <w:tcW w:w="1080" w:type="dxa"/>
            <w:shd w:val="clear" w:color="auto" w:fill="1F3864"/>
            <w:tcMar>
              <w:top w:w="40" w:type="dxa"/>
              <w:left w:w="88" w:type="dxa"/>
              <w:bottom w:w="40" w:type="dxa"/>
              <w:right w:w="88" w:type="dxa"/>
            </w:tcMar>
            <w:vAlign w:val="center"/>
          </w:tcPr>
          <w:p w14:paraId="1912D98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قرار استراتيجي</w:t>
            </w:r>
          </w:p>
        </w:tc>
        <w:tc>
          <w:tcPr>
            <w:tcW w:w="1080" w:type="dxa"/>
            <w:shd w:val="clear" w:color="auto" w:fill="1F3864"/>
            <w:tcMar>
              <w:top w:w="40" w:type="dxa"/>
              <w:left w:w="88" w:type="dxa"/>
              <w:bottom w:w="40" w:type="dxa"/>
              <w:right w:w="88" w:type="dxa"/>
            </w:tcMar>
            <w:vAlign w:val="center"/>
          </w:tcPr>
          <w:p w14:paraId="032F512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الأزمة</w:t>
            </w:r>
          </w:p>
        </w:tc>
        <w:tc>
          <w:tcPr>
            <w:tcW w:w="1080" w:type="dxa"/>
            <w:shd w:val="clear" w:color="auto" w:fill="1F3864"/>
            <w:tcMar>
              <w:top w:w="40" w:type="dxa"/>
              <w:left w:w="88" w:type="dxa"/>
              <w:bottom w:w="40" w:type="dxa"/>
              <w:right w:w="88" w:type="dxa"/>
            </w:tcMar>
            <w:vAlign w:val="center"/>
          </w:tcPr>
          <w:p w14:paraId="4948AC67"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الموارد البشرية</w:t>
            </w:r>
          </w:p>
        </w:tc>
        <w:tc>
          <w:tcPr>
            <w:tcW w:w="1080" w:type="dxa"/>
            <w:shd w:val="clear" w:color="auto" w:fill="1F3864"/>
            <w:tcMar>
              <w:top w:w="40" w:type="dxa"/>
              <w:left w:w="88" w:type="dxa"/>
              <w:bottom w:w="40" w:type="dxa"/>
              <w:right w:w="88" w:type="dxa"/>
            </w:tcMar>
            <w:vAlign w:val="center"/>
          </w:tcPr>
          <w:p w14:paraId="040AD73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العام</w:t>
            </w:r>
          </w:p>
        </w:tc>
        <w:tc>
          <w:tcPr>
            <w:tcW w:w="1080" w:type="dxa"/>
            <w:shd w:val="clear" w:color="auto" w:fill="1F3864"/>
            <w:tcMar>
              <w:top w:w="40" w:type="dxa"/>
              <w:left w:w="88" w:type="dxa"/>
              <w:bottom w:w="40" w:type="dxa"/>
              <w:right w:w="88" w:type="dxa"/>
            </w:tcMar>
            <w:vAlign w:val="center"/>
          </w:tcPr>
          <w:p w14:paraId="2EEECEA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الحياة الشخصية</w:t>
            </w:r>
          </w:p>
        </w:tc>
        <w:tc>
          <w:tcPr>
            <w:tcW w:w="1440" w:type="dxa"/>
            <w:shd w:val="clear" w:color="auto" w:fill="1F3864"/>
            <w:tcMar>
              <w:top w:w="40" w:type="dxa"/>
              <w:left w:w="88" w:type="dxa"/>
              <w:bottom w:w="40" w:type="dxa"/>
              <w:right w:w="88" w:type="dxa"/>
            </w:tcMar>
            <w:vAlign w:val="center"/>
          </w:tcPr>
          <w:p w14:paraId="1A7A40D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القطاع غير الربحي</w:t>
            </w:r>
          </w:p>
        </w:tc>
        <w:tc>
          <w:tcPr>
            <w:tcW w:w="1440" w:type="dxa"/>
            <w:shd w:val="clear" w:color="auto" w:fill="1F3864"/>
            <w:tcMar>
              <w:top w:w="40" w:type="dxa"/>
              <w:left w:w="88" w:type="dxa"/>
              <w:bottom w:w="40" w:type="dxa"/>
              <w:right w:w="88" w:type="dxa"/>
            </w:tcMar>
            <w:vAlign w:val="center"/>
          </w:tcPr>
          <w:p w14:paraId="5F1775F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إدارة المشاريع</w:t>
            </w:r>
          </w:p>
        </w:tc>
      </w:tr>
      <w:tr w:rsidR="003C7589" w:rsidRPr="008D795A" w14:paraId="6EE98607" w:rsidTr="00201A65">
        <w:tc>
          <w:tcPr>
            <w:tcW w:w="1440" w:type="dxa"/>
            <w:shd w:val="clear" w:color="auto" w:fill="EBF5FB"/>
            <w:tcMar>
              <w:top w:w="40" w:type="dxa"/>
              <w:left w:w="88" w:type="dxa"/>
              <w:bottom w:w="40" w:type="dxa"/>
              <w:right w:w="88" w:type="dxa"/>
            </w:tcMar>
            <w:vAlign w:val="center"/>
          </w:tcPr>
          <w:p w14:paraId="044A7DC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الاستخلاف</w:t>
            </w:r>
          </w:p>
        </w:tc>
        <w:tc>
          <w:tcPr>
            <w:tcW w:w="1080" w:type="dxa"/>
            <w:shd w:val="clear" w:color="auto" w:fill="F5FAFF"/>
            <w:tcMar>
              <w:top w:w="40" w:type="dxa"/>
              <w:left w:w="88" w:type="dxa"/>
              <w:bottom w:w="40" w:type="dxa"/>
              <w:right w:w="88" w:type="dxa"/>
            </w:tcMar>
            <w:vAlign w:val="center"/>
          </w:tcPr>
          <w:p w14:paraId="38C8CB8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A34103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A60087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2130C2C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66ADED9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9809F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167DB08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20F75315" w:rsidTr="00201A65">
        <w:tc>
          <w:tcPr>
            <w:tcW w:w="1440" w:type="dxa"/>
            <w:shd w:val="clear" w:color="auto" w:fill="FFFFFF"/>
            <w:tcMar>
              <w:top w:w="40" w:type="dxa"/>
              <w:left w:w="88" w:type="dxa"/>
              <w:bottom w:w="40" w:type="dxa"/>
              <w:right w:w="88" w:type="dxa"/>
            </w:tcMar>
            <w:vAlign w:val="center"/>
          </w:tcPr>
          <w:p w14:paraId="0FC79EB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التكليف بالوسع</w:t>
            </w:r>
          </w:p>
        </w:tc>
        <w:tc>
          <w:tcPr>
            <w:tcW w:w="1080" w:type="dxa"/>
            <w:shd w:val="clear" w:color="auto" w:fill="FFFFFF"/>
            <w:tcMar>
              <w:top w:w="40" w:type="dxa"/>
              <w:left w:w="88" w:type="dxa"/>
              <w:bottom w:w="40" w:type="dxa"/>
              <w:right w:w="88" w:type="dxa"/>
            </w:tcMar>
            <w:vAlign w:val="center"/>
          </w:tcPr>
          <w:p w14:paraId="7820F38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232A5C9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B2F576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523849D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5475343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F5FFE0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10A18EF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805111E" w:rsidTr="00201A65">
        <w:tc>
          <w:tcPr>
            <w:tcW w:w="1440" w:type="dxa"/>
            <w:shd w:val="clear" w:color="auto" w:fill="EBF5FB"/>
            <w:tcMar>
              <w:top w:w="40" w:type="dxa"/>
              <w:left w:w="88" w:type="dxa"/>
              <w:bottom w:w="40" w:type="dxa"/>
              <w:right w:w="88" w:type="dxa"/>
            </w:tcMar>
            <w:vAlign w:val="center"/>
          </w:tcPr>
          <w:p w14:paraId="4B3B17E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الابتلاء</w:t>
            </w:r>
          </w:p>
        </w:tc>
        <w:tc>
          <w:tcPr>
            <w:tcW w:w="1080" w:type="dxa"/>
            <w:shd w:val="clear" w:color="auto" w:fill="F5FAFF"/>
            <w:tcMar>
              <w:top w:w="40" w:type="dxa"/>
              <w:left w:w="88" w:type="dxa"/>
              <w:bottom w:w="40" w:type="dxa"/>
              <w:right w:w="88" w:type="dxa"/>
            </w:tcMar>
            <w:vAlign w:val="center"/>
          </w:tcPr>
          <w:p w14:paraId="3511F45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CD81A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5975F49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D35C91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336FFE4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6A79ABF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8C8522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0666D57C" w:rsidTr="00201A65">
        <w:tc>
          <w:tcPr>
            <w:tcW w:w="1440" w:type="dxa"/>
            <w:shd w:val="clear" w:color="auto" w:fill="FFFFFF"/>
            <w:tcMar>
              <w:top w:w="40" w:type="dxa"/>
              <w:left w:w="88" w:type="dxa"/>
              <w:bottom w:w="40" w:type="dxa"/>
              <w:right w:w="88" w:type="dxa"/>
            </w:tcMar>
            <w:vAlign w:val="center"/>
          </w:tcPr>
          <w:p w14:paraId="156E690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الفطرة</w:t>
            </w:r>
          </w:p>
        </w:tc>
        <w:tc>
          <w:tcPr>
            <w:tcW w:w="1080" w:type="dxa"/>
            <w:shd w:val="clear" w:color="auto" w:fill="FFFFFF"/>
            <w:tcMar>
              <w:top w:w="40" w:type="dxa"/>
              <w:left w:w="88" w:type="dxa"/>
              <w:bottom w:w="40" w:type="dxa"/>
              <w:right w:w="88" w:type="dxa"/>
            </w:tcMar>
            <w:vAlign w:val="center"/>
          </w:tcPr>
          <w:p w14:paraId="47C086D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4002AB2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416C82A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FFFFF"/>
            <w:tcMar>
              <w:top w:w="40" w:type="dxa"/>
              <w:left w:w="88" w:type="dxa"/>
              <w:bottom w:w="40" w:type="dxa"/>
              <w:right w:w="88" w:type="dxa"/>
            </w:tcMar>
            <w:vAlign w:val="center"/>
          </w:tcPr>
          <w:p w14:paraId="7ADC52A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15C77C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036D2CA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E55A3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r>
      <w:tr w:rsidR="003C7589" w:rsidRPr="008D795A" w14:paraId="42C01764" w:rsidTr="00201A65">
        <w:tc>
          <w:tcPr>
            <w:tcW w:w="1440" w:type="dxa"/>
            <w:shd w:val="clear" w:color="auto" w:fill="EBF5FB"/>
            <w:tcMar>
              <w:top w:w="40" w:type="dxa"/>
              <w:left w:w="88" w:type="dxa"/>
              <w:bottom w:w="40" w:type="dxa"/>
              <w:right w:w="88" w:type="dxa"/>
            </w:tcMar>
            <w:vAlign w:val="center"/>
          </w:tcPr>
          <w:p w14:paraId="3218A9F9"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التثبت</w:t>
            </w:r>
          </w:p>
        </w:tc>
        <w:tc>
          <w:tcPr>
            <w:tcW w:w="1080" w:type="dxa"/>
            <w:shd w:val="clear" w:color="auto" w:fill="F5FAFF"/>
            <w:tcMar>
              <w:top w:w="40" w:type="dxa"/>
              <w:left w:w="88" w:type="dxa"/>
              <w:bottom w:w="40" w:type="dxa"/>
              <w:right w:w="88" w:type="dxa"/>
            </w:tcMar>
            <w:vAlign w:val="center"/>
          </w:tcPr>
          <w:p w14:paraId="773D8A9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EFA106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2A551C8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E338B2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A6F496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A5F477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445544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14007A1C" w:rsidTr="00201A65">
        <w:tc>
          <w:tcPr>
            <w:tcW w:w="1440" w:type="dxa"/>
            <w:shd w:val="clear" w:color="auto" w:fill="FFFFFF"/>
            <w:tcMar>
              <w:top w:w="40" w:type="dxa"/>
              <w:left w:w="88" w:type="dxa"/>
              <w:bottom w:w="40" w:type="dxa"/>
              <w:right w:w="88" w:type="dxa"/>
            </w:tcMar>
            <w:vAlign w:val="center"/>
          </w:tcPr>
          <w:p w14:paraId="5E4E361C"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التدبر</w:t>
            </w:r>
          </w:p>
        </w:tc>
        <w:tc>
          <w:tcPr>
            <w:tcW w:w="1080" w:type="dxa"/>
            <w:shd w:val="clear" w:color="auto" w:fill="FFFFFF"/>
            <w:tcMar>
              <w:top w:w="40" w:type="dxa"/>
              <w:left w:w="88" w:type="dxa"/>
              <w:bottom w:w="40" w:type="dxa"/>
              <w:right w:w="88" w:type="dxa"/>
            </w:tcMar>
            <w:vAlign w:val="center"/>
          </w:tcPr>
          <w:p w14:paraId="797EC7C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0FC233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FFFFF"/>
            <w:tcMar>
              <w:top w:w="40" w:type="dxa"/>
              <w:left w:w="88" w:type="dxa"/>
              <w:bottom w:w="40" w:type="dxa"/>
              <w:right w:w="88" w:type="dxa"/>
            </w:tcMar>
            <w:vAlign w:val="center"/>
          </w:tcPr>
          <w:p w14:paraId="283B76E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C4D26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6B8B78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7659F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10B1E73B"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6C46BA38" w:rsidTr="00201A65">
        <w:tc>
          <w:tcPr>
            <w:tcW w:w="1440" w:type="dxa"/>
            <w:shd w:val="clear" w:color="auto" w:fill="EBF5FB"/>
            <w:tcMar>
              <w:top w:w="40" w:type="dxa"/>
              <w:left w:w="88" w:type="dxa"/>
              <w:bottom w:w="40" w:type="dxa"/>
              <w:right w:w="88" w:type="dxa"/>
            </w:tcMar>
            <w:vAlign w:val="center"/>
          </w:tcPr>
          <w:p w14:paraId="7159361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الأمانة</w:t>
            </w:r>
          </w:p>
        </w:tc>
        <w:tc>
          <w:tcPr>
            <w:tcW w:w="1080" w:type="dxa"/>
            <w:shd w:val="clear" w:color="auto" w:fill="F5FAFF"/>
            <w:tcMar>
              <w:top w:w="40" w:type="dxa"/>
              <w:left w:w="88" w:type="dxa"/>
              <w:bottom w:w="40" w:type="dxa"/>
              <w:right w:w="88" w:type="dxa"/>
            </w:tcMar>
            <w:vAlign w:val="center"/>
          </w:tcPr>
          <w:p w14:paraId="067C4FB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6A0A1C9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20F74D7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4A63465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5D8F34D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9EB6B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78B0B8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59F8371" w:rsidTr="00201A65">
        <w:tc>
          <w:tcPr>
            <w:tcW w:w="1440" w:type="dxa"/>
            <w:shd w:val="clear" w:color="auto" w:fill="FFFFFF"/>
            <w:tcMar>
              <w:top w:w="40" w:type="dxa"/>
              <w:left w:w="88" w:type="dxa"/>
              <w:bottom w:w="40" w:type="dxa"/>
              <w:right w:w="88" w:type="dxa"/>
            </w:tcMar>
            <w:vAlign w:val="center"/>
          </w:tcPr>
          <w:p w14:paraId="7062F7A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الشورى</w:t>
            </w:r>
          </w:p>
        </w:tc>
        <w:tc>
          <w:tcPr>
            <w:tcW w:w="1080" w:type="dxa"/>
            <w:shd w:val="clear" w:color="auto" w:fill="FFFFFF"/>
            <w:tcMar>
              <w:top w:w="40" w:type="dxa"/>
              <w:left w:w="88" w:type="dxa"/>
              <w:bottom w:w="40" w:type="dxa"/>
              <w:right w:w="88" w:type="dxa"/>
            </w:tcMar>
            <w:vAlign w:val="center"/>
          </w:tcPr>
          <w:p w14:paraId="1FC448B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482770F9"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2C25D30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421D93D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03BCEF2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22F7B6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729E7FF3"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4B77D1BE" w:rsidTr="00201A65">
        <w:tc>
          <w:tcPr>
            <w:tcW w:w="1440" w:type="dxa"/>
            <w:shd w:val="clear" w:color="auto" w:fill="EBF5FB"/>
            <w:tcMar>
              <w:top w:w="40" w:type="dxa"/>
              <w:left w:w="88" w:type="dxa"/>
              <w:bottom w:w="40" w:type="dxa"/>
              <w:right w:w="88" w:type="dxa"/>
            </w:tcMar>
            <w:vAlign w:val="center"/>
          </w:tcPr>
          <w:p w14:paraId="138261B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الإحسان</w:t>
            </w:r>
          </w:p>
        </w:tc>
        <w:tc>
          <w:tcPr>
            <w:tcW w:w="1080" w:type="dxa"/>
            <w:shd w:val="clear" w:color="auto" w:fill="F5FAFF"/>
            <w:tcMar>
              <w:top w:w="40" w:type="dxa"/>
              <w:left w:w="88" w:type="dxa"/>
              <w:bottom w:w="40" w:type="dxa"/>
              <w:right w:w="88" w:type="dxa"/>
            </w:tcMar>
            <w:vAlign w:val="center"/>
          </w:tcPr>
          <w:p w14:paraId="0BEA7C6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3DB3184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5FAFF"/>
            <w:tcMar>
              <w:top w:w="40" w:type="dxa"/>
              <w:left w:w="88" w:type="dxa"/>
              <w:bottom w:w="40" w:type="dxa"/>
              <w:right w:w="88" w:type="dxa"/>
            </w:tcMar>
            <w:vAlign w:val="center"/>
          </w:tcPr>
          <w:p w14:paraId="1AB6BFE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6FED84B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5FAFF"/>
            <w:tcMar>
              <w:top w:w="40" w:type="dxa"/>
              <w:left w:w="88" w:type="dxa"/>
              <w:bottom w:w="40" w:type="dxa"/>
              <w:right w:w="88" w:type="dxa"/>
            </w:tcMar>
            <w:vAlign w:val="center"/>
          </w:tcPr>
          <w:p w14:paraId="060870D7"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CDDA95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2EB75D0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7DA07DB2" w:rsidTr="00201A65">
        <w:tc>
          <w:tcPr>
            <w:tcW w:w="1440" w:type="dxa"/>
            <w:shd w:val="clear" w:color="auto" w:fill="FFFFFF"/>
            <w:tcMar>
              <w:top w:w="40" w:type="dxa"/>
              <w:left w:w="88" w:type="dxa"/>
              <w:bottom w:w="40" w:type="dxa"/>
              <w:right w:w="88" w:type="dxa"/>
            </w:tcMar>
            <w:vAlign w:val="center"/>
          </w:tcPr>
          <w:p w14:paraId="4EB652D2"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lastRenderedPageBreak/>
              <w:t>العدل</w:t>
            </w:r>
          </w:p>
        </w:tc>
        <w:tc>
          <w:tcPr>
            <w:tcW w:w="1080" w:type="dxa"/>
            <w:shd w:val="clear" w:color="auto" w:fill="FFFFFF"/>
            <w:tcMar>
              <w:top w:w="40" w:type="dxa"/>
              <w:left w:w="88" w:type="dxa"/>
              <w:bottom w:w="40" w:type="dxa"/>
              <w:right w:w="88" w:type="dxa"/>
            </w:tcMar>
            <w:vAlign w:val="center"/>
          </w:tcPr>
          <w:p w14:paraId="4394123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28C80B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0333663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65E5357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25417FF0"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595959"/>
                <w:sz w:val="24"/>
                <w:szCs w:val="24"/>
                <w:rtl/>
              </w:rPr>
              <w:t>★</w:t>
            </w:r>
          </w:p>
        </w:tc>
        <w:tc>
          <w:tcPr>
            <w:tcW w:w="1080" w:type="dxa"/>
            <w:shd w:val="clear" w:color="auto" w:fill="FFFFFF"/>
            <w:tcMar>
              <w:top w:w="40" w:type="dxa"/>
              <w:left w:w="88" w:type="dxa"/>
              <w:bottom w:w="40" w:type="dxa"/>
              <w:right w:w="88" w:type="dxa"/>
            </w:tcMar>
            <w:vAlign w:val="center"/>
          </w:tcPr>
          <w:p w14:paraId="5CD5D2E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1208F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22B3B7FB" w:rsidTr="00201A65">
        <w:tc>
          <w:tcPr>
            <w:tcW w:w="1440" w:type="dxa"/>
            <w:shd w:val="clear" w:color="auto" w:fill="EBF5FB"/>
            <w:tcMar>
              <w:top w:w="40" w:type="dxa"/>
              <w:left w:w="88" w:type="dxa"/>
              <w:bottom w:w="40" w:type="dxa"/>
              <w:right w:w="88" w:type="dxa"/>
            </w:tcMar>
            <w:vAlign w:val="center"/>
          </w:tcPr>
          <w:p w14:paraId="1102FE1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الرحمة</w:t>
            </w:r>
          </w:p>
        </w:tc>
        <w:tc>
          <w:tcPr>
            <w:tcW w:w="1080" w:type="dxa"/>
            <w:shd w:val="clear" w:color="auto" w:fill="F5FAFF"/>
            <w:tcMar>
              <w:top w:w="40" w:type="dxa"/>
              <w:left w:w="88" w:type="dxa"/>
              <w:bottom w:w="40" w:type="dxa"/>
              <w:right w:w="88" w:type="dxa"/>
            </w:tcMar>
            <w:vAlign w:val="center"/>
          </w:tcPr>
          <w:p w14:paraId="3ADB8078"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11DC3E95"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49599C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0DD36B6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2CB10E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43551F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33B0DA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r>
      <w:tr w:rsidR="003C7589" w:rsidRPr="008D795A" w14:paraId="1F63DF54" w:rsidTr="00201A65">
        <w:tc>
          <w:tcPr>
            <w:tcW w:w="1440" w:type="dxa"/>
            <w:shd w:val="clear" w:color="auto" w:fill="FFFFFF"/>
            <w:tcMar>
              <w:top w:w="40" w:type="dxa"/>
              <w:left w:w="88" w:type="dxa"/>
              <w:bottom w:w="40" w:type="dxa"/>
              <w:right w:w="88" w:type="dxa"/>
            </w:tcMar>
            <w:vAlign w:val="center"/>
          </w:tcPr>
          <w:p w14:paraId="63A5E34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الحكمة</w:t>
            </w:r>
          </w:p>
        </w:tc>
        <w:tc>
          <w:tcPr>
            <w:tcW w:w="1080" w:type="dxa"/>
            <w:shd w:val="clear" w:color="auto" w:fill="FFFFFF"/>
            <w:tcMar>
              <w:top w:w="40" w:type="dxa"/>
              <w:left w:w="88" w:type="dxa"/>
              <w:bottom w:w="40" w:type="dxa"/>
              <w:right w:w="88" w:type="dxa"/>
            </w:tcMar>
            <w:vAlign w:val="center"/>
          </w:tcPr>
          <w:p w14:paraId="6E0C5B5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6B18851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26B7EDC6"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92993FA"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4B1ECFD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FFFFF"/>
            <w:tcMar>
              <w:top w:w="40" w:type="dxa"/>
              <w:left w:w="88" w:type="dxa"/>
              <w:bottom w:w="40" w:type="dxa"/>
              <w:right w:w="88" w:type="dxa"/>
            </w:tcMar>
            <w:vAlign w:val="center"/>
          </w:tcPr>
          <w:p w14:paraId="7819167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FFFFF"/>
            <w:tcMar>
              <w:top w:w="40" w:type="dxa"/>
              <w:left w:w="88" w:type="dxa"/>
              <w:bottom w:w="40" w:type="dxa"/>
              <w:right w:w="88" w:type="dxa"/>
            </w:tcMar>
            <w:vAlign w:val="center"/>
          </w:tcPr>
          <w:p w14:paraId="757EDFFD"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r w:rsidR="003C7589" w:rsidRPr="008D795A" w14:paraId="6C7F44CE" w:rsidTr="00201A65">
        <w:tc>
          <w:tcPr>
            <w:tcW w:w="1440" w:type="dxa"/>
            <w:shd w:val="clear" w:color="auto" w:fill="EBF5FB"/>
            <w:tcMar>
              <w:top w:w="40" w:type="dxa"/>
              <w:left w:w="88" w:type="dxa"/>
              <w:bottom w:w="40" w:type="dxa"/>
              <w:right w:w="88" w:type="dxa"/>
            </w:tcMar>
            <w:vAlign w:val="center"/>
          </w:tcPr>
          <w:p w14:paraId="557B5B14"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F3864"/>
                <w:sz w:val="24"/>
                <w:szCs w:val="24"/>
                <w:rtl/>
              </w:rPr>
              <w:t>الصدق</w:t>
            </w:r>
          </w:p>
        </w:tc>
        <w:tc>
          <w:tcPr>
            <w:tcW w:w="1080" w:type="dxa"/>
            <w:shd w:val="clear" w:color="auto" w:fill="F5FAFF"/>
            <w:tcMar>
              <w:top w:w="40" w:type="dxa"/>
              <w:left w:w="88" w:type="dxa"/>
              <w:bottom w:w="40" w:type="dxa"/>
              <w:right w:w="88" w:type="dxa"/>
            </w:tcMar>
            <w:vAlign w:val="center"/>
          </w:tcPr>
          <w:p w14:paraId="7861E5A1"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5EB349BF"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1F2112C2"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52D96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79105074"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C49A00"/>
                <w:sz w:val="24"/>
                <w:szCs w:val="24"/>
                <w:rtl/>
              </w:rPr>
              <w:t>★★</w:t>
            </w:r>
          </w:p>
        </w:tc>
        <w:tc>
          <w:tcPr>
            <w:tcW w:w="1080" w:type="dxa"/>
            <w:shd w:val="clear" w:color="auto" w:fill="F5FAFF"/>
            <w:tcMar>
              <w:top w:w="40" w:type="dxa"/>
              <w:left w:w="88" w:type="dxa"/>
              <w:bottom w:w="40" w:type="dxa"/>
              <w:right w:w="88" w:type="dxa"/>
            </w:tcMar>
            <w:vAlign w:val="center"/>
          </w:tcPr>
          <w:p w14:paraId="01EB5A4C"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c>
          <w:tcPr>
            <w:tcW w:w="1080" w:type="dxa"/>
            <w:shd w:val="clear" w:color="auto" w:fill="F5FAFF"/>
            <w:tcMar>
              <w:top w:w="40" w:type="dxa"/>
              <w:left w:w="88" w:type="dxa"/>
              <w:bottom w:w="40" w:type="dxa"/>
              <w:right w:w="88" w:type="dxa"/>
            </w:tcMar>
            <w:vAlign w:val="center"/>
          </w:tcPr>
          <w:p w14:paraId="3CF3B54E" w:rsidR="003C7589" w:rsidRPr="008D795A" w:rsidRDefault="003C7589" w:rsidP="00201A65">
            <w:pPr>
              <w:bidi/>
              <w:spacing w:before="20" w:after="20"/>
              <w:rPr>
                <w:rFonts w:ascii="Sakkal Majalla" w:hAnsi="Sakkal Majalla" w:cs="Sakkal Majalla"/>
                <w:sz w:val="26"/>
                <w:szCs w:val="26"/>
              </w:rPr>
            </w:pPr>
            <w:r w:rsidRPr="008D795A">
              <w:rPr>
                <w:rFonts w:ascii="Segoe UI Symbol" w:hAnsi="Segoe UI Symbol" w:cs="Segoe UI Symbol" w:hint="cs"/>
                <w:color w:val="375623"/>
                <w:sz w:val="24"/>
                <w:szCs w:val="24"/>
                <w:rtl/>
              </w:rPr>
              <w:t>★★★</w:t>
            </w:r>
          </w:p>
        </w:tc>
      </w:tr>
    </w:tbl>
    <w:p w14:paraId="697F9103" w:rsidR="003C7589" w:rsidRPr="008D795A" w:rsidRDefault="003C7589" w:rsidP="003C7589">
      <w:pPr>
        <w:shd w:val="clear" w:color="auto" w:fill="EBF5FB"/>
        <w:bidi/>
        <w:spacing w:after="60"/>
        <w:ind w:right="220"/>
        <w:rPr>
          <w:rFonts w:ascii="Sakkal Majalla" w:hAnsi="Sakkal Majalla" w:cs="Sakkal Majalla"/>
          <w:sz w:val="26"/>
          <w:szCs w:val="26"/>
        </w:rPr>
      </w:pPr>
      <w:r>
        <w:rPr>
          <w:rFonts w:ascii="Sakkal Majalla" w:hAnsi="Sakkal Majalla" w:cs="Sakkal Majalla"/>
          <w:i/>
          <w:iCs/>
          <w:color w:val="000000"/>
          <w:sz w:val="26"/>
          <w:szCs w:val="26"/>
          <w:rtl/>
        </w:rPr>
        <w:t xml:space="preserve">طريقة الاستعمال: حدّد عمود سياقك، وابدأ بالأركان ذات الصلة العالية (★★★).</w:t>
      </w:r>
    </w:p>
    <w:p w14:paraId="60BC7552" w:rsidR="003C7589" w:rsidRPr="008D795A" w:rsidRDefault="003C7589" w:rsidP="003C7589">
      <w:pPr>
        <w:pageBreakBefore/>
        <w:shd w:val="clear" w:color="auto" w:fill="156082"/>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 xml:space="preserve">الملحق الخامس: معجم المصطلحات</w:t>
      </w:r>
      <w:r>
        <w:fldChar w:fldCharType="begin"/>
      </w:r>
      <w:r>
        <w:instrText xml:space="preserve"> TC "الملحق الخامس: معجم المصطلحات" \l 2 </w:instrText>
      </w:r>
      <w:r>
        <w:fldChar w:fldCharType="end"/>
      </w:r>
    </w:p>
    <w:p w14:paraId="38EDA8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يوحّد هذا المعجم مصطلحات المنهج والإطار، ويبيّن الفرق بين المتقارب منها. وتعريفات الأركان في معجم الأركان.</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1800"/>
        <w:gridCol w:w="1800"/>
      </w:tblGrid>
      <w:tr w:rsidR="003C7589" w:rsidRPr="008D795A" w14:paraId="7B7696B9" w:rsidTr="00201A65">
        <w:tc>
          <w:tcPr>
            <w:tcW w:w="1440" w:type="dxa"/>
            <w:shd w:val="clear" w:color="auto" w:fill="1F3864"/>
            <w:tcMar>
              <w:top w:w="40" w:type="dxa"/>
              <w:left w:w="88" w:type="dxa"/>
              <w:bottom w:w="40" w:type="dxa"/>
              <w:right w:w="88" w:type="dxa"/>
            </w:tcMar>
            <w:vAlign w:val="center"/>
          </w:tcPr>
          <w:p w14:paraId="10755ECB"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المصطلح</w:t>
            </w:r>
          </w:p>
        </w:tc>
        <w:tc>
          <w:tcPr>
            <w:tcW w:w="3600" w:type="dxa"/>
            <w:shd w:val="clear" w:color="auto" w:fill="1F3864"/>
            <w:tcMar>
              <w:top w:w="40" w:type="dxa"/>
              <w:left w:w="88" w:type="dxa"/>
              <w:bottom w:w="40" w:type="dxa"/>
              <w:right w:w="88" w:type="dxa"/>
            </w:tcMar>
            <w:vAlign w:val="center"/>
          </w:tcPr>
          <w:p w14:paraId="01C2400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التعريف الدقيق</w:t>
            </w:r>
          </w:p>
        </w:tc>
        <w:tc>
          <w:tcPr>
            <w:tcW w:w="1800" w:type="dxa"/>
            <w:shd w:val="clear" w:color="auto" w:fill="1F3864"/>
            <w:tcMar>
              <w:top w:w="40" w:type="dxa"/>
              <w:left w:w="88" w:type="dxa"/>
              <w:bottom w:w="40" w:type="dxa"/>
              <w:right w:w="88" w:type="dxa"/>
            </w:tcMar>
            <w:vAlign w:val="center"/>
          </w:tcPr>
          <w:p w14:paraId="1420164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لا يعني</w:t>
            </w:r>
          </w:p>
        </w:tc>
        <w:tc>
          <w:tcPr>
            <w:tcW w:w="1800" w:type="dxa"/>
            <w:shd w:val="clear" w:color="auto" w:fill="1F3864"/>
            <w:tcMar>
              <w:top w:w="40" w:type="dxa"/>
              <w:left w:w="88" w:type="dxa"/>
              <w:bottom w:w="40" w:type="dxa"/>
              <w:right w:w="88" w:type="dxa"/>
            </w:tcMar>
            <w:vAlign w:val="center"/>
          </w:tcPr>
          <w:p w14:paraId="2E04712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يرجع له</w:t>
            </w:r>
          </w:p>
        </w:tc>
      </w:tr>
      <w:tr w:rsidR="003C7589" w:rsidRPr="008D795A" w14:paraId="305601B4" w:rsidTr="00201A65">
        <w:tc>
          <w:tcPr>
            <w:tcW w:w="1440" w:type="dxa"/>
            <w:shd w:val="clear" w:color="auto" w:fill="EBF5FB"/>
            <w:tcMar>
              <w:top w:w="40" w:type="dxa"/>
              <w:left w:w="88" w:type="dxa"/>
              <w:bottom w:w="40" w:type="dxa"/>
              <w:right w:w="88" w:type="dxa"/>
            </w:tcMar>
            <w:vAlign w:val="center"/>
          </w:tcPr>
          <w:p w14:paraId="0F812D1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QMF (الإطار الإداري القرآني)</w:t>
            </w:r>
          </w:p>
        </w:tc>
        <w:tc>
          <w:tcPr>
            <w:tcW w:w="3600" w:type="dxa"/>
            <w:shd w:val="clear" w:color="auto" w:fill="F5FAFF"/>
            <w:tcMar>
              <w:top w:w="40" w:type="dxa"/>
              <w:left w:w="88" w:type="dxa"/>
              <w:bottom w:w="40" w:type="dxa"/>
              <w:right w:w="88" w:type="dxa"/>
            </w:tcMar>
            <w:vAlign w:val="center"/>
          </w:tcPr>
          <w:p w14:paraId="69AAD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اختصار Quranic Management Framework: البنية الشاملة التي تجمع الأسس القرآنية في ثمانية مكوّنات وتُظهر علاقة الأركان بعضها ببعض، وهو المخرج النظري الرئيس للكتاب الأول.</w:t>
            </w:r>
          </w:p>
        </w:tc>
        <w:tc>
          <w:tcPr>
            <w:tcW w:w="1800" w:type="dxa"/>
            <w:shd w:val="clear" w:color="auto" w:fill="FFF0F0"/>
            <w:tcMar>
              <w:top w:w="40" w:type="dxa"/>
              <w:left w:w="88" w:type="dxa"/>
              <w:bottom w:w="40" w:type="dxa"/>
              <w:right w:w="88" w:type="dxa"/>
            </w:tcMar>
            <w:vAlign w:val="center"/>
          </w:tcPr>
          <w:p w14:paraId="5A965E46"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نموذج قياس أداء أو نظام معلومات.</w:t>
            </w:r>
          </w:p>
        </w:tc>
        <w:tc>
          <w:tcPr>
            <w:tcW w:w="1800" w:type="dxa"/>
            <w:shd w:val="clear" w:color="auto" w:fill="EBF5E0"/>
            <w:tcMar>
              <w:top w:w="40" w:type="dxa"/>
              <w:left w:w="88" w:type="dxa"/>
              <w:bottom w:w="40" w:type="dxa"/>
              <w:right w:w="88" w:type="dxa"/>
            </w:tcMar>
            <w:vAlign w:val="center"/>
          </w:tcPr>
          <w:p w14:paraId="55AB868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ف11</w:t>
            </w:r>
          </w:p>
        </w:tc>
      </w:tr>
      <w:tr w:rsidR="003C7589" w:rsidRPr="008D795A" w14:paraId="0E406724" w:rsidTr="00201A65">
        <w:tc>
          <w:tcPr>
            <w:tcW w:w="1440" w:type="dxa"/>
            <w:shd w:val="clear" w:color="auto" w:fill="FFFFFF"/>
            <w:tcMar>
              <w:top w:w="40" w:type="dxa"/>
              <w:left w:w="88" w:type="dxa"/>
              <w:bottom w:w="40" w:type="dxa"/>
              <w:right w:w="88" w:type="dxa"/>
            </w:tcMar>
            <w:vAlign w:val="center"/>
          </w:tcPr>
          <w:p w14:paraId="6E8C23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الدورة السباعية</w:t>
            </w:r>
          </w:p>
        </w:tc>
        <w:tc>
          <w:tcPr>
            <w:tcW w:w="3600" w:type="dxa"/>
            <w:shd w:val="clear" w:color="auto" w:fill="FFFFFF"/>
            <w:tcMar>
              <w:top w:w="40" w:type="dxa"/>
              <w:left w:w="88" w:type="dxa"/>
              <w:bottom w:w="40" w:type="dxa"/>
              <w:right w:w="88" w:type="dxa"/>
            </w:tcMar>
            <w:vAlign w:val="center"/>
          </w:tcPr>
          <w:p w14:paraId="113A6F1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سبع مراحل للفعل الإداري: الاستشعار، والتأطير، والشورى، والتثبت، والعزم، والتوكل والتنفيذ، والمتابعة والمحاسبة، مع سجل للقرار وقاعدة لاختصار الدورة حين يضيق الوقت.</w:t>
            </w:r>
          </w:p>
        </w:tc>
        <w:tc>
          <w:tcPr>
            <w:tcW w:w="1800" w:type="dxa"/>
            <w:shd w:val="clear" w:color="auto" w:fill="FFFFFF"/>
            <w:tcMar>
              <w:top w:w="40" w:type="dxa"/>
              <w:left w:w="88" w:type="dxa"/>
              <w:bottom w:w="40" w:type="dxa"/>
              <w:right w:w="88" w:type="dxa"/>
            </w:tcMar>
            <w:vAlign w:val="center"/>
          </w:tcPr>
          <w:p w14:paraId="09C4A8C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بروتوكولًا بيروقراطيًا أو قائمة تدقيق شكلية.</w:t>
            </w:r>
          </w:p>
        </w:tc>
        <w:tc>
          <w:tcPr>
            <w:tcW w:w="1800" w:type="dxa"/>
            <w:shd w:val="clear" w:color="auto" w:fill="FFFFFF"/>
            <w:tcMar>
              <w:top w:w="40" w:type="dxa"/>
              <w:left w:w="88" w:type="dxa"/>
              <w:bottom w:w="40" w:type="dxa"/>
              <w:right w:w="88" w:type="dxa"/>
            </w:tcMar>
            <w:vAlign w:val="center"/>
          </w:tcPr>
          <w:p w14:paraId="588C024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ف12</w:t>
            </w:r>
          </w:p>
        </w:tc>
      </w:tr>
      <w:tr w:rsidR="003C7589" w:rsidRPr="008D795A" w14:paraId="770820A9" w:rsidTr="00201A65">
        <w:tc>
          <w:tcPr>
            <w:tcW w:w="1440" w:type="dxa"/>
            <w:shd w:val="clear" w:color="auto" w:fill="EBF5FB"/>
            <w:tcMar>
              <w:top w:w="40" w:type="dxa"/>
              <w:left w:w="88" w:type="dxa"/>
              <w:bottom w:w="40" w:type="dxa"/>
              <w:right w:w="88" w:type="dxa"/>
            </w:tcMar>
            <w:vAlign w:val="center"/>
          </w:tcPr>
          <w:p w14:paraId="57C18188"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المعايير التسعة</w:t>
            </w:r>
          </w:p>
        </w:tc>
        <w:tc>
          <w:tcPr>
            <w:tcW w:w="3600" w:type="dxa"/>
            <w:shd w:val="clear" w:color="auto" w:fill="F5FAFF"/>
            <w:tcMar>
              <w:top w:w="40" w:type="dxa"/>
              <w:left w:w="88" w:type="dxa"/>
              <w:bottom w:w="40" w:type="dxa"/>
              <w:right w:w="88" w:type="dxa"/>
            </w:tcMar>
            <w:vAlign w:val="center"/>
          </w:tcPr>
          <w:p w14:paraId="359313C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معايير تحدد متى يستحق مفهوم أو نموذج وصف «قرآني الأصل»، أربعة منها إلزامية.</w:t>
            </w:r>
          </w:p>
        </w:tc>
        <w:tc>
          <w:tcPr>
            <w:tcW w:w="1800" w:type="dxa"/>
            <w:shd w:val="clear" w:color="auto" w:fill="FFF0F0"/>
            <w:tcMar>
              <w:top w:w="40" w:type="dxa"/>
              <w:left w:w="88" w:type="dxa"/>
              <w:bottom w:w="40" w:type="dxa"/>
              <w:right w:w="88" w:type="dxa"/>
            </w:tcMar>
            <w:vAlign w:val="center"/>
          </w:tcPr>
          <w:p w14:paraId="66698251"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تقييم الأداء أو معايير الجودة.</w:t>
            </w:r>
          </w:p>
        </w:tc>
        <w:tc>
          <w:tcPr>
            <w:tcW w:w="1800" w:type="dxa"/>
            <w:shd w:val="clear" w:color="auto" w:fill="EBF5E0"/>
            <w:tcMar>
              <w:top w:w="40" w:type="dxa"/>
              <w:left w:w="88" w:type="dxa"/>
              <w:bottom w:w="40" w:type="dxa"/>
              <w:right w:w="88" w:type="dxa"/>
            </w:tcMar>
            <w:vAlign w:val="center"/>
          </w:tcPr>
          <w:p w14:paraId="78B947E5"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ف13</w:t>
            </w:r>
          </w:p>
        </w:tc>
      </w:tr>
      <w:tr w:rsidR="003C7589" w:rsidRPr="008D795A" w14:paraId="1875601F" w:rsidTr="00201A65">
        <w:tc>
          <w:tcPr>
            <w:tcW w:w="1440" w:type="dxa"/>
            <w:shd w:val="clear" w:color="auto" w:fill="FFFFFF"/>
            <w:tcMar>
              <w:top w:w="40" w:type="dxa"/>
              <w:left w:w="88" w:type="dxa"/>
              <w:bottom w:w="40" w:type="dxa"/>
              <w:right w:w="88" w:type="dxa"/>
            </w:tcMar>
            <w:vAlign w:val="center"/>
          </w:tcPr>
          <w:p w14:paraId="0DD9F8F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بروتوكول القراءة</w:t>
            </w:r>
          </w:p>
        </w:tc>
        <w:tc>
          <w:tcPr>
            <w:tcW w:w="3600" w:type="dxa"/>
            <w:shd w:val="clear" w:color="auto" w:fill="FFFFFF"/>
            <w:tcMar>
              <w:top w:w="40" w:type="dxa"/>
              <w:left w:w="88" w:type="dxa"/>
              <w:bottom w:w="40" w:type="dxa"/>
              <w:right w:w="88" w:type="dxa"/>
            </w:tcMar>
            <w:vAlign w:val="center"/>
          </w:tcPr>
          <w:p w14:paraId="7E31FD0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ثماني خطوات تضبط استخراج مفهوم إداري من نص قرآني.</w:t>
            </w:r>
          </w:p>
        </w:tc>
        <w:tc>
          <w:tcPr>
            <w:tcW w:w="1800" w:type="dxa"/>
            <w:shd w:val="clear" w:color="auto" w:fill="FFFFFF"/>
            <w:tcMar>
              <w:top w:w="40" w:type="dxa"/>
              <w:left w:w="88" w:type="dxa"/>
              <w:bottom w:w="40" w:type="dxa"/>
              <w:right w:w="88" w:type="dxa"/>
            </w:tcMar>
            <w:vAlign w:val="center"/>
          </w:tcPr>
          <w:p w14:paraId="5EC46D0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طريقة تدريس القرآن أو التفسير التقليدي.</w:t>
            </w:r>
          </w:p>
        </w:tc>
        <w:tc>
          <w:tcPr>
            <w:tcW w:w="1800" w:type="dxa"/>
            <w:shd w:val="clear" w:color="auto" w:fill="FFFFFF"/>
            <w:tcMar>
              <w:top w:w="40" w:type="dxa"/>
              <w:left w:w="88" w:type="dxa"/>
              <w:bottom w:w="40" w:type="dxa"/>
              <w:right w:w="88" w:type="dxa"/>
            </w:tcMar>
            <w:vAlign w:val="center"/>
          </w:tcPr>
          <w:p w14:paraId="30967E3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ف6</w:t>
            </w:r>
          </w:p>
        </w:tc>
      </w:tr>
      <w:tr w:rsidR="003C7589" w:rsidRPr="008D795A" w14:paraId="39D806B8" w:rsidTr="00201A65">
        <w:tc>
          <w:tcPr>
            <w:tcW w:w="1440" w:type="dxa"/>
            <w:shd w:val="clear" w:color="auto" w:fill="EBF5FB"/>
            <w:tcMar>
              <w:top w:w="40" w:type="dxa"/>
              <w:left w:w="88" w:type="dxa"/>
              <w:bottom w:w="40" w:type="dxa"/>
              <w:right w:w="88" w:type="dxa"/>
            </w:tcMar>
            <w:vAlign w:val="center"/>
          </w:tcPr>
          <w:p w14:paraId="69F5521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سلم الاشتقاق السباعي</w:t>
            </w:r>
          </w:p>
        </w:tc>
        <w:tc>
          <w:tcPr>
            <w:tcW w:w="3600" w:type="dxa"/>
            <w:shd w:val="clear" w:color="auto" w:fill="F5FAFF"/>
            <w:tcMar>
              <w:top w:w="40" w:type="dxa"/>
              <w:left w:w="88" w:type="dxa"/>
              <w:bottom w:w="40" w:type="dxa"/>
              <w:right w:w="88" w:type="dxa"/>
            </w:tcMar>
            <w:vAlign w:val="center"/>
          </w:tcPr>
          <w:p w14:paraId="035A10A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سبعة مستويات تصنّف كل ادعاء بحسب بعده عن النص، من الدلالة القرآنية إلى التطبيق، وبين الرابع والخامس بوابة المقاصد.</w:t>
            </w:r>
          </w:p>
        </w:tc>
        <w:tc>
          <w:tcPr>
            <w:tcW w:w="1800" w:type="dxa"/>
            <w:shd w:val="clear" w:color="auto" w:fill="FFF0F0"/>
            <w:tcMar>
              <w:top w:w="40" w:type="dxa"/>
              <w:left w:w="88" w:type="dxa"/>
              <w:bottom w:w="40" w:type="dxa"/>
              <w:right w:w="88" w:type="dxa"/>
            </w:tcMar>
            <w:vAlign w:val="center"/>
          </w:tcPr>
          <w:p w14:paraId="313C71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ترتيب الأدلة في النقاشات الفقهية.</w:t>
            </w:r>
          </w:p>
        </w:tc>
        <w:tc>
          <w:tcPr>
            <w:tcW w:w="1800" w:type="dxa"/>
            <w:shd w:val="clear" w:color="auto" w:fill="EBF5E0"/>
            <w:tcMar>
              <w:top w:w="40" w:type="dxa"/>
              <w:left w:w="88" w:type="dxa"/>
              <w:bottom w:w="40" w:type="dxa"/>
              <w:right w:w="88" w:type="dxa"/>
            </w:tcMar>
            <w:vAlign w:val="center"/>
          </w:tcPr>
          <w:p w14:paraId="76D3E3D3"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ف5</w:t>
            </w:r>
          </w:p>
        </w:tc>
      </w:tr>
      <w:tr w:rsidR="003C7589" w:rsidRPr="008D795A" w14:paraId="763F1104" w:rsidTr="00201A65">
        <w:tc>
          <w:tcPr>
            <w:tcW w:w="1440" w:type="dxa"/>
            <w:shd w:val="clear" w:color="auto" w:fill="FFFFFF"/>
            <w:tcMar>
              <w:top w:w="40" w:type="dxa"/>
              <w:left w:w="88" w:type="dxa"/>
              <w:bottom w:w="40" w:type="dxa"/>
              <w:right w:w="88" w:type="dxa"/>
            </w:tcMar>
            <w:vAlign w:val="center"/>
          </w:tcPr>
          <w:p w14:paraId="2F869E6E"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بطاقة الهوية المعرفية</w:t>
            </w:r>
          </w:p>
        </w:tc>
        <w:tc>
          <w:tcPr>
            <w:tcW w:w="3600" w:type="dxa"/>
            <w:shd w:val="clear" w:color="auto" w:fill="FFFFFF"/>
            <w:tcMar>
              <w:top w:w="40" w:type="dxa"/>
              <w:left w:w="88" w:type="dxa"/>
              <w:bottom w:w="40" w:type="dxa"/>
              <w:right w:w="88" w:type="dxa"/>
            </w:tcMar>
            <w:vAlign w:val="center"/>
          </w:tcPr>
          <w:p w14:paraId="5A78B6C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نموذج من خمسة عشر حقلًا يوثّق كل مفهوم مشتق (الجدول 5.7).</w:t>
            </w:r>
          </w:p>
        </w:tc>
        <w:tc>
          <w:tcPr>
            <w:tcW w:w="1800" w:type="dxa"/>
            <w:shd w:val="clear" w:color="auto" w:fill="FFFFFF"/>
            <w:tcMar>
              <w:top w:w="40" w:type="dxa"/>
              <w:left w:w="88" w:type="dxa"/>
              <w:bottom w:w="40" w:type="dxa"/>
              <w:right w:w="88" w:type="dxa"/>
            </w:tcMar>
            <w:vAlign w:val="center"/>
          </w:tcPr>
          <w:p w14:paraId="6408E1C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ملخص تعريفي موجز لمفهوم.</w:t>
            </w:r>
          </w:p>
        </w:tc>
        <w:tc>
          <w:tcPr>
            <w:tcW w:w="1800" w:type="dxa"/>
            <w:shd w:val="clear" w:color="auto" w:fill="FFFFFF"/>
            <w:tcMar>
              <w:top w:w="40" w:type="dxa"/>
              <w:left w:w="88" w:type="dxa"/>
              <w:bottom w:w="40" w:type="dxa"/>
              <w:right w:w="88" w:type="dxa"/>
            </w:tcMar>
            <w:vAlign w:val="center"/>
          </w:tcPr>
          <w:p w14:paraId="43CBA32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 وبطاقات الأركان في ف3–ف10</w:t>
            </w:r>
          </w:p>
        </w:tc>
      </w:tr>
      <w:tr w:rsidR="003C7589" w:rsidRPr="008D795A" w14:paraId="5DA91DC9" w:rsidTr="00201A65">
        <w:tc>
          <w:tcPr>
            <w:tcW w:w="1440" w:type="dxa"/>
            <w:shd w:val="clear" w:color="auto" w:fill="EBF5FB"/>
            <w:tcMar>
              <w:top w:w="40" w:type="dxa"/>
              <w:left w:w="88" w:type="dxa"/>
              <w:bottom w:w="40" w:type="dxa"/>
              <w:right w:w="88" w:type="dxa"/>
            </w:tcMar>
            <w:vAlign w:val="center"/>
          </w:tcPr>
          <w:p w14:paraId="6C7CBE5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التوافق والاستقلال والتعارض (في المقارنة)</w:t>
            </w:r>
          </w:p>
        </w:tc>
        <w:tc>
          <w:tcPr>
            <w:tcW w:w="3600" w:type="dxa"/>
            <w:shd w:val="clear" w:color="auto" w:fill="F5FAFF"/>
            <w:tcMar>
              <w:top w:w="40" w:type="dxa"/>
              <w:left w:w="88" w:type="dxa"/>
              <w:bottom w:w="40" w:type="dxa"/>
              <w:right w:w="88" w:type="dxa"/>
            </w:tcMar>
            <w:vAlign w:val="center"/>
          </w:tcPr>
          <w:p w14:paraId="089EDB1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التوافق: أن يُنتج الإطار القرآني والإطار الغربي المبدأ نفسه من مصدرين مختلفين. والاستقلال: أن يُنتج الإطار القرآني مبدأً غائبًا عن الإطار الغربي أو بصيغة مختلفة جوهريًا. والتعارض: أن يختلفا في غاية المبدأ أو شرط تطبيقه.</w:t>
            </w:r>
          </w:p>
        </w:tc>
        <w:tc>
          <w:tcPr>
            <w:tcW w:w="1800" w:type="dxa"/>
            <w:shd w:val="clear" w:color="auto" w:fill="FFF0F0"/>
            <w:tcMar>
              <w:top w:w="40" w:type="dxa"/>
              <w:left w:w="88" w:type="dxa"/>
              <w:bottom w:w="40" w:type="dxa"/>
              <w:right w:w="88" w:type="dxa"/>
            </w:tcMar>
            <w:vAlign w:val="center"/>
          </w:tcPr>
          <w:p w14:paraId="5146A4F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اقتراضًا من الغرب، ولا تفوقًا حضاريًا، ولا رفضًا عامًا للإدارة الغربية. ولا يُخلط الاستقلال هنا بمحك الاستقلالية (3.6).</w:t>
            </w:r>
          </w:p>
        </w:tc>
        <w:tc>
          <w:tcPr>
            <w:tcW w:w="1800" w:type="dxa"/>
            <w:shd w:val="clear" w:color="auto" w:fill="EBF5E0"/>
            <w:tcMar>
              <w:top w:w="40" w:type="dxa"/>
              <w:left w:w="88" w:type="dxa"/>
              <w:bottom w:w="40" w:type="dxa"/>
              <w:right w:w="88" w:type="dxa"/>
            </w:tcMar>
            <w:vAlign w:val="center"/>
          </w:tcPr>
          <w:p w14:paraId="1E34763F"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ف13</w:t>
            </w:r>
          </w:p>
        </w:tc>
      </w:tr>
      <w:tr w:rsidR="003C7589" w:rsidRPr="008D795A" w14:paraId="6AF918DB" w:rsidTr="00201A65">
        <w:tc>
          <w:tcPr>
            <w:tcW w:w="1440" w:type="dxa"/>
            <w:shd w:val="clear" w:color="auto" w:fill="FFFFFF"/>
            <w:tcMar>
              <w:top w:w="40" w:type="dxa"/>
              <w:left w:w="88" w:type="dxa"/>
              <w:bottom w:w="40" w:type="dxa"/>
              <w:right w:w="88" w:type="dxa"/>
            </w:tcMar>
            <w:vAlign w:val="center"/>
          </w:tcPr>
          <w:p w14:paraId="3BE88C2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القرآنية (نسبة معرفية)</w:t>
            </w:r>
          </w:p>
        </w:tc>
        <w:tc>
          <w:tcPr>
            <w:tcW w:w="3600" w:type="dxa"/>
            <w:shd w:val="clear" w:color="auto" w:fill="FFFFFF"/>
            <w:tcMar>
              <w:top w:w="40" w:type="dxa"/>
              <w:left w:w="88" w:type="dxa"/>
              <w:bottom w:w="40" w:type="dxa"/>
              <w:right w:w="88" w:type="dxa"/>
            </w:tcMar>
            <w:vAlign w:val="center"/>
          </w:tcPr>
          <w:p w14:paraId="635474E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وصف لمنشأ المفهوم: أنه اشتُق من القرآن بمنهج هذا الكتاب.</w:t>
            </w:r>
          </w:p>
        </w:tc>
        <w:tc>
          <w:tcPr>
            <w:tcW w:w="1800" w:type="dxa"/>
            <w:shd w:val="clear" w:color="auto" w:fill="FFFFFF"/>
            <w:tcMar>
              <w:top w:w="40" w:type="dxa"/>
              <w:left w:w="88" w:type="dxa"/>
              <w:bottom w:w="40" w:type="dxa"/>
              <w:right w:w="88" w:type="dxa"/>
            </w:tcMar>
            <w:vAlign w:val="center"/>
          </w:tcPr>
          <w:p w14:paraId="3A1499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أنه استُشهد له بآية؛ فالقرآنية وصف للمنشأ لا للشكل.</w:t>
            </w:r>
          </w:p>
        </w:tc>
        <w:tc>
          <w:tcPr>
            <w:tcW w:w="1800" w:type="dxa"/>
            <w:shd w:val="clear" w:color="auto" w:fill="FFFFFF"/>
            <w:tcMar>
              <w:top w:w="40" w:type="dxa"/>
              <w:left w:w="88" w:type="dxa"/>
              <w:bottom w:w="40" w:type="dxa"/>
              <w:right w:w="88" w:type="dxa"/>
            </w:tcMar>
            <w:vAlign w:val="center"/>
          </w:tcPr>
          <w:p w14:paraId="435690A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المقدمة</w:t>
            </w:r>
          </w:p>
        </w:tc>
      </w:tr>
      <w:tr w:rsidR="003C7589" w:rsidRPr="008D795A" w14:paraId="13678453" w:rsidTr="00201A65">
        <w:tc>
          <w:tcPr>
            <w:tcW w:w="1440" w:type="dxa"/>
            <w:shd w:val="clear" w:color="auto" w:fill="EBF5FB"/>
            <w:tcMar>
              <w:top w:w="40" w:type="dxa"/>
              <w:left w:w="88" w:type="dxa"/>
              <w:bottom w:w="40" w:type="dxa"/>
              <w:right w:w="88" w:type="dxa"/>
            </w:tcMar>
            <w:vAlign w:val="center"/>
          </w:tcPr>
          <w:p w14:paraId="713B8BD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النص والفهم والنموذج</w:t>
            </w:r>
          </w:p>
        </w:tc>
        <w:tc>
          <w:tcPr>
            <w:tcW w:w="3600" w:type="dxa"/>
            <w:shd w:val="clear" w:color="auto" w:fill="F5FAFF"/>
            <w:tcMar>
              <w:top w:w="40" w:type="dxa"/>
              <w:left w:w="88" w:type="dxa"/>
              <w:bottom w:w="40" w:type="dxa"/>
              <w:right w:w="88" w:type="dxa"/>
            </w:tcMar>
            <w:vAlign w:val="center"/>
          </w:tcPr>
          <w:p w14:paraId="14714BF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تفريق بين النص القرآني الثابت، وفهم المفسر أو الباحث له، والنموذج الإداري المستخلص منه، وهو اجتهاد بشري قابل للمراجعة.</w:t>
            </w:r>
          </w:p>
        </w:tc>
        <w:tc>
          <w:tcPr>
            <w:tcW w:w="1800" w:type="dxa"/>
            <w:shd w:val="clear" w:color="auto" w:fill="FFF0F0"/>
            <w:tcMar>
              <w:top w:w="40" w:type="dxa"/>
              <w:left w:w="88" w:type="dxa"/>
              <w:bottom w:w="40" w:type="dxa"/>
              <w:right w:w="88" w:type="dxa"/>
            </w:tcMar>
            <w:vAlign w:val="center"/>
          </w:tcPr>
          <w:p w14:paraId="597C22D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أن فشل النموذج حكم على النص؛ فهو حكم على الاشتقاق.</w:t>
            </w:r>
          </w:p>
        </w:tc>
        <w:tc>
          <w:tcPr>
            <w:tcW w:w="1800" w:type="dxa"/>
            <w:shd w:val="clear" w:color="auto" w:fill="EBF5E0"/>
            <w:tcMar>
              <w:top w:w="40" w:type="dxa"/>
              <w:left w:w="88" w:type="dxa"/>
              <w:bottom w:w="40" w:type="dxa"/>
              <w:right w:w="88" w:type="dxa"/>
            </w:tcMar>
            <w:vAlign w:val="center"/>
          </w:tcPr>
          <w:p w14:paraId="0A5253D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ف7، ف13</w:t>
            </w:r>
          </w:p>
        </w:tc>
      </w:tr>
      <w:tr w:rsidR="003C7589" w:rsidRPr="008D795A" w14:paraId="4A1450EC" w:rsidTr="00201A65">
        <w:tc>
          <w:tcPr>
            <w:tcW w:w="1440" w:type="dxa"/>
            <w:shd w:val="clear" w:color="auto" w:fill="FFFFFF"/>
            <w:tcMar>
              <w:top w:w="40" w:type="dxa"/>
              <w:left w:w="88" w:type="dxa"/>
              <w:bottom w:w="40" w:type="dxa"/>
              <w:right w:w="88" w:type="dxa"/>
            </w:tcMar>
            <w:vAlign w:val="center"/>
          </w:tcPr>
          <w:p w14:paraId="054C2B7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156082"/>
                <w:sz w:val="24"/>
                <w:szCs w:val="24"/>
                <w:rtl/>
              </w:rPr>
              <w:t>الفرضية الصفرية</w:t>
            </w:r>
          </w:p>
        </w:tc>
        <w:tc>
          <w:tcPr>
            <w:tcW w:w="3600" w:type="dxa"/>
            <w:shd w:val="clear" w:color="auto" w:fill="FFFFFF"/>
            <w:tcMar>
              <w:top w:w="40" w:type="dxa"/>
              <w:left w:w="88" w:type="dxa"/>
              <w:bottom w:w="40" w:type="dxa"/>
              <w:right w:w="88" w:type="dxa"/>
            </w:tcMar>
            <w:vAlign w:val="center"/>
          </w:tcPr>
          <w:p w14:paraId="562D0AE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شرط فشل المشروع: أن يثبت ناقد مستقل أن مخرجاته كلها يمكن اشتقاقها من نظريات إدارية بشرية دون الرجوع إلى النص القرآني.</w:t>
            </w:r>
          </w:p>
        </w:tc>
        <w:tc>
          <w:tcPr>
            <w:tcW w:w="1800" w:type="dxa"/>
            <w:shd w:val="clear" w:color="auto" w:fill="FFFFFF"/>
            <w:tcMar>
              <w:top w:w="40" w:type="dxa"/>
              <w:left w:w="88" w:type="dxa"/>
              <w:bottom w:w="40" w:type="dxa"/>
              <w:right w:w="88" w:type="dxa"/>
            </w:tcMar>
            <w:vAlign w:val="center"/>
          </w:tcPr>
          <w:p w14:paraId="19079450"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فرضية رياضية أو إحصائية.</w:t>
            </w:r>
          </w:p>
        </w:tc>
        <w:tc>
          <w:tcPr>
            <w:tcW w:w="1800" w:type="dxa"/>
            <w:shd w:val="clear" w:color="auto" w:fill="FFFFFF"/>
            <w:tcMar>
              <w:top w:w="40" w:type="dxa"/>
              <w:left w:w="88" w:type="dxa"/>
              <w:bottom w:w="40" w:type="dxa"/>
              <w:right w:w="88" w:type="dxa"/>
            </w:tcMar>
            <w:vAlign w:val="center"/>
          </w:tcPr>
          <w:p w14:paraId="52D17F7A"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color w:val="000000"/>
                <w:sz w:val="24"/>
                <w:szCs w:val="24"/>
                <w:rtl/>
              </w:rPr>
              <w:t>ف3</w:t>
            </w:r>
          </w:p>
        </w:tc>
      </w:tr>
      <w:tr w:rsidR="003C7589" w:rsidRPr="008D795A" w14:paraId="26820025" w:rsidTr="00201A65">
        <w:tc>
          <w:tcPr>
            <w:tcW w:w="1440" w:type="dxa"/>
            <w:shd w:val="clear" w:color="auto" w:fill="EBF5FB"/>
            <w:tcMar>
              <w:top w:w="40" w:type="dxa"/>
              <w:left w:w="88" w:type="dxa"/>
              <w:bottom w:w="40" w:type="dxa"/>
              <w:right w:w="88" w:type="dxa"/>
            </w:tcMar>
            <w:vAlign w:val="center"/>
          </w:tcPr>
          <w:p w14:paraId="0871534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هامش عدم اليقين</w:t>
            </w:r>
          </w:p>
        </w:tc>
        <w:tc>
          <w:tcPr>
            <w:tcW w:w="3600" w:type="dxa"/>
            <w:shd w:val="clear" w:color="auto" w:fill="F5FAFF"/>
            <w:tcMar>
              <w:top w:w="40" w:type="dxa"/>
              <w:left w:w="88" w:type="dxa"/>
              <w:bottom w:w="40" w:type="dxa"/>
              <w:right w:w="88" w:type="dxa"/>
            </w:tcMar>
            <w:vAlign w:val="center"/>
          </w:tcPr>
          <w:p w14:paraId="7E940FE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تقدير من خمس درجات (منخفض جدًا، منخفض، متوسط، عالٍ، مرتفع) لقوة الادعاء في كل مستوى من السلم، وما لم يُختبر يوصف بأنه معلَّق.</w:t>
            </w:r>
          </w:p>
        </w:tc>
        <w:tc>
          <w:tcPr>
            <w:tcW w:w="1800" w:type="dxa"/>
            <w:shd w:val="clear" w:color="auto" w:fill="FFF0F0"/>
            <w:tcMar>
              <w:top w:w="40" w:type="dxa"/>
              <w:left w:w="88" w:type="dxa"/>
              <w:bottom w:w="40" w:type="dxa"/>
              <w:right w:w="88" w:type="dxa"/>
            </w:tcMar>
            <w:vAlign w:val="center"/>
          </w:tcPr>
          <w:p w14:paraId="1132CD3D"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i/>
                <w:iCs/>
                <w:color w:val="000000"/>
                <w:sz w:val="24"/>
                <w:szCs w:val="24"/>
                <w:rtl/>
              </w:rPr>
              <w:t>مستوى الثقة الإحصائي.</w:t>
            </w:r>
          </w:p>
        </w:tc>
        <w:tc>
          <w:tcPr>
            <w:tcW w:w="1800" w:type="dxa"/>
            <w:shd w:val="clear" w:color="auto" w:fill="EBF5E0"/>
            <w:tcMar>
              <w:top w:w="40" w:type="dxa"/>
              <w:left w:w="88" w:type="dxa"/>
              <w:bottom w:w="40" w:type="dxa"/>
              <w:right w:w="88" w:type="dxa"/>
            </w:tcMar>
            <w:vAlign w:val="center"/>
          </w:tcPr>
          <w:p w14:paraId="64F8592D"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183E9C5" w:rsidTr="00201A65">
        <w:tc>
          <w:tcPr>
            <w:tcW w:w="1440" w:type="dxa"/>
            <w:shd w:val="clear" w:color="auto" w:fill="FFFFFF"/>
            <w:tcMar>
              <w:top w:w="40" w:type="dxa"/>
              <w:left w:w="88" w:type="dxa"/>
              <w:bottom w:w="40" w:type="dxa"/>
              <w:right w:w="88" w:type="dxa"/>
            </w:tcMar>
            <w:vAlign w:val="center"/>
          </w:tcPr>
          <w:p w14:paraId="644C5B6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الأركان الثلاثة عشر</w:t>
            </w:r>
          </w:p>
        </w:tc>
        <w:tc>
          <w:tcPr>
            <w:tcW w:w="3600" w:type="dxa"/>
            <w:shd w:val="clear" w:color="auto" w:fill="FFFFFF"/>
            <w:tcMar>
              <w:top w:w="40" w:type="dxa"/>
              <w:left w:w="88" w:type="dxa"/>
              <w:bottom w:w="40" w:type="dxa"/>
              <w:right w:w="88" w:type="dxa"/>
            </w:tcMar>
            <w:vAlign w:val="center"/>
          </w:tcPr>
          <w:p w14:paraId="605ADDE6"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المفاهيم التي يشتقها الكتاب بالبروتوكول الكامل: ثلاثة للإنسان، وثلاثة للمعرفة، وسبعة للقيم (انظر معجم الأركان).</w:t>
            </w:r>
          </w:p>
        </w:tc>
        <w:tc>
          <w:tcPr>
            <w:tcW w:w="1800" w:type="dxa"/>
            <w:shd w:val="clear" w:color="auto" w:fill="FFFFFF"/>
            <w:tcMar>
              <w:top w:w="40" w:type="dxa"/>
              <w:left w:w="88" w:type="dxa"/>
              <w:bottom w:w="40" w:type="dxa"/>
              <w:right w:w="88" w:type="dxa"/>
            </w:tcMar>
            <w:vAlign w:val="center"/>
          </w:tcPr>
          <w:p w14:paraId="18FFA0D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المفاهيم المساندة (أولو الأمر، والطاعة المشروطة، والنصيحة)، فهي تفصيل للمكوّن الثامن من QMF.</w:t>
            </w:r>
          </w:p>
        </w:tc>
        <w:tc>
          <w:tcPr>
            <w:tcW w:w="1800" w:type="dxa"/>
            <w:shd w:val="clear" w:color="auto" w:fill="FFFFFF"/>
            <w:tcMar>
              <w:top w:w="40" w:type="dxa"/>
              <w:left w:w="88" w:type="dxa"/>
              <w:bottom w:w="40" w:type="dxa"/>
              <w:right w:w="88" w:type="dxa"/>
            </w:tcMar>
            <w:vAlign w:val="center"/>
          </w:tcPr>
          <w:p w14:paraId="21CA1B3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ف8–ف10</w:t>
            </w:r>
          </w:p>
        </w:tc>
      </w:tr>
      <w:tr w:rsidR="003C7589" w:rsidRPr="008D795A" w14:paraId="5E511A14" w:rsidTr="00201A65">
        <w:tc>
          <w:tcPr>
            <w:tcW w:w="1440" w:type="dxa"/>
            <w:shd w:val="clear" w:color="auto" w:fill="EBF5FB"/>
            <w:tcMar>
              <w:top w:w="40" w:type="dxa"/>
              <w:left w:w="88" w:type="dxa"/>
              <w:bottom w:w="40" w:type="dxa"/>
              <w:right w:w="88" w:type="dxa"/>
            </w:tcMar>
            <w:vAlign w:val="center"/>
          </w:tcPr>
          <w:p w14:paraId="1CAC190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 xml:space="preserve">السنة بيانًا لا منشأً</w:t>
            </w:r>
          </w:p>
        </w:tc>
        <w:tc>
          <w:tcPr>
            <w:tcW w:w="3600" w:type="dxa"/>
            <w:shd w:val="clear" w:color="auto" w:fill="F5FAFF"/>
            <w:tcMar>
              <w:top w:w="40" w:type="dxa"/>
              <w:left w:w="88" w:type="dxa"/>
              <w:bottom w:w="40" w:type="dxa"/>
              <w:right w:w="88" w:type="dxa"/>
            </w:tcMar>
            <w:vAlign w:val="center"/>
          </w:tcPr>
          <w:p w14:paraId="114857E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السنة الثابتة، بمعايير القبول في الفصل الرابع، تبيّن المفاهيم القرآنية وتجسّدها، وكتب السيرة تحلل تطبيقاتها.</w:t>
            </w:r>
          </w:p>
        </w:tc>
        <w:tc>
          <w:tcPr>
            <w:tcW w:w="1800" w:type="dxa"/>
            <w:shd w:val="clear" w:color="auto" w:fill="FFF0F0"/>
            <w:tcMar>
              <w:top w:w="40" w:type="dxa"/>
              <w:left w:w="88" w:type="dxa"/>
              <w:bottom w:w="40" w:type="dxa"/>
              <w:right w:w="88" w:type="dxa"/>
            </w:tcMar>
            <w:vAlign w:val="center"/>
          </w:tcPr>
          <w:p w14:paraId="1F608A7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مصدرًا ينشئ مفهومًا مستقلًا عن القرآن.</w:t>
            </w:r>
          </w:p>
        </w:tc>
        <w:tc>
          <w:tcPr>
            <w:tcW w:w="1800" w:type="dxa"/>
            <w:shd w:val="clear" w:color="auto" w:fill="EBF5E0"/>
            <w:tcMar>
              <w:top w:w="40" w:type="dxa"/>
              <w:left w:w="88" w:type="dxa"/>
              <w:bottom w:w="40" w:type="dxa"/>
              <w:right w:w="88" w:type="dxa"/>
            </w:tcMar>
            <w:vAlign w:val="center"/>
          </w:tcPr>
          <w:p w14:paraId="55ACB9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ف4</w:t>
            </w:r>
          </w:p>
        </w:tc>
      </w:tr>
      <w:tr w:rsidR="003C7589" w:rsidRPr="008D795A" w14:paraId="3F334A96" w:rsidTr="00201A65">
        <w:tc>
          <w:tcPr>
            <w:tcW w:w="1440" w:type="dxa"/>
            <w:shd w:val="clear" w:color="auto" w:fill="EBF5FB"/>
            <w:tcMar>
              <w:top w:w="40" w:type="dxa"/>
              <w:left w:w="88" w:type="dxa"/>
              <w:bottom w:w="40" w:type="dxa"/>
              <w:right w:w="88" w:type="dxa"/>
            </w:tcMar>
            <w:vAlign w:val="center"/>
          </w:tcPr>
          <w:p w14:paraId="79486E2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أقومية القرآن</w:t>
            </w:r>
          </w:p>
        </w:tc>
        <w:tc>
          <w:tcPr>
            <w:tcW w:w="3600" w:type="dxa"/>
            <w:shd w:val="clear" w:color="auto" w:fill="F5FAFF"/>
            <w:tcMar>
              <w:top w:w="40" w:type="dxa"/>
              <w:left w:w="88" w:type="dxa"/>
              <w:bottom w:w="40" w:type="dxa"/>
              <w:right w:w="88" w:type="dxa"/>
            </w:tcMar>
            <w:vAlign w:val="center"/>
          </w:tcPr>
          <w:p w14:paraId="6AB7C8A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 xml:space="preserve">القرآن دستور يُنطلق منه، يهدي إلى الأقوم في المحتوى (ما فيه هو الأقوم في ذاته) وفي المنهج (الطريق الأقوم في كل مجال).</w:t>
            </w:r>
          </w:p>
        </w:tc>
        <w:tc>
          <w:tcPr>
            <w:tcW w:w="1800" w:type="dxa"/>
            <w:shd w:val="clear" w:color="auto" w:fill="FFF0F0"/>
            <w:tcMar>
              <w:top w:w="40" w:type="dxa"/>
              <w:left w:w="88" w:type="dxa"/>
              <w:bottom w:w="40" w:type="dxa"/>
              <w:right w:w="88" w:type="dxa"/>
            </w:tcMar>
            <w:vAlign w:val="center"/>
          </w:tcPr>
          <w:p w14:paraId="2798B45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مجرد مرجع أول يُستشهد به.</w:t>
            </w:r>
          </w:p>
        </w:tc>
        <w:tc>
          <w:tcPr>
            <w:tcW w:w="1800" w:type="dxa"/>
            <w:shd w:val="clear" w:color="auto" w:fill="EBF5E0"/>
            <w:tcMar>
              <w:top w:w="40" w:type="dxa"/>
              <w:left w:w="88" w:type="dxa"/>
              <w:bottom w:w="40" w:type="dxa"/>
              <w:right w:w="88" w:type="dxa"/>
            </w:tcMar>
            <w:vAlign w:val="center"/>
          </w:tcPr>
          <w:p w14:paraId="284A232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w:t>
            </w:r>
          </w:p>
        </w:tc>
      </w:tr>
      <w:tr w:rsidR="003C7589" w:rsidRPr="008D795A" w14:paraId="303F87D8" w:rsidTr="00201A65">
        <w:tc>
          <w:tcPr>
            <w:tcW w:w="1440" w:type="dxa"/>
            <w:shd w:val="clear" w:color="auto" w:fill="EBF5FB"/>
            <w:tcMar>
              <w:top w:w="40" w:type="dxa"/>
              <w:left w:w="88" w:type="dxa"/>
              <w:bottom w:w="40" w:type="dxa"/>
              <w:right w:w="88" w:type="dxa"/>
            </w:tcMar>
            <w:vAlign w:val="center"/>
          </w:tcPr>
          <w:p w14:paraId="2DC137E8"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القولبة</w:t>
            </w:r>
          </w:p>
        </w:tc>
        <w:tc>
          <w:tcPr>
            <w:tcW w:w="3600" w:type="dxa"/>
            <w:shd w:val="clear" w:color="auto" w:fill="F5FAFF"/>
            <w:tcMar>
              <w:top w:w="40" w:type="dxa"/>
              <w:left w:w="88" w:type="dxa"/>
              <w:bottom w:w="40" w:type="dxa"/>
              <w:right w:w="88" w:type="dxa"/>
            </w:tcMar>
            <w:vAlign w:val="center"/>
          </w:tcPr>
          <w:p w14:paraId="688A89D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أخذ نموذج جاهز من خارج القرآن ثم البحث له عن شواهد قرآنية.</w:t>
            </w:r>
          </w:p>
        </w:tc>
        <w:tc>
          <w:tcPr>
            <w:tcW w:w="1800" w:type="dxa"/>
            <w:shd w:val="clear" w:color="auto" w:fill="FFF0F0"/>
            <w:tcMar>
              <w:top w:w="40" w:type="dxa"/>
              <w:left w:w="88" w:type="dxa"/>
              <w:bottom w:w="40" w:type="dxa"/>
              <w:right w:w="88" w:type="dxa"/>
            </w:tcMar>
            <w:vAlign w:val="center"/>
          </w:tcPr>
          <w:p w14:paraId="25D6A65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الاستفادة الواعية من الخبرة الإدارية الحديثة.</w:t>
            </w:r>
          </w:p>
        </w:tc>
        <w:tc>
          <w:tcPr>
            <w:tcW w:w="1800" w:type="dxa"/>
            <w:shd w:val="clear" w:color="auto" w:fill="EBF5E0"/>
            <w:tcMar>
              <w:top w:w="40" w:type="dxa"/>
              <w:left w:w="88" w:type="dxa"/>
              <w:bottom w:w="40" w:type="dxa"/>
              <w:right w:w="88" w:type="dxa"/>
            </w:tcMar>
            <w:vAlign w:val="center"/>
          </w:tcPr>
          <w:p w14:paraId="36B74785"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 ف2</w:t>
            </w:r>
          </w:p>
        </w:tc>
      </w:tr>
      <w:tr w:rsidR="003C7589" w:rsidRPr="008D795A" w14:paraId="31271A2A" w:rsidTr="00201A65">
        <w:tc>
          <w:tcPr>
            <w:tcW w:w="1440" w:type="dxa"/>
            <w:shd w:val="clear" w:color="auto" w:fill="EBF5FB"/>
            <w:tcMar>
              <w:top w:w="40" w:type="dxa"/>
              <w:left w:w="88" w:type="dxa"/>
              <w:bottom w:w="40" w:type="dxa"/>
              <w:right w:w="88" w:type="dxa"/>
            </w:tcMar>
            <w:vAlign w:val="center"/>
          </w:tcPr>
          <w:p w14:paraId="104B2ABC"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بوابة المقاصد</w:t>
            </w:r>
          </w:p>
        </w:tc>
        <w:tc>
          <w:tcPr>
            <w:tcW w:w="3600" w:type="dxa"/>
            <w:shd w:val="clear" w:color="auto" w:fill="F5FAFF"/>
            <w:tcMar>
              <w:top w:w="40" w:type="dxa"/>
              <w:left w:w="88" w:type="dxa"/>
              <w:bottom w:w="40" w:type="dxa"/>
              <w:right w:w="88" w:type="dxa"/>
            </w:tcMar>
            <w:vAlign w:val="center"/>
          </w:tcPr>
          <w:p w14:paraId="2EB329C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اختبار إلزامي بين المستويين الرابع والخامس، نتيجته اجتياز أو تعارض.</w:t>
            </w:r>
          </w:p>
        </w:tc>
        <w:tc>
          <w:tcPr>
            <w:tcW w:w="1800" w:type="dxa"/>
            <w:shd w:val="clear" w:color="auto" w:fill="FFF0F0"/>
            <w:tcMar>
              <w:top w:w="40" w:type="dxa"/>
              <w:left w:w="88" w:type="dxa"/>
              <w:bottom w:w="40" w:type="dxa"/>
              <w:right w:w="88" w:type="dxa"/>
            </w:tcMar>
            <w:vAlign w:val="center"/>
          </w:tcPr>
          <w:p w14:paraId="2A570CC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عدّ المقاصد التي يخدمها المفهوم.</w:t>
            </w:r>
          </w:p>
        </w:tc>
        <w:tc>
          <w:tcPr>
            <w:tcW w:w="1800" w:type="dxa"/>
            <w:shd w:val="clear" w:color="auto" w:fill="EBF5E0"/>
            <w:tcMar>
              <w:top w:w="40" w:type="dxa"/>
              <w:left w:w="88" w:type="dxa"/>
              <w:bottom w:w="40" w:type="dxa"/>
              <w:right w:w="88" w:type="dxa"/>
            </w:tcMar>
            <w:vAlign w:val="center"/>
          </w:tcPr>
          <w:p w14:paraId="689181A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ف5</w:t>
            </w:r>
          </w:p>
        </w:tc>
      </w:tr>
      <w:tr w:rsidR="003C7589" w:rsidRPr="008D795A" w14:paraId="6E022881" w:rsidTr="00201A65">
        <w:tc>
          <w:tcPr>
            <w:tcW w:w="1440" w:type="dxa"/>
            <w:shd w:val="clear" w:color="auto" w:fill="EBF5FB"/>
            <w:tcMar>
              <w:top w:w="40" w:type="dxa"/>
              <w:left w:w="88" w:type="dxa"/>
              <w:bottom w:w="40" w:type="dxa"/>
              <w:right w:w="88" w:type="dxa"/>
            </w:tcMar>
            <w:vAlign w:val="center"/>
          </w:tcPr>
          <w:p w14:paraId="3283D960"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سجل القرار</w:t>
            </w:r>
          </w:p>
        </w:tc>
        <w:tc>
          <w:tcPr>
            <w:tcW w:w="3600" w:type="dxa"/>
            <w:shd w:val="clear" w:color="auto" w:fill="F5FAFF"/>
            <w:tcMar>
              <w:top w:w="40" w:type="dxa"/>
              <w:left w:w="88" w:type="dxa"/>
              <w:bottom w:w="40" w:type="dxa"/>
              <w:right w:w="88" w:type="dxa"/>
            </w:tcMar>
            <w:vAlign w:val="center"/>
          </w:tcPr>
          <w:p w14:paraId="07370A73"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وثيقة تسجل ما اختير ولماذا، والبدائل المستبعدة، والكلفة، وموعد المراجعة.</w:t>
            </w:r>
          </w:p>
        </w:tc>
        <w:tc>
          <w:tcPr>
            <w:tcW w:w="1800" w:type="dxa"/>
            <w:shd w:val="clear" w:color="auto" w:fill="FFF0F0"/>
            <w:tcMar>
              <w:top w:w="40" w:type="dxa"/>
              <w:left w:w="88" w:type="dxa"/>
              <w:bottom w:w="40" w:type="dxa"/>
              <w:right w:w="88" w:type="dxa"/>
            </w:tcMar>
            <w:vAlign w:val="center"/>
          </w:tcPr>
          <w:p w14:paraId="659897B2"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محضر اجتماع شكلي.</w:t>
            </w:r>
          </w:p>
        </w:tc>
        <w:tc>
          <w:tcPr>
            <w:tcW w:w="1800" w:type="dxa"/>
            <w:shd w:val="clear" w:color="auto" w:fill="EBF5E0"/>
            <w:tcMar>
              <w:top w:w="40" w:type="dxa"/>
              <w:left w:w="88" w:type="dxa"/>
              <w:bottom w:w="40" w:type="dxa"/>
              <w:right w:w="88" w:type="dxa"/>
            </w:tcMar>
            <w:vAlign w:val="center"/>
          </w:tcPr>
          <w:p w14:paraId="2A00712A"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ف12</w:t>
            </w:r>
          </w:p>
        </w:tc>
      </w:tr>
      <w:tr w:rsidR="003C7589" w:rsidRPr="008D795A" w14:paraId="0BA3DE89" w:rsidTr="00201A65">
        <w:tc>
          <w:tcPr>
            <w:tcW w:w="1440" w:type="dxa"/>
            <w:shd w:val="clear" w:color="auto" w:fill="EBF5FB"/>
            <w:tcMar>
              <w:top w:w="40" w:type="dxa"/>
              <w:left w:w="88" w:type="dxa"/>
              <w:bottom w:w="40" w:type="dxa"/>
              <w:right w:w="88" w:type="dxa"/>
            </w:tcMar>
            <w:vAlign w:val="center"/>
          </w:tcPr>
          <w:p w14:paraId="63D8CB4E"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156082"/>
                <w:sz w:val="24"/>
                <w:szCs w:val="24"/>
                <w:rtl/>
              </w:rPr>
              <w:t>حد التدهور</w:t>
            </w:r>
          </w:p>
        </w:tc>
        <w:tc>
          <w:tcPr>
            <w:tcW w:w="3600" w:type="dxa"/>
            <w:shd w:val="clear" w:color="auto" w:fill="F5FAFF"/>
            <w:tcMar>
              <w:top w:w="40" w:type="dxa"/>
              <w:left w:w="88" w:type="dxa"/>
              <w:bottom w:w="40" w:type="dxa"/>
              <w:right w:w="88" w:type="dxa"/>
            </w:tcMar>
            <w:vAlign w:val="center"/>
          </w:tcPr>
          <w:p w14:paraId="0EFC65A7"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مراجعتان فاشلتان لنموذج تستوجبان سحبه.</w:t>
            </w:r>
          </w:p>
        </w:tc>
        <w:tc>
          <w:tcPr>
            <w:tcW w:w="1800" w:type="dxa"/>
            <w:shd w:val="clear" w:color="auto" w:fill="FFF0F0"/>
            <w:tcMar>
              <w:top w:w="40" w:type="dxa"/>
              <w:left w:w="88" w:type="dxa"/>
              <w:bottom w:w="40" w:type="dxa"/>
              <w:right w:w="88" w:type="dxa"/>
            </w:tcMar>
            <w:vAlign w:val="center"/>
          </w:tcPr>
          <w:p w14:paraId="03D463E1"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التخلي عن النص أو الطعن فيه.</w:t>
            </w:r>
          </w:p>
        </w:tc>
        <w:tc>
          <w:tcPr>
            <w:tcW w:w="1800" w:type="dxa"/>
            <w:shd w:val="clear" w:color="auto" w:fill="EBF5E0"/>
            <w:tcMar>
              <w:top w:w="40" w:type="dxa"/>
              <w:left w:w="88" w:type="dxa"/>
              <w:bottom w:w="40" w:type="dxa"/>
              <w:right w:w="88" w:type="dxa"/>
            </w:tcMar>
            <w:vAlign w:val="center"/>
          </w:tcPr>
          <w:p w14:paraId="060868A9"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color w:val="000000"/>
                <w:sz w:val="24"/>
                <w:szCs w:val="24"/>
                <w:rtl/>
              </w:rPr>
              <w:t>ف7</w:t>
            </w:r>
          </w:p>
        </w:tc>
      </w:tr>
    </w:tbl>
    <w:p w14:paraId="3118F856" w:rsidR="003C7589" w:rsidRPr="008D795A" w:rsidRDefault="003C7589" w:rsidP="003C7589">
      <w:pPr>
        <w:shd w:val="clear" w:color="auto" w:fill="1F3864"/>
        <w:bidi/>
        <w:spacing w:before="130" w:after="80"/>
        <w:rPr>
          <w:rFonts w:ascii="Sakkal Majalla" w:hAnsi="Sakkal Majalla" w:cs="Sakkal Majalla"/>
          <w:sz w:val="26"/>
          <w:szCs w:val="26"/>
        </w:rPr>
      </w:pPr>
      <w:r>
        <w:rPr>
          <w:rFonts w:ascii="Sakkal Majalla" w:hAnsi="Sakkal Majalla" w:cs="Sakkal Majalla"/>
          <w:b/>
          <w:bCs/>
          <w:color w:val="FFFFFF"/>
          <w:sz w:val="26"/>
          <w:szCs w:val="26"/>
          <w:rtl/>
        </w:rPr>
        <w:t>خاتمة الملاحق</w:t>
      </w:r>
    </w:p>
    <w:p w14:paraId="25FBBFE1"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وُضعت هذه الملاحق لتتحول معرفة الجهاز المنهجي إلى ممارسة تحسّن جودة القرار.</w:t>
      </w:r>
    </w:p>
    <w:p w14:paraId="45FCDCE6" w:rsidR="003C7589" w:rsidRPr="008D795A" w:rsidRDefault="003C7589" w:rsidP="003C7589">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والاختبار الحقيقي لها تطبيقها على معضلة حقيقية، لا قراءتها، ثم توثيق ما حدث، بما في ذلك ما عجز الجهاز عن الإجابة عنه.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C7589" w:rsidRPr="008D795A" w14:paraId="498323A1" w:rsidTr="00201A65">
        <w:tc>
          <w:tcPr>
            <w:tcW w:w="8640" w:type="dxa"/>
            <w:shd w:val="clear" w:color="auto" w:fill="0D2137"/>
            <w:tcMar>
              <w:top w:w="40" w:type="dxa"/>
              <w:left w:w="88" w:type="dxa"/>
              <w:bottom w:w="40" w:type="dxa"/>
              <w:right w:w="88" w:type="dxa"/>
            </w:tcMar>
            <w:vAlign w:val="center"/>
          </w:tcPr>
          <w:p w14:paraId="10B34C4F" w:rsidR="003C7589" w:rsidRPr="008D795A" w:rsidRDefault="003C7589" w:rsidP="00201A65">
            <w:pPr>
              <w:bidi/>
              <w:spacing w:before="20" w:after="20"/>
              <w:rPr>
                <w:rFonts w:ascii="Sakkal Majalla" w:hAnsi="Sakkal Majalla" w:cs="Sakkal Majalla"/>
                <w:sz w:val="26"/>
                <w:szCs w:val="26"/>
              </w:rPr>
            </w:pPr>
            <w:r w:rsidRPr="008D795A">
              <w:rPr>
                <w:rFonts w:ascii="Sakkal Majalla" w:hAnsi="Sakkal Majalla" w:cs="Sakkal Majalla"/>
                <w:b/>
                <w:bCs/>
                <w:color w:val="FFFFFF"/>
                <w:sz w:val="24"/>
                <w:szCs w:val="24"/>
                <w:rtl/>
              </w:rPr>
              <w:t>دعوة قبل إغلاق هذا الملف</w:t>
            </w:r>
          </w:p>
        </w:tc>
      </w:tr>
      <w:tr w:rsidR="003C7589" w:rsidRPr="008D795A" w14:paraId="1835AEED" w:rsidTr="00201A65">
        <w:tc>
          <w:tcPr>
            <w:tcW w:w="8640" w:type="dxa"/>
            <w:shd w:val="clear" w:color="auto" w:fill="EBF5FB"/>
            <w:tcMar>
              <w:top w:w="40" w:type="dxa"/>
              <w:left w:w="88" w:type="dxa"/>
              <w:bottom w:w="40" w:type="dxa"/>
              <w:right w:w="88" w:type="dxa"/>
            </w:tcMar>
            <w:vAlign w:val="center"/>
          </w:tcPr>
          <w:p w14:paraId="46FAA26B"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i/>
                <w:iCs/>
                <w:color w:val="000000"/>
                <w:sz w:val="24"/>
                <w:szCs w:val="24"/>
                <w:rtl/>
              </w:rPr>
              <w:t xml:space="preserve">اختر نموذجًا واحدًا من نماذج العمل، ومعضلة حقيقية تواجهها الآن. طبّق النموذج، ووثّق ما حدث، وخاصة ما فاجأك. فهذا التوثيق، أيًّا كانت نتيجته، إسهام في الاختبار الميداني الذي يحتاجه المشروع، والممارس الأمين شريك في بناء المعرفة.</w:t>
            </w:r>
          </w:p>
        </w:tc>
      </w:tr>
    </w:tbl>
    <w:p w14:paraId="1B85F9E5" w:rsidR="003C7589" w:rsidRPr="008D795A" w:rsidRDefault="003C7589" w:rsidP="003C7589">
      <w:pPr>
        <w:shd w:val="clear" w:color="auto" w:fill="F5F0FF"/>
        <w:bidi/>
        <w:spacing w:before="10" w:after="20"/>
        <w:rPr>
          <w:rFonts w:ascii="Sakkal Majalla" w:hAnsi="Sakkal Majalla" w:cs="Sakkal Majalla"/>
          <w:sz w:val="26"/>
          <w:szCs w:val="26"/>
        </w:rPr>
      </w:pPr>
      <w:r>
        <w:rPr>
          <w:rFonts w:ascii="Sakkal Majalla" w:hAnsi="Sakkal Majalla" w:cs="Sakkal Majalla"/>
          <w:b/>
          <w:bCs/>
          <w:color w:val="1F3864"/>
          <w:sz w:val="26"/>
          <w:szCs w:val="26"/>
          <w:rtl/>
        </w:rPr>
        <w:t>﴿وَقُل رَّبِّ زِدْنِي عِلْمًا﴾ (طه:114)</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640"/>
      </w:tblGrid>
      <w:tr w:rsidR="003C7589" w:rsidRPr="008D795A" w14:paraId="2DE53ACA" w:rsidTr="00201A65">
        <w:tc>
          <w:tcPr>
            <w:tcW w:w="8640" w:type="dxa"/>
            <w:shd w:val="clear" w:color="auto" w:fill="156082"/>
            <w:tcMar>
              <w:top w:w="40" w:type="dxa"/>
              <w:left w:w="88" w:type="dxa"/>
              <w:bottom w:w="40" w:type="dxa"/>
              <w:right w:w="88" w:type="dxa"/>
            </w:tcMar>
            <w:vAlign w:val="center"/>
          </w:tcPr>
          <w:p w14:paraId="4145CD64" w:rsidR="003C7589" w:rsidRPr="008D795A" w:rsidRDefault="003C7589" w:rsidP="00201A65">
            <w:pPr>
              <w:bidi/>
              <w:spacing w:before="20" w:after="20"/>
              <w:rPr>
                <w:rFonts w:ascii="Sakkal Majalla" w:hAnsi="Sakkal Majalla" w:cs="Sakkal Majalla"/>
                <w:sz w:val="26"/>
                <w:szCs w:val="26"/>
              </w:rPr>
            </w:pPr>
            <w:r>
              <w:rPr>
                <w:rFonts w:ascii="Sakkal Majalla" w:hAnsi="Sakkal Majalla" w:cs="Sakkal Majalla"/>
                <w:b/>
                <w:bCs/>
                <w:color w:val="FFFFFF"/>
                <w:sz w:val="24"/>
                <w:szCs w:val="24"/>
                <w:rtl/>
              </w:rPr>
              <w:t>تمّت الملاحق | موسوعة الإدارة القرآنية، الكتاب الأول | وليد حواله</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الفهارس</w:t>
      </w:r>
      <w:r>
        <w:fldChar w:fldCharType="begin"/>
      </w:r>
      <w:r>
        <w:instrText xml:space="preserve"> TC "الفهارس" \l 1 </w:instrText>
      </w:r>
      <w:r>
        <w:fldChar w:fldCharType="end"/>
      </w:r>
    </w:p>
    <w:p w:rsidR="002F33B9" w:rsidRPr="00A263F1" w:rsidRDefault="002F33B9" w:rsidP="002F33B9">
      <w:pPr>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الآيات القرآنية</w:t>
      </w:r>
      <w:r>
        <w:fldChar w:fldCharType="begin"/>
      </w:r>
      <w:r>
        <w:instrText xml:space="preserve"> TC "فهرس الآيات القرآنية"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الآيات مرتبة بترتيب المصحف، ومع كل آية طرفها كما ورد في الكتاب، ومواضعها برقم القسم (مثل 8.2 أي الفصل الثامن، القسم الثاني). و«إحالة دون نص» تعني أن الكتاب أحال إلى الآية دون أن ينقل لفظها.</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الآية</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طرفها كما ورد في الكتاب</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مواضعها</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﴿وَإِذْ قَالَ رَبُّكَ لِلْمَلَائِكَةِ إِنِّي جَاعِلٌ فِي…﴾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8.2، 8.5، 8.9، 11.4، الملاحق</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37</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111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هَاتُوا بُرْهَانَكُمْ إِن كُنتُمْ صَادِقِينَ﴾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129</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138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﴿صِبْغَةَ اللَّهِ وَمَنْ أَحْسَنُ مِنَ اللَّهِ صِبْغَةً﴾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185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بِكُمُ الْيُسْرَ﴾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195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تُلْقُوا بِأَيْدِيكُمْ إِلَى التَّهْلُكَةِ﴾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 13.7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233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 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﴿الشَّيْطَانُ يَعِدُكُمُ الْفَقْرَ وَيَأْمُرُكُم بِالْفَحْشَاءِ﴾</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269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﴿يُؤْتِي الْحِكْمَةَ مَن يَشَاءُ وَمَن يُؤْتَ الْحِكْمَةَ…﴾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العاشر، 10.3،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البقرة: 286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وُسْعَهَا﴾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أَنزَلَ عَلَيْكَ الْكِتَابَ مِنْهُ آيَاتٌ…﴾</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 6.11</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109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﴿وَإِلَى اللَّهِ تُرْجَعُ الْأُمُورُ﴾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آل عمران: 159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﴿وَشَاوِرْهُمْ فِي الْأَمْرِ﴾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4.1، 5.6، 6.4، 7.5، 10.2، 10.5، افتتاح الفصل الثاني عشر، 12.4،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28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﴿يُرِيدُ اللَّهُ أَن يُخَفِّفَ عَنكُمْ﴾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34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يَأْمُرُكُمْ أَن تُؤَدُّوا الْأَمَانَاتِ﴾</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3.6، 3.8، 5.6، 6.4، 6.5، 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59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﴿فَإِن تَنَازَعْتُمْ فِي شَيْءٍ فَرُدُّوهُ إِلَى اللَّهِ…﴾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السابع</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وَلَوْ كَانَ مِنْ عِندِ…﴾</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السادس، 9.4، 9.5، 9.8،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82–83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83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﴿وَلَوْ رَدُّوهُ إِلَى الرَّسُولِ وَإِلَىٰ أُولِي الْأَمْرِ…﴾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الخامس، 9.3، 9.4، 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94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﴿إِذَا ضَرَبْتُمْ فِي سَبِيلِ اللَّهِ فَتَبَيَّنُوا﴾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122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﴿وَمَنْ أَصْدَقُ مِنَ اللَّهِ قِيلًا﴾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النساء: 135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﴿أُحِلَّتْ لَكُم بَهِيمَةُ الْأَنْعَامِ إِلَّا مَا يُتْلَىٰ…﴾</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6.1</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المائدة: 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54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﴿كَتَبَ رَبُّكُمْ عَلَىٰ نَفْسِهِ الرَّحْمَةَ﴾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79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﴿إِنِّي وَجَّهْتُ وَجْهِيَ لِلَّذِي فَطَرَ السَّمَاوَاتِ وَالْأَرْضَ…﴾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152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 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الأنعام: 165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﴿جَعَلَكُمْ خَلَائِفَ الْأَرْضِ… لِّيَبْلُوَكُمْ فِي مَا آتَاكُمْ﴾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﴿وَيَسْتَخْلِفَكُمْ فِي الْأَرْضِ فَيَنظُرَ كَيْفَ تَعْمَلُونَ﴾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146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﴿سَأَصْرِفُ عَنْ آيَاتِيَ الَّذِينَ يَتَكَبَّرُونَ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الأعراف: 172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105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اعْمَلُوا فَسَيَرَى اللَّهُ عَمَلَكُمْ وَرَسُولُهُ وَالْمُؤْمِنُونَ…﴾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119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وَكُونُوا…﴾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التوبة: 122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كَانَ الْمُؤْمِنُونَ لِيَنفِرُوا كَافَّةً فَلَوْلَا نَفَرَ…﴾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يونس: 14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﴿ثُمَّ جَعَلْنَاكُمْ خَلَائِفَ فِي الْأَرْضِ مِن بَعْدِهِمْ…﴾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8.4، 8.5، 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﴿أَيُّكُمْ أَحْسَنُ عَمَلًا﴾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51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﴿الَّذِي فَطَرَنِي﴾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61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أَنشَأَكُم مِّنَ الْأَرْضِ وَاسْتَعْمَرَكُمْ فِيهَا﴾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 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هود: 88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تَوْفِيقِي إِلَّا بِاللَّهِ عَلَيْهِ تَوَكَّلْتُ وَإِلَيْهِ…﴾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76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﴿وَفَوْقَ كُلِّ ذِي عِلْمٍ عَلِيمٌ﴾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يوسف: 111</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﴿لَقَدْ كَانَ فِي قَصَصِهِمْ عِبْرَةٌ لِّأُولِي الْأَلْبَابِ﴾</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44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﴿وَأَنزَلْنَا إِلَيْكَ الذِّكْرَ لِتُبَيِّنَ لِلنَّاسِ مَا نُزِّلَ…﴾</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الرابع</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90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يَأْمُرُ بِالْعَدْلِ وَالْإِحْسَانِ﴾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6.4، 6.7،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النحل: 125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﴿ادْعُ إِلَىٰ سَبِيلِ رَبِّكَ بِالْحِكْمَةِ وَالْمَوْعِظَةِ الْحَسَنَةِ﴾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هَٰذَا الْقُرْآنَ يَهْدِي لِلَّتِي هِيَ أَقْوَمُ﴾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افتتاح الفصل الأول، 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36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تَقْفُ مَا لَيْسَ لَكَ بِهِ عِلْمٌ﴾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الإسراء: 70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كَرَّمْنَا بَنِي آدَمَ﴾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﴿أَيُّهُمْ أَحْسَنُ عَمَلًا﴾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الكهف: 10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﴿رَبَّنَا آتِنَا مِن لَّدُنكَ رَحْمَةً وَهَيِّئْ لَنَا…﴾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الخاتمة</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مريم: 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﴿فَأَشَارَتْ إِلَيْهِ﴾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طه: 114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﴿وَقُل رَّبِّ زِدْنِي عِلْمًا﴾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35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﴿وَنَبْلُوكُم بِالشَّرِّ وَالْخَيْرِ فِتْنَةً﴾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الثامن، 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79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﴿وَكُلًّا آتَيْنَا حُكْمًا وَعِلْمًا﴾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الأنبياء: 107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أَرْسَلْنَاكَ إِلَّا رَحْمَةً لِّلْعَالَمِينَ﴾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 78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جَعَلَ عَلَيْكُمْ فِي الدِّينِ مِنْ حَرَجٍ﴾</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﴿وَلَا تَأْخُذْكُم بِهِمَا رَأْفَةٌ فِي دِينِ اللَّهِ﴾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النور: 55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﴿لَيَسْتَخْلِفَنَّهُم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8.9</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الفرقان: 58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﴿وَتَوَكَّلْ عَلَى الْحَيِّ الَّذِي لَا يَمُوتُ﴾</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﴿أَحَسِبَ النَّاسُ أَن يُتْرَكُوا أَن يَقُولُوا آمَنَّا…﴾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العنكبوت: 20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﴿قُلْ سِيرُوا فِي الْأَرْضِ فَانظُرُوا كَيْفَ بَدَأَ…﴾</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الثاني</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الروم: 30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﴿فَأَقِمْ وَجْهَكَ لِلدِّينِ حَنِيفًا فِطْرَتَ اللَّهِ الَّتِي…﴾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لقمان: 12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﴿وَلَقَدْ آتَيْنَا لُقْمَانَ الْحِكْمَةَ﴾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﴿لِّيَسْأَلَ الصَّادِقِينَ عَن صِدْقِهِمْ﴾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23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﴿مِّنَ الْمُؤْمِنِينَ رِجَالٌ صَدَقُوا مَا عَاهَدُوا اللَّهَ…﴾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اتَّقُوا اللَّهَ وَقُولُوا…﴾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الأحزاب: 72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﴿إِنَّا عَرَضْنَا الْأَمَانَةَ عَلَى السَّمَاوَاتِ وَالْأَرْضِ وَالْجِبَالِ…﴾</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3.6، 3.8، 5.6، 6.5، 6.7، 8.5، 10.5،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فاطر: 39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جَعَلَكُمْ خَلَائِفَ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8.1، 8.2، 8.8، 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الصافات: 24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﴿وَقِفُوهُمْ إِنَّهُم مَّسْئُولُونَ﴾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﴿وَآتَيْنَاهُ الْحِكْمَةَ وَفَصْلَ الْخِطَابِ﴾</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دَاوُودُ إِنَّا جَعَلْنَاكَ خَلِيفَةً فِي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8.2، 11.4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ص: 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 أَنزَلْنَاهُ إِلَيْكَ مُبَارَكٌ لِّيَدَّبَّرُوا آيَاتِهِ وَلِيَتَذَكَّرَ…﴾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17–18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﴿فَبَشِّرْ عِبَادِ الَّذِينَ يَسْتَمِعُونَ الْقَوْلَ فَيَتَّبِعُونَ أَحْسَنَهُ﴾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18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الثالث عشر، 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الزمر: 23</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﴿كِتَابًا مُّتَشَابِهًا مَّثَانِيَ﴾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الشورى: 38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إحالة دون نص</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 6.4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محمد: 24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﴿أَفَلَا يَتَدَبَّرُونَ الْقُرْآنَ أَمْ عَلَىٰ قُلُوبٍ أَقْفَالُهَا﴾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9.4،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الفتح: 29</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﴿أَشِدَّاءُ عَلَى الْكُفَّارِ رُحَمَاءُ بَيْنَهُمْ﴾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﴿يَا أَيُّهَا الَّذِينَ آمَنُوا إِن جَاءَكُمْ فَاسِقٌ…﴾</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التاسع، 9.3،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الحجرات: 10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﴿إِنَّمَا الْمُؤْمِنُونَ إِخْوَةٌ﴾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الذاريات: 56</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﴿وَمَا خَلَقْتُ الْجِنَّ وَالْإِنسَ إِلَّا لِيَعْبُدُونِ﴾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الحشر: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﴿فَاعْتَبِرُوا يَا أُولِي الْأَبْصَارِ﴾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الصف: 4</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﴿إِنَّ اللَّهَ يُحِبُّ الَّذِينَ يُقَاتِلُونَ فِي سَبِيلِهِ…﴾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الجمعة: 10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﴿فَإِذَا قُضِيَتِ الصَّلَاةُ فَانتَشِرُوا فِي الْأَرْضِ وَابْتَغُوا…﴾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﴿لَا يُكَلِّفُ اللَّهُ نَفْسًا إِلَّا مَا آتَاهَا﴾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الطلاق: 12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﴿اللَّهُ الَّذِي خَلَقَ سَبْعَ سَمَاوَاتٍ وَمِنَ الْأَرْضِ…﴾</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افتتاح الفصل الحادي عشر</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2</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﴿لِيَبْلُوَكُمْ أَيُّكُمْ أَحْسَنُ عَمَلًا﴾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6.7، 8.4، افتتاح الفصل الرابع عشر،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الملك: 15</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﴿هُوَ الَّذِي جَعَلَ لَكُمُ الْأَرْضَ ذَلُولًا فَامْشُوا…﴾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المزمل: 20</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﴿وَآخَرُونَ يَضْرِبُونَ فِي الْأَرْضِ يَبْتَغُونَ مِن فَضْلِ…﴾</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6.3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البلد: 17</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﴿وَتَوَاصَوْا بِالصَّبْرِ وَتَوَاصَوْا بِالْمَرْحَمَةِ﴾</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الزلزلة: 7–8</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﴿فَمَن يَعْمَلْ مِثْقَالَ ذَرَّةٍ خَيْرًا يَرَهُ وَمَن…﴾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bl>
    <w:p w:rsidR="002F33B9" w:rsidRPr="00A263F1" w:rsidRDefault="002F33B9" w:rsidP="002F33B9">
      <w:pPr>
        <w:pageBreakBefore/>
        <w:pBdr>
          <w:bottom w:val="single" w:sz="8" w:space="0" w:color="BF8F00"/>
        </w:pBdr>
        <w:bidi/>
        <w:rPr>
          <w:rFonts w:ascii="Sakkal Majalla" w:hAnsi="Sakkal Majalla" w:cs="Sakkal Majalla"/>
        </w:rPr>
      </w:pPr>
      <w:r>
        <w:rPr>
          <w:rFonts w:ascii="Sakkal Majalla" w:hAnsi="Sakkal Majalla" w:cs="Sakkal Majalla"/>
          <w:b/>
          <w:bCs/>
          <w:color w:val="1F3864"/>
          <w:sz w:val="34"/>
          <w:szCs w:val="34"/>
          <w:rtl/>
        </w:rPr>
        <w:t xml:space="preserve">فهرس الأحاديث والآثار</w:t>
      </w:r>
      <w:r>
        <w:fldChar w:fldCharType="begin"/>
      </w:r>
      <w:r>
        <w:instrText xml:space="preserve"> TC "فهرس الأحاديث والآثار" \l 2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الأحاديث مرتبة بحسب أول ورودها في الكتاب، والتخريج هو ما ذكره الكتاب في موضعه.</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طرف الحديث</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«الإحسان أن تعبد الله كأنك تراه، فإن لم تكن تراه فإنه يراك» (حديث جبريل)</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2.10، 4.7</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«كلكم راعٍ وكلكم مسؤول عن رعيته»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المقدمة، 3.8، 5.6، 6.7، 8.2، 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 فاطمة بنت محمد سرقت لقطعت يدها» (حديث المخزومية)</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4.7، 6.7</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«أعطوا الأجير أجره قبل أن يجف عرقه»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 4.7، 6.7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«أدِّ الأمانة إلى من ائتمنك، ولا تخن من خانك»</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3.8</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استشارته ﷺ أصحابه قبل بدر في لقاء العدو</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5.6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مشاورته ﷺ أصحابه يوم أحد في المقام والخروج</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تعليقًا، كتاب الاعتصام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الدين يسر، ولن يشادّ الدين أحد إلا غلبه»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«إن الله وضع عن أمتي الخطأ والنسيان وما استُكرهوا عليه»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ابن ماجه، وفي ثبوته خلاف</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«عجبًا لأمر المؤمن، إن أمره كله خير»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8.4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«كل مولود يولد على الفطرة، فأبواه يهودانه أو ينصرانه أو يمجسانه»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«كفى بالمرء كذبًا أن يحدّث بكل ما سمع»</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 مقدمة الصحيح</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9.3، 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حذيفة: «إذا مرّ بآية فيها تسبيح سبّح…»</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أبي ذر: قيامه ﷺ بآية يرددها حتى أصبح</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النسائي وابن ماجه وأحمد</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9.4، 9.5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«الراحمون يرحمهم الرحمن، ارحموا من في الأرض يرحمكم من في السماء»</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أبو داود والترمذي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«من لا يَرحم لا يُرحم»</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10.2</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حسد إلا في اثنتين»</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«عليكم بالصدق، فإن الصدق يهدي إلى البر…»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أم كلثوم بنت عقبة في الإصلاح بين الناس</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10.7، 10.7</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كعب بن مالك في تخلّفه عن تبوك</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10.4، 10.5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مسلم يغرس غرسًا أو يزرع زرعًا…»</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«مثل المؤمنين في توادّهم وتراحمهم وتعاطفهم مثل الجسد…»</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«ما من عبد يسترعيه الله رعية، يموت يوم يموت وهو غاشّ لرعيته…» (حديث معقل بن يسار)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 واللفظ لمسلم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طاعة في معصية، إنما الطاعة في المعروف»</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 الملاحق</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«على المرء المسلم السمع والطاعة فيما أحب وكره، ما لم يؤمر بمعصية»</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11.6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«لا يُلدغ المؤمن من جحر واحد مرتين»</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«اعقلها وتوكل»</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حبان</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«لو أنكم تتوكلون على الله حق توكله لرزقكم كما يرزق الطير»</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«احرص على ما ينفعك، واستعن بالله ولا تعجز»</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حديث الاستخارة: «إذا همّ أحدكم بالأمر فليركع ركعتين…»</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البخاري، من حديث جابر</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12.5</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«أنتم شهداء الله في الأرض»</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متفق عليه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«الكيّس من دان نفسه وعمل لما بعد الموت»</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«اللهم انفعني بما علمتني، وعلمني ما ينفعني، وزدني علمًا»</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وابن ماجه</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«قد أفلح من أسلم، ورُزق كفافًا، وقنّعه الله بما آتاه»</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مسلم</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13.7</w:t>
            </w:r>
          </w:p>
        </w:tc>
      </w:tr>
    </w:tbl>
    <w:p w:rsidR="002F33B9" w:rsidRPr="00A263F1" w:rsidRDefault="002F33B9" w:rsidP="002F33B9">
      <w:pPr>
        <w:bidi/>
        <w:rPr>
          <w:rFonts w:ascii="Sakkal Majalla" w:hAnsi="Sakkal Majalla" w:cs="Sakkal Majalla"/>
        </w:rPr>
      </w:pPr>
      <w:r>
        <w:rPr>
          <w:rFonts w:ascii="Sakkal Majalla" w:hAnsi="Sakkal Majalla" w:cs="Sakkal Majalla"/>
          <w:b/>
          <w:bCs/>
          <w:color w:val="156082"/>
          <w:sz w:val="30"/>
          <w:szCs w:val="30"/>
          <w:rtl/>
        </w:rPr>
        <w:t xml:space="preserve">الآثار</w:t>
      </w:r>
    </w:p>
    <w:tbl>
      <w:tblPr>
        <w:bidiVisual/>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40"/>
        <w:gridCol w:w="3600"/>
        <w:gridCol w:w="3600"/>
      </w:tblGrid>
      <w:tr w:rsidR="003654A2" w:rsidRPr="00D65A27" w:rsidTr="00A011EA">
        <w:tc>
          <w:tcPr>
            <w:tcW w:w="144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الأثر</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التخريج كما ورد في الكتاب</w:t>
            </w:r>
          </w:p>
        </w:tc>
        <w:tc>
          <w:tcPr>
            <w:tcW w:w="3600" w:type="dxa"/>
            <w:shd w:val="clear" w:color="auto" w:fill="1F3864"/>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FFFFFF"/>
                <w:sz w:val="26"/>
                <w:szCs w:val="26"/>
                <w:rtl/>
              </w:rPr>
              <w:t xml:space="preserve">مواضعه</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«حاسبوا أنفسكم قبل أن تحاسبوا» (عمر بن الخطاب)</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الترمذي تعليقًا</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12.6</w:t>
            </w:r>
          </w:p>
        </w:tc>
      </w:tr>
      <w:tr w:rsidR="003654A2" w:rsidRPr="00D65A27" w:rsidTr="00A011EA">
        <w:tc>
          <w:tcPr>
            <w:tcW w:w="144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كتاب عمر بن الخطاب إلى أبي موسى الأشعري في القضاء</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الدارقطني والبيهقي</w:t>
            </w:r>
          </w:p>
        </w:tc>
        <w:tc>
          <w:tcPr>
            <w:tcW w:w="3600" w:type="dxa"/>
            <w:shd w:val="clear" w:color="auto" w:fill="FFFFFF"/>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w:t>
            </w:r>
          </w:p>
        </w:tc>
      </w:tr>
      <w:tr w:rsidR="003654A2" w:rsidRPr="00D65A27" w:rsidTr="00A011EA">
        <w:tc>
          <w:tcPr>
            <w:tcW w:w="1440" w:type="dxa"/>
            <w:shd w:val="clear" w:color="auto" w:fill="EBF5FB"/>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b/>
                <w:bCs/>
                <w:color w:val="000000"/>
                <w:sz w:val="26"/>
                <w:szCs w:val="26"/>
                <w:rtl/>
              </w:rPr>
              <w:t xml:space="preserve">المسألة المشتركة (قضاء عمر في الفرائض)</w:t>
            </w:r>
          </w:p>
        </w:tc>
        <w:tc>
          <w:tcPr>
            <w:tcW w:w="3600" w:type="dxa"/>
            <w:shd w:val="clear" w:color="auto" w:fill="EBF5E0"/>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000000"/>
                <w:sz w:val="26"/>
                <w:szCs w:val="26"/>
                <w:rtl/>
              </w:rPr>
              <w:t xml:space="preserve">البيهقي والدارمي</w:t>
            </w:r>
          </w:p>
        </w:tc>
        <w:tc>
          <w:tcPr>
            <w:tcW w:w="3600" w:type="dxa"/>
            <w:shd w:val="clear" w:color="auto" w:fill="FFF5F5"/>
            <w:tcMar>
              <w:top w:w="40" w:type="dxa"/>
              <w:left w:w="110" w:type="dxa"/>
              <w:bottom w:w="40" w:type="dxa"/>
              <w:right w:w="110" w:type="dxa"/>
            </w:tcMar>
            <w:vAlign w:val="center"/>
          </w:tcPr>
          <w:p w:rsidR="003654A2" w:rsidRPr="00D65A27" w:rsidRDefault="003654A2" w:rsidP="00A011EA">
            <w:pPr>
              <w:bidi/>
              <w:spacing w:before="20" w:after="20"/>
              <w:rPr>
                <w:rFonts w:ascii="Sakkal Majalla" w:hAnsi="Sakkal Majalla" w:cs="Sakkal Majalla"/>
                <w:sz w:val="28"/>
                <w:szCs w:val="28"/>
              </w:rPr>
            </w:pPr>
            <w:r>
              <w:rPr>
                <w:rFonts w:ascii="Sakkal Majalla" w:hAnsi="Sakkal Majalla" w:cs="Sakkal Majalla"/>
                <w:color w:val="C00000"/>
                <w:sz w:val="26"/>
                <w:szCs w:val="26"/>
                <w:rtl/>
              </w:rPr>
              <w:t xml:space="preserve">13.3، 13.5</w:t>
            </w:r>
          </w:p>
        </w:tc>
      </w:tr>
    </w:tbl>
    <w:p w:rsidR="002F33B9" w:rsidRPr="00A263F1" w:rsidRDefault="002F33B9" w:rsidP="00082486">
      <w:pPr>
        <w:pageBreakBefore/>
        <w:bidi/>
        <w:jc w:val="center"/>
        <w:rPr>
          <w:rFonts w:ascii="Sakkal Majalla" w:hAnsi="Sakkal Majalla" w:cs="Sakkal Majalla"/>
        </w:rPr>
      </w:pPr>
      <w:r>
        <w:rPr>
          <w:rFonts w:ascii="Sakkal Majalla" w:hAnsi="Sakkal Majalla" w:cs="Sakkal Majalla"/>
          <w:b/>
          <w:bCs/>
          <w:color w:val="1F3864"/>
          <w:sz w:val="44"/>
          <w:szCs w:val="44"/>
          <w:rtl/>
        </w:rPr>
        <w:t xml:space="preserve">قائمة المراجع</w:t>
      </w:r>
      <w:r>
        <w:fldChar w:fldCharType="begin"/>
      </w:r>
      <w:r>
        <w:instrText xml:space="preserve"> TC "قائمة المراجع" \l 1 </w:instrText>
      </w:r>
      <w:r>
        <w:fldChar w:fldCharType="end"/>
      </w:r>
    </w:p>
    <w:p w:rsidR="002F33B9" w:rsidRPr="00A263F1" w:rsidRDefault="002F33B9" w:rsidP="002F33B9">
      <w:pPr>
        <w:bidi/>
        <w:rPr>
          <w:rFonts w:ascii="Sakkal Majalla" w:hAnsi="Sakkal Majalla" w:cs="Sakkal Majalla"/>
        </w:rPr>
      </w:pPr>
      <w:r>
        <w:rPr>
          <w:rFonts w:ascii="Sakkal Majalla" w:hAnsi="Sakkal Majalla" w:cs="Sakkal Majalla"/>
          <w:color w:val="000000"/>
          <w:sz w:val="30"/>
          <w:szCs w:val="30"/>
          <w:rtl/>
        </w:rPr>
        <w:t xml:space="preserve">تجمع هذه القائمة مراجع الفصول الأربعة عشر في موضع واحد، بعد حذف المكرر وتوحيد بيانات النشر، مرتبةً بحسب نوع المصدر. وتُذكر المراجع في متن الفصول باسم المؤلف وسنة النشر.</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القرآن الكريم وعلومه وتفسيره</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  </w:t>
      </w:r>
      <w:r>
        <w:rPr>
          <w:rFonts w:ascii="Sakkal Majalla" w:hAnsi="Sakkal Majalla" w:cs="Sakkal Majalla"/>
          <w:i/>
          <w:iCs/>
          <w:sz w:val="26"/>
          <w:szCs w:val="26"/>
          <w:rtl/>
        </w:rPr>
        <w:t xml:space="preserve">القرآن الكريم.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  </w:t>
      </w:r>
      <w:r>
        <w:rPr>
          <w:rFonts w:ascii="Sakkal Majalla" w:hAnsi="Sakkal Majalla" w:cs="Sakkal Majalla"/>
          <w:i/>
          <w:iCs/>
          <w:sz w:val="26"/>
          <w:szCs w:val="26"/>
          <w:rtl/>
        </w:rPr>
        <w:t xml:space="preserve">ابن تيمية، أحمد بن عبد الحليم (ت.728هـ). مقدمة في أصول التفسير. تحقيق: عدنان زرزور. دار القرآن الكريم، الكويت، 1971.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  </w:t>
      </w:r>
      <w:r>
        <w:rPr>
          <w:rFonts w:ascii="Sakkal Majalla" w:hAnsi="Sakkal Majalla" w:cs="Sakkal Majalla"/>
          <w:i/>
          <w:iCs/>
          <w:sz w:val="26"/>
          <w:szCs w:val="26"/>
          <w:rtl/>
        </w:rPr>
        <w:t xml:space="preserve">ابن عاشور، محمد الطاهر (ت.1393هـ). التحرير والتنوير. الدار التونسية للنشر، تونس، 1984م.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  </w:t>
      </w:r>
      <w:r>
        <w:rPr>
          <w:rFonts w:ascii="Sakkal Majalla" w:hAnsi="Sakkal Majalla" w:cs="Sakkal Majalla"/>
          <w:i/>
          <w:iCs/>
          <w:sz w:val="26"/>
          <w:szCs w:val="26"/>
          <w:rtl/>
        </w:rPr>
        <w:t xml:space="preserve">ابن كثير، إسماعيل بن عمر (ت.774هـ). تفسير القرآن العظيم. تحقيق: سامي بن محمد سلامة. دار طيبة.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  </w:t>
      </w:r>
      <w:r>
        <w:rPr>
          <w:rFonts w:ascii="Sakkal Majalla" w:hAnsi="Sakkal Majalla" w:cs="Sakkal Majalla"/>
          <w:i/>
          <w:iCs/>
          <w:sz w:val="26"/>
          <w:szCs w:val="26"/>
          <w:rtl/>
        </w:rPr>
        <w:t xml:space="preserve">الرازي، فخر الدين محمد بن عمر (ت.606هـ). مفاتيح الغيب (التفسير الكبير).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  </w:t>
      </w:r>
      <w:r>
        <w:rPr>
          <w:rFonts w:ascii="Sakkal Majalla" w:hAnsi="Sakkal Majalla" w:cs="Sakkal Majalla"/>
          <w:i/>
          <w:iCs/>
          <w:sz w:val="26"/>
          <w:szCs w:val="26"/>
          <w:rtl/>
        </w:rPr>
        <w:t xml:space="preserve">الزحيلي، وهبة بن مصطفى (ت.2015م). التفسير المنير في العقيدة والشريعة والمنهج. دار الفكر المعاصر،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  </w:t>
      </w:r>
      <w:r>
        <w:rPr>
          <w:rFonts w:ascii="Sakkal Majalla" w:hAnsi="Sakkal Majalla" w:cs="Sakkal Majalla"/>
          <w:i/>
          <w:iCs/>
          <w:sz w:val="26"/>
          <w:szCs w:val="26"/>
          <w:rtl/>
        </w:rPr>
        <w:t xml:space="preserve">الزركشي، بدر الدين (ت.794هـ). البرهان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  </w:t>
      </w:r>
      <w:r>
        <w:rPr>
          <w:rFonts w:ascii="Sakkal Majalla" w:hAnsi="Sakkal Majalla" w:cs="Sakkal Majalla"/>
          <w:i/>
          <w:iCs/>
          <w:sz w:val="26"/>
          <w:szCs w:val="26"/>
          <w:rtl/>
        </w:rPr>
        <w:t xml:space="preserve">الزمخشري، محمود بن عمر (ت.538هـ). الكشّاف عن حقائق التنزيل.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  </w:t>
      </w:r>
      <w:r>
        <w:rPr>
          <w:rFonts w:ascii="Sakkal Majalla" w:hAnsi="Sakkal Majalla" w:cs="Sakkal Majalla"/>
          <w:i/>
          <w:iCs/>
          <w:sz w:val="26"/>
          <w:szCs w:val="26"/>
          <w:rtl/>
        </w:rPr>
        <w:t xml:space="preserve">سيد قطب، إبراهيم حسين (ت.1966م). في ظلال القرآن. دار الشروق،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  </w:t>
      </w:r>
      <w:r>
        <w:rPr>
          <w:rFonts w:ascii="Sakkal Majalla" w:hAnsi="Sakkal Majalla" w:cs="Sakkal Majalla"/>
          <w:i/>
          <w:iCs/>
          <w:sz w:val="26"/>
          <w:szCs w:val="26"/>
          <w:rtl/>
        </w:rPr>
        <w:t xml:space="preserve">السيوطي، جلال الدين (ت.911هـ). الإتقان في علوم القرآن.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  </w:t>
      </w:r>
      <w:r>
        <w:rPr>
          <w:rFonts w:ascii="Sakkal Majalla" w:hAnsi="Sakkal Majalla" w:cs="Sakkal Majalla"/>
          <w:i/>
          <w:iCs/>
          <w:sz w:val="26"/>
          <w:szCs w:val="26"/>
          <w:rtl/>
        </w:rPr>
        <w:t xml:space="preserve">السيوطي، جلال الدين (ت.911هـ). لباب النقول في أسباب النزول. مؤسسة الكتب الثقافية.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  </w:t>
      </w:r>
      <w:r>
        <w:rPr>
          <w:rFonts w:ascii="Sakkal Majalla" w:hAnsi="Sakkal Majalla" w:cs="Sakkal Majalla"/>
          <w:i/>
          <w:iCs/>
          <w:sz w:val="26"/>
          <w:szCs w:val="26"/>
          <w:rtl/>
        </w:rPr>
        <w:t xml:space="preserve">الطباطبائي، محمد حسين (ت.1981م). الميزان في تفسير القرآن. مؤسسة الأعلمي للمطبوعات،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  </w:t>
      </w:r>
      <w:r>
        <w:rPr>
          <w:rFonts w:ascii="Sakkal Majalla" w:hAnsi="Sakkal Majalla" w:cs="Sakkal Majalla"/>
          <w:i/>
          <w:iCs/>
          <w:sz w:val="26"/>
          <w:szCs w:val="26"/>
          <w:rtl/>
        </w:rPr>
        <w:t xml:space="preserve">الطبري، محمد بن جرير (ت.310هـ). جامع البيان عن تأويل آي القرآن. تحقيق: أحمد شاكر ومحمود شاكر. مؤسسة الرسالة.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  </w:t>
      </w:r>
      <w:r>
        <w:rPr>
          <w:rFonts w:ascii="Sakkal Majalla" w:hAnsi="Sakkal Majalla" w:cs="Sakkal Majalla"/>
          <w:i/>
          <w:iCs/>
          <w:sz w:val="26"/>
          <w:szCs w:val="26"/>
          <w:rtl/>
        </w:rPr>
        <w:t xml:space="preserve">عبد الباقي، محمد فؤاد. المعجم المفهرس لألفاظ القرآن الكريم. دار الكتب المصرية،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  </w:t>
      </w:r>
      <w:r>
        <w:rPr>
          <w:rFonts w:ascii="Sakkal Majalla" w:hAnsi="Sakkal Majalla" w:cs="Sakkal Majalla"/>
          <w:i/>
          <w:iCs/>
          <w:sz w:val="26"/>
          <w:szCs w:val="26"/>
          <w:rtl/>
        </w:rPr>
        <w:t xml:space="preserve">القرطبي، محمد بن أحمد (ت.671هـ). الجامع لأحكام القرآن. دار الكتب المصرية.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  </w:t>
      </w:r>
      <w:r>
        <w:rPr>
          <w:rFonts w:ascii="Sakkal Majalla" w:hAnsi="Sakkal Majalla" w:cs="Sakkal Majalla"/>
          <w:i/>
          <w:iCs/>
          <w:sz w:val="26"/>
          <w:szCs w:val="26"/>
          <w:rtl/>
        </w:rPr>
        <w:t xml:space="preserve">مسلم، مصطفى (1997). مباحث في التفسير الموضوعي. دار القلم، دمشق.</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  </w:t>
      </w:r>
      <w:r>
        <w:rPr>
          <w:rFonts w:ascii="Sakkal Majalla" w:hAnsi="Sakkal Majalla" w:cs="Sakkal Majalla"/>
          <w:i/>
          <w:iCs/>
          <w:sz w:val="26"/>
          <w:szCs w:val="26"/>
          <w:rtl/>
        </w:rPr>
        <w:t xml:space="preserve">الواحدي، علي بن أحمد (ت.468هـ). أسباب النزول. تحقيق: كمال بسيوني زغلول.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الحديث وعلومه والسيرة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18. </w:t>
      </w:r>
      <w:r>
        <w:rPr>
          <w:rFonts w:ascii="Sakkal Majalla" w:hAnsi="Sakkal Majalla" w:cs="Sakkal Majalla"/>
          <w:i/>
          <w:iCs/>
          <w:sz w:val="26"/>
          <w:szCs w:val="26"/>
          <w:rtl/>
        </w:rPr>
        <w:t xml:space="preserve">ابن حبان، محمد (ت.354هـ). الصحيح، بترتيب ابن بلبان.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19.  </w:t>
      </w:r>
      <w:r>
        <w:rPr>
          <w:rFonts w:ascii="Sakkal Majalla" w:hAnsi="Sakkal Majalla" w:cs="Sakkal Majalla"/>
          <w:i/>
          <w:iCs/>
          <w:sz w:val="26"/>
          <w:szCs w:val="26"/>
          <w:rtl/>
        </w:rPr>
        <w:t xml:space="preserve">ابن الصلاح، عثمان بن عبد الرحمن (ت.643هـ). مقدمة ابن الصلاح في علوم الحديث.</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20.  </w:t>
      </w:r>
      <w:r>
        <w:rPr>
          <w:rFonts w:ascii="Sakkal Majalla" w:hAnsi="Sakkal Majalla" w:cs="Sakkal Majalla"/>
          <w:i/>
          <w:iCs/>
          <w:sz w:val="26"/>
          <w:szCs w:val="26"/>
          <w:rtl/>
        </w:rPr>
        <w:t xml:space="preserve">ابن ماجه، محمد بن يزيد (ت.273هـ).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21.  </w:t>
      </w:r>
      <w:r>
        <w:rPr>
          <w:rFonts w:ascii="Sakkal Majalla" w:hAnsi="Sakkal Majalla" w:cs="Sakkal Majalla"/>
          <w:i/>
          <w:iCs/>
          <w:sz w:val="26"/>
          <w:szCs w:val="26"/>
          <w:rtl/>
        </w:rPr>
        <w:t xml:space="preserve">ابن هشام، عبد الملك (ت.218هـ). السيرة النبوية. تحقيق: عمر عبد السلام تدمري. دار الكتاب العربي.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22.  </w:t>
      </w:r>
      <w:r>
        <w:rPr>
          <w:rFonts w:ascii="Sakkal Majalla" w:hAnsi="Sakkal Majalla" w:cs="Sakkal Majalla"/>
          <w:i/>
          <w:iCs/>
          <w:sz w:val="26"/>
          <w:szCs w:val="26"/>
          <w:rtl/>
        </w:rPr>
        <w:t xml:space="preserve">أبو داود، سليمان بن الأشعث (ت.275هـ).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23. </w:t>
      </w:r>
      <w:r>
        <w:rPr>
          <w:rFonts w:ascii="Sakkal Majalla" w:hAnsi="Sakkal Majalla" w:cs="Sakkal Majalla"/>
          <w:i/>
          <w:iCs/>
          <w:sz w:val="26"/>
          <w:szCs w:val="26"/>
          <w:rtl/>
        </w:rPr>
        <w:t xml:space="preserve">أحمد بن حنبل (ت.241هـ). المسند.</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24.  </w:t>
      </w:r>
      <w:r>
        <w:rPr>
          <w:rFonts w:ascii="Sakkal Majalla" w:hAnsi="Sakkal Majalla" w:cs="Sakkal Majalla"/>
          <w:i/>
          <w:iCs/>
          <w:sz w:val="26"/>
          <w:szCs w:val="26"/>
          <w:rtl/>
        </w:rPr>
        <w:t xml:space="preserve">الأعظمي، محمد مصطفى (1978). دراسات في الحديث النبوي وتاريخ تدوينه. المكتب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25.  </w:t>
      </w:r>
      <w:r>
        <w:rPr>
          <w:rFonts w:ascii="Sakkal Majalla" w:hAnsi="Sakkal Majalla" w:cs="Sakkal Majalla"/>
          <w:i/>
          <w:iCs/>
          <w:sz w:val="26"/>
          <w:szCs w:val="26"/>
          <w:rtl/>
        </w:rPr>
        <w:t xml:space="preserve">البخاري، محمد بن إسماعيل (ت.256هـ).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26.  </w:t>
      </w:r>
      <w:r>
        <w:rPr>
          <w:rFonts w:ascii="Sakkal Majalla" w:hAnsi="Sakkal Majalla" w:cs="Sakkal Majalla"/>
          <w:i/>
          <w:iCs/>
          <w:sz w:val="26"/>
          <w:szCs w:val="26"/>
          <w:rtl/>
        </w:rPr>
        <w:t xml:space="preserve">البيهقي، أحمد بن الحسين (ت.458هـ). السنن الكبرى.</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27.  </w:t>
      </w:r>
      <w:r>
        <w:rPr>
          <w:rFonts w:ascii="Sakkal Majalla" w:hAnsi="Sakkal Majalla" w:cs="Sakkal Majalla"/>
          <w:i/>
          <w:iCs/>
          <w:sz w:val="26"/>
          <w:szCs w:val="26"/>
          <w:rtl/>
        </w:rPr>
        <w:t xml:space="preserve">الترمذي، محمد بن عيسى (ت.279هـ). الجامع. دار الغرب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28.  </w:t>
      </w:r>
      <w:r>
        <w:rPr>
          <w:rFonts w:ascii="Sakkal Majalla" w:hAnsi="Sakkal Majalla" w:cs="Sakkal Majalla"/>
          <w:i/>
          <w:iCs/>
          <w:sz w:val="26"/>
          <w:szCs w:val="26"/>
          <w:rtl/>
        </w:rPr>
        <w:t xml:space="preserve">الدارقطني، علي بن عمر (ت.385هـ).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29.  </w:t>
      </w:r>
      <w:r>
        <w:rPr>
          <w:rFonts w:ascii="Sakkal Majalla" w:hAnsi="Sakkal Majalla" w:cs="Sakkal Majalla"/>
          <w:i/>
          <w:iCs/>
          <w:sz w:val="26"/>
          <w:szCs w:val="26"/>
          <w:rtl/>
        </w:rPr>
        <w:t xml:space="preserve">الدارمي، عبد الله بن عبد الرحمن (ت.255هـ). السنن.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30.  </w:t>
      </w:r>
      <w:r>
        <w:rPr>
          <w:rFonts w:ascii="Sakkal Majalla" w:hAnsi="Sakkal Majalla" w:cs="Sakkal Majalla"/>
          <w:i/>
          <w:iCs/>
          <w:sz w:val="26"/>
          <w:szCs w:val="26"/>
          <w:rtl/>
        </w:rPr>
        <w:t xml:space="preserve">الغزالي، محمد (ت.1996م). فقه السيرة.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31.  </w:t>
      </w:r>
      <w:r>
        <w:rPr>
          <w:rFonts w:ascii="Sakkal Majalla" w:hAnsi="Sakkal Majalla" w:cs="Sakkal Majalla"/>
          <w:i/>
          <w:iCs/>
          <w:sz w:val="26"/>
          <w:szCs w:val="26"/>
          <w:rtl/>
        </w:rPr>
        <w:t xml:space="preserve">الغضبان، منير محمد. الفقه الحركي للسيرة النبوية.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32.  </w:t>
      </w:r>
      <w:r>
        <w:rPr>
          <w:rFonts w:ascii="Sakkal Majalla" w:hAnsi="Sakkal Majalla" w:cs="Sakkal Majalla"/>
          <w:i/>
          <w:iCs/>
          <w:sz w:val="26"/>
          <w:szCs w:val="26"/>
          <w:rtl/>
        </w:rPr>
        <w:t xml:space="preserve">المباركفوري، صفي الرحمن. الرحيق المختوم.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33.  </w:t>
      </w:r>
      <w:r>
        <w:rPr>
          <w:rFonts w:ascii="Sakkal Majalla" w:hAnsi="Sakkal Majalla" w:cs="Sakkal Majalla"/>
          <w:i/>
          <w:iCs/>
          <w:sz w:val="26"/>
          <w:szCs w:val="26"/>
          <w:rtl/>
        </w:rPr>
        <w:t xml:space="preserve">مسلم بن الحجاج (ت.261هـ). الصحيح.</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34.  </w:t>
      </w:r>
      <w:r>
        <w:rPr>
          <w:rFonts w:ascii="Sakkal Majalla" w:hAnsi="Sakkal Majalla" w:cs="Sakkal Majalla"/>
          <w:i/>
          <w:iCs/>
          <w:sz w:val="26"/>
          <w:szCs w:val="26"/>
          <w:rtl/>
        </w:rPr>
        <w:t xml:space="preserve">مهدي رزق الله أحمد. السيرة النبوية في ضوء المصادر الأصلية.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35.  </w:t>
      </w:r>
      <w:r>
        <w:rPr>
          <w:rFonts w:ascii="Sakkal Majalla" w:hAnsi="Sakkal Majalla" w:cs="Sakkal Majalla"/>
          <w:i/>
          <w:iCs/>
          <w:sz w:val="26"/>
          <w:szCs w:val="26"/>
          <w:rtl/>
        </w:rPr>
        <w:t xml:space="preserve">النسائي، أحمد بن شعيب (ت.303هـ). السنن.</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أصول الفقه والمقاصد والفكر الإسلامي</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36.  </w:t>
      </w:r>
      <w:r>
        <w:rPr>
          <w:rFonts w:ascii="Sakkal Majalla" w:hAnsi="Sakkal Majalla" w:cs="Sakkal Majalla"/>
          <w:i/>
          <w:iCs/>
          <w:sz w:val="26"/>
          <w:szCs w:val="26"/>
          <w:rtl/>
        </w:rPr>
        <w:t xml:space="preserve">ابن تيمية، أحمد بن عبد الحليم (ت.728هـ). درء تعارض العقل والنقل. تحقيق: محمد رشاد سالم. جامعة الإمام محمد بن سعود الإسلامية، الرياض.</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37.  </w:t>
      </w:r>
      <w:r>
        <w:rPr>
          <w:rFonts w:ascii="Sakkal Majalla" w:hAnsi="Sakkal Majalla" w:cs="Sakkal Majalla"/>
          <w:i/>
          <w:iCs/>
          <w:sz w:val="26"/>
          <w:szCs w:val="26"/>
          <w:rtl/>
        </w:rPr>
        <w:t xml:space="preserve">ابن تيمية، تقي الدين أحمد (ت.728هـ). السياسة الشرعية في إصلاح الراعي والرعية. دار الكتب العلمية.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38.  </w:t>
      </w:r>
      <w:r>
        <w:rPr>
          <w:rFonts w:ascii="Sakkal Majalla" w:hAnsi="Sakkal Majalla" w:cs="Sakkal Majalla"/>
          <w:i/>
          <w:iCs/>
          <w:sz w:val="26"/>
          <w:szCs w:val="26"/>
          <w:rtl/>
        </w:rPr>
        <w:t xml:space="preserve">ابن خلدون، عبد الرحمن بن محمد (ت.808هـ). المقدمة. دار الكتب العلمية،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39.  </w:t>
      </w:r>
      <w:r>
        <w:rPr>
          <w:rFonts w:ascii="Sakkal Majalla" w:hAnsi="Sakkal Majalla" w:cs="Sakkal Majalla"/>
          <w:i/>
          <w:iCs/>
          <w:sz w:val="26"/>
          <w:szCs w:val="26"/>
          <w:rtl/>
        </w:rPr>
        <w:t xml:space="preserve">ابن قيم الجوزية، محمد بن أبي بكر (ت.751هـ). إعلام الموقعين عن رب العالمين. تحقيق: طه عبد الرؤوف سعد. دار الجيل،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40.  </w:t>
      </w:r>
      <w:r>
        <w:rPr>
          <w:rFonts w:ascii="Sakkal Majalla" w:hAnsi="Sakkal Majalla" w:cs="Sakkal Majalla"/>
          <w:i/>
          <w:iCs/>
          <w:sz w:val="26"/>
          <w:szCs w:val="26"/>
          <w:rtl/>
        </w:rPr>
        <w:t xml:space="preserve">ابن مسكويه، أحمد بن محمد (ت.421هـ). تهذيب الأخلاق وتطهير الأعراق. تحقيق: ابن الخطيب. مكتبة الثقافة الدينية.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41.  </w:t>
      </w:r>
      <w:r>
        <w:rPr>
          <w:rFonts w:ascii="Sakkal Majalla" w:hAnsi="Sakkal Majalla" w:cs="Sakkal Majalla"/>
          <w:i/>
          <w:iCs/>
          <w:sz w:val="26"/>
          <w:szCs w:val="26"/>
          <w:rtl/>
        </w:rPr>
        <w:t xml:space="preserve">الزركشي، بدر الدين (ت.794هـ). البحر المحيط في أصول الفقه. تحقيق: عبد القادر عبد الله العاني. وزارة الأوقاف الكويتية، 1992م.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42.  </w:t>
      </w:r>
      <w:r>
        <w:rPr>
          <w:rFonts w:ascii="Sakkal Majalla" w:hAnsi="Sakkal Majalla" w:cs="Sakkal Majalla"/>
          <w:i/>
          <w:iCs/>
          <w:sz w:val="26"/>
          <w:szCs w:val="26"/>
          <w:rtl/>
        </w:rPr>
        <w:t xml:space="preserve">الشاطبي، إبراهيم بن موسى (ت.790هـ). الموافقات في أصول الشريعة. تحقيق: مشهور بن حسن آل سلمان. دار ابن عفان.</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43.  </w:t>
      </w:r>
      <w:r>
        <w:rPr>
          <w:rFonts w:ascii="Sakkal Majalla" w:hAnsi="Sakkal Majalla" w:cs="Sakkal Majalla"/>
          <w:i/>
          <w:iCs/>
          <w:sz w:val="26"/>
          <w:szCs w:val="26"/>
          <w:rtl/>
        </w:rPr>
        <w:t xml:space="preserve">الشافعي، محمد بن إدريس (ت.204هـ). الرسالة. تحقيق: أحمد محمد شاكر. مكتبة الحلبي، القاهرة، 1940م.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44.  </w:t>
      </w:r>
      <w:r>
        <w:rPr>
          <w:rFonts w:ascii="Sakkal Majalla" w:hAnsi="Sakkal Majalla" w:cs="Sakkal Majalla"/>
          <w:i/>
          <w:iCs/>
          <w:sz w:val="26"/>
          <w:szCs w:val="26"/>
          <w:rtl/>
        </w:rPr>
        <w:t xml:space="preserve">الغزالي، أبو حامد محمد (ت.505هـ). إحياء علوم الدين. دار الحديث، القاهرة.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45.  </w:t>
      </w:r>
      <w:r>
        <w:rPr>
          <w:rFonts w:ascii="Sakkal Majalla" w:hAnsi="Sakkal Majalla" w:cs="Sakkal Majalla"/>
          <w:i/>
          <w:iCs/>
          <w:sz w:val="26"/>
          <w:szCs w:val="26"/>
          <w:rtl/>
        </w:rPr>
        <w:t xml:space="preserve">الغزالي، أبو حامد محمد (ت.505هـ). المستصفى من علم الأصول. تحقيق: محمد عبد السلام عبد الشافي. دار الكتب العلمية، بيروت، 1993م.</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46.  </w:t>
      </w:r>
      <w:r>
        <w:rPr>
          <w:rFonts w:ascii="Sakkal Majalla" w:hAnsi="Sakkal Majalla" w:cs="Sakkal Majalla"/>
          <w:i/>
          <w:iCs/>
          <w:sz w:val="26"/>
          <w:szCs w:val="26"/>
          <w:rtl/>
        </w:rPr>
        <w:t xml:space="preserve">الغزالي، أبو حامد محمد (ت.505هـ). المنقذ من الضلال. تحقيق: جميل صليبا وكامل عياد. دار الأندلس.</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47.  </w:t>
      </w:r>
      <w:r>
        <w:rPr>
          <w:rFonts w:ascii="Sakkal Majalla" w:hAnsi="Sakkal Majalla" w:cs="Sakkal Majalla"/>
          <w:i/>
          <w:iCs/>
          <w:sz w:val="26"/>
          <w:szCs w:val="26"/>
          <w:rtl/>
        </w:rPr>
        <w:t xml:space="preserve">الماوردي، أبو الحسن علي (ت.450هـ). الأحكام السلطانية. دار الكتب العلمية.</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المعاجم اللغوية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48.  </w:t>
      </w:r>
      <w:r>
        <w:rPr>
          <w:rFonts w:ascii="Sakkal Majalla" w:hAnsi="Sakkal Majalla" w:cs="Sakkal Majalla"/>
          <w:i/>
          <w:iCs/>
          <w:sz w:val="26"/>
          <w:szCs w:val="26"/>
          <w:rtl/>
        </w:rPr>
        <w:t xml:space="preserve">ابن فارس، أحمد (ت.395هـ). معجم مقاييس اللغة. تحقيق: عبد السلام محمد هارون. دار الفكر.</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49.  </w:t>
      </w:r>
      <w:r>
        <w:rPr>
          <w:rFonts w:ascii="Sakkal Majalla" w:hAnsi="Sakkal Majalla" w:cs="Sakkal Majalla"/>
          <w:i/>
          <w:iCs/>
          <w:sz w:val="26"/>
          <w:szCs w:val="26"/>
          <w:rtl/>
        </w:rPr>
        <w:t xml:space="preserve">ابن منظور، محمد بن مكرم (ت.711هـ). لسان العرب. دار صادر، بيروت.</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50.  </w:t>
      </w:r>
      <w:r>
        <w:rPr>
          <w:rFonts w:ascii="Sakkal Majalla" w:hAnsi="Sakkal Majalla" w:cs="Sakkal Majalla"/>
          <w:i/>
          <w:iCs/>
          <w:sz w:val="26"/>
          <w:szCs w:val="26"/>
          <w:rtl/>
        </w:rPr>
        <w:t xml:space="preserve">الراغب الأصفهاني، الحسين بن محمد (ت.502هـ). المفردات في غريب القرآن. تحقيق: صفوان عدنان الداودي. دار القلم، دمشق.</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المصادر الدينية المقارنة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51.  </w:t>
      </w:r>
      <w:r>
        <w:rPr>
          <w:rFonts w:ascii="Sakkal Majalla" w:hAnsi="Sakkal Majalla" w:cs="Sakkal Majalla"/>
          <w:i/>
          <w:iCs/>
          <w:sz w:val="26"/>
          <w:szCs w:val="26"/>
          <w:rtl/>
        </w:rPr>
        <w:t xml:space="preserve">Elon, M. (1994). Jewish Law: History, Sources, Principles. Jewish Publication Society.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52.  </w:t>
      </w:r>
      <w:r>
        <w:rPr>
          <w:rFonts w:ascii="Sakkal Majalla" w:hAnsi="Sakkal Majalla" w:cs="Sakkal Majalla"/>
          <w:i/>
          <w:iCs/>
          <w:sz w:val="26"/>
          <w:szCs w:val="26"/>
          <w:rtl/>
        </w:rPr>
        <w:t xml:space="preserve">Laozi. Tao Te Ching. Trans. D.C. Lau. Penguin Classics.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53.  </w:t>
      </w:r>
      <w:r>
        <w:rPr>
          <w:rFonts w:ascii="Sakkal Majalla" w:hAnsi="Sakkal Majalla" w:cs="Sakkal Majalla"/>
          <w:i/>
          <w:iCs/>
          <w:sz w:val="26"/>
          <w:szCs w:val="26"/>
          <w:rtl/>
        </w:rPr>
        <w:t xml:space="preserve">McGrath, A. (2007). Christian Theology: An Introduction (4th ed.). Blackwell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54.  </w:t>
      </w:r>
      <w:r>
        <w:rPr>
          <w:rFonts w:ascii="Sakkal Majalla" w:hAnsi="Sakkal Majalla" w:cs="Sakkal Majalla"/>
          <w:i/>
          <w:iCs/>
          <w:sz w:val="26"/>
          <w:szCs w:val="26"/>
          <w:rtl/>
        </w:rPr>
        <w:t xml:space="preserve">McGrath, A. (2007). Christianity's Dangerous Idea: The Protestant Revolution. HarperOne.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55.  </w:t>
      </w:r>
      <w:r>
        <w:rPr>
          <w:rFonts w:ascii="Sakkal Majalla" w:hAnsi="Sakkal Majalla" w:cs="Sakkal Majalla"/>
          <w:i/>
          <w:iCs/>
          <w:sz w:val="26"/>
          <w:szCs w:val="26"/>
          <w:rtl/>
        </w:rPr>
        <w:t xml:space="preserve">Neusner, J. (1994). Introduction to Rabbinic Literature.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56.  </w:t>
      </w:r>
      <w:r>
        <w:rPr>
          <w:rFonts w:ascii="Sakkal Majalla" w:hAnsi="Sakkal Majalla" w:cs="Sakkal Majalla"/>
          <w:i/>
          <w:iCs/>
          <w:sz w:val="26"/>
          <w:szCs w:val="26"/>
          <w:rtl/>
        </w:rPr>
        <w:t xml:space="preserve">Pontifical Council for Justice and Peace (2004). Compendium of the Social Doctrine of the Church. Libreria Editrice Vaticana.</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57.  </w:t>
      </w:r>
      <w:r>
        <w:rPr>
          <w:rFonts w:ascii="Sakkal Majalla" w:hAnsi="Sakkal Majalla" w:cs="Sakkal Majalla"/>
          <w:i/>
          <w:iCs/>
          <w:sz w:val="26"/>
          <w:szCs w:val="26"/>
          <w:rtl/>
        </w:rPr>
        <w:t xml:space="preserve">Second Vatican Council (1965). Dei Verbum (Dogmatic Constitution on Divine Revelation). §10.</w:t>
      </w:r>
    </w:p>
    <w:p w:rsidR="00CA2DF1" w:rsidRPr="00B218C5" w:rsidRDefault="00CA2DF1" w:rsidP="00CA2DF1">
      <w:pPr>
        <w:bidi/>
        <w:spacing w:after="90"/>
        <w:rPr>
          <w:rFonts w:ascii="Sakkal Majalla" w:hAnsi="Sakkal Majalla" w:cs="Sakkal Majalla"/>
          <w:sz w:val="26"/>
          <w:szCs w:val="26"/>
        </w:rPr>
      </w:pPr>
      <w:r>
        <w:rPr>
          <w:rFonts w:ascii="Sakkal Majalla" w:hAnsi="Sakkal Majalla" w:cs="Sakkal Majalla"/>
          <w:color w:val="000000"/>
          <w:sz w:val="26"/>
          <w:szCs w:val="26"/>
          <w:rtl/>
        </w:rPr>
        <w:t xml:space="preserve">المراجع الأجنبية</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58.  </w:t>
      </w:r>
      <w:r>
        <w:rPr>
          <w:rFonts w:ascii="Sakkal Majalla" w:hAnsi="Sakkal Majalla" w:cs="Sakkal Majalla"/>
          <w:i/>
          <w:iCs/>
          <w:sz w:val="26"/>
          <w:szCs w:val="26"/>
          <w:rtl/>
        </w:rPr>
        <w:t xml:space="preserve">Abu Sulayman, A. (1993). Crisis in the Muslim Mind.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59.  </w:t>
      </w:r>
      <w:r>
        <w:rPr>
          <w:rFonts w:ascii="Sakkal Majalla" w:hAnsi="Sakkal Majalla" w:cs="Sakkal Majalla"/>
          <w:i/>
          <w:iCs/>
          <w:sz w:val="26"/>
          <w:szCs w:val="26"/>
          <w:rtl/>
        </w:rPr>
        <w:t xml:space="preserve">Adams, J.S. (1963). Toward an Understanding of Inequity. Journal of Abnormal and Social Psychology, 67(5), 422-436.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60.  </w:t>
      </w:r>
      <w:r>
        <w:rPr>
          <w:rFonts w:ascii="Sakkal Majalla" w:hAnsi="Sakkal Majalla" w:cs="Sakkal Majalla"/>
          <w:i/>
          <w:iCs/>
          <w:sz w:val="26"/>
          <w:szCs w:val="26"/>
          <w:rtl/>
        </w:rPr>
        <w:t xml:space="preserve">Aguinis, H. &amp; Bradley, K. (2014). Best Practice Recommendations for Designing and Implementing Experimental Vignette Methodology. ORM, 17(4), 351-371.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61.  </w:t>
      </w:r>
      <w:r>
        <w:rPr>
          <w:rFonts w:ascii="Sakkal Majalla" w:hAnsi="Sakkal Majalla" w:cs="Sakkal Majalla"/>
          <w:i/>
          <w:iCs/>
          <w:sz w:val="26"/>
          <w:szCs w:val="26"/>
          <w:rtl/>
        </w:rPr>
        <w:t xml:space="preserve">al-Alwani, T. J. (1995). The Islamization of Knowledge: Yesterday and Today.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62.  </w:t>
      </w:r>
      <w:r>
        <w:rPr>
          <w:rFonts w:ascii="Sakkal Majalla" w:hAnsi="Sakkal Majalla" w:cs="Sakkal Majalla"/>
          <w:i/>
          <w:iCs/>
          <w:sz w:val="26"/>
          <w:szCs w:val="26"/>
          <w:rtl/>
        </w:rPr>
        <w:t xml:space="preserve">al-Faruqi, I. (1982). Islamization of Knowledge: General Principles and Work Plan.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63.  </w:t>
      </w:r>
      <w:r>
        <w:rPr>
          <w:rFonts w:ascii="Sakkal Majalla" w:hAnsi="Sakkal Majalla" w:cs="Sakkal Majalla"/>
          <w:i/>
          <w:iCs/>
          <w:sz w:val="26"/>
          <w:szCs w:val="26"/>
          <w:rtl/>
        </w:rPr>
        <w:t xml:space="preserve">Ali, A. J. (2005). Islamic Perspectives on Management and Organization. Edward Elgar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64.  </w:t>
      </w:r>
      <w:r>
        <w:rPr>
          <w:rFonts w:ascii="Sakkal Majalla" w:hAnsi="Sakkal Majalla" w:cs="Sakkal Majalla"/>
          <w:i/>
          <w:iCs/>
          <w:sz w:val="26"/>
          <w:szCs w:val="26"/>
          <w:rtl/>
        </w:rPr>
        <w:t xml:space="preserve">Argyris, C. (1977). Double Loop Learning in Organizations. Harvard Business Review, 55(5), 115-125.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65.  </w:t>
      </w:r>
      <w:r>
        <w:rPr>
          <w:rFonts w:ascii="Sakkal Majalla" w:hAnsi="Sakkal Majalla" w:cs="Sakkal Majalla"/>
          <w:i/>
          <w:iCs/>
          <w:sz w:val="26"/>
          <w:szCs w:val="26"/>
          <w:rtl/>
        </w:rPr>
        <w:t xml:space="preserve">Aristotle. Nicomachean Ethics. Trans. W.D. Ross.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66.  </w:t>
      </w:r>
      <w:r>
        <w:rPr>
          <w:rFonts w:ascii="Sakkal Majalla" w:hAnsi="Sakkal Majalla" w:cs="Sakkal Majalla"/>
          <w:i/>
          <w:iCs/>
          <w:sz w:val="26"/>
          <w:szCs w:val="26"/>
          <w:rtl/>
        </w:rPr>
        <w:t xml:space="preserve">Beekun, R. I. (1997). Islamic Business Ethics. International Institute of Islamic Thought.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67.  </w:t>
      </w:r>
      <w:r>
        <w:rPr>
          <w:rFonts w:ascii="Sakkal Majalla" w:hAnsi="Sakkal Majalla" w:cs="Sakkal Majalla"/>
          <w:i/>
          <w:iCs/>
          <w:sz w:val="26"/>
          <w:szCs w:val="26"/>
          <w:rtl/>
        </w:rPr>
        <w:t xml:space="preserve">Beekun, R.I. &amp; Badawi, J.A. (1999). Leadership: An Islamic Perspective. Amana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68.  </w:t>
      </w:r>
      <w:r>
        <w:rPr>
          <w:rFonts w:ascii="Sakkal Majalla" w:hAnsi="Sakkal Majalla" w:cs="Sakkal Majalla"/>
          <w:i/>
          <w:iCs/>
          <w:sz w:val="26"/>
          <w:szCs w:val="26"/>
          <w:rtl/>
        </w:rPr>
        <w:t xml:space="preserve">Bentham, J. (1789). An Introduction to the Principles of Morals and Legislation. T. Payne.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69.  </w:t>
      </w:r>
      <w:r>
        <w:rPr>
          <w:rFonts w:ascii="Sakkal Majalla" w:hAnsi="Sakkal Majalla" w:cs="Sakkal Majalla"/>
          <w:i/>
          <w:iCs/>
          <w:sz w:val="26"/>
          <w:szCs w:val="26"/>
          <w:rtl/>
        </w:rPr>
        <w:t xml:space="preserve">Boyd, J.R. (1976). Destruction and Creation. Unpublished paper; and (1986). Patterns of Conflict. Unpublished briefing.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70.  </w:t>
      </w:r>
      <w:r>
        <w:rPr>
          <w:rFonts w:ascii="Sakkal Majalla" w:hAnsi="Sakkal Majalla" w:cs="Sakkal Majalla"/>
          <w:i/>
          <w:iCs/>
          <w:sz w:val="26"/>
          <w:szCs w:val="26"/>
          <w:rtl/>
        </w:rPr>
        <w:t xml:space="preserve">Braun, V. &amp; Clarke, V. (2006). Using Thematic Analysis in Psychology. Qualitative Research in Psychology, 3(2), 77-101.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71.  </w:t>
      </w:r>
      <w:r>
        <w:rPr>
          <w:rFonts w:ascii="Sakkal Majalla" w:hAnsi="Sakkal Majalla" w:cs="Sakkal Majalla"/>
          <w:i/>
          <w:iCs/>
          <w:sz w:val="26"/>
          <w:szCs w:val="26"/>
          <w:rtl/>
        </w:rPr>
        <w:t xml:space="preserve">Chapra, M.U. (1992). Islam and the Economic Challenge. The Islamic Foundation &amp; IIIT.</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72.  </w:t>
      </w:r>
      <w:r>
        <w:rPr>
          <w:rFonts w:ascii="Sakkal Majalla" w:hAnsi="Sakkal Majalla" w:cs="Sakkal Majalla"/>
          <w:i/>
          <w:iCs/>
          <w:sz w:val="26"/>
          <w:szCs w:val="26"/>
          <w:rtl/>
        </w:rPr>
        <w:t xml:space="preserve">Christensen, C.R. &amp; Hansen, A.J. (1987). Teaching and the Case Method.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73.  </w:t>
      </w:r>
      <w:r>
        <w:rPr>
          <w:rFonts w:ascii="Sakkal Majalla" w:hAnsi="Sakkal Majalla" w:cs="Sakkal Majalla"/>
          <w:i/>
          <w:iCs/>
          <w:sz w:val="26"/>
          <w:szCs w:val="26"/>
          <w:rtl/>
        </w:rPr>
        <w:t xml:space="preserve">Coady, C.A.J. (1992). Testimony: A Philosophical Study.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74.  </w:t>
      </w:r>
      <w:r>
        <w:rPr>
          <w:rFonts w:ascii="Sakkal Majalla" w:hAnsi="Sakkal Majalla" w:cs="Sakkal Majalla"/>
          <w:i/>
          <w:iCs/>
          <w:sz w:val="26"/>
          <w:szCs w:val="26"/>
          <w:rtl/>
        </w:rPr>
        <w:t xml:space="preserve">Cohen, J. (1960). A Coefficient of Agreement for Nominal Scales. Educational and Psychological Measurement, 20(1), 37-46.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75.  </w:t>
      </w:r>
      <w:r>
        <w:rPr>
          <w:rFonts w:ascii="Sakkal Majalla" w:hAnsi="Sakkal Majalla" w:cs="Sakkal Majalla"/>
          <w:i/>
          <w:iCs/>
          <w:sz w:val="26"/>
          <w:szCs w:val="26"/>
          <w:rtl/>
        </w:rPr>
        <w:t xml:space="preserve">Covey, S. R. (2011). The 3rd Alternative: Solving Life's Most Difficult Problems.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76.  </w:t>
      </w:r>
      <w:r>
        <w:rPr>
          <w:rFonts w:ascii="Sakkal Majalla" w:hAnsi="Sakkal Majalla" w:cs="Sakkal Majalla"/>
          <w:i/>
          <w:iCs/>
          <w:sz w:val="26"/>
          <w:szCs w:val="26"/>
          <w:rtl/>
        </w:rPr>
        <w:t xml:space="preserve">Darling, M., Parry, C. &amp; Moore, J. (2005). Learning in the Thick of It. Harvard Business Review, 83(7), 84-92.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77.  </w:t>
      </w:r>
      <w:r>
        <w:rPr>
          <w:rFonts w:ascii="Sakkal Majalla" w:hAnsi="Sakkal Majalla" w:cs="Sakkal Majalla"/>
          <w:i/>
          <w:iCs/>
          <w:sz w:val="26"/>
          <w:szCs w:val="26"/>
          <w:rtl/>
        </w:rPr>
        <w:t xml:space="preserve">Davis, J.H., Schoorman, F.D. &amp; Donaldson, L. (1997). Toward a Stewardship Theory of Management. AMR, 22(1), 20-47.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78.  </w:t>
      </w:r>
      <w:r>
        <w:rPr>
          <w:rFonts w:ascii="Sakkal Majalla" w:hAnsi="Sakkal Majalla" w:cs="Sakkal Majalla"/>
          <w:i/>
          <w:iCs/>
          <w:sz w:val="26"/>
          <w:szCs w:val="26"/>
          <w:rtl/>
        </w:rPr>
        <w:t xml:space="preserve">Deci, E.L. &amp; Ryan, R.M. (1985). Intrinsic Motivation and Self-Determination in Human Behavior. Plenum.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79.  </w:t>
      </w:r>
      <w:r>
        <w:rPr>
          <w:rFonts w:ascii="Sakkal Majalla" w:hAnsi="Sakkal Majalla" w:cs="Sakkal Majalla"/>
          <w:i/>
          <w:iCs/>
          <w:sz w:val="26"/>
          <w:szCs w:val="26"/>
          <w:rtl/>
        </w:rPr>
        <w:t xml:space="preserve">Deming, W.E. (1986). Out of the Crisis.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80.  </w:t>
      </w:r>
      <w:r>
        <w:rPr>
          <w:rFonts w:ascii="Sakkal Majalla" w:hAnsi="Sakkal Majalla" w:cs="Sakkal Majalla"/>
          <w:i/>
          <w:iCs/>
          <w:sz w:val="26"/>
          <w:szCs w:val="26"/>
          <w:rtl/>
        </w:rPr>
        <w:t xml:space="preserve">Descartes, R. (1641/1984). Meditations on First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81.  </w:t>
      </w:r>
      <w:r>
        <w:rPr>
          <w:rFonts w:ascii="Sakkal Majalla" w:hAnsi="Sakkal Majalla" w:cs="Sakkal Majalla"/>
          <w:i/>
          <w:iCs/>
          <w:sz w:val="26"/>
          <w:szCs w:val="26"/>
          <w:rtl/>
        </w:rPr>
        <w:t xml:space="preserve">Donaldson, T. &amp; Preston, L.E. (1995). The Stakeholder Theory of the Corporation: Concepts, Evidence, and Implications. Academy of Management Review, 20(1), 65-91.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82.  </w:t>
      </w:r>
      <w:r>
        <w:rPr>
          <w:rFonts w:ascii="Sakkal Majalla" w:hAnsi="Sakkal Majalla" w:cs="Sakkal Majalla"/>
          <w:i/>
          <w:iCs/>
          <w:sz w:val="26"/>
          <w:szCs w:val="26"/>
          <w:rtl/>
        </w:rPr>
        <w:t xml:space="preserve">Duhem, P. (1906/1954). The Aim and Structure of Physical Theory.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83.  </w:t>
      </w:r>
      <w:r>
        <w:rPr>
          <w:rFonts w:ascii="Sakkal Majalla" w:hAnsi="Sakkal Majalla" w:cs="Sakkal Majalla"/>
          <w:i/>
          <w:iCs/>
          <w:sz w:val="26"/>
          <w:szCs w:val="26"/>
          <w:rtl/>
        </w:rPr>
        <w:t xml:space="preserve">Eisenhardt, K.M. (1989). Building Theories from Case Study Research. Academy of Management Review, 14(4), 532-550.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84.  </w:t>
      </w:r>
      <w:r>
        <w:rPr>
          <w:rFonts w:ascii="Sakkal Majalla" w:hAnsi="Sakkal Majalla" w:cs="Sakkal Majalla"/>
          <w:i/>
          <w:iCs/>
          <w:sz w:val="26"/>
          <w:szCs w:val="26"/>
          <w:rtl/>
        </w:rPr>
        <w:t xml:space="preserve">El-Gamal, M. (2006). Islamic Finance: Law, Economics, and Practice.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85.  </w:t>
      </w:r>
      <w:r>
        <w:rPr>
          <w:rFonts w:ascii="Sakkal Majalla" w:hAnsi="Sakkal Majalla" w:cs="Sakkal Majalla"/>
          <w:i/>
          <w:iCs/>
          <w:sz w:val="26"/>
          <w:szCs w:val="26"/>
          <w:rtl/>
        </w:rPr>
        <w:t xml:space="preserve">Ericsson, K.A. &amp; Simon, H. (1993). Protocol Analysis: Verbal Reports as Data (Rev. ed.).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86.  </w:t>
      </w:r>
      <w:r>
        <w:rPr>
          <w:rFonts w:ascii="Sakkal Majalla" w:hAnsi="Sakkal Majalla" w:cs="Sakkal Majalla"/>
          <w:i/>
          <w:iCs/>
          <w:sz w:val="26"/>
          <w:szCs w:val="26"/>
          <w:rtl/>
        </w:rPr>
        <w:t xml:space="preserve">Fleiss, J. L. (1971). Measuring Nominal Scale Agreement Among Many Raters. Psychological Bulletin, 76(5), 378-382.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87.  </w:t>
      </w:r>
      <w:r>
        <w:rPr>
          <w:rFonts w:ascii="Sakkal Majalla" w:hAnsi="Sakkal Majalla" w:cs="Sakkal Majalla"/>
          <w:i/>
          <w:iCs/>
          <w:sz w:val="26"/>
          <w:szCs w:val="26"/>
          <w:rtl/>
        </w:rPr>
        <w:t xml:space="preserve">Freeman, R. E. (1984). Strategic Management: A Stakeholder Approach. Pitman Publishing.</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88.  </w:t>
      </w:r>
      <w:r>
        <w:rPr>
          <w:rFonts w:ascii="Sakkal Majalla" w:hAnsi="Sakkal Majalla" w:cs="Sakkal Majalla"/>
          <w:i/>
          <w:iCs/>
          <w:sz w:val="26"/>
          <w:szCs w:val="26"/>
          <w:rtl/>
        </w:rPr>
        <w:t xml:space="preserve">Friedman, M. (1970). The Social Responsibility of Business Is to Increase Its Profits. New York Times Magazine, Sept. 13.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89.  </w:t>
      </w:r>
      <w:r>
        <w:rPr>
          <w:rFonts w:ascii="Sakkal Majalla" w:hAnsi="Sakkal Majalla" w:cs="Sakkal Majalla"/>
          <w:i/>
          <w:iCs/>
          <w:sz w:val="26"/>
          <w:szCs w:val="26"/>
          <w:rtl/>
        </w:rPr>
        <w:t xml:space="preserve">Gadamer, H-G. (1960/2004). Truth and Method. Continuum.</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90.  </w:t>
      </w:r>
      <w:r>
        <w:rPr>
          <w:rFonts w:ascii="Sakkal Majalla" w:hAnsi="Sakkal Majalla" w:cs="Sakkal Majalla"/>
          <w:i/>
          <w:iCs/>
          <w:sz w:val="26"/>
          <w:szCs w:val="26"/>
          <w:rtl/>
        </w:rPr>
        <w:t xml:space="preserve">Ghoshal, S. (2005). Bad Management Theories Are Destroying Good Management Practices. Academy of Management Learning &amp; Education, 4(1), 75-91.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91.  </w:t>
      </w:r>
      <w:r>
        <w:rPr>
          <w:rFonts w:ascii="Sakkal Majalla" w:hAnsi="Sakkal Majalla" w:cs="Sakkal Majalla"/>
          <w:i/>
          <w:iCs/>
          <w:sz w:val="26"/>
          <w:szCs w:val="26"/>
          <w:rtl/>
        </w:rPr>
        <w:t xml:space="preserve">Gilligan, C. (1982). In a Different Voice: Psychological Theory and Women's Development.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92.  </w:t>
      </w:r>
      <w:r>
        <w:rPr>
          <w:rFonts w:ascii="Sakkal Majalla" w:hAnsi="Sakkal Majalla" w:cs="Sakkal Majalla"/>
          <w:i/>
          <w:iCs/>
          <w:sz w:val="26"/>
          <w:szCs w:val="26"/>
          <w:rtl/>
        </w:rPr>
        <w:t xml:space="preserve">Gioia, D., Corley, K. &amp; Hamilton, A. (2013). Seeking Qualitative Rigor in Inductive Research. ORM, 16(1), 15-31.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93.  </w:t>
      </w:r>
      <w:r>
        <w:rPr>
          <w:rFonts w:ascii="Sakkal Majalla" w:hAnsi="Sakkal Majalla" w:cs="Sakkal Majalla"/>
          <w:i/>
          <w:iCs/>
          <w:sz w:val="26"/>
          <w:szCs w:val="26"/>
          <w:rtl/>
        </w:rPr>
        <w:t xml:space="preserve">Goldman, A. (1999). Knowledge in a Social World.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94.  </w:t>
      </w:r>
      <w:r>
        <w:rPr>
          <w:rFonts w:ascii="Sakkal Majalla" w:hAnsi="Sakkal Majalla" w:cs="Sakkal Majalla"/>
          <w:i/>
          <w:iCs/>
          <w:sz w:val="26"/>
          <w:szCs w:val="26"/>
          <w:rtl/>
        </w:rPr>
        <w:t xml:space="preserve">Goldman, A. (2001). Experts: Which Ones Should You Trust? Philosophy and Phenomenological Research, 63(1), 85-110.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95.  </w:t>
      </w:r>
      <w:r>
        <w:rPr>
          <w:rFonts w:ascii="Sakkal Majalla" w:hAnsi="Sakkal Majalla" w:cs="Sakkal Majalla"/>
          <w:i/>
          <w:iCs/>
          <w:sz w:val="26"/>
          <w:szCs w:val="26"/>
          <w:rtl/>
        </w:rPr>
        <w:t xml:space="preserve">Greenleaf, R.K. (1977). Servant Leadership: A Journey into the Nature of Legitimate Power and Greatness. Paulist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96.  </w:t>
      </w:r>
      <w:r>
        <w:rPr>
          <w:rFonts w:ascii="Sakkal Majalla" w:hAnsi="Sakkal Majalla" w:cs="Sakkal Majalla"/>
          <w:i/>
          <w:iCs/>
          <w:sz w:val="26"/>
          <w:szCs w:val="26"/>
          <w:rtl/>
        </w:rPr>
        <w:t xml:space="preserve">Hackman, J.R. &amp; Oldham, G.R. (1976). Motivation Through the Design of Work. Organizational Behavior and Human Performance, 16(2), 250-279.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97.  </w:t>
      </w:r>
      <w:r>
        <w:rPr>
          <w:rFonts w:ascii="Sakkal Majalla" w:hAnsi="Sakkal Majalla" w:cs="Sakkal Majalla"/>
          <w:i/>
          <w:iCs/>
          <w:sz w:val="26"/>
          <w:szCs w:val="26"/>
          <w:rtl/>
        </w:rPr>
        <w:t xml:space="preserve">Haidt, J. (2001). The Emotional Dog and Its Rational Tail. Psychological Review, 108(4), 814-834.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98.  </w:t>
      </w:r>
      <w:r>
        <w:rPr>
          <w:rFonts w:ascii="Sakkal Majalla" w:hAnsi="Sakkal Majalla" w:cs="Sakkal Majalla"/>
          <w:i/>
          <w:iCs/>
          <w:sz w:val="26"/>
          <w:szCs w:val="26"/>
          <w:rtl/>
        </w:rPr>
        <w:t xml:space="preserve">Hanson, N.R. (1958). Patterns of Discovery.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99.  </w:t>
      </w:r>
      <w:r>
        <w:rPr>
          <w:rFonts w:ascii="Sakkal Majalla" w:hAnsi="Sakkal Majalla" w:cs="Sakkal Majalla"/>
          <w:i/>
          <w:iCs/>
          <w:sz w:val="26"/>
          <w:szCs w:val="26"/>
          <w:rtl/>
        </w:rPr>
        <w:t xml:space="preserve">Hassan, M. A. (1992). The Tawhidic Approach in Management and Public Administration. INTAN.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100.  </w:t>
      </w:r>
      <w:r>
        <w:rPr>
          <w:rFonts w:ascii="Sakkal Majalla" w:hAnsi="Sakkal Majalla" w:cs="Sakkal Majalla"/>
          <w:i/>
          <w:iCs/>
          <w:sz w:val="26"/>
          <w:szCs w:val="26"/>
          <w:rtl/>
        </w:rPr>
        <w:t xml:space="preserve">Henderson, J.C. &amp; Venkatraman, N. (1993). Strategic Alignment: Leveraging Information Technology for Transforming Organizations. IBM Systems Journal, 32(1), 4-16.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101.  </w:t>
      </w:r>
      <w:r>
        <w:rPr>
          <w:rFonts w:ascii="Sakkal Majalla" w:hAnsi="Sakkal Majalla" w:cs="Sakkal Majalla"/>
          <w:i/>
          <w:iCs/>
          <w:sz w:val="26"/>
          <w:szCs w:val="26"/>
          <w:rtl/>
        </w:rPr>
        <w:t xml:space="preserve">Herr, K. &amp; Anderson, G.L. (2005). The Action Research Dissertation: A Guide for Students and Faculty. SAGE Publications.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102.  </w:t>
      </w:r>
      <w:r>
        <w:rPr>
          <w:rFonts w:ascii="Sakkal Majalla" w:hAnsi="Sakkal Majalla" w:cs="Sakkal Majalla"/>
          <w:i/>
          <w:iCs/>
          <w:sz w:val="26"/>
          <w:szCs w:val="26"/>
          <w:rtl/>
        </w:rPr>
        <w:t xml:space="preserve">Hevner, A.R., March, S.T., Park, J. &amp; Ram, S. (2004). Design Science in Information Systems Research. MIS Quarterly, 28(1), 75-105.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103.  </w:t>
      </w:r>
      <w:r>
        <w:rPr>
          <w:rFonts w:ascii="Sakkal Majalla" w:hAnsi="Sakkal Majalla" w:cs="Sakkal Majalla"/>
          <w:i/>
          <w:iCs/>
          <w:sz w:val="26"/>
          <w:szCs w:val="26"/>
          <w:rtl/>
        </w:rPr>
        <w:t xml:space="preserve">Hinkin, T. (1998). A Brief Tutorial on the Development of Measures for Use in Survey Questionnaires. ORM, 1(1), 104-121.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104.  </w:t>
      </w:r>
      <w:r>
        <w:rPr>
          <w:rFonts w:ascii="Sakkal Majalla" w:hAnsi="Sakkal Majalla" w:cs="Sakkal Majalla"/>
          <w:i/>
          <w:iCs/>
          <w:sz w:val="26"/>
          <w:szCs w:val="26"/>
          <w:rtl/>
        </w:rPr>
        <w:t xml:space="preserve">Hirsch, E.D. (1967). Validity in Interpretation. Yale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105.  </w:t>
      </w:r>
      <w:r>
        <w:rPr>
          <w:rFonts w:ascii="Sakkal Majalla" w:hAnsi="Sakkal Majalla" w:cs="Sakkal Majalla"/>
          <w:i/>
          <w:iCs/>
          <w:sz w:val="26"/>
          <w:szCs w:val="26"/>
          <w:rtl/>
        </w:rPr>
        <w:t xml:space="preserve">Hume, D. (1739). A Treatise of Human Nature. Book III, Part I, Section I. Oxford University Press, 2000.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106.  </w:t>
      </w:r>
      <w:r>
        <w:rPr>
          <w:rFonts w:ascii="Sakkal Majalla" w:hAnsi="Sakkal Majalla" w:cs="Sakkal Majalla"/>
          <w:i/>
          <w:iCs/>
          <w:sz w:val="26"/>
          <w:szCs w:val="26"/>
          <w:rtl/>
        </w:rPr>
        <w:t xml:space="preserve">Hume, D. (1748/1975). An Enquiry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107.  </w:t>
      </w:r>
      <w:r>
        <w:rPr>
          <w:rFonts w:ascii="Sakkal Majalla" w:hAnsi="Sakkal Majalla" w:cs="Sakkal Majalla"/>
          <w:i/>
          <w:iCs/>
          <w:sz w:val="26"/>
          <w:szCs w:val="26"/>
          <w:rtl/>
        </w:rPr>
        <w:t xml:space="preserve">Huseman, R.C., Hatfield, J.D. &amp; Miles, E.W. (1987). A New Perspective on Equity Theory. AMR, 12(2), 222-234.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108.  </w:t>
      </w:r>
      <w:r>
        <w:rPr>
          <w:rFonts w:ascii="Sakkal Majalla" w:hAnsi="Sakkal Majalla" w:cs="Sakkal Majalla"/>
          <w:i/>
          <w:iCs/>
          <w:sz w:val="26"/>
          <w:szCs w:val="26"/>
          <w:rtl/>
        </w:rPr>
        <w:t xml:space="preserve">IFSB (2023). Islamic Financial Services Industry Stability Report 2023. Islamic Financial Services Board.</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109.  </w:t>
      </w:r>
      <w:r>
        <w:rPr>
          <w:rFonts w:ascii="Sakkal Majalla" w:hAnsi="Sakkal Majalla" w:cs="Sakkal Majalla"/>
          <w:i/>
          <w:iCs/>
          <w:sz w:val="26"/>
          <w:szCs w:val="26"/>
          <w:rtl/>
        </w:rPr>
        <w:t xml:space="preserve">Imai, M. (1986). Kaizen: The Key to Japan's Competitive Success. McGraw-Hill.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110.  </w:t>
      </w:r>
      <w:r>
        <w:rPr>
          <w:rFonts w:ascii="Sakkal Majalla" w:hAnsi="Sakkal Majalla" w:cs="Sakkal Majalla"/>
          <w:i/>
          <w:iCs/>
          <w:sz w:val="26"/>
          <w:szCs w:val="26"/>
          <w:rtl/>
        </w:rPr>
        <w:t xml:space="preserve">Ioannidis, J. (2005). Why Most Published Research Findings Are False. PLoS Medicine, 2(8), e124.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111.  </w:t>
      </w:r>
      <w:r>
        <w:rPr>
          <w:rFonts w:ascii="Sakkal Majalla" w:hAnsi="Sakkal Majalla" w:cs="Sakkal Majalla"/>
          <w:i/>
          <w:iCs/>
          <w:sz w:val="26"/>
          <w:szCs w:val="26"/>
          <w:rtl/>
        </w:rPr>
        <w:t xml:space="preserve">ISO 9001:2015. Quality Management Systems: Requirements. International Organization for Standardization.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112.  </w:t>
      </w:r>
      <w:r>
        <w:rPr>
          <w:rFonts w:ascii="Sakkal Majalla" w:hAnsi="Sakkal Majalla" w:cs="Sakkal Majalla"/>
          <w:i/>
          <w:iCs/>
          <w:sz w:val="26"/>
          <w:szCs w:val="26"/>
          <w:rtl/>
        </w:rPr>
        <w:t xml:space="preserve">James, W. (1907). Pragmatism: A New Name for Some Old Ways of Thinking. Longmans Green.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113.  </w:t>
      </w:r>
      <w:r>
        <w:rPr>
          <w:rFonts w:ascii="Sakkal Majalla" w:hAnsi="Sakkal Majalla" w:cs="Sakkal Majalla"/>
          <w:i/>
          <w:iCs/>
          <w:sz w:val="26"/>
          <w:szCs w:val="26"/>
          <w:rtl/>
        </w:rPr>
        <w:t xml:space="preserve">Kahneman, D. &amp; Klein, G. (2009). Conditions for Intuitive Expertise: A Failure to Disagree. American Psychologist, 64(6), 515-526.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114.  </w:t>
      </w:r>
      <w:r>
        <w:rPr>
          <w:rFonts w:ascii="Sakkal Majalla" w:hAnsi="Sakkal Majalla" w:cs="Sakkal Majalla"/>
          <w:i/>
          <w:iCs/>
          <w:sz w:val="26"/>
          <w:szCs w:val="26"/>
          <w:rtl/>
        </w:rPr>
        <w:t xml:space="preserve">Kahneman, D. (2011). Thinking, Fast and Slow.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115.  </w:t>
      </w:r>
      <w:r>
        <w:rPr>
          <w:rFonts w:ascii="Sakkal Majalla" w:hAnsi="Sakkal Majalla" w:cs="Sakkal Majalla"/>
          <w:i/>
          <w:iCs/>
          <w:sz w:val="26"/>
          <w:szCs w:val="26"/>
          <w:rtl/>
        </w:rPr>
        <w:t xml:space="preserve">Kant, I. (1781/1998). Critique of Pure Reason.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116.  </w:t>
      </w:r>
      <w:r>
        <w:rPr>
          <w:rFonts w:ascii="Sakkal Majalla" w:hAnsi="Sakkal Majalla" w:cs="Sakkal Majalla"/>
          <w:i/>
          <w:iCs/>
          <w:sz w:val="26"/>
          <w:szCs w:val="26"/>
          <w:rtl/>
        </w:rPr>
        <w:t xml:space="preserve">Kant, I. (1785/1997). Groundwork of the Metaphysics of Morals.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117.  </w:t>
      </w:r>
      <w:r>
        <w:rPr>
          <w:rFonts w:ascii="Sakkal Majalla" w:hAnsi="Sakkal Majalla" w:cs="Sakkal Majalla"/>
          <w:i/>
          <w:iCs/>
          <w:sz w:val="26"/>
          <w:szCs w:val="26"/>
          <w:rtl/>
        </w:rPr>
        <w:t xml:space="preserve">Kant, I. (1797/1996). On a Supposed Right to Lie from Philanthropy. In Practical Philosophy.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118.  </w:t>
      </w:r>
      <w:r>
        <w:rPr>
          <w:rFonts w:ascii="Sakkal Majalla" w:hAnsi="Sakkal Majalla" w:cs="Sakkal Majalla"/>
          <w:i/>
          <w:iCs/>
          <w:sz w:val="26"/>
          <w:szCs w:val="26"/>
          <w:rtl/>
        </w:rPr>
        <w:t xml:space="preserve">Kaplan, R.S. &amp; Norton, D.P. (1996). The Balanced Scorecard: Translating Strategy into Action.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119.  </w:t>
      </w:r>
      <w:r>
        <w:rPr>
          <w:rFonts w:ascii="Sakkal Majalla" w:hAnsi="Sakkal Majalla" w:cs="Sakkal Majalla"/>
          <w:i/>
          <w:iCs/>
          <w:sz w:val="26"/>
          <w:szCs w:val="26"/>
          <w:rtl/>
        </w:rPr>
        <w:t xml:space="preserve">Kaplan, R.S. &amp; Norton, D.P. (2001). The Strategy-Focused Organization. Harvard Business School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120.  </w:t>
      </w:r>
      <w:r>
        <w:rPr>
          <w:rFonts w:ascii="Sakkal Majalla" w:hAnsi="Sakkal Majalla" w:cs="Sakkal Majalla"/>
          <w:i/>
          <w:iCs/>
          <w:sz w:val="26"/>
          <w:szCs w:val="26"/>
          <w:rtl/>
        </w:rPr>
        <w:t xml:space="preserve">Katz, D. &amp; Kahn, R.L. (1978). The Social Psychology of Organizations (2nd ed.).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121.  </w:t>
      </w:r>
      <w:r>
        <w:rPr>
          <w:rFonts w:ascii="Sakkal Majalla" w:hAnsi="Sakkal Majalla" w:cs="Sakkal Majalla"/>
          <w:i/>
          <w:iCs/>
          <w:sz w:val="26"/>
          <w:szCs w:val="26"/>
          <w:rtl/>
        </w:rPr>
        <w:t xml:space="preserve">Khan, F. (2010). How "Islamic" Is Islamic Banking? Journal of Economic Behavior &amp; Organization, 76(3), 805-820.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122.  </w:t>
      </w:r>
      <w:r>
        <w:rPr>
          <w:rFonts w:ascii="Sakkal Majalla" w:hAnsi="Sakkal Majalla" w:cs="Sakkal Majalla"/>
          <w:i/>
          <w:iCs/>
          <w:sz w:val="26"/>
          <w:szCs w:val="26"/>
          <w:rtl/>
        </w:rPr>
        <w:t xml:space="preserve">Khurana, R. (2007). From Higher Aims to Hired Hands: The Social Transformation of American Business Schools.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123.  </w:t>
      </w:r>
      <w:r>
        <w:rPr>
          <w:rFonts w:ascii="Sakkal Majalla" w:hAnsi="Sakkal Majalla" w:cs="Sakkal Majalla"/>
          <w:i/>
          <w:iCs/>
          <w:sz w:val="26"/>
          <w:szCs w:val="26"/>
          <w:rtl/>
        </w:rPr>
        <w:t xml:space="preserve">Klein, G. (1998). Sources of Power: How People Make Decisions. MIT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124.  </w:t>
      </w:r>
      <w:r>
        <w:rPr>
          <w:rFonts w:ascii="Sakkal Majalla" w:hAnsi="Sakkal Majalla" w:cs="Sakkal Majalla"/>
          <w:i/>
          <w:iCs/>
          <w:sz w:val="26"/>
          <w:szCs w:val="26"/>
          <w:rtl/>
        </w:rPr>
        <w:t xml:space="preserve">Kuhn, T. S. (1962). The Structure of Scientific Revolutions. University of Chicago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125.  </w:t>
      </w:r>
      <w:r>
        <w:rPr>
          <w:rFonts w:ascii="Sakkal Majalla" w:hAnsi="Sakkal Majalla" w:cs="Sakkal Majalla"/>
          <w:i/>
          <w:iCs/>
          <w:sz w:val="26"/>
          <w:szCs w:val="26"/>
          <w:rtl/>
        </w:rPr>
        <w:t xml:space="preserve">Kuran, T. (2004). Islam and Mammon: The Economic Predicaments of Islamism. Princeton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126.  </w:t>
      </w:r>
      <w:r>
        <w:rPr>
          <w:rFonts w:ascii="Sakkal Majalla" w:hAnsi="Sakkal Majalla" w:cs="Sakkal Majalla"/>
          <w:i/>
          <w:iCs/>
          <w:sz w:val="26"/>
          <w:szCs w:val="26"/>
          <w:rtl/>
        </w:rPr>
        <w:t xml:space="preserve">Lakatos, I. (1970). Falsification and the Methodology of Scientific Research Programmes. In Lakatos &amp; Musgrave (eds.), Criticism and the Growth of Knowledge. Cambridge University Press, 91-196.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127.  </w:t>
      </w:r>
      <w:r>
        <w:rPr>
          <w:rFonts w:ascii="Sakkal Majalla" w:hAnsi="Sakkal Majalla" w:cs="Sakkal Majalla"/>
          <w:i/>
          <w:iCs/>
          <w:sz w:val="26"/>
          <w:szCs w:val="26"/>
          <w:rtl/>
        </w:rPr>
        <w:t xml:space="preserve">Lakatos, I. (1978). The Methodology of Scientific Research Programmes.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128.  </w:t>
      </w:r>
      <w:r>
        <w:rPr>
          <w:rFonts w:ascii="Sakkal Majalla" w:hAnsi="Sakkal Majalla" w:cs="Sakkal Majalla"/>
          <w:i/>
          <w:iCs/>
          <w:sz w:val="26"/>
          <w:szCs w:val="26"/>
          <w:rtl/>
        </w:rPr>
        <w:t xml:space="preserve">Laloux, F. (2014). Reinventing Organizations: A Guide to Creating Organizations Inspired by the Next Stage in Human Consciousness. Nelson Parker.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129.  </w:t>
      </w:r>
      <w:r>
        <w:rPr>
          <w:rFonts w:ascii="Sakkal Majalla" w:hAnsi="Sakkal Majalla" w:cs="Sakkal Majalla"/>
          <w:i/>
          <w:iCs/>
          <w:sz w:val="26"/>
          <w:szCs w:val="26"/>
          <w:rtl/>
        </w:rPr>
        <w:t xml:space="preserve">Landis, J.R. &amp; Koch, G.G. (1977). The Measurement of Observer Agreement for Categorical Data. Biometrics, 33(1), 159-174.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130.  </w:t>
      </w:r>
      <w:r>
        <w:rPr>
          <w:rFonts w:ascii="Sakkal Majalla" w:hAnsi="Sakkal Majalla" w:cs="Sakkal Majalla"/>
          <w:i/>
          <w:iCs/>
          <w:sz w:val="26"/>
          <w:szCs w:val="26"/>
          <w:rtl/>
        </w:rPr>
        <w:t xml:space="preserve">Langley, A. (1995). Between "Paralysis by Analysis" and "Extinction by Instinct". Sloan Management Review, 36(3), 63-76.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131.  </w:t>
      </w:r>
      <w:r>
        <w:rPr>
          <w:rFonts w:ascii="Sakkal Majalla" w:hAnsi="Sakkal Majalla" w:cs="Sakkal Majalla"/>
          <w:i/>
          <w:iCs/>
          <w:sz w:val="26"/>
          <w:szCs w:val="26"/>
          <w:rtl/>
        </w:rPr>
        <w:t xml:space="preserve">LaPiere, R. (1934). Attitudes vs. Actions. Social Forces, 13(2), 230-237.</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132.  </w:t>
      </w:r>
      <w:r>
        <w:rPr>
          <w:rFonts w:ascii="Sakkal Majalla" w:hAnsi="Sakkal Majalla" w:cs="Sakkal Majalla"/>
          <w:i/>
          <w:iCs/>
          <w:sz w:val="26"/>
          <w:szCs w:val="26"/>
          <w:rtl/>
        </w:rPr>
        <w:t xml:space="preserve">Locke, J. (1690/1975). An Essay Concerning Human Understanding.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133.  </w:t>
      </w:r>
      <w:r>
        <w:rPr>
          <w:rFonts w:ascii="Sakkal Majalla" w:hAnsi="Sakkal Majalla" w:cs="Sakkal Majalla"/>
          <w:i/>
          <w:iCs/>
          <w:sz w:val="26"/>
          <w:szCs w:val="26"/>
          <w:rtl/>
        </w:rPr>
        <w:t xml:space="preserve">Locke, K. &amp; Golden-Biddle, K. (1997). Constructing Opportunities for Contribution. Academy of Management Review, 22(4), 1024-1052.</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134.  </w:t>
      </w:r>
      <w:r>
        <w:rPr>
          <w:rFonts w:ascii="Sakkal Majalla" w:hAnsi="Sakkal Majalla" w:cs="Sakkal Majalla"/>
          <w:i/>
          <w:iCs/>
          <w:sz w:val="26"/>
          <w:szCs w:val="26"/>
          <w:rtl/>
        </w:rPr>
        <w:t xml:space="preserve">MacIntyre, A. (1981). After Virtue: A Study in Moral Theory. University of Notre Dame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135.  </w:t>
      </w:r>
      <w:r>
        <w:rPr>
          <w:rFonts w:ascii="Sakkal Majalla" w:hAnsi="Sakkal Majalla" w:cs="Sakkal Majalla"/>
          <w:i/>
          <w:iCs/>
          <w:sz w:val="26"/>
          <w:szCs w:val="26"/>
          <w:rtl/>
        </w:rPr>
        <w:t xml:space="preserve">Maslach, C. &amp; Leiter, M. (2016). Understanding the Burnout Experience. World Psychiatry, 15(2), 103-111.</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136.  </w:t>
      </w:r>
      <w:r>
        <w:rPr>
          <w:rFonts w:ascii="Sakkal Majalla" w:hAnsi="Sakkal Majalla" w:cs="Sakkal Majalla"/>
          <w:i/>
          <w:iCs/>
          <w:sz w:val="26"/>
          <w:szCs w:val="26"/>
          <w:rtl/>
        </w:rPr>
        <w:t xml:space="preserve">Maslow, A. (1943). A Theory of Human Motivation. Psychological Review, 50(4), 370-396.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137.  </w:t>
      </w:r>
      <w:r>
        <w:rPr>
          <w:rFonts w:ascii="Sakkal Majalla" w:hAnsi="Sakkal Majalla" w:cs="Sakkal Majalla"/>
          <w:i/>
          <w:iCs/>
          <w:sz w:val="26"/>
          <w:szCs w:val="26"/>
          <w:rtl/>
        </w:rPr>
        <w:t xml:space="preserve">Mayo, E. (1933). The Human Problems of an Industrial Civilization. Macmillan.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138.  </w:t>
      </w:r>
      <w:r>
        <w:rPr>
          <w:rFonts w:ascii="Sakkal Majalla" w:hAnsi="Sakkal Majalla" w:cs="Sakkal Majalla"/>
          <w:i/>
          <w:iCs/>
          <w:sz w:val="26"/>
          <w:szCs w:val="26"/>
          <w:rtl/>
        </w:rPr>
        <w:t xml:space="preserve">Mill, J.S. (1863). Utilitarianism. Parker, Son &amp; Bourn.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139.  </w:t>
      </w:r>
      <w:r>
        <w:rPr>
          <w:rFonts w:ascii="Sakkal Majalla" w:hAnsi="Sakkal Majalla" w:cs="Sakkal Majalla"/>
          <w:i/>
          <w:iCs/>
          <w:sz w:val="26"/>
          <w:szCs w:val="26"/>
          <w:rtl/>
        </w:rPr>
        <w:t xml:space="preserve">Mintzberg, H. (1994). The Rise and Fall of Strategic Planning.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140.  </w:t>
      </w:r>
      <w:r>
        <w:rPr>
          <w:rFonts w:ascii="Sakkal Majalla" w:hAnsi="Sakkal Majalla" w:cs="Sakkal Majalla"/>
          <w:i/>
          <w:iCs/>
          <w:sz w:val="26"/>
          <w:szCs w:val="26"/>
          <w:rtl/>
        </w:rPr>
        <w:t xml:space="preserve">Mintzberg, H. (2004). Managers Not MBAs. Berrett-Koehler Publishers.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141.  </w:t>
      </w:r>
      <w:r>
        <w:rPr>
          <w:rFonts w:ascii="Sakkal Majalla" w:hAnsi="Sakkal Majalla" w:cs="Sakkal Majalla"/>
          <w:i/>
          <w:iCs/>
          <w:sz w:val="26"/>
          <w:szCs w:val="26"/>
          <w:rtl/>
        </w:rPr>
        <w:t xml:space="preserve">Mishra, P. (2017). Age of Anger: A History of the Present. Farrar, Straus and Giroux.</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142.  </w:t>
      </w:r>
      <w:r>
        <w:rPr>
          <w:rFonts w:ascii="Sakkal Majalla" w:hAnsi="Sakkal Majalla" w:cs="Sakkal Majalla"/>
          <w:i/>
          <w:iCs/>
          <w:sz w:val="26"/>
          <w:szCs w:val="26"/>
          <w:rtl/>
        </w:rPr>
        <w:t xml:space="preserve">Moore, G.E. (1903). Principia Ethica.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143.  </w:t>
      </w:r>
      <w:r>
        <w:rPr>
          <w:rFonts w:ascii="Sakkal Majalla" w:hAnsi="Sakkal Majalla" w:cs="Sakkal Majalla"/>
          <w:i/>
          <w:iCs/>
          <w:sz w:val="26"/>
          <w:szCs w:val="26"/>
          <w:rtl/>
        </w:rPr>
        <w:t xml:space="preserve">Naqvi, S.N.H. (1994). Islam, Economics, and Society. Kegan Paul International.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144.  </w:t>
      </w:r>
      <w:r>
        <w:rPr>
          <w:rFonts w:ascii="Sakkal Majalla" w:hAnsi="Sakkal Majalla" w:cs="Sakkal Majalla"/>
          <w:i/>
          <w:iCs/>
          <w:sz w:val="26"/>
          <w:szCs w:val="26"/>
          <w:rtl/>
        </w:rPr>
        <w:t xml:space="preserve">Nickerson, R. (1998). Confirmation Bias: A Ubiquitous Phenomenon in Many Guises. Review of General Psychology, 2(2), 175-220.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145.  </w:t>
      </w:r>
      <w:r>
        <w:rPr>
          <w:rFonts w:ascii="Sakkal Majalla" w:hAnsi="Sakkal Majalla" w:cs="Sakkal Majalla"/>
          <w:i/>
          <w:iCs/>
          <w:sz w:val="26"/>
          <w:szCs w:val="26"/>
          <w:rtl/>
        </w:rPr>
        <w:t xml:space="preserve">Noddings, N. (1984). Caring: A Feminine Approach to Ethics and Moral Education. University of California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146.  </w:t>
      </w:r>
      <w:r>
        <w:rPr>
          <w:rFonts w:ascii="Sakkal Majalla" w:hAnsi="Sakkal Majalla" w:cs="Sakkal Majalla"/>
          <w:i/>
          <w:iCs/>
          <w:sz w:val="26"/>
          <w:szCs w:val="26"/>
          <w:rtl/>
        </w:rPr>
        <w:t xml:space="preserve">Nonaka, I. &amp; Takeuchi, H. (1995). The Knowledge-Creating Company. Oxford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147.  </w:t>
      </w:r>
      <w:r>
        <w:rPr>
          <w:rFonts w:ascii="Sakkal Majalla" w:hAnsi="Sakkal Majalla" w:cs="Sakkal Majalla"/>
          <w:i/>
          <w:iCs/>
          <w:sz w:val="26"/>
          <w:szCs w:val="26"/>
          <w:rtl/>
        </w:rPr>
        <w:t xml:space="preserve">Nosek, B. et al. (2018). The Preregistration Revolution. PNAS, 115(11), 2600-2606.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148.  </w:t>
      </w:r>
      <w:r>
        <w:rPr>
          <w:rFonts w:ascii="Sakkal Majalla" w:hAnsi="Sakkal Majalla" w:cs="Sakkal Majalla"/>
          <w:i/>
          <w:iCs/>
          <w:sz w:val="26"/>
          <w:szCs w:val="26"/>
          <w:rtl/>
        </w:rPr>
        <w:t xml:space="preserve">Nosek, B.A. et al. (2015). Promoting an Open Research Culture. Science, 348(6242), 1422-1425.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149.  </w:t>
      </w:r>
      <w:r>
        <w:rPr>
          <w:rFonts w:ascii="Sakkal Majalla" w:hAnsi="Sakkal Majalla" w:cs="Sakkal Majalla"/>
          <w:i/>
          <w:iCs/>
          <w:sz w:val="26"/>
          <w:szCs w:val="26"/>
          <w:rtl/>
        </w:rPr>
        <w:t xml:space="preserve">Ohno, T. (1988). Toyota Production System: Beyond Large-Scale Production. Productivity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150.  </w:t>
      </w:r>
      <w:r>
        <w:rPr>
          <w:rFonts w:ascii="Sakkal Majalla" w:hAnsi="Sakkal Majalla" w:cs="Sakkal Majalla"/>
          <w:i/>
          <w:iCs/>
          <w:sz w:val="26"/>
          <w:szCs w:val="26"/>
          <w:rtl/>
        </w:rPr>
        <w:t xml:space="preserve">Open Science Collaboration (2015). Estimating the Reproducibility of Psychological Science. Science, 349(6251), aac4716.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151.  </w:t>
      </w:r>
      <w:r>
        <w:rPr>
          <w:rFonts w:ascii="Sakkal Majalla" w:hAnsi="Sakkal Majalla" w:cs="Sakkal Majalla"/>
          <w:i/>
          <w:iCs/>
          <w:sz w:val="26"/>
          <w:szCs w:val="26"/>
          <w:rtl/>
        </w:rPr>
        <w:t xml:space="preserve">Osterwalder, A. &amp; Pigneur, Y. (2010). Business Model Generation. Wiley.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152.  </w:t>
      </w:r>
      <w:r>
        <w:rPr>
          <w:rFonts w:ascii="Sakkal Majalla" w:hAnsi="Sakkal Majalla" w:cs="Sakkal Majalla"/>
          <w:i/>
          <w:iCs/>
          <w:sz w:val="26"/>
          <w:szCs w:val="26"/>
          <w:rtl/>
        </w:rPr>
        <w:t xml:space="preserve">Peters, T. &amp; Waterman, R. (1982). In Search of Excellence.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153.  </w:t>
      </w:r>
      <w:r>
        <w:rPr>
          <w:rFonts w:ascii="Sakkal Majalla" w:hAnsi="Sakkal Majalla" w:cs="Sakkal Majalla"/>
          <w:i/>
          <w:iCs/>
          <w:sz w:val="26"/>
          <w:szCs w:val="26"/>
          <w:rtl/>
        </w:rPr>
        <w:t xml:space="preserve">Pfeffer, J. &amp; Fong, C. T. (2002). The End of Business Schools? Less Success Than Meets the Eye. Academy of Management Learning &amp; Education, 1(1), 78-95.</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154.  </w:t>
      </w:r>
      <w:r>
        <w:rPr>
          <w:rFonts w:ascii="Sakkal Majalla" w:hAnsi="Sakkal Majalla" w:cs="Sakkal Majalla"/>
          <w:i/>
          <w:iCs/>
          <w:sz w:val="26"/>
          <w:szCs w:val="26"/>
          <w:rtl/>
        </w:rPr>
        <w:t xml:space="preserve">Popper, K. (1959). The Logic of Scientific Discovery. Hutchinson.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155.  </w:t>
      </w:r>
      <w:r>
        <w:rPr>
          <w:rFonts w:ascii="Sakkal Majalla" w:hAnsi="Sakkal Majalla" w:cs="Sakkal Majalla"/>
          <w:i/>
          <w:iCs/>
          <w:sz w:val="26"/>
          <w:szCs w:val="26"/>
          <w:rtl/>
        </w:rPr>
        <w:t xml:space="preserve">Popper, K. (1963). Conjectures and Refutations: The Growth of Scientific Knowledge. Routledge.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156.  </w:t>
      </w:r>
      <w:r>
        <w:rPr>
          <w:rFonts w:ascii="Sakkal Majalla" w:hAnsi="Sakkal Majalla" w:cs="Sakkal Majalla"/>
          <w:i/>
          <w:iCs/>
          <w:sz w:val="26"/>
          <w:szCs w:val="26"/>
          <w:rtl/>
        </w:rPr>
        <w:t xml:space="preserve">Porter, M. (1985). Competitive Advantage: Creating and Sustaining Superior Performance. Free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157.  </w:t>
      </w:r>
      <w:r>
        <w:rPr>
          <w:rFonts w:ascii="Sakkal Majalla" w:hAnsi="Sakkal Majalla" w:cs="Sakkal Majalla"/>
          <w:i/>
          <w:iCs/>
          <w:sz w:val="26"/>
          <w:szCs w:val="26"/>
          <w:rtl/>
        </w:rPr>
        <w:t xml:space="preserve">Quine, W.V.O. (1951). Two Dogmas of Empiricism. The Philosophical Review, 60(1), 20-43.</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158.  </w:t>
      </w:r>
      <w:r>
        <w:rPr>
          <w:rFonts w:ascii="Sakkal Majalla" w:hAnsi="Sakkal Majalla" w:cs="Sakkal Majalla"/>
          <w:i/>
          <w:iCs/>
          <w:sz w:val="26"/>
          <w:szCs w:val="26"/>
          <w:rtl/>
        </w:rPr>
        <w:t xml:space="preserve">Rawlins, B. (2009). Give the Emperor a Mirror: Toward Developing a Stakeholder Measurement of Organizational Transparency. Journal of Public Relations Research, 21(1), 71-99.</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159.  </w:t>
      </w:r>
      <w:r>
        <w:rPr>
          <w:rFonts w:ascii="Sakkal Majalla" w:hAnsi="Sakkal Majalla" w:cs="Sakkal Majalla"/>
          <w:i/>
          <w:iCs/>
          <w:sz w:val="26"/>
          <w:szCs w:val="26"/>
          <w:rtl/>
        </w:rPr>
        <w:t xml:space="preserve">Rawls, J. (1971). A Theory of Justice. Harvard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160.  </w:t>
      </w:r>
      <w:r>
        <w:rPr>
          <w:rFonts w:ascii="Sakkal Majalla" w:hAnsi="Sakkal Majalla" w:cs="Sakkal Majalla"/>
          <w:i/>
          <w:iCs/>
          <w:sz w:val="26"/>
          <w:szCs w:val="26"/>
          <w:rtl/>
        </w:rPr>
        <w:t xml:space="preserve">Ricœur, P. (1976). Interpretation Theory: Discourse and the Surplus of Meaning. Texas Christian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161.  </w:t>
      </w:r>
      <w:r>
        <w:rPr>
          <w:rFonts w:ascii="Sakkal Majalla" w:hAnsi="Sakkal Majalla" w:cs="Sakkal Majalla"/>
          <w:i/>
          <w:iCs/>
          <w:sz w:val="26"/>
          <w:szCs w:val="26"/>
          <w:rtl/>
        </w:rPr>
        <w:t xml:space="preserve">Said, E. W. (1978). Orientalism. Pantheon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162.  </w:t>
      </w:r>
      <w:r>
        <w:rPr>
          <w:rFonts w:ascii="Sakkal Majalla" w:hAnsi="Sakkal Majalla" w:cs="Sakkal Majalla"/>
          <w:i/>
          <w:iCs/>
          <w:sz w:val="26"/>
          <w:szCs w:val="26"/>
          <w:rtl/>
        </w:rPr>
        <w:t xml:space="preserve">Schein, E. (1980). Organizational Psychology (3rd ed.). Prentice-Hall.</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163.  </w:t>
      </w:r>
      <w:r>
        <w:rPr>
          <w:rFonts w:ascii="Sakkal Majalla" w:hAnsi="Sakkal Majalla" w:cs="Sakkal Majalla"/>
          <w:i/>
          <w:iCs/>
          <w:sz w:val="26"/>
          <w:szCs w:val="26"/>
          <w:rtl/>
        </w:rPr>
        <w:t xml:space="preserve">Schleiermacher, F. (1998 [1838]). Hermeneutics and Criticism. Cambridge University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164.  </w:t>
      </w:r>
      <w:r>
        <w:rPr>
          <w:rFonts w:ascii="Sakkal Majalla" w:hAnsi="Sakkal Majalla" w:cs="Sakkal Majalla"/>
          <w:i/>
          <w:iCs/>
          <w:sz w:val="26"/>
          <w:szCs w:val="26"/>
          <w:rtl/>
        </w:rPr>
        <w:t xml:space="preserve">Schön, D. (1983). The Reflective Practitioner. Basic Books.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165.  </w:t>
      </w:r>
      <w:r>
        <w:rPr>
          <w:rFonts w:ascii="Sakkal Majalla" w:hAnsi="Sakkal Majalla" w:cs="Sakkal Majalla"/>
          <w:i/>
          <w:iCs/>
          <w:sz w:val="26"/>
          <w:szCs w:val="26"/>
          <w:rtl/>
        </w:rPr>
        <w:t xml:space="preserve">Senge, P. (1990). The Fifth Discipline: The Art and Practice of the Learning Organization. Doubleday.</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166.  </w:t>
      </w:r>
      <w:r>
        <w:rPr>
          <w:rFonts w:ascii="Sakkal Majalla" w:hAnsi="Sakkal Majalla" w:cs="Sakkal Majalla"/>
          <w:i/>
          <w:iCs/>
          <w:sz w:val="26"/>
          <w:szCs w:val="26"/>
          <w:rtl/>
        </w:rPr>
        <w:t xml:space="preserve">Shadish, W., Cook, T. &amp; Campbell, D. (2002). Experimental and Quasi-Experimental Designs. Houghton Mifflin.</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167.  </w:t>
      </w:r>
      <w:r>
        <w:rPr>
          <w:rFonts w:ascii="Sakkal Majalla" w:hAnsi="Sakkal Majalla" w:cs="Sakkal Majalla"/>
          <w:i/>
          <w:iCs/>
          <w:sz w:val="26"/>
          <w:szCs w:val="26"/>
          <w:rtl/>
        </w:rPr>
        <w:t xml:space="preserve">Simon, H. (1955). A Behavioral Model of Rational Choice. Quarterly Journal of Economics, 69(1), 99-118.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168.  </w:t>
      </w:r>
      <w:r>
        <w:rPr>
          <w:rFonts w:ascii="Sakkal Majalla" w:hAnsi="Sakkal Majalla" w:cs="Sakkal Majalla"/>
          <w:i/>
          <w:iCs/>
          <w:sz w:val="26"/>
          <w:szCs w:val="26"/>
          <w:rtl/>
        </w:rPr>
        <w:t xml:space="preserve">Simon, H.A. (1960). The New Science of Management Decision. Harper &amp; Row.</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169.  </w:t>
      </w:r>
      <w:r>
        <w:rPr>
          <w:rFonts w:ascii="Sakkal Majalla" w:hAnsi="Sakkal Majalla" w:cs="Sakkal Majalla"/>
          <w:i/>
          <w:iCs/>
          <w:sz w:val="26"/>
          <w:szCs w:val="26"/>
          <w:rtl/>
        </w:rPr>
        <w:t xml:space="preserve">Snowden, D.J. &amp; Boone, M.E. (2007). A Leader's Framework for Decision Making. Harvard Business Review, 85(11), 68-76.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170.  </w:t>
      </w:r>
      <w:r>
        <w:rPr>
          <w:rFonts w:ascii="Sakkal Majalla" w:hAnsi="Sakkal Majalla" w:cs="Sakkal Majalla"/>
          <w:i/>
          <w:iCs/>
          <w:sz w:val="26"/>
          <w:szCs w:val="26"/>
          <w:rtl/>
        </w:rPr>
        <w:t xml:space="preserve">Staw, B.M. (1976). Knee-Deep in the Big Muddy: A Study of Escalating Commitment. Organizational Behavior and Human Performance, 16(1), 27-44.</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171.  </w:t>
      </w:r>
      <w:r>
        <w:rPr>
          <w:rFonts w:ascii="Sakkal Majalla" w:hAnsi="Sakkal Majalla" w:cs="Sakkal Majalla"/>
          <w:i/>
          <w:iCs/>
          <w:sz w:val="26"/>
          <w:szCs w:val="26"/>
          <w:rtl/>
        </w:rPr>
        <w:t xml:space="preserve">Streeck, W. (2016). How Will Capitalism End? Essays on a Failing System. Verso.</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172.  </w:t>
      </w:r>
      <w:r>
        <w:rPr>
          <w:rFonts w:ascii="Sakkal Majalla" w:hAnsi="Sakkal Majalla" w:cs="Sakkal Majalla"/>
          <w:i/>
          <w:iCs/>
          <w:sz w:val="26"/>
          <w:szCs w:val="26"/>
          <w:rtl/>
        </w:rPr>
        <w:t xml:space="preserve">Taylor, F. W. (1911). The Principles of Scientific Management. Harper &amp; Brothers.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173.  </w:t>
      </w:r>
      <w:r>
        <w:rPr>
          <w:rFonts w:ascii="Sakkal Majalla" w:hAnsi="Sakkal Majalla" w:cs="Sakkal Majalla"/>
          <w:i/>
          <w:iCs/>
          <w:sz w:val="26"/>
          <w:szCs w:val="26"/>
          <w:rtl/>
        </w:rPr>
        <w:t xml:space="preserve">Tedeschi, R. &amp; Calhoun, L. (2004). Posttraumatic Growth. Psychological Inquiry, 15(1), 1-18.</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174.  </w:t>
      </w:r>
      <w:r>
        <w:rPr>
          <w:rFonts w:ascii="Sakkal Majalla" w:hAnsi="Sakkal Majalla" w:cs="Sakkal Majalla"/>
          <w:i/>
          <w:iCs/>
          <w:sz w:val="26"/>
          <w:szCs w:val="26"/>
          <w:rtl/>
        </w:rPr>
        <w:t xml:space="preserve">Vandenberg, R. &amp; Lance, C. (2000). Measurement Invariance Literature. ORM, 3(1), 4-70.</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175.  </w:t>
      </w:r>
      <w:r>
        <w:rPr>
          <w:rFonts w:ascii="Sakkal Majalla" w:hAnsi="Sakkal Majalla" w:cs="Sakkal Majalla"/>
          <w:i/>
          <w:iCs/>
          <w:sz w:val="26"/>
          <w:szCs w:val="26"/>
          <w:rtl/>
        </w:rPr>
        <w:t xml:space="preserve">Vroom, V. &amp; Yetton, P. (1973). Leadership and Decision-Making. University of Pittsburgh Press.</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176.  </w:t>
      </w:r>
      <w:r>
        <w:rPr>
          <w:rFonts w:ascii="Sakkal Majalla" w:hAnsi="Sakkal Majalla" w:cs="Sakkal Majalla"/>
          <w:i/>
          <w:iCs/>
          <w:sz w:val="26"/>
          <w:szCs w:val="26"/>
          <w:rtl/>
        </w:rPr>
        <w:t xml:space="preserve">Waterman, R., Peters, T. &amp; Phillips, J. (1980). Structure Is Not Organization. Business Horizons, 23(3), 14-26.</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177.  </w:t>
      </w:r>
      <w:r>
        <w:rPr>
          <w:rFonts w:ascii="Sakkal Majalla" w:hAnsi="Sakkal Majalla" w:cs="Sakkal Majalla"/>
          <w:i/>
          <w:iCs/>
          <w:sz w:val="26"/>
          <w:szCs w:val="26"/>
          <w:rtl/>
        </w:rPr>
        <w:t xml:space="preserve">Worline, M.C. &amp; Dutton, J.E. (2017). Awakening Compassion at Work. Berrett-Koehler.</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178.  </w:t>
      </w:r>
      <w:r>
        <w:rPr>
          <w:rFonts w:ascii="Sakkal Majalla" w:hAnsi="Sakkal Majalla" w:cs="Sakkal Majalla"/>
          <w:i/>
          <w:iCs/>
          <w:sz w:val="26"/>
          <w:szCs w:val="26"/>
          <w:rtl/>
        </w:rPr>
        <w:t xml:space="preserve">Yin, R. (2018). Case Study Research and Applications (6th ed.). Sage.</w:t>
      </w:r>
    </w:p>
    <w:p w:rsidR="00CA2DF1" w:rsidRPr="00B218C5" w:rsidRDefault="00CA2DF1" w:rsidP="00CA2DF1">
      <w:pPr>
        <w:bidi/>
        <w:spacing w:after="40"/>
        <w:ind w:right="380"/>
        <w:rPr>
          <w:rFonts w:ascii="Sakkal Majalla" w:hAnsi="Sakkal Majalla" w:cs="Sakkal Majalla"/>
          <w:sz w:val="26"/>
          <w:szCs w:val="26"/>
        </w:rPr>
      </w:pPr>
      <w:r>
        <w:rPr>
          <w:rFonts w:ascii="Sakkal Majalla" w:hAnsi="Sakkal Majalla" w:cs="Sakkal Majalla"/>
          <w:b/>
          <w:bCs/>
          <w:color w:val="156082"/>
          <w:sz w:val="26"/>
          <w:szCs w:val="26"/>
        </w:rPr>
        <w:t xml:space="preserve">179.  </w:t>
      </w:r>
      <w:r>
        <w:rPr>
          <w:rFonts w:ascii="Sakkal Majalla" w:hAnsi="Sakkal Majalla" w:cs="Sakkal Majalla"/>
          <w:i/>
          <w:iCs/>
          <w:sz w:val="26"/>
          <w:szCs w:val="26"/>
          <w:rtl/>
        </w:rPr>
        <w:t xml:space="preserve">Zagzebski, L. (2012). Epistemic Authority: A Theory of Trust, Authority, and Autonomy in Belief. Oxford University Press.</w:t>
      </w:r>
    </w:p>
    <w:sectPr w:rsidR="008C1929" w:rsidRPr="000C549B" w:rsidSect="00BE6BCD">
      <w:footerReference w:type="default" r:id="rIdFtr1"/>
      <w:pgSz w:w="12240" w:h="15840"/>
      <w:pgMar w:top="630" w:right="1080" w:bottom="1350" w:left="108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akkal Majalla">
    <w:panose1 w:val="02000000000000000000"/>
    <w:charset w:val="00"/>
    <w:family w:val="auto"/>
    <w:pitch w:val="variable"/>
    <w:sig w:usb0="A0002027" w:usb1="80000000" w:usb2="00000108" w:usb3="00000000" w:csb0="000000D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http://schemas.openxmlformats.org/wordprocessingml/2006/main" xmlns:r="http://schemas.openxmlformats.org/officeDocument/2006/relationships">
  <w:p>
    <w:pPr>
      <w:bidi/>
      <w:jc w:val="center"/>
    </w:pPr>
    <w:r>
      <w:rPr>
        <w:rFonts w:ascii="Sakkal Majalla" w:hAnsi="Sakkal Majalla" w:cs="Sakkal Majalla"/>
        <w:sz w:val="24"/>
        <w:szCs w:val="24"/>
      </w:rPr>
      <w:fldChar w:fldCharType="begin"/>
    </w:r>
    <w:r>
      <w:instrText xml:space="preserve"> PAGE </w:instrText>
    </w:r>
    <w:r>
      <w:fldChar w:fldCharType="separate"/>
    </w:r>
    <w:r>
      <w:rPr>
        <w:sz w:val="24"/>
      </w:rP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2E9E"/>
    <w:multiLevelType w:val="hybridMultilevel"/>
    <w:tmpl w:val="A24A89F2"/>
    <w:lvl w:ilvl="0" w:tplc="8FC4CA8E">
      <w:start w:val="1"/>
      <w:numFmt w:val="bullet"/>
      <w:lvlText w:val="●"/>
      <w:lvlJc w:val="left"/>
      <w:pPr>
        <w:ind w:left="720" w:hanging="360"/>
      </w:pPr>
    </w:lvl>
    <w:lvl w:ilvl="1" w:tplc="34D63F90">
      <w:start w:val="1"/>
      <w:numFmt w:val="bullet"/>
      <w:lvlText w:val="○"/>
      <w:lvlJc w:val="left"/>
      <w:pPr>
        <w:ind w:left="1440" w:hanging="360"/>
      </w:pPr>
    </w:lvl>
    <w:lvl w:ilvl="2" w:tplc="0744391A">
      <w:start w:val="1"/>
      <w:numFmt w:val="bullet"/>
      <w:lvlText w:val="■"/>
      <w:lvlJc w:val="left"/>
      <w:pPr>
        <w:ind w:left="2160" w:hanging="360"/>
      </w:pPr>
    </w:lvl>
    <w:lvl w:ilvl="3" w:tplc="0728E23C">
      <w:start w:val="1"/>
      <w:numFmt w:val="bullet"/>
      <w:lvlText w:val="●"/>
      <w:lvlJc w:val="left"/>
      <w:pPr>
        <w:ind w:left="2880" w:hanging="360"/>
      </w:pPr>
    </w:lvl>
    <w:lvl w:ilvl="4" w:tplc="ADF40114">
      <w:start w:val="1"/>
      <w:numFmt w:val="bullet"/>
      <w:lvlText w:val="○"/>
      <w:lvlJc w:val="left"/>
      <w:pPr>
        <w:ind w:left="3600" w:hanging="360"/>
      </w:pPr>
    </w:lvl>
    <w:lvl w:ilvl="5" w:tplc="A09E5928">
      <w:start w:val="1"/>
      <w:numFmt w:val="bullet"/>
      <w:lvlText w:val="■"/>
      <w:lvlJc w:val="left"/>
      <w:pPr>
        <w:ind w:left="4320" w:hanging="360"/>
      </w:pPr>
    </w:lvl>
    <w:lvl w:ilvl="6" w:tplc="DDAA7BA0">
      <w:start w:val="1"/>
      <w:numFmt w:val="bullet"/>
      <w:lvlText w:val="●"/>
      <w:lvlJc w:val="left"/>
      <w:pPr>
        <w:ind w:left="5040" w:hanging="360"/>
      </w:pPr>
    </w:lvl>
    <w:lvl w:ilvl="7" w:tplc="34CE3A62">
      <w:start w:val="1"/>
      <w:numFmt w:val="bullet"/>
      <w:lvlText w:val="●"/>
      <w:lvlJc w:val="left"/>
      <w:pPr>
        <w:ind w:left="5760" w:hanging="360"/>
      </w:pPr>
    </w:lvl>
    <w:lvl w:ilvl="8" w:tplc="24CE53EE">
      <w:start w:val="1"/>
      <w:numFmt w:val="bullet"/>
      <w:lvlText w:val="●"/>
      <w:lvlJc w:val="left"/>
      <w:pPr>
        <w:ind w:left="6480" w:hanging="360"/>
      </w:pPr>
    </w:lvl>
  </w:abstractNum>
  <w:abstractNum w:abstractNumId="1" w15:restartNumberingAfterBreak="0">
    <w:nsid w:val="1B2F0E99"/>
    <w:multiLevelType w:val="hybridMultilevel"/>
    <w:tmpl w:val="78409AB4"/>
    <w:lvl w:ilvl="0" w:tplc="666222F8">
      <w:start w:val="1"/>
      <w:numFmt w:val="bullet"/>
      <w:lvlText w:val="●"/>
      <w:lvlJc w:val="left"/>
      <w:pPr>
        <w:ind w:left="720" w:hanging="360"/>
      </w:pPr>
    </w:lvl>
    <w:lvl w:ilvl="1" w:tplc="CB4A5EF6">
      <w:start w:val="1"/>
      <w:numFmt w:val="bullet"/>
      <w:lvlText w:val="○"/>
      <w:lvlJc w:val="left"/>
      <w:pPr>
        <w:ind w:left="1440" w:hanging="360"/>
      </w:pPr>
    </w:lvl>
    <w:lvl w:ilvl="2" w:tplc="613EFAC0">
      <w:start w:val="1"/>
      <w:numFmt w:val="bullet"/>
      <w:lvlText w:val="■"/>
      <w:lvlJc w:val="left"/>
      <w:pPr>
        <w:ind w:left="2160" w:hanging="360"/>
      </w:pPr>
    </w:lvl>
    <w:lvl w:ilvl="3" w:tplc="299247E0">
      <w:start w:val="1"/>
      <w:numFmt w:val="bullet"/>
      <w:lvlText w:val="●"/>
      <w:lvlJc w:val="left"/>
      <w:pPr>
        <w:ind w:left="2880" w:hanging="360"/>
      </w:pPr>
    </w:lvl>
    <w:lvl w:ilvl="4" w:tplc="B6DEF84C">
      <w:start w:val="1"/>
      <w:numFmt w:val="bullet"/>
      <w:lvlText w:val="○"/>
      <w:lvlJc w:val="left"/>
      <w:pPr>
        <w:ind w:left="3600" w:hanging="360"/>
      </w:pPr>
    </w:lvl>
    <w:lvl w:ilvl="5" w:tplc="30769550">
      <w:start w:val="1"/>
      <w:numFmt w:val="bullet"/>
      <w:lvlText w:val="■"/>
      <w:lvlJc w:val="left"/>
      <w:pPr>
        <w:ind w:left="4320" w:hanging="360"/>
      </w:pPr>
    </w:lvl>
    <w:lvl w:ilvl="6" w:tplc="B382387C">
      <w:start w:val="1"/>
      <w:numFmt w:val="bullet"/>
      <w:lvlText w:val="●"/>
      <w:lvlJc w:val="left"/>
      <w:pPr>
        <w:ind w:left="5040" w:hanging="360"/>
      </w:pPr>
    </w:lvl>
    <w:lvl w:ilvl="7" w:tplc="6122EAAC">
      <w:start w:val="1"/>
      <w:numFmt w:val="bullet"/>
      <w:lvlText w:val="●"/>
      <w:lvlJc w:val="left"/>
      <w:pPr>
        <w:ind w:left="5760" w:hanging="360"/>
      </w:pPr>
    </w:lvl>
    <w:lvl w:ilvl="8" w:tplc="623C1608">
      <w:start w:val="1"/>
      <w:numFmt w:val="bullet"/>
      <w:lvlText w:val="●"/>
      <w:lvlJc w:val="left"/>
      <w:pPr>
        <w:ind w:left="6480" w:hanging="360"/>
      </w:pPr>
    </w:lvl>
  </w:abstractNum>
  <w:abstractNum w:abstractNumId="2" w15:restartNumberingAfterBreak="0">
    <w:nsid w:val="1EAF5EE4"/>
    <w:multiLevelType w:val="hybridMultilevel"/>
    <w:tmpl w:val="550ADC16"/>
    <w:lvl w:ilvl="0" w:tplc="B0961056">
      <w:start w:val="1"/>
      <w:numFmt w:val="bullet"/>
      <w:lvlText w:val="●"/>
      <w:lvlJc w:val="left"/>
      <w:pPr>
        <w:ind w:left="720" w:hanging="360"/>
      </w:pPr>
    </w:lvl>
    <w:lvl w:ilvl="1" w:tplc="25129B7A">
      <w:start w:val="1"/>
      <w:numFmt w:val="bullet"/>
      <w:lvlText w:val="○"/>
      <w:lvlJc w:val="left"/>
      <w:pPr>
        <w:ind w:left="1440" w:hanging="360"/>
      </w:pPr>
    </w:lvl>
    <w:lvl w:ilvl="2" w:tplc="1BE0A0DE">
      <w:start w:val="1"/>
      <w:numFmt w:val="bullet"/>
      <w:lvlText w:val="■"/>
      <w:lvlJc w:val="left"/>
      <w:pPr>
        <w:ind w:left="2160" w:hanging="360"/>
      </w:pPr>
    </w:lvl>
    <w:lvl w:ilvl="3" w:tplc="D8D057B2">
      <w:start w:val="1"/>
      <w:numFmt w:val="bullet"/>
      <w:lvlText w:val="●"/>
      <w:lvlJc w:val="left"/>
      <w:pPr>
        <w:ind w:left="2880" w:hanging="360"/>
      </w:pPr>
    </w:lvl>
    <w:lvl w:ilvl="4" w:tplc="D1D46BBA">
      <w:start w:val="1"/>
      <w:numFmt w:val="bullet"/>
      <w:lvlText w:val="○"/>
      <w:lvlJc w:val="left"/>
      <w:pPr>
        <w:ind w:left="3600" w:hanging="360"/>
      </w:pPr>
    </w:lvl>
    <w:lvl w:ilvl="5" w:tplc="5028A956">
      <w:start w:val="1"/>
      <w:numFmt w:val="bullet"/>
      <w:lvlText w:val="■"/>
      <w:lvlJc w:val="left"/>
      <w:pPr>
        <w:ind w:left="4320" w:hanging="360"/>
      </w:pPr>
    </w:lvl>
    <w:lvl w:ilvl="6" w:tplc="C6A093C4">
      <w:start w:val="1"/>
      <w:numFmt w:val="bullet"/>
      <w:lvlText w:val="●"/>
      <w:lvlJc w:val="left"/>
      <w:pPr>
        <w:ind w:left="5040" w:hanging="360"/>
      </w:pPr>
    </w:lvl>
    <w:lvl w:ilvl="7" w:tplc="3A72A97E">
      <w:start w:val="1"/>
      <w:numFmt w:val="bullet"/>
      <w:lvlText w:val="●"/>
      <w:lvlJc w:val="left"/>
      <w:pPr>
        <w:ind w:left="5760" w:hanging="360"/>
      </w:pPr>
    </w:lvl>
    <w:lvl w:ilvl="8" w:tplc="BD142A3E">
      <w:start w:val="1"/>
      <w:numFmt w:val="bullet"/>
      <w:lvlText w:val="●"/>
      <w:lvlJc w:val="left"/>
      <w:pPr>
        <w:ind w:left="6480" w:hanging="360"/>
      </w:pPr>
    </w:lvl>
  </w:abstractNum>
  <w:abstractNum w:abstractNumId="3" w15:restartNumberingAfterBreak="0">
    <w:nsid w:val="1F6C20DD"/>
    <w:multiLevelType w:val="hybridMultilevel"/>
    <w:tmpl w:val="0E2063D4"/>
    <w:lvl w:ilvl="0" w:tplc="23F6ECB2">
      <w:start w:val="1"/>
      <w:numFmt w:val="bullet"/>
      <w:lvlText w:val="●"/>
      <w:lvlJc w:val="left"/>
      <w:pPr>
        <w:ind w:left="720" w:hanging="360"/>
      </w:pPr>
    </w:lvl>
    <w:lvl w:ilvl="1" w:tplc="EAECDDE0">
      <w:start w:val="1"/>
      <w:numFmt w:val="bullet"/>
      <w:lvlText w:val="○"/>
      <w:lvlJc w:val="left"/>
      <w:pPr>
        <w:ind w:left="1440" w:hanging="360"/>
      </w:pPr>
    </w:lvl>
    <w:lvl w:ilvl="2" w:tplc="95F8F0FC">
      <w:start w:val="1"/>
      <w:numFmt w:val="bullet"/>
      <w:lvlText w:val="■"/>
      <w:lvlJc w:val="left"/>
      <w:pPr>
        <w:ind w:left="2160" w:hanging="360"/>
      </w:pPr>
    </w:lvl>
    <w:lvl w:ilvl="3" w:tplc="B126ABA2">
      <w:start w:val="1"/>
      <w:numFmt w:val="bullet"/>
      <w:lvlText w:val="●"/>
      <w:lvlJc w:val="left"/>
      <w:pPr>
        <w:ind w:left="2880" w:hanging="360"/>
      </w:pPr>
    </w:lvl>
    <w:lvl w:ilvl="4" w:tplc="F47E3C02">
      <w:start w:val="1"/>
      <w:numFmt w:val="bullet"/>
      <w:lvlText w:val="○"/>
      <w:lvlJc w:val="left"/>
      <w:pPr>
        <w:ind w:left="3600" w:hanging="360"/>
      </w:pPr>
    </w:lvl>
    <w:lvl w:ilvl="5" w:tplc="80BAF110">
      <w:start w:val="1"/>
      <w:numFmt w:val="bullet"/>
      <w:lvlText w:val="■"/>
      <w:lvlJc w:val="left"/>
      <w:pPr>
        <w:ind w:left="4320" w:hanging="360"/>
      </w:pPr>
    </w:lvl>
    <w:lvl w:ilvl="6" w:tplc="B8BCB204">
      <w:start w:val="1"/>
      <w:numFmt w:val="bullet"/>
      <w:lvlText w:val="●"/>
      <w:lvlJc w:val="left"/>
      <w:pPr>
        <w:ind w:left="5040" w:hanging="360"/>
      </w:pPr>
    </w:lvl>
    <w:lvl w:ilvl="7" w:tplc="CBFAE264">
      <w:start w:val="1"/>
      <w:numFmt w:val="bullet"/>
      <w:lvlText w:val="●"/>
      <w:lvlJc w:val="left"/>
      <w:pPr>
        <w:ind w:left="5760" w:hanging="360"/>
      </w:pPr>
    </w:lvl>
    <w:lvl w:ilvl="8" w:tplc="D8364A14">
      <w:start w:val="1"/>
      <w:numFmt w:val="bullet"/>
      <w:lvlText w:val="●"/>
      <w:lvlJc w:val="left"/>
      <w:pPr>
        <w:ind w:left="6480" w:hanging="360"/>
      </w:pPr>
    </w:lvl>
  </w:abstractNum>
  <w:abstractNum w:abstractNumId="4" w15:restartNumberingAfterBreak="0">
    <w:nsid w:val="251C64C8"/>
    <w:multiLevelType w:val="hybridMultilevel"/>
    <w:tmpl w:val="10E22E42"/>
    <w:lvl w:ilvl="0" w:tplc="EB66376C">
      <w:start w:val="1"/>
      <w:numFmt w:val="bullet"/>
      <w:lvlText w:val="●"/>
      <w:lvlJc w:val="left"/>
      <w:pPr>
        <w:ind w:left="720" w:hanging="360"/>
      </w:pPr>
    </w:lvl>
    <w:lvl w:ilvl="1" w:tplc="9DA4038A">
      <w:start w:val="1"/>
      <w:numFmt w:val="bullet"/>
      <w:lvlText w:val="○"/>
      <w:lvlJc w:val="left"/>
      <w:pPr>
        <w:ind w:left="1440" w:hanging="360"/>
      </w:pPr>
    </w:lvl>
    <w:lvl w:ilvl="2" w:tplc="0518AAA8">
      <w:start w:val="1"/>
      <w:numFmt w:val="bullet"/>
      <w:lvlText w:val="■"/>
      <w:lvlJc w:val="left"/>
      <w:pPr>
        <w:ind w:left="2160" w:hanging="360"/>
      </w:pPr>
    </w:lvl>
    <w:lvl w:ilvl="3" w:tplc="9186529A">
      <w:start w:val="1"/>
      <w:numFmt w:val="bullet"/>
      <w:lvlText w:val="●"/>
      <w:lvlJc w:val="left"/>
      <w:pPr>
        <w:ind w:left="2880" w:hanging="360"/>
      </w:pPr>
    </w:lvl>
    <w:lvl w:ilvl="4" w:tplc="3EB4D89A">
      <w:start w:val="1"/>
      <w:numFmt w:val="bullet"/>
      <w:lvlText w:val="○"/>
      <w:lvlJc w:val="left"/>
      <w:pPr>
        <w:ind w:left="3600" w:hanging="360"/>
      </w:pPr>
    </w:lvl>
    <w:lvl w:ilvl="5" w:tplc="0FCEAD94">
      <w:start w:val="1"/>
      <w:numFmt w:val="bullet"/>
      <w:lvlText w:val="■"/>
      <w:lvlJc w:val="left"/>
      <w:pPr>
        <w:ind w:left="4320" w:hanging="360"/>
      </w:pPr>
    </w:lvl>
    <w:lvl w:ilvl="6" w:tplc="7AFA6808">
      <w:start w:val="1"/>
      <w:numFmt w:val="bullet"/>
      <w:lvlText w:val="●"/>
      <w:lvlJc w:val="left"/>
      <w:pPr>
        <w:ind w:left="5040" w:hanging="360"/>
      </w:pPr>
    </w:lvl>
    <w:lvl w:ilvl="7" w:tplc="8DE038B0">
      <w:start w:val="1"/>
      <w:numFmt w:val="bullet"/>
      <w:lvlText w:val="●"/>
      <w:lvlJc w:val="left"/>
      <w:pPr>
        <w:ind w:left="5760" w:hanging="360"/>
      </w:pPr>
    </w:lvl>
    <w:lvl w:ilvl="8" w:tplc="2CB6D1B6">
      <w:start w:val="1"/>
      <w:numFmt w:val="bullet"/>
      <w:lvlText w:val="●"/>
      <w:lvlJc w:val="left"/>
      <w:pPr>
        <w:ind w:left="6480" w:hanging="360"/>
      </w:pPr>
    </w:lvl>
  </w:abstractNum>
  <w:abstractNum w:abstractNumId="5" w15:restartNumberingAfterBreak="0">
    <w:nsid w:val="2D7B7806"/>
    <w:multiLevelType w:val="hybridMultilevel"/>
    <w:tmpl w:val="909C38E4"/>
    <w:lvl w:ilvl="0" w:tplc="EC66AFA0">
      <w:start w:val="1"/>
      <w:numFmt w:val="bullet"/>
      <w:lvlText w:val="●"/>
      <w:lvlJc w:val="left"/>
      <w:pPr>
        <w:ind w:left="720" w:hanging="360"/>
      </w:pPr>
    </w:lvl>
    <w:lvl w:ilvl="1" w:tplc="FD9292DA">
      <w:start w:val="1"/>
      <w:numFmt w:val="bullet"/>
      <w:lvlText w:val="○"/>
      <w:lvlJc w:val="left"/>
      <w:pPr>
        <w:ind w:left="1440" w:hanging="360"/>
      </w:pPr>
    </w:lvl>
    <w:lvl w:ilvl="2" w:tplc="2AEE4FDA">
      <w:start w:val="1"/>
      <w:numFmt w:val="bullet"/>
      <w:lvlText w:val="■"/>
      <w:lvlJc w:val="left"/>
      <w:pPr>
        <w:ind w:left="2160" w:hanging="360"/>
      </w:pPr>
    </w:lvl>
    <w:lvl w:ilvl="3" w:tplc="B0147376">
      <w:start w:val="1"/>
      <w:numFmt w:val="bullet"/>
      <w:lvlText w:val="●"/>
      <w:lvlJc w:val="left"/>
      <w:pPr>
        <w:ind w:left="2880" w:hanging="360"/>
      </w:pPr>
    </w:lvl>
    <w:lvl w:ilvl="4" w:tplc="F620C130">
      <w:start w:val="1"/>
      <w:numFmt w:val="bullet"/>
      <w:lvlText w:val="○"/>
      <w:lvlJc w:val="left"/>
      <w:pPr>
        <w:ind w:left="3600" w:hanging="360"/>
      </w:pPr>
    </w:lvl>
    <w:lvl w:ilvl="5" w:tplc="BFD28D26">
      <w:start w:val="1"/>
      <w:numFmt w:val="bullet"/>
      <w:lvlText w:val="■"/>
      <w:lvlJc w:val="left"/>
      <w:pPr>
        <w:ind w:left="4320" w:hanging="360"/>
      </w:pPr>
    </w:lvl>
    <w:lvl w:ilvl="6" w:tplc="6BCE4558">
      <w:start w:val="1"/>
      <w:numFmt w:val="bullet"/>
      <w:lvlText w:val="●"/>
      <w:lvlJc w:val="left"/>
      <w:pPr>
        <w:ind w:left="5040" w:hanging="360"/>
      </w:pPr>
    </w:lvl>
    <w:lvl w:ilvl="7" w:tplc="96DC178A">
      <w:start w:val="1"/>
      <w:numFmt w:val="bullet"/>
      <w:lvlText w:val="●"/>
      <w:lvlJc w:val="left"/>
      <w:pPr>
        <w:ind w:left="5760" w:hanging="360"/>
      </w:pPr>
    </w:lvl>
    <w:lvl w:ilvl="8" w:tplc="6EBECD22">
      <w:start w:val="1"/>
      <w:numFmt w:val="bullet"/>
      <w:lvlText w:val="●"/>
      <w:lvlJc w:val="left"/>
      <w:pPr>
        <w:ind w:left="6480" w:hanging="360"/>
      </w:pPr>
    </w:lvl>
  </w:abstractNum>
  <w:abstractNum w:abstractNumId="6" w15:restartNumberingAfterBreak="0">
    <w:nsid w:val="3198627C"/>
    <w:multiLevelType w:val="hybridMultilevel"/>
    <w:tmpl w:val="DF123A92"/>
    <w:lvl w:ilvl="0" w:tplc="5ADC3760">
      <w:start w:val="1"/>
      <w:numFmt w:val="bullet"/>
      <w:lvlText w:val="●"/>
      <w:lvlJc w:val="left"/>
      <w:pPr>
        <w:ind w:left="720" w:hanging="360"/>
      </w:pPr>
    </w:lvl>
    <w:lvl w:ilvl="1" w:tplc="DA0E0BDE">
      <w:start w:val="1"/>
      <w:numFmt w:val="bullet"/>
      <w:lvlText w:val="○"/>
      <w:lvlJc w:val="left"/>
      <w:pPr>
        <w:ind w:left="1440" w:hanging="360"/>
      </w:pPr>
    </w:lvl>
    <w:lvl w:ilvl="2" w:tplc="A51A75A0">
      <w:start w:val="1"/>
      <w:numFmt w:val="bullet"/>
      <w:lvlText w:val="■"/>
      <w:lvlJc w:val="left"/>
      <w:pPr>
        <w:ind w:left="2160" w:hanging="360"/>
      </w:pPr>
    </w:lvl>
    <w:lvl w:ilvl="3" w:tplc="E7008BD2">
      <w:start w:val="1"/>
      <w:numFmt w:val="bullet"/>
      <w:lvlText w:val="●"/>
      <w:lvlJc w:val="left"/>
      <w:pPr>
        <w:ind w:left="2880" w:hanging="360"/>
      </w:pPr>
    </w:lvl>
    <w:lvl w:ilvl="4" w:tplc="75387D54">
      <w:start w:val="1"/>
      <w:numFmt w:val="bullet"/>
      <w:lvlText w:val="○"/>
      <w:lvlJc w:val="left"/>
      <w:pPr>
        <w:ind w:left="3600" w:hanging="360"/>
      </w:pPr>
    </w:lvl>
    <w:lvl w:ilvl="5" w:tplc="8AC4F6BE">
      <w:start w:val="1"/>
      <w:numFmt w:val="bullet"/>
      <w:lvlText w:val="■"/>
      <w:lvlJc w:val="left"/>
      <w:pPr>
        <w:ind w:left="4320" w:hanging="360"/>
      </w:pPr>
    </w:lvl>
    <w:lvl w:ilvl="6" w:tplc="9830018C">
      <w:start w:val="1"/>
      <w:numFmt w:val="bullet"/>
      <w:lvlText w:val="●"/>
      <w:lvlJc w:val="left"/>
      <w:pPr>
        <w:ind w:left="5040" w:hanging="360"/>
      </w:pPr>
    </w:lvl>
    <w:lvl w:ilvl="7" w:tplc="C306579E">
      <w:start w:val="1"/>
      <w:numFmt w:val="bullet"/>
      <w:lvlText w:val="●"/>
      <w:lvlJc w:val="left"/>
      <w:pPr>
        <w:ind w:left="5760" w:hanging="360"/>
      </w:pPr>
    </w:lvl>
    <w:lvl w:ilvl="8" w:tplc="A66E50BA">
      <w:start w:val="1"/>
      <w:numFmt w:val="bullet"/>
      <w:lvlText w:val="●"/>
      <w:lvlJc w:val="left"/>
      <w:pPr>
        <w:ind w:left="6480" w:hanging="360"/>
      </w:pPr>
    </w:lvl>
  </w:abstractNum>
  <w:abstractNum w:abstractNumId="7" w15:restartNumberingAfterBreak="0">
    <w:nsid w:val="3503606A"/>
    <w:multiLevelType w:val="hybridMultilevel"/>
    <w:tmpl w:val="1BBEB4D0"/>
    <w:lvl w:ilvl="0" w:tplc="141CBFE8">
      <w:start w:val="1"/>
      <w:numFmt w:val="bullet"/>
      <w:lvlText w:val="●"/>
      <w:lvlJc w:val="left"/>
      <w:pPr>
        <w:ind w:left="720" w:hanging="360"/>
      </w:pPr>
    </w:lvl>
    <w:lvl w:ilvl="1" w:tplc="A66E3356">
      <w:start w:val="1"/>
      <w:numFmt w:val="bullet"/>
      <w:lvlText w:val="○"/>
      <w:lvlJc w:val="left"/>
      <w:pPr>
        <w:ind w:left="1440" w:hanging="360"/>
      </w:pPr>
    </w:lvl>
    <w:lvl w:ilvl="2" w:tplc="D272145C">
      <w:start w:val="1"/>
      <w:numFmt w:val="bullet"/>
      <w:lvlText w:val="■"/>
      <w:lvlJc w:val="left"/>
      <w:pPr>
        <w:ind w:left="2160" w:hanging="360"/>
      </w:pPr>
    </w:lvl>
    <w:lvl w:ilvl="3" w:tplc="8C82F3D0">
      <w:start w:val="1"/>
      <w:numFmt w:val="bullet"/>
      <w:lvlText w:val="●"/>
      <w:lvlJc w:val="left"/>
      <w:pPr>
        <w:ind w:left="2880" w:hanging="360"/>
      </w:pPr>
    </w:lvl>
    <w:lvl w:ilvl="4" w:tplc="33743320">
      <w:start w:val="1"/>
      <w:numFmt w:val="bullet"/>
      <w:lvlText w:val="○"/>
      <w:lvlJc w:val="left"/>
      <w:pPr>
        <w:ind w:left="3600" w:hanging="360"/>
      </w:pPr>
    </w:lvl>
    <w:lvl w:ilvl="5" w:tplc="A444613C">
      <w:start w:val="1"/>
      <w:numFmt w:val="bullet"/>
      <w:lvlText w:val="■"/>
      <w:lvlJc w:val="left"/>
      <w:pPr>
        <w:ind w:left="4320" w:hanging="360"/>
      </w:pPr>
    </w:lvl>
    <w:lvl w:ilvl="6" w:tplc="AE465958">
      <w:start w:val="1"/>
      <w:numFmt w:val="bullet"/>
      <w:lvlText w:val="●"/>
      <w:lvlJc w:val="left"/>
      <w:pPr>
        <w:ind w:left="5040" w:hanging="360"/>
      </w:pPr>
    </w:lvl>
    <w:lvl w:ilvl="7" w:tplc="0BE007B2">
      <w:start w:val="1"/>
      <w:numFmt w:val="bullet"/>
      <w:lvlText w:val="●"/>
      <w:lvlJc w:val="left"/>
      <w:pPr>
        <w:ind w:left="5760" w:hanging="360"/>
      </w:pPr>
    </w:lvl>
    <w:lvl w:ilvl="8" w:tplc="84DEA712">
      <w:start w:val="1"/>
      <w:numFmt w:val="bullet"/>
      <w:lvlText w:val="●"/>
      <w:lvlJc w:val="left"/>
      <w:pPr>
        <w:ind w:left="6480" w:hanging="360"/>
      </w:pPr>
    </w:lvl>
  </w:abstractNum>
  <w:abstractNum w:abstractNumId="8" w15:restartNumberingAfterBreak="0">
    <w:nsid w:val="35291C58"/>
    <w:multiLevelType w:val="hybridMultilevel"/>
    <w:tmpl w:val="1D8246E6"/>
    <w:lvl w:ilvl="0" w:tplc="466C21EA">
      <w:start w:val="1"/>
      <w:numFmt w:val="bullet"/>
      <w:lvlText w:val="●"/>
      <w:lvlJc w:val="left"/>
      <w:pPr>
        <w:ind w:left="720" w:hanging="360"/>
      </w:pPr>
    </w:lvl>
    <w:lvl w:ilvl="1" w:tplc="86FC0B30">
      <w:start w:val="1"/>
      <w:numFmt w:val="bullet"/>
      <w:lvlText w:val="○"/>
      <w:lvlJc w:val="left"/>
      <w:pPr>
        <w:ind w:left="1440" w:hanging="360"/>
      </w:pPr>
    </w:lvl>
    <w:lvl w:ilvl="2" w:tplc="9E70D3F2">
      <w:start w:val="1"/>
      <w:numFmt w:val="bullet"/>
      <w:lvlText w:val="■"/>
      <w:lvlJc w:val="left"/>
      <w:pPr>
        <w:ind w:left="2160" w:hanging="360"/>
      </w:pPr>
    </w:lvl>
    <w:lvl w:ilvl="3" w:tplc="8034BB4E">
      <w:start w:val="1"/>
      <w:numFmt w:val="bullet"/>
      <w:lvlText w:val="●"/>
      <w:lvlJc w:val="left"/>
      <w:pPr>
        <w:ind w:left="2880" w:hanging="360"/>
      </w:pPr>
    </w:lvl>
    <w:lvl w:ilvl="4" w:tplc="2D986D62">
      <w:start w:val="1"/>
      <w:numFmt w:val="bullet"/>
      <w:lvlText w:val="○"/>
      <w:lvlJc w:val="left"/>
      <w:pPr>
        <w:ind w:left="3600" w:hanging="360"/>
      </w:pPr>
    </w:lvl>
    <w:lvl w:ilvl="5" w:tplc="D228BFA2">
      <w:start w:val="1"/>
      <w:numFmt w:val="bullet"/>
      <w:lvlText w:val="■"/>
      <w:lvlJc w:val="left"/>
      <w:pPr>
        <w:ind w:left="4320" w:hanging="360"/>
      </w:pPr>
    </w:lvl>
    <w:lvl w:ilvl="6" w:tplc="28582406">
      <w:start w:val="1"/>
      <w:numFmt w:val="bullet"/>
      <w:lvlText w:val="●"/>
      <w:lvlJc w:val="left"/>
      <w:pPr>
        <w:ind w:left="5040" w:hanging="360"/>
      </w:pPr>
    </w:lvl>
    <w:lvl w:ilvl="7" w:tplc="7946F506">
      <w:start w:val="1"/>
      <w:numFmt w:val="bullet"/>
      <w:lvlText w:val="●"/>
      <w:lvlJc w:val="left"/>
      <w:pPr>
        <w:ind w:left="5760" w:hanging="360"/>
      </w:pPr>
    </w:lvl>
    <w:lvl w:ilvl="8" w:tplc="807697B8">
      <w:start w:val="1"/>
      <w:numFmt w:val="bullet"/>
      <w:lvlText w:val="●"/>
      <w:lvlJc w:val="left"/>
      <w:pPr>
        <w:ind w:left="6480" w:hanging="360"/>
      </w:pPr>
    </w:lvl>
  </w:abstractNum>
  <w:abstractNum w:abstractNumId="9" w15:restartNumberingAfterBreak="0">
    <w:nsid w:val="3B462C64"/>
    <w:multiLevelType w:val="hybridMultilevel"/>
    <w:tmpl w:val="7FD0DF2A"/>
    <w:lvl w:ilvl="0" w:tplc="D750A004">
      <w:start w:val="1"/>
      <w:numFmt w:val="bullet"/>
      <w:lvlText w:val="●"/>
      <w:lvlJc w:val="left"/>
      <w:pPr>
        <w:ind w:left="720" w:hanging="360"/>
      </w:pPr>
    </w:lvl>
    <w:lvl w:ilvl="1" w:tplc="3E70B1B8">
      <w:start w:val="1"/>
      <w:numFmt w:val="bullet"/>
      <w:lvlText w:val="○"/>
      <w:lvlJc w:val="left"/>
      <w:pPr>
        <w:ind w:left="1440" w:hanging="360"/>
      </w:pPr>
    </w:lvl>
    <w:lvl w:ilvl="2" w:tplc="4DBE0A98">
      <w:start w:val="1"/>
      <w:numFmt w:val="bullet"/>
      <w:lvlText w:val="■"/>
      <w:lvlJc w:val="left"/>
      <w:pPr>
        <w:ind w:left="2160" w:hanging="360"/>
      </w:pPr>
    </w:lvl>
    <w:lvl w:ilvl="3" w:tplc="CC8468C6">
      <w:start w:val="1"/>
      <w:numFmt w:val="bullet"/>
      <w:lvlText w:val="●"/>
      <w:lvlJc w:val="left"/>
      <w:pPr>
        <w:ind w:left="2880" w:hanging="360"/>
      </w:pPr>
    </w:lvl>
    <w:lvl w:ilvl="4" w:tplc="F39A0098">
      <w:start w:val="1"/>
      <w:numFmt w:val="bullet"/>
      <w:lvlText w:val="○"/>
      <w:lvlJc w:val="left"/>
      <w:pPr>
        <w:ind w:left="3600" w:hanging="360"/>
      </w:pPr>
    </w:lvl>
    <w:lvl w:ilvl="5" w:tplc="0942A894">
      <w:start w:val="1"/>
      <w:numFmt w:val="bullet"/>
      <w:lvlText w:val="■"/>
      <w:lvlJc w:val="left"/>
      <w:pPr>
        <w:ind w:left="4320" w:hanging="360"/>
      </w:pPr>
    </w:lvl>
    <w:lvl w:ilvl="6" w:tplc="C33457C0">
      <w:start w:val="1"/>
      <w:numFmt w:val="bullet"/>
      <w:lvlText w:val="●"/>
      <w:lvlJc w:val="left"/>
      <w:pPr>
        <w:ind w:left="5040" w:hanging="360"/>
      </w:pPr>
    </w:lvl>
    <w:lvl w:ilvl="7" w:tplc="C0E82ACC">
      <w:start w:val="1"/>
      <w:numFmt w:val="bullet"/>
      <w:lvlText w:val="●"/>
      <w:lvlJc w:val="left"/>
      <w:pPr>
        <w:ind w:left="5760" w:hanging="360"/>
      </w:pPr>
    </w:lvl>
    <w:lvl w:ilvl="8" w:tplc="3E16493E">
      <w:start w:val="1"/>
      <w:numFmt w:val="bullet"/>
      <w:lvlText w:val="●"/>
      <w:lvlJc w:val="left"/>
      <w:pPr>
        <w:ind w:left="6480" w:hanging="360"/>
      </w:pPr>
    </w:lvl>
  </w:abstractNum>
  <w:abstractNum w:abstractNumId="10" w15:restartNumberingAfterBreak="0">
    <w:nsid w:val="40F35DD1"/>
    <w:multiLevelType w:val="hybridMultilevel"/>
    <w:tmpl w:val="B0E497B0"/>
    <w:lvl w:ilvl="0" w:tplc="C4882CF0">
      <w:start w:val="1"/>
      <w:numFmt w:val="bullet"/>
      <w:lvlText w:val="●"/>
      <w:lvlJc w:val="left"/>
      <w:pPr>
        <w:ind w:left="720" w:hanging="360"/>
      </w:pPr>
    </w:lvl>
    <w:lvl w:ilvl="1" w:tplc="5FB06F74">
      <w:start w:val="1"/>
      <w:numFmt w:val="bullet"/>
      <w:lvlText w:val="○"/>
      <w:lvlJc w:val="left"/>
      <w:pPr>
        <w:ind w:left="1440" w:hanging="360"/>
      </w:pPr>
    </w:lvl>
    <w:lvl w:ilvl="2" w:tplc="5002B82C">
      <w:start w:val="1"/>
      <w:numFmt w:val="bullet"/>
      <w:lvlText w:val="■"/>
      <w:lvlJc w:val="left"/>
      <w:pPr>
        <w:ind w:left="2160" w:hanging="360"/>
      </w:pPr>
    </w:lvl>
    <w:lvl w:ilvl="3" w:tplc="105A89AE">
      <w:start w:val="1"/>
      <w:numFmt w:val="bullet"/>
      <w:lvlText w:val="●"/>
      <w:lvlJc w:val="left"/>
      <w:pPr>
        <w:ind w:left="2880" w:hanging="360"/>
      </w:pPr>
    </w:lvl>
    <w:lvl w:ilvl="4" w:tplc="45868D2E">
      <w:start w:val="1"/>
      <w:numFmt w:val="bullet"/>
      <w:lvlText w:val="○"/>
      <w:lvlJc w:val="left"/>
      <w:pPr>
        <w:ind w:left="3600" w:hanging="360"/>
      </w:pPr>
    </w:lvl>
    <w:lvl w:ilvl="5" w:tplc="984AE344">
      <w:start w:val="1"/>
      <w:numFmt w:val="bullet"/>
      <w:lvlText w:val="■"/>
      <w:lvlJc w:val="left"/>
      <w:pPr>
        <w:ind w:left="4320" w:hanging="360"/>
      </w:pPr>
    </w:lvl>
    <w:lvl w:ilvl="6" w:tplc="2250978A">
      <w:start w:val="1"/>
      <w:numFmt w:val="bullet"/>
      <w:lvlText w:val="●"/>
      <w:lvlJc w:val="left"/>
      <w:pPr>
        <w:ind w:left="5040" w:hanging="360"/>
      </w:pPr>
    </w:lvl>
    <w:lvl w:ilvl="7" w:tplc="EF50724A">
      <w:start w:val="1"/>
      <w:numFmt w:val="bullet"/>
      <w:lvlText w:val="●"/>
      <w:lvlJc w:val="left"/>
      <w:pPr>
        <w:ind w:left="5760" w:hanging="360"/>
      </w:pPr>
    </w:lvl>
    <w:lvl w:ilvl="8" w:tplc="0606886A">
      <w:start w:val="1"/>
      <w:numFmt w:val="bullet"/>
      <w:lvlText w:val="●"/>
      <w:lvlJc w:val="left"/>
      <w:pPr>
        <w:ind w:left="6480" w:hanging="360"/>
      </w:pPr>
    </w:lvl>
  </w:abstractNum>
  <w:abstractNum w:abstractNumId="11" w15:restartNumberingAfterBreak="0">
    <w:nsid w:val="4DC53E92"/>
    <w:multiLevelType w:val="hybridMultilevel"/>
    <w:tmpl w:val="2FBA5FB6"/>
    <w:lvl w:ilvl="0" w:tplc="63169DDC">
      <w:start w:val="1"/>
      <w:numFmt w:val="bullet"/>
      <w:lvlText w:val="●"/>
      <w:lvlJc w:val="left"/>
      <w:pPr>
        <w:ind w:left="720" w:hanging="360"/>
      </w:pPr>
    </w:lvl>
    <w:lvl w:ilvl="1" w:tplc="7186B8A8">
      <w:start w:val="1"/>
      <w:numFmt w:val="bullet"/>
      <w:lvlText w:val="○"/>
      <w:lvlJc w:val="left"/>
      <w:pPr>
        <w:ind w:left="1440" w:hanging="360"/>
      </w:pPr>
    </w:lvl>
    <w:lvl w:ilvl="2" w:tplc="9F4A713E">
      <w:start w:val="1"/>
      <w:numFmt w:val="bullet"/>
      <w:lvlText w:val="■"/>
      <w:lvlJc w:val="left"/>
      <w:pPr>
        <w:ind w:left="2160" w:hanging="360"/>
      </w:pPr>
    </w:lvl>
    <w:lvl w:ilvl="3" w:tplc="DD685A1C">
      <w:start w:val="1"/>
      <w:numFmt w:val="bullet"/>
      <w:lvlText w:val="●"/>
      <w:lvlJc w:val="left"/>
      <w:pPr>
        <w:ind w:left="2880" w:hanging="360"/>
      </w:pPr>
    </w:lvl>
    <w:lvl w:ilvl="4" w:tplc="58E6EB72">
      <w:start w:val="1"/>
      <w:numFmt w:val="bullet"/>
      <w:lvlText w:val="○"/>
      <w:lvlJc w:val="left"/>
      <w:pPr>
        <w:ind w:left="3600" w:hanging="360"/>
      </w:pPr>
    </w:lvl>
    <w:lvl w:ilvl="5" w:tplc="2E0A7C12">
      <w:start w:val="1"/>
      <w:numFmt w:val="bullet"/>
      <w:lvlText w:val="■"/>
      <w:lvlJc w:val="left"/>
      <w:pPr>
        <w:ind w:left="4320" w:hanging="360"/>
      </w:pPr>
    </w:lvl>
    <w:lvl w:ilvl="6" w:tplc="4A228766">
      <w:start w:val="1"/>
      <w:numFmt w:val="bullet"/>
      <w:lvlText w:val="●"/>
      <w:lvlJc w:val="left"/>
      <w:pPr>
        <w:ind w:left="5040" w:hanging="360"/>
      </w:pPr>
    </w:lvl>
    <w:lvl w:ilvl="7" w:tplc="E760DD44">
      <w:start w:val="1"/>
      <w:numFmt w:val="bullet"/>
      <w:lvlText w:val="●"/>
      <w:lvlJc w:val="left"/>
      <w:pPr>
        <w:ind w:left="5760" w:hanging="360"/>
      </w:pPr>
    </w:lvl>
    <w:lvl w:ilvl="8" w:tplc="F514B546">
      <w:start w:val="1"/>
      <w:numFmt w:val="bullet"/>
      <w:lvlText w:val="●"/>
      <w:lvlJc w:val="left"/>
      <w:pPr>
        <w:ind w:left="6480" w:hanging="360"/>
      </w:pPr>
    </w:lvl>
  </w:abstractNum>
  <w:abstractNum w:abstractNumId="12" w15:restartNumberingAfterBreak="0">
    <w:nsid w:val="59BF453C"/>
    <w:multiLevelType w:val="hybridMultilevel"/>
    <w:tmpl w:val="AA2A7DAC"/>
    <w:lvl w:ilvl="0" w:tplc="BABAFD78">
      <w:start w:val="1"/>
      <w:numFmt w:val="bullet"/>
      <w:lvlText w:val="●"/>
      <w:lvlJc w:val="left"/>
      <w:pPr>
        <w:ind w:left="720" w:hanging="360"/>
      </w:pPr>
    </w:lvl>
    <w:lvl w:ilvl="1" w:tplc="9A1A4FFE">
      <w:start w:val="1"/>
      <w:numFmt w:val="bullet"/>
      <w:lvlText w:val="○"/>
      <w:lvlJc w:val="left"/>
      <w:pPr>
        <w:ind w:left="1440" w:hanging="360"/>
      </w:pPr>
    </w:lvl>
    <w:lvl w:ilvl="2" w:tplc="565C5E94">
      <w:start w:val="1"/>
      <w:numFmt w:val="bullet"/>
      <w:lvlText w:val="■"/>
      <w:lvlJc w:val="left"/>
      <w:pPr>
        <w:ind w:left="2160" w:hanging="360"/>
      </w:pPr>
    </w:lvl>
    <w:lvl w:ilvl="3" w:tplc="E5C41B68">
      <w:start w:val="1"/>
      <w:numFmt w:val="bullet"/>
      <w:lvlText w:val="●"/>
      <w:lvlJc w:val="left"/>
      <w:pPr>
        <w:ind w:left="2880" w:hanging="360"/>
      </w:pPr>
    </w:lvl>
    <w:lvl w:ilvl="4" w:tplc="CFDA6CDE">
      <w:start w:val="1"/>
      <w:numFmt w:val="bullet"/>
      <w:lvlText w:val="○"/>
      <w:lvlJc w:val="left"/>
      <w:pPr>
        <w:ind w:left="3600" w:hanging="360"/>
      </w:pPr>
    </w:lvl>
    <w:lvl w:ilvl="5" w:tplc="F9A607FE">
      <w:start w:val="1"/>
      <w:numFmt w:val="bullet"/>
      <w:lvlText w:val="■"/>
      <w:lvlJc w:val="left"/>
      <w:pPr>
        <w:ind w:left="4320" w:hanging="360"/>
      </w:pPr>
    </w:lvl>
    <w:lvl w:ilvl="6" w:tplc="ED2A06F0">
      <w:start w:val="1"/>
      <w:numFmt w:val="bullet"/>
      <w:lvlText w:val="●"/>
      <w:lvlJc w:val="left"/>
      <w:pPr>
        <w:ind w:left="5040" w:hanging="360"/>
      </w:pPr>
    </w:lvl>
    <w:lvl w:ilvl="7" w:tplc="990A94DE">
      <w:start w:val="1"/>
      <w:numFmt w:val="bullet"/>
      <w:lvlText w:val="●"/>
      <w:lvlJc w:val="left"/>
      <w:pPr>
        <w:ind w:left="5760" w:hanging="360"/>
      </w:pPr>
    </w:lvl>
    <w:lvl w:ilvl="8" w:tplc="99221BD8">
      <w:start w:val="1"/>
      <w:numFmt w:val="bullet"/>
      <w:lvlText w:val="●"/>
      <w:lvlJc w:val="left"/>
      <w:pPr>
        <w:ind w:left="6480" w:hanging="360"/>
      </w:pPr>
    </w:lvl>
  </w:abstractNum>
  <w:abstractNum w:abstractNumId="13" w15:restartNumberingAfterBreak="0">
    <w:nsid w:val="6E4E6B6D"/>
    <w:multiLevelType w:val="hybridMultilevel"/>
    <w:tmpl w:val="E752E432"/>
    <w:lvl w:ilvl="0" w:tplc="E30C02E8">
      <w:start w:val="1"/>
      <w:numFmt w:val="bullet"/>
      <w:lvlText w:val="●"/>
      <w:lvlJc w:val="left"/>
      <w:pPr>
        <w:ind w:left="720" w:hanging="360"/>
      </w:pPr>
    </w:lvl>
    <w:lvl w:ilvl="1" w:tplc="EA823682">
      <w:start w:val="1"/>
      <w:numFmt w:val="bullet"/>
      <w:lvlText w:val="○"/>
      <w:lvlJc w:val="left"/>
      <w:pPr>
        <w:ind w:left="1440" w:hanging="360"/>
      </w:pPr>
    </w:lvl>
    <w:lvl w:ilvl="2" w:tplc="5FEC616C">
      <w:start w:val="1"/>
      <w:numFmt w:val="bullet"/>
      <w:lvlText w:val="■"/>
      <w:lvlJc w:val="left"/>
      <w:pPr>
        <w:ind w:left="2160" w:hanging="360"/>
      </w:pPr>
    </w:lvl>
    <w:lvl w:ilvl="3" w:tplc="D5CCAFAE">
      <w:start w:val="1"/>
      <w:numFmt w:val="bullet"/>
      <w:lvlText w:val="●"/>
      <w:lvlJc w:val="left"/>
      <w:pPr>
        <w:ind w:left="2880" w:hanging="360"/>
      </w:pPr>
    </w:lvl>
    <w:lvl w:ilvl="4" w:tplc="25B600DA">
      <w:start w:val="1"/>
      <w:numFmt w:val="bullet"/>
      <w:lvlText w:val="○"/>
      <w:lvlJc w:val="left"/>
      <w:pPr>
        <w:ind w:left="3600" w:hanging="360"/>
      </w:pPr>
    </w:lvl>
    <w:lvl w:ilvl="5" w:tplc="0374B28E">
      <w:start w:val="1"/>
      <w:numFmt w:val="bullet"/>
      <w:lvlText w:val="■"/>
      <w:lvlJc w:val="left"/>
      <w:pPr>
        <w:ind w:left="4320" w:hanging="360"/>
      </w:pPr>
    </w:lvl>
    <w:lvl w:ilvl="6" w:tplc="8690CAFE">
      <w:start w:val="1"/>
      <w:numFmt w:val="bullet"/>
      <w:lvlText w:val="●"/>
      <w:lvlJc w:val="left"/>
      <w:pPr>
        <w:ind w:left="5040" w:hanging="360"/>
      </w:pPr>
    </w:lvl>
    <w:lvl w:ilvl="7" w:tplc="F462E094">
      <w:start w:val="1"/>
      <w:numFmt w:val="bullet"/>
      <w:lvlText w:val="●"/>
      <w:lvlJc w:val="left"/>
      <w:pPr>
        <w:ind w:left="5760" w:hanging="360"/>
      </w:pPr>
    </w:lvl>
    <w:lvl w:ilvl="8" w:tplc="165885D0">
      <w:start w:val="1"/>
      <w:numFmt w:val="bullet"/>
      <w:lvlText w:val="●"/>
      <w:lvlJc w:val="left"/>
      <w:pPr>
        <w:ind w:left="6480" w:hanging="360"/>
      </w:pPr>
    </w:lvl>
  </w:abstractNum>
  <w:abstractNum w:abstractNumId="14" w15:restartNumberingAfterBreak="0">
    <w:nsid w:val="73E278B5"/>
    <w:multiLevelType w:val="hybridMultilevel"/>
    <w:tmpl w:val="04C686EE"/>
    <w:lvl w:ilvl="0" w:tplc="E7DEBA12">
      <w:start w:val="1"/>
      <w:numFmt w:val="bullet"/>
      <w:lvlText w:val="●"/>
      <w:lvlJc w:val="left"/>
      <w:pPr>
        <w:ind w:left="720" w:hanging="360"/>
      </w:pPr>
    </w:lvl>
    <w:lvl w:ilvl="1" w:tplc="CD5E0EDA">
      <w:start w:val="1"/>
      <w:numFmt w:val="bullet"/>
      <w:lvlText w:val="○"/>
      <w:lvlJc w:val="left"/>
      <w:pPr>
        <w:ind w:left="1440" w:hanging="360"/>
      </w:pPr>
    </w:lvl>
    <w:lvl w:ilvl="2" w:tplc="156C4FD8">
      <w:start w:val="1"/>
      <w:numFmt w:val="bullet"/>
      <w:lvlText w:val="■"/>
      <w:lvlJc w:val="left"/>
      <w:pPr>
        <w:ind w:left="2160" w:hanging="360"/>
      </w:pPr>
    </w:lvl>
    <w:lvl w:ilvl="3" w:tplc="A918792C">
      <w:start w:val="1"/>
      <w:numFmt w:val="bullet"/>
      <w:lvlText w:val="●"/>
      <w:lvlJc w:val="left"/>
      <w:pPr>
        <w:ind w:left="2880" w:hanging="360"/>
      </w:pPr>
    </w:lvl>
    <w:lvl w:ilvl="4" w:tplc="0C36CAE4">
      <w:start w:val="1"/>
      <w:numFmt w:val="bullet"/>
      <w:lvlText w:val="○"/>
      <w:lvlJc w:val="left"/>
      <w:pPr>
        <w:ind w:left="3600" w:hanging="360"/>
      </w:pPr>
    </w:lvl>
    <w:lvl w:ilvl="5" w:tplc="00564208">
      <w:start w:val="1"/>
      <w:numFmt w:val="bullet"/>
      <w:lvlText w:val="■"/>
      <w:lvlJc w:val="left"/>
      <w:pPr>
        <w:ind w:left="4320" w:hanging="360"/>
      </w:pPr>
    </w:lvl>
    <w:lvl w:ilvl="6" w:tplc="7FBA6754">
      <w:start w:val="1"/>
      <w:numFmt w:val="bullet"/>
      <w:lvlText w:val="●"/>
      <w:lvlJc w:val="left"/>
      <w:pPr>
        <w:ind w:left="5040" w:hanging="360"/>
      </w:pPr>
    </w:lvl>
    <w:lvl w:ilvl="7" w:tplc="667655EE">
      <w:start w:val="1"/>
      <w:numFmt w:val="bullet"/>
      <w:lvlText w:val="●"/>
      <w:lvlJc w:val="left"/>
      <w:pPr>
        <w:ind w:left="5760" w:hanging="360"/>
      </w:pPr>
    </w:lvl>
    <w:lvl w:ilvl="8" w:tplc="0060A3E0">
      <w:start w:val="1"/>
      <w:numFmt w:val="bullet"/>
      <w:lvlText w:val="●"/>
      <w:lvlJc w:val="left"/>
      <w:pPr>
        <w:ind w:left="6480" w:hanging="360"/>
      </w:pPr>
    </w:lvl>
  </w:abstractNum>
  <w:num w:numId="1" w16cid:durableId="1168902847">
    <w:abstractNumId w:val="11"/>
    <w:lvlOverride w:ilvl="0">
      <w:startOverride w:val="1"/>
    </w:lvlOverride>
  </w:num>
  <w:num w:numId="2" w16cid:durableId="682323115">
    <w:abstractNumId w:val="9"/>
    <w:lvlOverride w:ilvl="0">
      <w:startOverride w:val="1"/>
    </w:lvlOverride>
  </w:num>
  <w:num w:numId="3" w16cid:durableId="763764577">
    <w:abstractNumId w:val="12"/>
    <w:lvlOverride w:ilvl="0">
      <w:startOverride w:val="1"/>
    </w:lvlOverride>
  </w:num>
  <w:num w:numId="4" w16cid:durableId="1562785960">
    <w:abstractNumId w:val="3"/>
    <w:lvlOverride w:ilvl="0">
      <w:startOverride w:val="1"/>
    </w:lvlOverride>
  </w:num>
  <w:num w:numId="5" w16cid:durableId="1376007064">
    <w:abstractNumId w:val="8"/>
    <w:lvlOverride w:ilvl="0">
      <w:startOverride w:val="1"/>
    </w:lvlOverride>
  </w:num>
  <w:num w:numId="6" w16cid:durableId="1437097433">
    <w:abstractNumId w:val="1"/>
    <w:lvlOverride w:ilvl="0">
      <w:startOverride w:val="1"/>
    </w:lvlOverride>
  </w:num>
  <w:num w:numId="7" w16cid:durableId="749078105">
    <w:abstractNumId w:val="13"/>
    <w:lvlOverride w:ilvl="0">
      <w:startOverride w:val="1"/>
    </w:lvlOverride>
  </w:num>
  <w:num w:numId="8" w16cid:durableId="668408163">
    <w:abstractNumId w:val="2"/>
    <w:lvlOverride w:ilvl="0">
      <w:startOverride w:val="1"/>
    </w:lvlOverride>
  </w:num>
  <w:num w:numId="9" w16cid:durableId="74402054">
    <w:abstractNumId w:val="10"/>
    <w:lvlOverride w:ilvl="0">
      <w:startOverride w:val="1"/>
    </w:lvlOverride>
  </w:num>
  <w:num w:numId="10" w16cid:durableId="1781485395">
    <w:abstractNumId w:val="5"/>
    <w:lvlOverride w:ilvl="0">
      <w:startOverride w:val="1"/>
    </w:lvlOverride>
  </w:num>
  <w:num w:numId="11" w16cid:durableId="454561871">
    <w:abstractNumId w:val="7"/>
    <w:lvlOverride w:ilvl="0">
      <w:startOverride w:val="1"/>
    </w:lvlOverride>
  </w:num>
  <w:num w:numId="12" w16cid:durableId="1742437734">
    <w:abstractNumId w:val="6"/>
    <w:lvlOverride w:ilvl="0">
      <w:startOverride w:val="1"/>
    </w:lvlOverride>
  </w:num>
  <w:num w:numId="13" w16cid:durableId="46465383">
    <w:abstractNumId w:val="14"/>
    <w:lvlOverride w:ilvl="0">
      <w:startOverride w:val="1"/>
    </w:lvlOverride>
  </w:num>
  <w:num w:numId="14" w16cid:durableId="351032504">
    <w:abstractNumId w:val="0"/>
    <w:lvlOverride w:ilvl="0">
      <w:startOverride w:val="1"/>
    </w:lvlOverride>
  </w:num>
  <w:num w:numId="15" w16cid:durableId="2421321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9D6"/>
    <w:rsid w:val="0001259F"/>
    <w:rsid w:val="00082486"/>
    <w:rsid w:val="000C549B"/>
    <w:rsid w:val="00181C7E"/>
    <w:rsid w:val="002D0E58"/>
    <w:rsid w:val="002F33B9"/>
    <w:rsid w:val="003654A2"/>
    <w:rsid w:val="003813CD"/>
    <w:rsid w:val="003A0EBF"/>
    <w:rsid w:val="003C7589"/>
    <w:rsid w:val="00473497"/>
    <w:rsid w:val="004839FF"/>
    <w:rsid w:val="004A47C0"/>
    <w:rsid w:val="004C7A72"/>
    <w:rsid w:val="004E60A9"/>
    <w:rsid w:val="004E60FC"/>
    <w:rsid w:val="005452F2"/>
    <w:rsid w:val="00551706"/>
    <w:rsid w:val="0056341F"/>
    <w:rsid w:val="00571792"/>
    <w:rsid w:val="00573D16"/>
    <w:rsid w:val="005A3240"/>
    <w:rsid w:val="005C0A79"/>
    <w:rsid w:val="006075F6"/>
    <w:rsid w:val="006355B5"/>
    <w:rsid w:val="00675027"/>
    <w:rsid w:val="006B3FA3"/>
    <w:rsid w:val="006E42D8"/>
    <w:rsid w:val="00722D91"/>
    <w:rsid w:val="008214E4"/>
    <w:rsid w:val="008C1929"/>
    <w:rsid w:val="00960F11"/>
    <w:rsid w:val="009721F6"/>
    <w:rsid w:val="009A4422"/>
    <w:rsid w:val="009C4F2C"/>
    <w:rsid w:val="00A44861"/>
    <w:rsid w:val="00A76DA2"/>
    <w:rsid w:val="00B149ED"/>
    <w:rsid w:val="00BE6BCD"/>
    <w:rsid w:val="00BF2B0D"/>
    <w:rsid w:val="00C06B9E"/>
    <w:rsid w:val="00C15A11"/>
    <w:rsid w:val="00C36587"/>
    <w:rsid w:val="00C767B2"/>
    <w:rsid w:val="00C949D6"/>
    <w:rsid w:val="00CA2DF1"/>
    <w:rsid w:val="00D42044"/>
    <w:rsid w:val="00D4775F"/>
    <w:rsid w:val="00D8298A"/>
    <w:rsid w:val="00DC0765"/>
    <w:rsid w:val="00DE40B6"/>
    <w:rsid w:val="00E2533D"/>
    <w:rsid w:val="00E47A3F"/>
    <w:rsid w:val="00E65BBF"/>
    <w:rsid w:val="00E9139F"/>
    <w:rsid w:val="00F1022E"/>
    <w:rsid w:val="00F17E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A219F"/>
  <w15:chartTrackingRefBased/>
  <w15:docId w15:val="{8D4ADFCD-AB9F-46A6-BECE-A71005372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BBF"/>
    <w:pPr>
      <w:spacing w:after="0" w:line="240" w:lineRule="auto"/>
    </w:pPr>
    <w:rPr>
      <w:rFonts w:ascii="Times New Roman" w:eastAsia="Times New Roman" w:hAnsi="Times New Roman" w:cs="Times New Roman"/>
      <w:kern w:val="0"/>
      <w:sz w:val="20"/>
      <w:szCs w:val="20"/>
      <w14:ligatures w14:val="none"/>
    </w:rPr>
  </w:style>
  <w:style w:type="paragraph" w:styleId="Heading1">
    <w:name w:val="heading 1"/>
    <w:basedOn w:val="Normal"/>
    <w:next w:val="Normal"/>
    <w:link w:val="Heading1Char"/>
    <w:uiPriority w:val="9"/>
    <w:qFormat/>
    <w:rsid w:val="00C949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949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949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9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9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9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9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9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9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9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949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949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9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9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9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9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9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9D6"/>
    <w:rPr>
      <w:rFonts w:eastAsiaTheme="majorEastAsia" w:cstheme="majorBidi"/>
      <w:color w:val="272727" w:themeColor="text1" w:themeTint="D8"/>
    </w:rPr>
  </w:style>
  <w:style w:type="paragraph" w:styleId="Title">
    <w:name w:val="Title"/>
    <w:basedOn w:val="Normal"/>
    <w:next w:val="Normal"/>
    <w:link w:val="TitleChar"/>
    <w:uiPriority w:val="10"/>
    <w:qFormat/>
    <w:rsid w:val="00C949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9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9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9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9D6"/>
    <w:pPr>
      <w:spacing w:before="160"/>
      <w:jc w:val="center"/>
    </w:pPr>
    <w:rPr>
      <w:i/>
      <w:iCs/>
      <w:color w:val="404040" w:themeColor="text1" w:themeTint="BF"/>
    </w:rPr>
  </w:style>
  <w:style w:type="character" w:customStyle="1" w:styleId="QuoteChar">
    <w:name w:val="Quote Char"/>
    <w:basedOn w:val="DefaultParagraphFont"/>
    <w:link w:val="Quote"/>
    <w:uiPriority w:val="29"/>
    <w:rsid w:val="00C949D6"/>
    <w:rPr>
      <w:i/>
      <w:iCs/>
      <w:color w:val="404040" w:themeColor="text1" w:themeTint="BF"/>
    </w:rPr>
  </w:style>
  <w:style w:type="paragraph" w:styleId="ListParagraph">
    <w:name w:val="List Paragraph"/>
    <w:basedOn w:val="Normal"/>
    <w:qFormat/>
    <w:rsid w:val="00C949D6"/>
    <w:pPr>
      <w:ind w:left="720"/>
      <w:contextualSpacing/>
    </w:pPr>
  </w:style>
  <w:style w:type="character" w:styleId="IntenseEmphasis">
    <w:name w:val="Intense Emphasis"/>
    <w:basedOn w:val="DefaultParagraphFont"/>
    <w:uiPriority w:val="21"/>
    <w:qFormat/>
    <w:rsid w:val="00C949D6"/>
    <w:rPr>
      <w:i/>
      <w:iCs/>
      <w:color w:val="0F4761" w:themeColor="accent1" w:themeShade="BF"/>
    </w:rPr>
  </w:style>
  <w:style w:type="paragraph" w:styleId="IntenseQuote">
    <w:name w:val="Intense Quote"/>
    <w:basedOn w:val="Normal"/>
    <w:next w:val="Normal"/>
    <w:link w:val="IntenseQuoteChar"/>
    <w:uiPriority w:val="30"/>
    <w:qFormat/>
    <w:rsid w:val="00C949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9D6"/>
    <w:rPr>
      <w:i/>
      <w:iCs/>
      <w:color w:val="0F4761" w:themeColor="accent1" w:themeShade="BF"/>
    </w:rPr>
  </w:style>
  <w:style w:type="character" w:styleId="IntenseReference">
    <w:name w:val="Intense Reference"/>
    <w:basedOn w:val="DefaultParagraphFont"/>
    <w:uiPriority w:val="32"/>
    <w:qFormat/>
    <w:rsid w:val="00C949D6"/>
    <w:rPr>
      <w:b/>
      <w:bCs/>
      <w:smallCaps/>
      <w:color w:val="0F4761" w:themeColor="accent1" w:themeShade="BF"/>
      <w:spacing w:val="5"/>
    </w:rPr>
  </w:style>
  <w:style w:type="paragraph" w:customStyle="1" w:styleId="Strong1">
    <w:name w:val="Strong1"/>
    <w:qFormat/>
    <w:rsid w:val="003654A2"/>
    <w:pPr>
      <w:spacing w:after="0" w:line="240" w:lineRule="auto"/>
    </w:pPr>
    <w:rPr>
      <w:rFonts w:ascii="Times New Roman" w:eastAsia="Times New Roman" w:hAnsi="Times New Roman" w:cs="Times New Roman"/>
      <w:b/>
      <w:bCs/>
      <w:kern w:val="0"/>
      <w:sz w:val="20"/>
      <w:szCs w:val="20"/>
      <w14:ligatures w14:val="none"/>
    </w:rPr>
  </w:style>
  <w:style w:type="character" w:styleId="Hyperlink">
    <w:name w:val="Hyperlink"/>
    <w:uiPriority w:val="99"/>
    <w:unhideWhenUsed/>
    <w:rsid w:val="003654A2"/>
    <w:rPr>
      <w:color w:val="0563C1"/>
      <w:u w:val="single"/>
    </w:rPr>
  </w:style>
  <w:style w:type="character" w:styleId="FootnoteReference">
    <w:name w:val="footnote reference"/>
    <w:uiPriority w:val="99"/>
    <w:semiHidden/>
    <w:unhideWhenUsed/>
    <w:rsid w:val="003654A2"/>
    <w:rPr>
      <w:vertAlign w:val="superscript"/>
    </w:rPr>
  </w:style>
  <w:style w:type="paragraph" w:styleId="FootnoteText">
    <w:name w:val="footnote text"/>
    <w:link w:val="Foot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3654A2"/>
    <w:rPr>
      <w:rFonts w:ascii="Times New Roman" w:eastAsia="Times New Roman" w:hAnsi="Times New Roman" w:cs="Times New Roman"/>
      <w:kern w:val="0"/>
      <w:sz w:val="20"/>
      <w:szCs w:val="20"/>
      <w14:ligatures w14:val="none"/>
    </w:rPr>
  </w:style>
  <w:style w:type="character" w:styleId="EndnoteReference">
    <w:name w:val="endnote reference"/>
    <w:uiPriority w:val="99"/>
    <w:semiHidden/>
    <w:unhideWhenUsed/>
    <w:rsid w:val="003654A2"/>
    <w:rPr>
      <w:vertAlign w:val="superscript"/>
    </w:rPr>
  </w:style>
  <w:style w:type="paragraph" w:styleId="EndnoteText">
    <w:name w:val="endnote text"/>
    <w:link w:val="EndnoteTextChar"/>
    <w:uiPriority w:val="99"/>
    <w:semiHidden/>
    <w:unhideWhenUsed/>
    <w:rsid w:val="003654A2"/>
    <w:pPr>
      <w:spacing w:after="0" w:line="240" w:lineRule="auto"/>
    </w:pPr>
    <w:rPr>
      <w:rFonts w:ascii="Times New Roman" w:eastAsia="Times New Roman" w:hAnsi="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3654A2"/>
    <w:rPr>
      <w:rFonts w:ascii="Times New Roman" w:eastAsia="Times New Roma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Ftr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b0763d7-3765-4e14-a5d8-1a6d6ad94da7}" enabled="0" method="" siteId="{0b0763d7-3765-4e14-a5d8-1a6d6ad94da7}" removed="1"/>
</clbl:labelList>
</file>

<file path=docProps/app.xml><?xml version="1.0" encoding="utf-8"?>
<Properties xmlns="http://schemas.openxmlformats.org/officeDocument/2006/extended-properties" xmlns:vt="http://schemas.openxmlformats.org/officeDocument/2006/docPropsVTypes">
  <Template>Normal.dotm</Template>
  <TotalTime>198</TotalTime>
  <Pages>337</Pages>
  <Words>89376</Words>
  <Characters>509444</Characters>
  <Application>Microsoft Office Word</Application>
  <DocSecurity>0</DocSecurity>
  <Lines>4245</Lines>
  <Paragraphs>1195</Paragraphs>
  <ScaleCrop>false</ScaleCrop>
  <Company/>
  <LinksUpToDate>false</LinksUpToDate>
  <CharactersWithSpaces>597625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Waleed Hewalla</dc:creator>
  <cp:keywords/>
  <dc:description/>
  <cp:lastModifiedBy>Waleed Hewalla</cp:lastModifiedBy>
  <cp:revision>19</cp:revision>
  <dcterms:created xsi:type="dcterms:W3CDTF">2026-09-26T12:10:00Z</dcterms:created>
  <dcterms:modified xsi:type="dcterms:W3CDTF">2026-09-26T15:32:00Z</dcterms:modified>
</cp:coreProperties>
</file>