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CA6E8" w14:textId="77777777" w:rsidR="004E60A9" w:rsidRPr="005E5CA8" w:rsidRDefault="004E60A9" w:rsidP="004E60A9">
      <w:pPr>
        <w:shd w:val="clear" w:color="auto" w:fill="1F3864"/>
        <w:bidi/>
        <w:jc w:val="center"/>
        <w:rPr>
          <w:rFonts w:ascii="Sakkal Majalla" w:hAnsi="Sakkal Majalla" w:cs="Sakkal Majalla"/>
          <w:sz w:val="28"/>
          <w:szCs w:val="28"/>
        </w:rPr>
      </w:pPr>
      <w:r w:rsidRPr="005E5CA8">
        <w:rPr>
          <w:rFonts w:ascii="Sakkal Majalla" w:hAnsi="Sakkal Majalla" w:cs="Sakkal Majalla"/>
          <w:b/>
          <w:bCs/>
          <w:color w:val="FFFFFF"/>
          <w:sz w:val="26"/>
          <w:szCs w:val="26"/>
          <w:rtl/>
        </w:rPr>
        <w:lastRenderedPageBreak/>
        <w:t>الفصل الثاني</w:t>
      </w:r>
      <w:r w:rsidRPr="005E5CA8">
        <w:rPr>
          <w:rFonts w:ascii="Sakkal Majalla" w:hAnsi="Sakkal Majalla" w:cs="Sakkal Majalla"/>
          <w:b/>
          <w:bCs/>
          <w:color w:val="FFFFFF"/>
          <w:sz w:val="28"/>
          <w:szCs w:val="28"/>
          <w:rtl/>
        </w:rPr>
        <w:t xml:space="preserve"> عشر</w:t>
      </w:r>
    </w:p>
    <w:p w14:paraId="556BF76F" w14:textId="77777777" w:rsidR="004E60A9" w:rsidRPr="005E5CA8" w:rsidRDefault="004E60A9" w:rsidP="004E60A9">
      <w:pPr>
        <w:shd w:val="clear" w:color="auto" w:fill="156082"/>
        <w:bidi/>
        <w:jc w:val="center"/>
        <w:rPr>
          <w:rFonts w:ascii="Sakkal Majalla" w:hAnsi="Sakkal Majalla" w:cs="Sakkal Majalla"/>
          <w:sz w:val="28"/>
          <w:szCs w:val="28"/>
        </w:rPr>
      </w:pPr>
      <w:r w:rsidRPr="005E5CA8">
        <w:rPr>
          <w:rFonts w:ascii="Sakkal Majalla" w:hAnsi="Sakkal Majalla" w:cs="Sakkal Majalla"/>
          <w:b/>
          <w:bCs/>
          <w:color w:val="FFFFFF"/>
          <w:sz w:val="28"/>
          <w:szCs w:val="28"/>
          <w:rtl/>
        </w:rPr>
        <w:t>آلية عمل المنظومة — نموذج الفعل الإداري القرآني</w:t>
      </w:r>
    </w:p>
    <w:p w14:paraId="2A003F68" w14:textId="77777777" w:rsidR="004E60A9" w:rsidRPr="005E5CA8" w:rsidRDefault="004E60A9" w:rsidP="004E60A9">
      <w:pPr>
        <w:shd w:val="clear" w:color="auto" w:fill="2E74B5"/>
        <w:bidi/>
        <w:spacing w:after="18"/>
        <w:jc w:val="center"/>
        <w:rPr>
          <w:rFonts w:ascii="Sakkal Majalla" w:hAnsi="Sakkal Majalla" w:cs="Sakkal Majalla"/>
          <w:sz w:val="28"/>
          <w:szCs w:val="28"/>
        </w:rPr>
      </w:pPr>
      <w:r w:rsidRPr="005E5CA8">
        <w:rPr>
          <w:rFonts w:ascii="Sakkal Majalla" w:hAnsi="Sakkal Majalla" w:cs="Sakkal Majalla"/>
          <w:color w:val="FFFFFF"/>
          <w:sz w:val="28"/>
          <w:szCs w:val="28"/>
          <w:rtl/>
        </w:rPr>
        <w:t>الدورة السباعية من الاستشعار إلى المتابعة والمحاسبة</w:t>
      </w:r>
    </w:p>
    <w:p w14:paraId="668D49B4" w14:textId="77777777" w:rsidR="004E60A9" w:rsidRPr="005E5CA8" w:rsidRDefault="004E60A9" w:rsidP="004E60A9">
      <w:pPr>
        <w:bidi/>
        <w:spacing w:after="55"/>
        <w:jc w:val="center"/>
        <w:rPr>
          <w:rFonts w:ascii="Sakkal Majalla" w:hAnsi="Sakkal Majalla" w:cs="Sakkal Majalla"/>
          <w:sz w:val="28"/>
          <w:szCs w:val="28"/>
        </w:rPr>
      </w:pPr>
    </w:p>
    <w:p w14:paraId="55515ED3" w14:textId="77777777" w:rsidR="004E60A9" w:rsidRPr="005E5CA8" w:rsidRDefault="004E60A9" w:rsidP="004E60A9">
      <w:pPr>
        <w:shd w:val="clear" w:color="auto" w:fill="F5F0FF"/>
        <w:bidi/>
        <w:spacing w:before="10"/>
        <w:jc w:val="center"/>
        <w:rPr>
          <w:rFonts w:ascii="Sakkal Majalla" w:hAnsi="Sakkal Majalla" w:cs="Sakkal Majalla"/>
          <w:sz w:val="28"/>
          <w:szCs w:val="28"/>
        </w:rPr>
      </w:pPr>
      <w:r w:rsidRPr="005E5CA8">
        <w:rPr>
          <w:rFonts w:ascii="Sakkal Majalla" w:hAnsi="Sakkal Majalla" w:cs="Sakkal Majalla"/>
          <w:b/>
          <w:bCs/>
          <w:color w:val="1F3864"/>
          <w:sz w:val="28"/>
          <w:szCs w:val="28"/>
          <w:rtl/>
        </w:rPr>
        <w:t>﴿فَإِذَا عَزَمْتَ فَتَوَكَّلْ عَلَى اللَّهِ إِنَّ اللَّهَ يُحِبُّ الْمُتَوَكِّلِينَ﴾</w:t>
      </w:r>
    </w:p>
    <w:p w14:paraId="2DAF95BA" w14:textId="77777777" w:rsidR="004E60A9" w:rsidRPr="005E5CA8" w:rsidRDefault="004E60A9" w:rsidP="004E60A9">
      <w:pPr>
        <w:bidi/>
        <w:spacing w:after="18"/>
        <w:jc w:val="center"/>
        <w:rPr>
          <w:rFonts w:ascii="Sakkal Majalla" w:hAnsi="Sakkal Majalla" w:cs="Sakkal Majalla"/>
          <w:sz w:val="28"/>
          <w:szCs w:val="28"/>
        </w:rPr>
      </w:pPr>
      <w:r w:rsidRPr="005E5CA8">
        <w:rPr>
          <w:rFonts w:ascii="Sakkal Majalla" w:hAnsi="Sakkal Majalla" w:cs="Sakkal Majalla"/>
          <w:color w:val="595959"/>
          <w:sz w:val="28"/>
          <w:szCs w:val="28"/>
          <w:rtl/>
        </w:rPr>
        <w:t>آل عمران : 159</w:t>
      </w:r>
    </w:p>
    <w:p w14:paraId="440FC894" w14:textId="77777777" w:rsidR="004E60A9" w:rsidRPr="005E5CA8" w:rsidRDefault="004E60A9" w:rsidP="004E60A9">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E60A9" w:rsidRPr="005E5CA8" w14:paraId="6CB6F764" w14:textId="77777777" w:rsidTr="008E76A7">
        <w:tc>
          <w:tcPr>
            <w:tcW w:w="8640" w:type="dxa"/>
            <w:shd w:val="clear" w:color="auto" w:fill="2E74B5"/>
            <w:tcMar>
              <w:top w:w="66" w:type="dxa"/>
              <w:left w:w="88" w:type="dxa"/>
              <w:bottom w:w="66" w:type="dxa"/>
              <w:right w:w="88" w:type="dxa"/>
            </w:tcMar>
            <w:vAlign w:val="center"/>
          </w:tcPr>
          <w:p w14:paraId="76671C56" w14:textId="77777777" w:rsidR="004E60A9" w:rsidRPr="005E5CA8" w:rsidRDefault="004E60A9"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المدير الذي يملك الخريطة ولا يعرف كيف يقود</w:t>
            </w:r>
          </w:p>
        </w:tc>
      </w:tr>
      <w:tr w:rsidR="004E60A9" w:rsidRPr="005E5CA8" w14:paraId="51BFD04B" w14:textId="77777777" w:rsidTr="008E76A7">
        <w:tc>
          <w:tcPr>
            <w:tcW w:w="8640" w:type="dxa"/>
            <w:shd w:val="clear" w:color="auto" w:fill="EBF5FB"/>
            <w:tcMar>
              <w:top w:w="66" w:type="dxa"/>
              <w:left w:w="88" w:type="dxa"/>
              <w:bottom w:w="66" w:type="dxa"/>
              <w:right w:w="88" w:type="dxa"/>
            </w:tcMar>
            <w:vAlign w:val="center"/>
          </w:tcPr>
          <w:p w14:paraId="423DA3C0"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أمضى عمر، مدير التطوير في شركة صناعية، ثلاثة أشهر يدرس إطار QMF في برنامج تدريبي. فهم أن الإنسان مستخلَف مكلَّف بوسعه مبتلى، وأن المعرفة تبدأ بالفطرة وتُمحَّص بالتثبت وتتعمق بالتدبر، وأن القيم الحاكمة سبع في منظومة واحدة. وحفظ الخريطة. ثم جاء القرار الحقيقي: أيعيد هيكلة قسمه بطريقة تحسّن الأداء وتزعزع العلاقات مدة، أم يحافظ على الاستقرار ويؤجل الإصلاح؟ جلس أمام الخريطة ولم يعرف من أين يبدأ.  </w:t>
            </w:r>
            <w:r>
              <w:rPr>
                <w:rFonts w:hint="cs"/>
                <w:color w:val="000000"/>
                <w:sz w:val="26"/>
                <w:szCs w:val="26"/>
                <w:rtl/>
              </w:rPr>
              <w:t xml:space="preserve">─────────────────────────────────────────────────────</w:t>
            </w:r>
            <w:r>
              <w:rPr>
                <w:rFonts w:ascii="Sakkal Majalla" w:hAnsi="Sakkal Majalla" w:cs="Sakkal Majalla"/>
                <w:color w:val="000000"/>
                <w:sz w:val="26"/>
                <w:szCs w:val="26"/>
                <w:rtl/>
              </w:rPr>
              <w:t xml:space="preserve"> الخريطة تخبره بما يفكر فيه، ولا تخبره كيف يتحرك بين مكوّناتها حين يضغط الوقت. وهذا الفصل يقترح ما افتقده عمر: دورة من سبع مراحل يتحرك بها المدير خطوة خطوة في قرار واحد. والمثال يوضّح الفكرة ولا يُثبتها.</w:t>
            </w:r>
          </w:p>
        </w:tc>
      </w:tr>
    </w:tbl>
    <w:p w14:paraId="46A6BB64" w14:textId="77777777" w:rsidR="004E60A9" w:rsidRPr="005E5CA8" w:rsidRDefault="004E60A9" w:rsidP="004E60A9">
      <w:pPr>
        <w:bidi/>
        <w:spacing w:after="55"/>
        <w:rPr>
          <w:rFonts w:ascii="Sakkal Majalla" w:hAnsi="Sakkal Majalla" w:cs="Sakkal Majalla"/>
          <w:sz w:val="26"/>
          <w:szCs w:val="26"/>
        </w:rPr>
      </w:pPr>
    </w:p>
    <w:p w14:paraId="056FC59F"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E60A9" w:rsidRPr="005E5CA8" w14:paraId="5DA08EA8" w14:textId="77777777" w:rsidTr="008E76A7">
        <w:tc>
          <w:tcPr>
            <w:tcW w:w="8640" w:type="dxa"/>
            <w:shd w:val="clear" w:color="auto" w:fill="156082"/>
            <w:tcMar>
              <w:top w:w="66" w:type="dxa"/>
              <w:left w:w="88" w:type="dxa"/>
              <w:bottom w:w="66" w:type="dxa"/>
              <w:right w:w="88" w:type="dxa"/>
            </w:tcMar>
            <w:vAlign w:val="center"/>
          </w:tcPr>
          <w:p w14:paraId="26E295FB" w14:textId="77777777" w:rsidR="004E60A9" w:rsidRPr="005E5CA8" w:rsidRDefault="004E60A9"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4E60A9" w:rsidRPr="005E5CA8" w14:paraId="1B40A341" w14:textId="77777777" w:rsidTr="008E76A7">
        <w:tc>
          <w:tcPr>
            <w:tcW w:w="8640" w:type="dxa"/>
            <w:shd w:val="clear" w:color="auto" w:fill="EBF5E0"/>
            <w:tcMar>
              <w:top w:w="66" w:type="dxa"/>
              <w:left w:w="88" w:type="dxa"/>
              <w:bottom w:w="66" w:type="dxa"/>
              <w:right w:w="88" w:type="dxa"/>
            </w:tcMar>
            <w:vAlign w:val="center"/>
          </w:tcPr>
          <w:p w14:paraId="738DA004"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يسأل الفصل: كيف يتحرك المدير عبر مكوّنات QMF في قرار واحد؟ وجوابه دورة من سبع مراحل: الاستشعار، فالتأطير الغائي، فالشورى، فالتثبت، فالعزم، فالتوكل والتنفيذ، فالمتابعة والمحاسبة، ثم يعود الاستشعار. ويخرج القارئ بعلامات لنضج لحظة العزم، وآليات لتنفيذ القرار دون تردد ولا عناد، و«سجل قرار» يُراجَع به الفشل، وقاعدة لاختصار الدورة بحسب الخطر. ويلتقي النموذج مع نماذج القرار الغربية في كثير من مراحله، ويختلف عنها في أن قيمه جزء من بنيته: فالشورى والتثبت والتوكل مراحل فيه، لا إضافات عليه.</w:t>
            </w:r>
          </w:p>
        </w:tc>
      </w:tr>
    </w:tbl>
    <w:p w14:paraId="19C3BA60" w14:textId="77777777" w:rsidR="004E60A9" w:rsidRPr="005E5CA8" w:rsidRDefault="004E60A9" w:rsidP="004E60A9">
      <w:pPr>
        <w:bidi/>
        <w:spacing w:after="55"/>
        <w:rPr>
          <w:rFonts w:ascii="Sakkal Majalla" w:hAnsi="Sakkal Majalla" w:cs="Sakkal Majalla"/>
          <w:sz w:val="26"/>
          <w:szCs w:val="26"/>
        </w:rPr>
      </w:pPr>
    </w:p>
    <w:p w14:paraId="04D1AC7A"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E60A9" w:rsidRPr="005E5CA8" w14:paraId="695F1082" w14:textId="77777777" w:rsidTr="008E76A7">
        <w:tc>
          <w:tcPr>
            <w:tcW w:w="8640" w:type="dxa"/>
            <w:shd w:val="clear" w:color="auto" w:fill="C55A11"/>
            <w:tcMar>
              <w:top w:w="66" w:type="dxa"/>
              <w:left w:w="88" w:type="dxa"/>
              <w:bottom w:w="66" w:type="dxa"/>
              <w:right w:w="88" w:type="dxa"/>
            </w:tcMar>
            <w:vAlign w:val="center"/>
          </w:tcPr>
          <w:p w14:paraId="7602ED85" w14:textId="77777777" w:rsidR="004E60A9" w:rsidRPr="005E5CA8" w:rsidRDefault="004E60A9"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الدورة السباعية بلغة بسيطة</w:t>
            </w:r>
          </w:p>
        </w:tc>
      </w:tr>
      <w:tr w:rsidR="004E60A9" w:rsidRPr="005E5CA8" w14:paraId="203E280D" w14:textId="77777777" w:rsidTr="008E76A7">
        <w:tc>
          <w:tcPr>
            <w:tcW w:w="8640" w:type="dxa"/>
            <w:shd w:val="clear" w:color="auto" w:fill="FFF5E0"/>
            <w:tcMar>
              <w:top w:w="66" w:type="dxa"/>
              <w:left w:w="88" w:type="dxa"/>
              <w:bottom w:w="66" w:type="dxa"/>
              <w:right w:w="88" w:type="dxa"/>
            </w:tcMar>
            <w:vAlign w:val="center"/>
          </w:tcPr>
          <w:p w14:paraId="7F093B8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تخيّل طبيبًا يعرف الطب ويحفظ كتبه، ثم يقف أمام مريض يحتاج إلى قرار الآن. المعرفة وحدها لا تصنع القرار؛ يحتاج إلى خطوات: ألاحظ ما يستدعي الفعل (الاستشعار)، وأسأل ماذا يخدم القرار (التأطير)، وأستشير من أحتاج إلى رأيه (الشورى)، وأتحقق من البيانات (التثبت)، وأحسم دون انتظار يقين لن يأتي (العزم)، وأمضي بجهد كامل (التوكل والتنفيذ)، ثم أقيس الأثر ليغذي القرار القادم (المتابعة). والدورة تطول وتقصر: أسابيع لقرار استراتيجي، وساعات لأزمة عاجلة؛ والاختصار نفسه قرار له قواعد (12.7).</w:t>
            </w:r>
          </w:p>
        </w:tc>
      </w:tr>
    </w:tbl>
    <w:p w14:paraId="0B934B93" w14:textId="77777777" w:rsidR="004E60A9" w:rsidRPr="005E5CA8" w:rsidRDefault="004E60A9" w:rsidP="004E60A9">
      <w:pPr>
        <w:bidi/>
        <w:spacing w:after="55"/>
        <w:rPr>
          <w:rFonts w:ascii="Sakkal Majalla" w:hAnsi="Sakkal Majalla" w:cs="Sakkal Majalla"/>
          <w:sz w:val="26"/>
          <w:szCs w:val="26"/>
        </w:rPr>
      </w:pPr>
    </w:p>
    <w:p w14:paraId="2CC6F981"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p w14:paraId="685E9F0E"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مخرجات التعلم المتوقعة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5940"/>
        <w:gridCol w:w="900"/>
      </w:tblGrid>
      <w:tr w:rsidR="004E60A9" w:rsidRPr="005E5CA8" w14:paraId="6CC57E72" w14:textId="77777777" w:rsidTr="008E76A7">
        <w:tc>
          <w:tcPr>
            <w:tcW w:w="900" w:type="dxa"/>
            <w:shd w:val="clear" w:color="auto" w:fill="1F3864"/>
            <w:tcMar>
              <w:top w:w="66" w:type="dxa"/>
              <w:left w:w="88" w:type="dxa"/>
              <w:bottom w:w="66" w:type="dxa"/>
              <w:right w:w="88" w:type="dxa"/>
            </w:tcMar>
            <w:vAlign w:val="center"/>
          </w:tcPr>
          <w:p w14:paraId="1108CA15"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193D53FC"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60CBA18B"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7F0137C5"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المستوى</w:t>
            </w:r>
          </w:p>
        </w:tc>
      </w:tr>
      <w:tr w:rsidR="004E60A9" w:rsidRPr="005E5CA8" w14:paraId="52DB7760" w14:textId="77777777" w:rsidTr="008E76A7">
        <w:tc>
          <w:tcPr>
            <w:tcW w:w="900" w:type="dxa"/>
            <w:shd w:val="clear" w:color="auto" w:fill="EBF5FB"/>
            <w:tcMar>
              <w:top w:w="66" w:type="dxa"/>
              <w:left w:w="88" w:type="dxa"/>
              <w:bottom w:w="66" w:type="dxa"/>
              <w:right w:w="88" w:type="dxa"/>
            </w:tcMar>
            <w:vAlign w:val="center"/>
          </w:tcPr>
          <w:p w14:paraId="6F90BB3F"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12.1</w:t>
            </w:r>
          </w:p>
        </w:tc>
        <w:tc>
          <w:tcPr>
            <w:tcW w:w="900" w:type="dxa"/>
            <w:shd w:val="clear" w:color="auto" w:fill="EBF5FB"/>
            <w:tcMar>
              <w:top w:w="66" w:type="dxa"/>
              <w:left w:w="88" w:type="dxa"/>
              <w:bottom w:w="66" w:type="dxa"/>
              <w:right w:w="88" w:type="dxa"/>
            </w:tcMar>
            <w:vAlign w:val="center"/>
          </w:tcPr>
          <w:p w14:paraId="1E6C4604"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يُميِّز</w:t>
            </w:r>
          </w:p>
        </w:tc>
        <w:tc>
          <w:tcPr>
            <w:tcW w:w="5940" w:type="dxa"/>
            <w:shd w:val="clear" w:color="auto" w:fill="F8F8F8"/>
            <w:tcMar>
              <w:top w:w="66" w:type="dxa"/>
              <w:left w:w="88" w:type="dxa"/>
              <w:bottom w:w="66" w:type="dxa"/>
              <w:right w:w="88" w:type="dxa"/>
            </w:tcMar>
            <w:vAlign w:val="center"/>
          </w:tcPr>
          <w:p w14:paraId="3AC6D11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فصل بنيوي (QMF) وفصل إجرائي حركي، ويقارن بنماذج القرار الغربية.</w:t>
            </w:r>
          </w:p>
        </w:tc>
        <w:tc>
          <w:tcPr>
            <w:tcW w:w="900" w:type="dxa"/>
            <w:shd w:val="clear" w:color="auto" w:fill="FFF2CC"/>
            <w:tcMar>
              <w:top w:w="66" w:type="dxa"/>
              <w:left w:w="88" w:type="dxa"/>
              <w:bottom w:w="66" w:type="dxa"/>
              <w:right w:w="88" w:type="dxa"/>
            </w:tcMar>
            <w:vAlign w:val="center"/>
          </w:tcPr>
          <w:p w14:paraId="7850E7D9"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تحليل L4</w:t>
            </w:r>
          </w:p>
        </w:tc>
      </w:tr>
      <w:tr w:rsidR="004E60A9" w:rsidRPr="005E5CA8" w14:paraId="65ADBD89" w14:textId="77777777" w:rsidTr="008E76A7">
        <w:tc>
          <w:tcPr>
            <w:tcW w:w="900" w:type="dxa"/>
            <w:shd w:val="clear" w:color="auto" w:fill="FFFFFF"/>
            <w:tcMar>
              <w:top w:w="66" w:type="dxa"/>
              <w:left w:w="88" w:type="dxa"/>
              <w:bottom w:w="66" w:type="dxa"/>
              <w:right w:w="88" w:type="dxa"/>
            </w:tcMar>
            <w:vAlign w:val="center"/>
          </w:tcPr>
          <w:p w14:paraId="487F8E58"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12.2</w:t>
            </w:r>
          </w:p>
        </w:tc>
        <w:tc>
          <w:tcPr>
            <w:tcW w:w="900" w:type="dxa"/>
            <w:shd w:val="clear" w:color="auto" w:fill="FFFFFF"/>
            <w:tcMar>
              <w:top w:w="66" w:type="dxa"/>
              <w:left w:w="88" w:type="dxa"/>
              <w:bottom w:w="66" w:type="dxa"/>
              <w:right w:w="88" w:type="dxa"/>
            </w:tcMar>
            <w:vAlign w:val="center"/>
          </w:tcPr>
          <w:p w14:paraId="60849218"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يُحدد</w:t>
            </w:r>
          </w:p>
        </w:tc>
        <w:tc>
          <w:tcPr>
            <w:tcW w:w="5940" w:type="dxa"/>
            <w:shd w:val="clear" w:color="auto" w:fill="FFFFFF"/>
            <w:tcMar>
              <w:top w:w="66" w:type="dxa"/>
              <w:left w:w="88" w:type="dxa"/>
              <w:bottom w:w="66" w:type="dxa"/>
              <w:right w:w="88" w:type="dxa"/>
            </w:tcMar>
            <w:vAlign w:val="center"/>
          </w:tcPr>
          <w:p w14:paraId="58E59189"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المراحل السبع لدورة الفعل الإداري بتعريف ومصدر لكل مرحلة.</w:t>
            </w:r>
          </w:p>
        </w:tc>
        <w:tc>
          <w:tcPr>
            <w:tcW w:w="900" w:type="dxa"/>
            <w:shd w:val="clear" w:color="auto" w:fill="FFFFFF"/>
            <w:tcMar>
              <w:top w:w="66" w:type="dxa"/>
              <w:left w:w="88" w:type="dxa"/>
              <w:bottom w:w="66" w:type="dxa"/>
              <w:right w:w="88" w:type="dxa"/>
            </w:tcMar>
            <w:vAlign w:val="center"/>
          </w:tcPr>
          <w:p w14:paraId="7A0D2768"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معرفة L1</w:t>
            </w:r>
          </w:p>
        </w:tc>
      </w:tr>
      <w:tr w:rsidR="004E60A9" w:rsidRPr="005E5CA8" w14:paraId="44797FF9" w14:textId="77777777" w:rsidTr="008E76A7">
        <w:tc>
          <w:tcPr>
            <w:tcW w:w="900" w:type="dxa"/>
            <w:shd w:val="clear" w:color="auto" w:fill="EBF5FB"/>
            <w:tcMar>
              <w:top w:w="66" w:type="dxa"/>
              <w:left w:w="88" w:type="dxa"/>
              <w:bottom w:w="66" w:type="dxa"/>
              <w:right w:w="88" w:type="dxa"/>
            </w:tcMar>
            <w:vAlign w:val="center"/>
          </w:tcPr>
          <w:p w14:paraId="554D1B3E"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12.3</w:t>
            </w:r>
          </w:p>
        </w:tc>
        <w:tc>
          <w:tcPr>
            <w:tcW w:w="900" w:type="dxa"/>
            <w:shd w:val="clear" w:color="auto" w:fill="EBF5FB"/>
            <w:tcMar>
              <w:top w:w="66" w:type="dxa"/>
              <w:left w:w="88" w:type="dxa"/>
              <w:bottom w:w="66" w:type="dxa"/>
              <w:right w:w="88" w:type="dxa"/>
            </w:tcMar>
            <w:vAlign w:val="center"/>
          </w:tcPr>
          <w:p w14:paraId="0A1AF7A3"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يشتق</w:t>
            </w:r>
          </w:p>
        </w:tc>
        <w:tc>
          <w:tcPr>
            <w:tcW w:w="5940" w:type="dxa"/>
            <w:shd w:val="clear" w:color="auto" w:fill="F8F8F8"/>
            <w:tcMar>
              <w:top w:w="66" w:type="dxa"/>
              <w:left w:w="88" w:type="dxa"/>
              <w:bottom w:w="66" w:type="dxa"/>
              <w:right w:w="88" w:type="dxa"/>
            </w:tcMar>
            <w:vAlign w:val="center"/>
          </w:tcPr>
          <w:p w14:paraId="479AE11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مرحلة الاستشعار (نقطة تفعيل الدورة) من نصوص قرآنية، قراءةً مختصرة معلنة.</w:t>
            </w:r>
          </w:p>
        </w:tc>
        <w:tc>
          <w:tcPr>
            <w:tcW w:w="900" w:type="dxa"/>
            <w:shd w:val="clear" w:color="auto" w:fill="FFF2CC"/>
            <w:tcMar>
              <w:top w:w="66" w:type="dxa"/>
              <w:left w:w="88" w:type="dxa"/>
              <w:bottom w:w="66" w:type="dxa"/>
              <w:right w:w="88" w:type="dxa"/>
            </w:tcMar>
            <w:vAlign w:val="center"/>
          </w:tcPr>
          <w:p w14:paraId="1BB9DDA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4E60A9" w:rsidRPr="005E5CA8" w14:paraId="51587464" w14:textId="77777777" w:rsidTr="008E76A7">
        <w:tc>
          <w:tcPr>
            <w:tcW w:w="900" w:type="dxa"/>
            <w:shd w:val="clear" w:color="auto" w:fill="FFFFFF"/>
            <w:tcMar>
              <w:top w:w="66" w:type="dxa"/>
              <w:left w:w="88" w:type="dxa"/>
              <w:bottom w:w="66" w:type="dxa"/>
              <w:right w:w="88" w:type="dxa"/>
            </w:tcMar>
            <w:vAlign w:val="center"/>
          </w:tcPr>
          <w:p w14:paraId="042F5CA9"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12.4</w:t>
            </w:r>
          </w:p>
        </w:tc>
        <w:tc>
          <w:tcPr>
            <w:tcW w:w="900" w:type="dxa"/>
            <w:shd w:val="clear" w:color="auto" w:fill="FFFFFF"/>
            <w:tcMar>
              <w:top w:w="66" w:type="dxa"/>
              <w:left w:w="88" w:type="dxa"/>
              <w:bottom w:w="66" w:type="dxa"/>
              <w:right w:w="88" w:type="dxa"/>
            </w:tcMar>
            <w:vAlign w:val="center"/>
          </w:tcPr>
          <w:p w14:paraId="280273C5"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يُعمِّق</w:t>
            </w:r>
          </w:p>
        </w:tc>
        <w:tc>
          <w:tcPr>
            <w:tcW w:w="5940" w:type="dxa"/>
            <w:shd w:val="clear" w:color="auto" w:fill="FFFFFF"/>
            <w:tcMar>
              <w:top w:w="66" w:type="dxa"/>
              <w:left w:w="88" w:type="dxa"/>
              <w:bottom w:w="66" w:type="dxa"/>
              <w:right w:w="88" w:type="dxa"/>
            </w:tcMar>
            <w:vAlign w:val="center"/>
          </w:tcPr>
          <w:p w14:paraId="0120252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مرحلتي العزم والتوكل بتفصيل إجرائي يتجاوز إشارتيهما في الفصل الخامس.</w:t>
            </w:r>
          </w:p>
        </w:tc>
        <w:tc>
          <w:tcPr>
            <w:tcW w:w="900" w:type="dxa"/>
            <w:shd w:val="clear" w:color="auto" w:fill="FFFFFF"/>
            <w:tcMar>
              <w:top w:w="66" w:type="dxa"/>
              <w:left w:w="88" w:type="dxa"/>
              <w:bottom w:w="66" w:type="dxa"/>
              <w:right w:w="88" w:type="dxa"/>
            </w:tcMar>
            <w:vAlign w:val="center"/>
          </w:tcPr>
          <w:p w14:paraId="493D57A7"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تطبيق L3</w:t>
            </w:r>
          </w:p>
        </w:tc>
      </w:tr>
      <w:tr w:rsidR="004E60A9" w:rsidRPr="005E5CA8" w14:paraId="3383A7B4" w14:textId="77777777" w:rsidTr="008E76A7">
        <w:tc>
          <w:tcPr>
            <w:tcW w:w="900" w:type="dxa"/>
            <w:shd w:val="clear" w:color="auto" w:fill="EBF5FB"/>
            <w:tcMar>
              <w:top w:w="66" w:type="dxa"/>
              <w:left w:w="88" w:type="dxa"/>
              <w:bottom w:w="66" w:type="dxa"/>
              <w:right w:w="88" w:type="dxa"/>
            </w:tcMar>
            <w:vAlign w:val="center"/>
          </w:tcPr>
          <w:p w14:paraId="4975F3A6"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12.5</w:t>
            </w:r>
          </w:p>
        </w:tc>
        <w:tc>
          <w:tcPr>
            <w:tcW w:w="900" w:type="dxa"/>
            <w:shd w:val="clear" w:color="auto" w:fill="EBF5FB"/>
            <w:tcMar>
              <w:top w:w="66" w:type="dxa"/>
              <w:left w:w="88" w:type="dxa"/>
              <w:bottom w:w="66" w:type="dxa"/>
              <w:right w:w="88" w:type="dxa"/>
            </w:tcMar>
            <w:vAlign w:val="center"/>
          </w:tcPr>
          <w:p w14:paraId="4D11008B"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يُركِّب</w:t>
            </w:r>
          </w:p>
        </w:tc>
        <w:tc>
          <w:tcPr>
            <w:tcW w:w="5940" w:type="dxa"/>
            <w:shd w:val="clear" w:color="auto" w:fill="F8F8F8"/>
            <w:tcMar>
              <w:top w:w="66" w:type="dxa"/>
              <w:left w:w="88" w:type="dxa"/>
              <w:bottom w:w="66" w:type="dxa"/>
              <w:right w:w="88" w:type="dxa"/>
            </w:tcMar>
            <w:vAlign w:val="center"/>
          </w:tcPr>
          <w:p w14:paraId="204EBB2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الدورة السباعية في مخطط دائري مغلق الحلقة، مع سجل قرار لكل مرحلة.</w:t>
            </w:r>
          </w:p>
        </w:tc>
        <w:tc>
          <w:tcPr>
            <w:tcW w:w="900" w:type="dxa"/>
            <w:shd w:val="clear" w:color="auto" w:fill="FFF2CC"/>
            <w:tcMar>
              <w:top w:w="66" w:type="dxa"/>
              <w:left w:w="88" w:type="dxa"/>
              <w:bottom w:w="66" w:type="dxa"/>
              <w:right w:w="88" w:type="dxa"/>
            </w:tcMar>
            <w:vAlign w:val="center"/>
          </w:tcPr>
          <w:p w14:paraId="076E74C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4E60A9" w:rsidRPr="005E5CA8" w14:paraId="5CA9864F" w14:textId="77777777" w:rsidTr="008E76A7">
        <w:tc>
          <w:tcPr>
            <w:tcW w:w="900" w:type="dxa"/>
            <w:shd w:val="clear" w:color="auto" w:fill="FFFFFF"/>
            <w:tcMar>
              <w:top w:w="66" w:type="dxa"/>
              <w:left w:w="88" w:type="dxa"/>
              <w:bottom w:w="66" w:type="dxa"/>
              <w:right w:w="88" w:type="dxa"/>
            </w:tcMar>
            <w:vAlign w:val="center"/>
          </w:tcPr>
          <w:p w14:paraId="5CC565F4"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12.6</w:t>
            </w:r>
          </w:p>
        </w:tc>
        <w:tc>
          <w:tcPr>
            <w:tcW w:w="900" w:type="dxa"/>
            <w:shd w:val="clear" w:color="auto" w:fill="FFFFFF"/>
            <w:tcMar>
              <w:top w:w="66" w:type="dxa"/>
              <w:left w:w="88" w:type="dxa"/>
              <w:bottom w:w="66" w:type="dxa"/>
              <w:right w:w="88" w:type="dxa"/>
            </w:tcMar>
            <w:vAlign w:val="center"/>
          </w:tcPr>
          <w:p w14:paraId="1BE51902"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3EFD33A0"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الدورة على حالتين مختلفتين زمنيًا، ويحدد متى تُختصر.</w:t>
            </w:r>
          </w:p>
        </w:tc>
        <w:tc>
          <w:tcPr>
            <w:tcW w:w="900" w:type="dxa"/>
            <w:shd w:val="clear" w:color="auto" w:fill="FFFFFF"/>
            <w:tcMar>
              <w:top w:w="66" w:type="dxa"/>
              <w:left w:w="88" w:type="dxa"/>
              <w:bottom w:w="66" w:type="dxa"/>
              <w:right w:w="88" w:type="dxa"/>
            </w:tcMar>
            <w:vAlign w:val="center"/>
          </w:tcPr>
          <w:p w14:paraId="12B2490F"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تطبيق L3</w:t>
            </w:r>
          </w:p>
        </w:tc>
      </w:tr>
      <w:tr w:rsidR="004E60A9" w:rsidRPr="005E5CA8" w14:paraId="05609F59" w14:textId="77777777" w:rsidTr="008E76A7">
        <w:tc>
          <w:tcPr>
            <w:tcW w:w="900" w:type="dxa"/>
            <w:shd w:val="clear" w:color="auto" w:fill="EBF5FB"/>
            <w:tcMar>
              <w:top w:w="66" w:type="dxa"/>
              <w:left w:w="88" w:type="dxa"/>
              <w:bottom w:w="66" w:type="dxa"/>
              <w:right w:w="88" w:type="dxa"/>
            </w:tcMar>
            <w:vAlign w:val="center"/>
          </w:tcPr>
          <w:p w14:paraId="6E9277F0"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12.7</w:t>
            </w:r>
          </w:p>
        </w:tc>
        <w:tc>
          <w:tcPr>
            <w:tcW w:w="900" w:type="dxa"/>
            <w:shd w:val="clear" w:color="auto" w:fill="EBF5FB"/>
            <w:tcMar>
              <w:top w:w="66" w:type="dxa"/>
              <w:left w:w="88" w:type="dxa"/>
              <w:bottom w:w="66" w:type="dxa"/>
              <w:right w:w="88" w:type="dxa"/>
            </w:tcMar>
            <w:vAlign w:val="center"/>
          </w:tcPr>
          <w:p w14:paraId="041019F8"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يُقارن</w:t>
            </w:r>
          </w:p>
        </w:tc>
        <w:tc>
          <w:tcPr>
            <w:tcW w:w="5940" w:type="dxa"/>
            <w:shd w:val="clear" w:color="auto" w:fill="F8F8F8"/>
            <w:tcMar>
              <w:top w:w="66" w:type="dxa"/>
              <w:left w:w="88" w:type="dxa"/>
              <w:bottom w:w="66" w:type="dxa"/>
              <w:right w:w="88" w:type="dxa"/>
            </w:tcMar>
            <w:vAlign w:val="center"/>
          </w:tcPr>
          <w:p w14:paraId="78C0E23B"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الدورة بأربعة نماذج قرار غربية (سايمون، وPDCA، وOODA، وفروم ويتون).</w:t>
            </w:r>
          </w:p>
        </w:tc>
        <w:tc>
          <w:tcPr>
            <w:tcW w:w="900" w:type="dxa"/>
            <w:shd w:val="clear" w:color="auto" w:fill="FFF2CC"/>
            <w:tcMar>
              <w:top w:w="66" w:type="dxa"/>
              <w:left w:w="88" w:type="dxa"/>
              <w:bottom w:w="66" w:type="dxa"/>
              <w:right w:w="88" w:type="dxa"/>
            </w:tcMar>
            <w:vAlign w:val="center"/>
          </w:tcPr>
          <w:p w14:paraId="1AB3F8E8"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color w:val="C49A00"/>
                <w:sz w:val="26"/>
                <w:szCs w:val="26"/>
                <w:rtl/>
              </w:rPr>
              <w:t>تقويم L5</w:t>
            </w:r>
          </w:p>
        </w:tc>
      </w:tr>
    </w:tbl>
    <w:p w14:paraId="7DBBAF73" w14:textId="77777777" w:rsidR="004E60A9" w:rsidRPr="005E5CA8" w:rsidRDefault="004E60A9" w:rsidP="004E60A9">
      <w:pPr>
        <w:bidi/>
        <w:spacing w:after="55"/>
        <w:rPr>
          <w:rFonts w:ascii="Sakkal Majalla" w:hAnsi="Sakkal Majalla" w:cs="Sakkal Majalla"/>
          <w:sz w:val="26"/>
          <w:szCs w:val="26"/>
        </w:rPr>
      </w:pPr>
    </w:p>
    <w:p w14:paraId="2446C491" w14:textId="77777777" w:rsidR="004E60A9" w:rsidRPr="005E5CA8" w:rsidRDefault="004E60A9" w:rsidP="004E60A9">
      <w:pPr>
        <w:pBdr>
          <w:bottom w:val="single" w:sz="14" w:space="0" w:color="1F3864"/>
        </w:pBdr>
        <w:bidi/>
        <w:spacing w:before="50" w:after="90"/>
        <w:rPr>
          <w:rFonts w:ascii="Sakkal Majalla" w:hAnsi="Sakkal Majalla" w:cs="Sakkal Majalla"/>
          <w:sz w:val="26"/>
          <w:szCs w:val="26"/>
        </w:rPr>
      </w:pPr>
    </w:p>
    <w:p w14:paraId="49EFB6D5"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12.1  لماذا فصل حركي الآن؟ وأربعة نماذج غربية للقرار</w:t>
      </w:r>
    </w:p>
    <w:p w14:paraId="0C45E026"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قدّم الفصل الحادي عشر بنية QMF: ثمانية مكوّنات تصف ما يتضمنه الفعل الإداري. وكل بنية تحتاج إلى حركة تشغّلها: كيف يتحرك المدير بين هذه المكوّنات في لحظة قرار محدد؟ وهذا الفصل يقترح الجواب.</w:t>
      </w:r>
    </w:p>
    <w:p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 يملك المدير خريطة قيمية واضحة، لكنه لا يعرف كيف يقود القرار من لحظة ظهور المشكلة إلى لحظة المتابعة. والدورة السباعية محاولة لتحويل الإطار إلى حركة. ولا تعني أن كل قرار يحتاج إلى اجتماعات طويلة؛ وإنما تعني أن اختصار المراحل يجب أن يكون قرارًا واعيًا يناسب درجة الخطر والوقت المتاح.</w:t>
      </w:r>
    </w:p>
    <w:p w14:paraId="6FB4D251"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أربعة نماذج غربية للقرار: نظرة أولية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4E60A9" w:rsidRPr="005E5CA8" w14:paraId="1C9BB8B0" w14:textId="77777777" w:rsidTr="008E76A7">
        <w:tc>
          <w:tcPr>
            <w:tcW w:w="1800" w:type="dxa"/>
            <w:shd w:val="clear" w:color="auto" w:fill="1F3864"/>
            <w:tcMar>
              <w:top w:w="66" w:type="dxa"/>
              <w:left w:w="88" w:type="dxa"/>
              <w:bottom w:w="66" w:type="dxa"/>
              <w:right w:w="88" w:type="dxa"/>
            </w:tcMar>
            <w:vAlign w:val="center"/>
          </w:tcPr>
          <w:p w14:paraId="06F55654"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النموذج</w:t>
            </w:r>
          </w:p>
        </w:tc>
        <w:tc>
          <w:tcPr>
            <w:tcW w:w="3240" w:type="dxa"/>
            <w:shd w:val="clear" w:color="auto" w:fill="1F3864"/>
            <w:tcMar>
              <w:top w:w="66" w:type="dxa"/>
              <w:left w:w="88" w:type="dxa"/>
              <w:bottom w:w="66" w:type="dxa"/>
              <w:right w:w="88" w:type="dxa"/>
            </w:tcMar>
            <w:vAlign w:val="center"/>
          </w:tcPr>
          <w:p w14:paraId="0CFD9362"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جوهر الدورة الحركية</w:t>
            </w:r>
          </w:p>
        </w:tc>
        <w:tc>
          <w:tcPr>
            <w:tcW w:w="3600" w:type="dxa"/>
            <w:shd w:val="clear" w:color="auto" w:fill="1F3864"/>
            <w:tcMar>
              <w:top w:w="66" w:type="dxa"/>
              <w:left w:w="88" w:type="dxa"/>
              <w:bottom w:w="66" w:type="dxa"/>
              <w:right w:w="88" w:type="dxa"/>
            </w:tcMar>
            <w:vAlign w:val="center"/>
          </w:tcPr>
          <w:p w14:paraId="770BD949"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نقطة إغلاق الحلقة</w:t>
            </w:r>
          </w:p>
        </w:tc>
      </w:tr>
      <w:tr w:rsidR="004E60A9" w:rsidRPr="005E5CA8" w14:paraId="15A817CF" w14:textId="77777777" w:rsidTr="008E76A7">
        <w:tc>
          <w:tcPr>
            <w:tcW w:w="1800" w:type="dxa"/>
            <w:shd w:val="clear" w:color="auto" w:fill="EBF5FB"/>
            <w:tcMar>
              <w:top w:w="66" w:type="dxa"/>
              <w:left w:w="88" w:type="dxa"/>
              <w:bottom w:w="66" w:type="dxa"/>
              <w:right w:w="88" w:type="dxa"/>
            </w:tcMar>
            <w:vAlign w:val="center"/>
          </w:tcPr>
          <w:p w14:paraId="1D08F27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مراحل القرار عند سايمون (Simon)</w:t>
            </w:r>
          </w:p>
        </w:tc>
        <w:tc>
          <w:tcPr>
            <w:tcW w:w="3240" w:type="dxa"/>
            <w:shd w:val="clear" w:color="auto" w:fill="F5F5F5"/>
            <w:tcMar>
              <w:top w:w="66" w:type="dxa"/>
              <w:left w:w="88" w:type="dxa"/>
              <w:bottom w:w="66" w:type="dxa"/>
              <w:right w:w="88" w:type="dxa"/>
            </w:tcMar>
            <w:vAlign w:val="center"/>
          </w:tcPr>
          <w:p w14:paraId="7B4A470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الاستخبار (البحث في البيئة عن مواقف تستدعي قرارًا)، ثم التصميم (توليد البدائل)، ثم الاختيار، وأضاف إليها المراجعة. وسايمون نفسه ناقد العقلانية الكاملة وصاحب «العقلانية المحدودة».</w:t>
            </w:r>
          </w:p>
        </w:tc>
        <w:tc>
          <w:tcPr>
            <w:tcW w:w="3600" w:type="dxa"/>
            <w:shd w:val="clear" w:color="auto" w:fill="EBF5FB"/>
            <w:tcMar>
              <w:top w:w="66" w:type="dxa"/>
              <w:left w:w="88" w:type="dxa"/>
              <w:bottom w:w="66" w:type="dxa"/>
              <w:right w:w="88" w:type="dxa"/>
            </w:tcMar>
            <w:vAlign w:val="center"/>
          </w:tcPr>
          <w:p w14:paraId="6B9386D2"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المراجعة تعيد القرار إلى الفحص، والمراحل عنده متداخلة لا خطية صارمة.</w:t>
            </w:r>
          </w:p>
        </w:tc>
      </w:tr>
      <w:tr w:rsidR="004E60A9" w:rsidRPr="005E5CA8" w14:paraId="45059930" w14:textId="77777777" w:rsidTr="008E76A7">
        <w:tc>
          <w:tcPr>
            <w:tcW w:w="1800" w:type="dxa"/>
            <w:shd w:val="clear" w:color="auto" w:fill="FFFFFF"/>
            <w:tcMar>
              <w:top w:w="66" w:type="dxa"/>
              <w:left w:w="88" w:type="dxa"/>
              <w:bottom w:w="66" w:type="dxa"/>
              <w:right w:w="88" w:type="dxa"/>
            </w:tcMar>
            <w:vAlign w:val="center"/>
          </w:tcPr>
          <w:p w14:paraId="6CA61AD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دورة PDCA (ديمنغ، وأصلها عند شيوارت)</w:t>
            </w:r>
          </w:p>
        </w:tc>
        <w:tc>
          <w:tcPr>
            <w:tcW w:w="3240" w:type="dxa"/>
            <w:shd w:val="clear" w:color="auto" w:fill="FFFFFF"/>
            <w:tcMar>
              <w:top w:w="66" w:type="dxa"/>
              <w:left w:w="88" w:type="dxa"/>
              <w:bottom w:w="66" w:type="dxa"/>
              <w:right w:w="88" w:type="dxa"/>
            </w:tcMar>
            <w:vAlign w:val="center"/>
          </w:tcPr>
          <w:p w14:paraId="3B61991B"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أربع مراحل: خطِّط، ونفِّذ، وتحقَّق، واعمل؛ للتحسين المستمر. وسمّاها ديمنغ لاحقًا PDSA.</w:t>
            </w:r>
          </w:p>
        </w:tc>
        <w:tc>
          <w:tcPr>
            <w:tcW w:w="3600" w:type="dxa"/>
            <w:shd w:val="clear" w:color="auto" w:fill="FFFFFF"/>
            <w:tcMar>
              <w:top w:w="66" w:type="dxa"/>
              <w:left w:w="88" w:type="dxa"/>
              <w:bottom w:w="66" w:type="dxa"/>
              <w:right w:w="88" w:type="dxa"/>
            </w:tcMar>
            <w:vAlign w:val="center"/>
          </w:tcPr>
          <w:p w14:paraId="2A3B6E5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حلقة صريحة: «اعمل» تغذي التخطيط التالي، فالتحسين تراكمي.</w:t>
            </w:r>
          </w:p>
        </w:tc>
      </w:tr>
      <w:tr w:rsidR="004E60A9" w:rsidRPr="005E5CA8" w14:paraId="45CFA308" w14:textId="77777777" w:rsidTr="008E76A7">
        <w:tc>
          <w:tcPr>
            <w:tcW w:w="1800" w:type="dxa"/>
            <w:shd w:val="clear" w:color="auto" w:fill="EBF5FB"/>
            <w:tcMar>
              <w:top w:w="66" w:type="dxa"/>
              <w:left w:w="88" w:type="dxa"/>
              <w:bottom w:w="66" w:type="dxa"/>
              <w:right w:w="88" w:type="dxa"/>
            </w:tcMar>
            <w:vAlign w:val="center"/>
          </w:tcPr>
          <w:p w14:paraId="02D2912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حلقة OODA (بويد)</w:t>
            </w:r>
          </w:p>
        </w:tc>
        <w:tc>
          <w:tcPr>
            <w:tcW w:w="3240" w:type="dxa"/>
            <w:shd w:val="clear" w:color="auto" w:fill="F5F5F5"/>
            <w:tcMar>
              <w:top w:w="66" w:type="dxa"/>
              <w:left w:w="88" w:type="dxa"/>
              <w:bottom w:w="66" w:type="dxa"/>
              <w:right w:w="88" w:type="dxa"/>
            </w:tcMar>
            <w:vAlign w:val="center"/>
          </w:tcPr>
          <w:p w14:paraId="6316EF9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راقب، ووجِّه، وقرِّر، ونفِّذ؛ للقرار تحت ضغط الوقت والمنافسة.</w:t>
            </w:r>
          </w:p>
        </w:tc>
        <w:tc>
          <w:tcPr>
            <w:tcW w:w="3600" w:type="dxa"/>
            <w:shd w:val="clear" w:color="auto" w:fill="EBF5FB"/>
            <w:tcMar>
              <w:top w:w="66" w:type="dxa"/>
              <w:left w:w="88" w:type="dxa"/>
              <w:bottom w:w="66" w:type="dxa"/>
              <w:right w:w="88" w:type="dxa"/>
            </w:tcMar>
            <w:vAlign w:val="center"/>
          </w:tcPr>
          <w:p w14:paraId="01F241B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حلقة سريعة: يُقاس النجاح بسرعة العودة إلى المراقبة قبل الخصم.</w:t>
            </w:r>
          </w:p>
        </w:tc>
      </w:tr>
      <w:tr w:rsidR="004E60A9" w:rsidRPr="005E5CA8" w14:paraId="0E220C7B" w14:textId="77777777" w:rsidTr="008E76A7">
        <w:tc>
          <w:tcPr>
            <w:tcW w:w="1800" w:type="dxa"/>
            <w:shd w:val="clear" w:color="auto" w:fill="FFFFFF"/>
            <w:tcMar>
              <w:top w:w="66" w:type="dxa"/>
              <w:left w:w="88" w:type="dxa"/>
              <w:bottom w:w="66" w:type="dxa"/>
              <w:right w:w="88" w:type="dxa"/>
            </w:tcMar>
            <w:vAlign w:val="center"/>
          </w:tcPr>
          <w:p w14:paraId="49AE416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نموذج فروم ويتون (Vroom-Yetton)</w:t>
            </w:r>
          </w:p>
        </w:tc>
        <w:tc>
          <w:tcPr>
            <w:tcW w:w="3240" w:type="dxa"/>
            <w:shd w:val="clear" w:color="auto" w:fill="FFFFFF"/>
            <w:tcMar>
              <w:top w:w="66" w:type="dxa"/>
              <w:left w:w="88" w:type="dxa"/>
              <w:bottom w:w="66" w:type="dxa"/>
              <w:right w:w="88" w:type="dxa"/>
            </w:tcMar>
            <w:vAlign w:val="center"/>
          </w:tcPr>
          <w:p w14:paraId="3D10C312"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شجرة قرار تحدد درجة إشراك الفريق (فردي، استشاري، جماعي) بحسب خصائص الموقف.</w:t>
            </w:r>
          </w:p>
        </w:tc>
        <w:tc>
          <w:tcPr>
            <w:tcW w:w="3600" w:type="dxa"/>
            <w:shd w:val="clear" w:color="auto" w:fill="FFFFFF"/>
            <w:tcMar>
              <w:top w:w="66" w:type="dxa"/>
              <w:left w:w="88" w:type="dxa"/>
              <w:bottom w:w="66" w:type="dxa"/>
              <w:right w:w="88" w:type="dxa"/>
            </w:tcMar>
            <w:vAlign w:val="center"/>
          </w:tcPr>
          <w:p w14:paraId="4718668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ينتهي باختيار أسلوب القرار، ولا يتضمن حلقة متابعة.</w:t>
            </w:r>
          </w:p>
        </w:tc>
      </w:tr>
    </w:tbl>
    <w:p w14:paraId="4B459071" w14:textId="77777777" w:rsidR="004E60A9" w:rsidRPr="005E5CA8" w:rsidRDefault="004E60A9" w:rsidP="004E60A9">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Simon (1960).  |  Deming (1986).  |  Boyd (1976; 1986).  |  Vroom &amp; Yetton (1973).</w:t>
      </w:r>
    </w:p>
    <w:p w14:paraId="46C31D03" w14:textId="77777777"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ومنهج الفصل كمنهج سابقه: البناء أولًا (12.2–12.7)، بجمع ما سبق وقراءة ما بقي، ثم المقارنة (12.8).</w:t>
      </w:r>
    </w:p>
    <w:p w14:paraId="463CCD63" w14:textId="77777777" w:rsidR="004E60A9" w:rsidRPr="005E5CA8" w:rsidRDefault="004E60A9" w:rsidP="004E60A9">
      <w:pPr>
        <w:bidi/>
        <w:spacing w:after="55"/>
        <w:rPr>
          <w:rFonts w:ascii="Sakkal Majalla" w:hAnsi="Sakkal Majalla" w:cs="Sakkal Majalla"/>
          <w:sz w:val="26"/>
          <w:szCs w:val="26"/>
        </w:rPr>
      </w:pPr>
    </w:p>
    <w:p w14:paraId="25A02BE1"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p w14:paraId="0CC01335"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12.2  الدورة السباعية: تعريف كل مرحلة ومصدرها</w:t>
      </w:r>
    </w:p>
    <w:p w14:paraId="3FADA222"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أعرض هنا الدورة كاملة: سبع مراحل، ثلاث منها مأخوذة من فصول سابقة، وأربع تُقرأ أو تُعمَّق في هذا الفصل.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0"/>
        <w:gridCol w:w="1620"/>
        <w:gridCol w:w="4320"/>
        <w:gridCol w:w="2160"/>
      </w:tblGrid>
      <w:tr w:rsidR="004E60A9" w:rsidRPr="005E5CA8" w14:paraId="4AA04286" w14:textId="77777777" w:rsidTr="008E76A7">
        <w:tc>
          <w:tcPr>
            <w:tcW w:w="540" w:type="dxa"/>
            <w:shd w:val="clear" w:color="auto" w:fill="1F3864"/>
            <w:tcMar>
              <w:top w:w="66" w:type="dxa"/>
              <w:left w:w="88" w:type="dxa"/>
              <w:bottom w:w="66" w:type="dxa"/>
              <w:right w:w="88" w:type="dxa"/>
            </w:tcMar>
            <w:vAlign w:val="center"/>
          </w:tcPr>
          <w:p w14:paraId="0331CFF1"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2902FF02"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المرحلة</w:t>
            </w:r>
          </w:p>
        </w:tc>
        <w:tc>
          <w:tcPr>
            <w:tcW w:w="4320" w:type="dxa"/>
            <w:shd w:val="clear" w:color="auto" w:fill="1F3864"/>
            <w:tcMar>
              <w:top w:w="66" w:type="dxa"/>
              <w:left w:w="88" w:type="dxa"/>
              <w:bottom w:w="66" w:type="dxa"/>
              <w:right w:w="88" w:type="dxa"/>
            </w:tcMar>
            <w:vAlign w:val="center"/>
          </w:tcPr>
          <w:p w14:paraId="72FDBAE1"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التعريف الدقيق</w:t>
            </w:r>
          </w:p>
        </w:tc>
        <w:tc>
          <w:tcPr>
            <w:tcW w:w="2160" w:type="dxa"/>
            <w:shd w:val="clear" w:color="auto" w:fill="1F3864"/>
            <w:tcMar>
              <w:top w:w="66" w:type="dxa"/>
              <w:left w:w="88" w:type="dxa"/>
              <w:bottom w:w="66" w:type="dxa"/>
              <w:right w:w="88" w:type="dxa"/>
            </w:tcMar>
            <w:vAlign w:val="center"/>
          </w:tcPr>
          <w:p w14:paraId="0AF741B4"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المصدر</w:t>
            </w:r>
          </w:p>
        </w:tc>
      </w:tr>
      <w:tr w:rsidR="004E60A9" w:rsidRPr="005E5CA8" w14:paraId="07786EC9" w14:textId="77777777" w:rsidTr="008E76A7">
        <w:tc>
          <w:tcPr>
            <w:tcW w:w="540" w:type="dxa"/>
            <w:shd w:val="clear" w:color="auto" w:fill="EBF5FB"/>
            <w:tcMar>
              <w:top w:w="66" w:type="dxa"/>
              <w:left w:w="88" w:type="dxa"/>
              <w:bottom w:w="66" w:type="dxa"/>
              <w:right w:w="88" w:type="dxa"/>
            </w:tcMar>
            <w:vAlign w:val="center"/>
          </w:tcPr>
          <w:p w14:paraId="0124E800"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7FE4E8E4"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الاستشعار</w:t>
            </w:r>
          </w:p>
        </w:tc>
        <w:tc>
          <w:tcPr>
            <w:tcW w:w="4320" w:type="dxa"/>
            <w:shd w:val="clear" w:color="auto" w:fill="F5FAFF"/>
            <w:tcMar>
              <w:top w:w="66" w:type="dxa"/>
              <w:left w:w="88" w:type="dxa"/>
              <w:bottom w:w="66" w:type="dxa"/>
              <w:right w:w="88" w:type="dxa"/>
            </w:tcMar>
            <w:vAlign w:val="center"/>
          </w:tcPr>
          <w:p w14:paraId="0BC76912"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إدراك أن موقفًا يستدعي فعلًا إداريًا: نقطة تفعيل الدورة، ونحدد فيها الإشارة ولا نحولها إلى حكم.</w:t>
            </w:r>
          </w:p>
        </w:tc>
        <w:tc>
          <w:tcPr>
            <w:tcW w:w="2160" w:type="dxa"/>
            <w:shd w:val="clear" w:color="auto" w:fill="FFF2CC"/>
            <w:tcMar>
              <w:top w:w="66" w:type="dxa"/>
              <w:left w:w="88" w:type="dxa"/>
              <w:bottom w:w="66" w:type="dxa"/>
              <w:right w:w="88" w:type="dxa"/>
            </w:tcMar>
            <w:vAlign w:val="center"/>
          </w:tcPr>
          <w:p w14:paraId="7C168850"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جديد (12.3)</w:t>
            </w:r>
          </w:p>
        </w:tc>
      </w:tr>
      <w:tr w:rsidR="004E60A9" w:rsidRPr="005E5CA8" w14:paraId="426484D0" w14:textId="77777777" w:rsidTr="008E76A7">
        <w:tc>
          <w:tcPr>
            <w:tcW w:w="540" w:type="dxa"/>
            <w:shd w:val="clear" w:color="auto" w:fill="FFFFFF"/>
            <w:tcMar>
              <w:top w:w="66" w:type="dxa"/>
              <w:left w:w="88" w:type="dxa"/>
              <w:bottom w:w="66" w:type="dxa"/>
              <w:right w:w="88" w:type="dxa"/>
            </w:tcMar>
            <w:vAlign w:val="center"/>
          </w:tcPr>
          <w:p w14:paraId="323EC31A"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2CCF8B1F"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التأطير الغائي</w:t>
            </w:r>
          </w:p>
        </w:tc>
        <w:tc>
          <w:tcPr>
            <w:tcW w:w="4320" w:type="dxa"/>
            <w:shd w:val="clear" w:color="auto" w:fill="FFFFFF"/>
            <w:tcMar>
              <w:top w:w="66" w:type="dxa"/>
              <w:left w:w="88" w:type="dxa"/>
              <w:bottom w:w="66" w:type="dxa"/>
              <w:right w:w="88" w:type="dxa"/>
            </w:tcMar>
            <w:vAlign w:val="center"/>
          </w:tcPr>
          <w:p w14:paraId="3118F37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وضع الموقف في إطار الرؤية والغاية (المكوّنان 1 و5 من QMF): ماذا يخدم هذا القرار؟</w:t>
            </w:r>
          </w:p>
        </w:tc>
        <w:tc>
          <w:tcPr>
            <w:tcW w:w="2160" w:type="dxa"/>
            <w:shd w:val="clear" w:color="auto" w:fill="FFFFFF"/>
            <w:tcMar>
              <w:top w:w="66" w:type="dxa"/>
              <w:left w:w="88" w:type="dxa"/>
              <w:bottom w:w="66" w:type="dxa"/>
              <w:right w:w="88" w:type="dxa"/>
            </w:tcMar>
            <w:vAlign w:val="center"/>
          </w:tcPr>
          <w:p w14:paraId="2540CF7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الفصل الحادي عشر</w:t>
            </w:r>
          </w:p>
        </w:tc>
      </w:tr>
      <w:tr w:rsidR="004E60A9" w:rsidRPr="005E5CA8" w14:paraId="2BB52076" w14:textId="77777777" w:rsidTr="008E76A7">
        <w:tc>
          <w:tcPr>
            <w:tcW w:w="540" w:type="dxa"/>
            <w:shd w:val="clear" w:color="auto" w:fill="EBF5FB"/>
            <w:tcMar>
              <w:top w:w="66" w:type="dxa"/>
              <w:left w:w="88" w:type="dxa"/>
              <w:bottom w:w="66" w:type="dxa"/>
              <w:right w:w="88" w:type="dxa"/>
            </w:tcMar>
            <w:vAlign w:val="center"/>
          </w:tcPr>
          <w:p w14:paraId="25480551"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lastRenderedPageBreak/>
              <w:t>3</w:t>
            </w:r>
          </w:p>
        </w:tc>
        <w:tc>
          <w:tcPr>
            <w:tcW w:w="1620" w:type="dxa"/>
            <w:shd w:val="clear" w:color="auto" w:fill="EBF5FB"/>
            <w:tcMar>
              <w:top w:w="66" w:type="dxa"/>
              <w:left w:w="88" w:type="dxa"/>
              <w:bottom w:w="66" w:type="dxa"/>
              <w:right w:w="88" w:type="dxa"/>
            </w:tcMar>
            <w:vAlign w:val="center"/>
          </w:tcPr>
          <w:p w14:paraId="5700C187"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الشورى</w:t>
            </w:r>
          </w:p>
        </w:tc>
        <w:tc>
          <w:tcPr>
            <w:tcW w:w="4320" w:type="dxa"/>
            <w:shd w:val="clear" w:color="auto" w:fill="F5FAFF"/>
            <w:tcMar>
              <w:top w:w="66" w:type="dxa"/>
              <w:left w:w="88" w:type="dxa"/>
              <w:bottom w:w="66" w:type="dxa"/>
              <w:right w:w="88" w:type="dxa"/>
            </w:tcMar>
            <w:vAlign w:val="center"/>
          </w:tcPr>
          <w:p w14:paraId="530D2E5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تداول حقيقي قبل الحسم، يُسمع فيه من سيتأثرون بالقرار.</w:t>
            </w:r>
          </w:p>
        </w:tc>
        <w:tc>
          <w:tcPr>
            <w:tcW w:w="2160" w:type="dxa"/>
            <w:shd w:val="clear" w:color="auto" w:fill="FFF2CC"/>
            <w:tcMar>
              <w:top w:w="66" w:type="dxa"/>
              <w:left w:w="88" w:type="dxa"/>
              <w:bottom w:w="66" w:type="dxa"/>
              <w:right w:w="88" w:type="dxa"/>
            </w:tcMar>
            <w:vAlign w:val="center"/>
          </w:tcPr>
          <w:p w14:paraId="3BB862D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الفصلان الثالث والخامس</w:t>
            </w:r>
          </w:p>
        </w:tc>
      </w:tr>
      <w:tr w:rsidR="004E60A9" w:rsidRPr="005E5CA8" w14:paraId="178943B6" w14:textId="77777777" w:rsidTr="008E76A7">
        <w:tc>
          <w:tcPr>
            <w:tcW w:w="540" w:type="dxa"/>
            <w:shd w:val="clear" w:color="auto" w:fill="FFFFFF"/>
            <w:tcMar>
              <w:top w:w="66" w:type="dxa"/>
              <w:left w:w="88" w:type="dxa"/>
              <w:bottom w:w="66" w:type="dxa"/>
              <w:right w:w="88" w:type="dxa"/>
            </w:tcMar>
            <w:vAlign w:val="center"/>
          </w:tcPr>
          <w:p w14:paraId="5EAB0B7C"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62E46BDC"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التثبت</w:t>
            </w:r>
          </w:p>
        </w:tc>
        <w:tc>
          <w:tcPr>
            <w:tcW w:w="4320" w:type="dxa"/>
            <w:shd w:val="clear" w:color="auto" w:fill="FFFFFF"/>
            <w:tcMar>
              <w:top w:w="66" w:type="dxa"/>
              <w:left w:w="88" w:type="dxa"/>
              <w:bottom w:w="66" w:type="dxa"/>
              <w:right w:w="88" w:type="dxa"/>
            </w:tcMar>
            <w:vAlign w:val="center"/>
          </w:tcPr>
          <w:p w14:paraId="700AD2A0"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التحقق من المعلومات والافتراضات التي يتوقف عليها الاختيار.</w:t>
            </w:r>
          </w:p>
        </w:tc>
        <w:tc>
          <w:tcPr>
            <w:tcW w:w="2160" w:type="dxa"/>
            <w:shd w:val="clear" w:color="auto" w:fill="FFFFFF"/>
            <w:tcMar>
              <w:top w:w="66" w:type="dxa"/>
              <w:left w:w="88" w:type="dxa"/>
              <w:bottom w:w="66" w:type="dxa"/>
              <w:right w:w="88" w:type="dxa"/>
            </w:tcMar>
            <w:vAlign w:val="center"/>
          </w:tcPr>
          <w:p w14:paraId="6A3F400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الفصل التاسع</w:t>
            </w:r>
          </w:p>
        </w:tc>
      </w:tr>
      <w:tr w:rsidR="004E60A9" w:rsidRPr="005E5CA8" w14:paraId="0C56B189" w14:textId="77777777" w:rsidTr="008E76A7">
        <w:tc>
          <w:tcPr>
            <w:tcW w:w="540" w:type="dxa"/>
            <w:shd w:val="clear" w:color="auto" w:fill="EBF5FB"/>
            <w:tcMar>
              <w:top w:w="66" w:type="dxa"/>
              <w:left w:w="88" w:type="dxa"/>
              <w:bottom w:w="66" w:type="dxa"/>
              <w:right w:w="88" w:type="dxa"/>
            </w:tcMar>
            <w:vAlign w:val="center"/>
          </w:tcPr>
          <w:p w14:paraId="07F762CE"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38962977"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العزم</w:t>
            </w:r>
          </w:p>
        </w:tc>
        <w:tc>
          <w:tcPr>
            <w:tcW w:w="4320" w:type="dxa"/>
            <w:shd w:val="clear" w:color="auto" w:fill="F5FAFF"/>
            <w:tcMar>
              <w:top w:w="66" w:type="dxa"/>
              <w:left w:w="88" w:type="dxa"/>
              <w:bottom w:w="66" w:type="dxa"/>
              <w:right w:w="88" w:type="dxa"/>
            </w:tcMar>
            <w:vAlign w:val="center"/>
          </w:tcPr>
          <w:p w14:paraId="73C18FA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الحسم بعد التداول والتحقق، بعلامات لنضج لحظته.</w:t>
            </w:r>
          </w:p>
        </w:tc>
        <w:tc>
          <w:tcPr>
            <w:tcW w:w="2160" w:type="dxa"/>
            <w:shd w:val="clear" w:color="auto" w:fill="FFF2CC"/>
            <w:tcMar>
              <w:top w:w="66" w:type="dxa"/>
              <w:left w:w="88" w:type="dxa"/>
              <w:bottom w:w="66" w:type="dxa"/>
              <w:right w:w="88" w:type="dxa"/>
            </w:tcMar>
            <w:vAlign w:val="center"/>
          </w:tcPr>
          <w:p w14:paraId="63B0AFD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تعميق (12.4)</w:t>
            </w:r>
          </w:p>
        </w:tc>
      </w:tr>
      <w:tr w:rsidR="004E60A9" w:rsidRPr="005E5CA8" w14:paraId="6A92B337" w14:textId="77777777" w:rsidTr="008E76A7">
        <w:tc>
          <w:tcPr>
            <w:tcW w:w="540" w:type="dxa"/>
            <w:shd w:val="clear" w:color="auto" w:fill="FFFFFF"/>
            <w:tcMar>
              <w:top w:w="66" w:type="dxa"/>
              <w:left w:w="88" w:type="dxa"/>
              <w:bottom w:w="66" w:type="dxa"/>
              <w:right w:w="88" w:type="dxa"/>
            </w:tcMar>
            <w:vAlign w:val="center"/>
          </w:tcPr>
          <w:p w14:paraId="74E593DB"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26663684"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التوكل والتنفيذ</w:t>
            </w:r>
          </w:p>
        </w:tc>
        <w:tc>
          <w:tcPr>
            <w:tcW w:w="4320" w:type="dxa"/>
            <w:shd w:val="clear" w:color="auto" w:fill="FFFFFF"/>
            <w:tcMar>
              <w:top w:w="66" w:type="dxa"/>
              <w:left w:w="88" w:type="dxa"/>
              <w:bottom w:w="66" w:type="dxa"/>
              <w:right w:w="88" w:type="dxa"/>
            </w:tcMar>
            <w:vAlign w:val="center"/>
          </w:tcPr>
          <w:p w14:paraId="3A46267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الالتزام العملي الكامل بالقرار بعد العزم، مع الأخذ بالأسباب.</w:t>
            </w:r>
          </w:p>
        </w:tc>
        <w:tc>
          <w:tcPr>
            <w:tcW w:w="2160" w:type="dxa"/>
            <w:shd w:val="clear" w:color="auto" w:fill="FFFFFF"/>
            <w:tcMar>
              <w:top w:w="66" w:type="dxa"/>
              <w:left w:w="88" w:type="dxa"/>
              <w:bottom w:w="66" w:type="dxa"/>
              <w:right w:w="88" w:type="dxa"/>
            </w:tcMar>
            <w:vAlign w:val="center"/>
          </w:tcPr>
          <w:p w14:paraId="303E8C22"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تعميق (12.5)</w:t>
            </w:r>
          </w:p>
        </w:tc>
      </w:tr>
      <w:tr w:rsidR="004E60A9" w:rsidRPr="005E5CA8" w14:paraId="1D30BE0D" w14:textId="77777777" w:rsidTr="008E76A7">
        <w:tc>
          <w:tcPr>
            <w:tcW w:w="540" w:type="dxa"/>
            <w:shd w:val="clear" w:color="auto" w:fill="EBF5FB"/>
            <w:tcMar>
              <w:top w:w="66" w:type="dxa"/>
              <w:left w:w="88" w:type="dxa"/>
              <w:bottom w:w="66" w:type="dxa"/>
              <w:right w:w="88" w:type="dxa"/>
            </w:tcMar>
            <w:vAlign w:val="center"/>
          </w:tcPr>
          <w:p w14:paraId="18F22E08"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1DDCB5B6"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المتابعة والمحاسبة</w:t>
            </w:r>
          </w:p>
        </w:tc>
        <w:tc>
          <w:tcPr>
            <w:tcW w:w="4320" w:type="dxa"/>
            <w:shd w:val="clear" w:color="auto" w:fill="F5FAFF"/>
            <w:tcMar>
              <w:top w:w="66" w:type="dxa"/>
              <w:left w:w="88" w:type="dxa"/>
              <w:bottom w:w="66" w:type="dxa"/>
              <w:right w:w="88" w:type="dxa"/>
            </w:tcMar>
            <w:vAlign w:val="center"/>
          </w:tcPr>
          <w:p w14:paraId="3733C190"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رصد أثر القرار ومحاسبته (المكوّن 8 من QMF)، وتغذية الاستشعار في الدورة التالية.</w:t>
            </w:r>
          </w:p>
        </w:tc>
        <w:tc>
          <w:tcPr>
            <w:tcW w:w="2160" w:type="dxa"/>
            <w:shd w:val="clear" w:color="auto" w:fill="FFF2CC"/>
            <w:tcMar>
              <w:top w:w="66" w:type="dxa"/>
              <w:left w:w="88" w:type="dxa"/>
              <w:bottom w:w="66" w:type="dxa"/>
              <w:right w:w="88" w:type="dxa"/>
            </w:tcMar>
            <w:vAlign w:val="center"/>
          </w:tcPr>
          <w:p w14:paraId="57957ED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جديد (12.6)</w:t>
            </w:r>
          </w:p>
        </w:tc>
      </w:tr>
    </w:tbl>
    <w:p w14:paraId="71F7C36C"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العلاقة بين البنية (QMF) والدورة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38"/>
        <w:gridCol w:w="2902"/>
      </w:tblGrid>
      <w:tr w:rsidR="004E60A9" w:rsidRPr="005E5CA8" w14:paraId="5EFD8F74" w14:textId="77777777" w:rsidTr="008E76A7">
        <w:tc>
          <w:tcPr>
            <w:tcW w:w="4320" w:type="dxa"/>
            <w:shd w:val="clear" w:color="auto" w:fill="156082"/>
            <w:tcMar>
              <w:top w:w="66" w:type="dxa"/>
              <w:left w:w="88" w:type="dxa"/>
              <w:bottom w:w="66" w:type="dxa"/>
              <w:right w:w="88" w:type="dxa"/>
            </w:tcMar>
            <w:vAlign w:val="center"/>
          </w:tcPr>
          <w:p w14:paraId="49110A1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QMF (الفصل الحادي عشر)</w:t>
            </w:r>
          </w:p>
        </w:tc>
        <w:tc>
          <w:tcPr>
            <w:tcW w:w="4320" w:type="dxa"/>
            <w:shd w:val="clear" w:color="auto" w:fill="C55A11"/>
            <w:tcMar>
              <w:top w:w="66" w:type="dxa"/>
              <w:left w:w="88" w:type="dxa"/>
              <w:bottom w:w="66" w:type="dxa"/>
              <w:right w:w="88" w:type="dxa"/>
            </w:tcMar>
            <w:vAlign w:val="center"/>
          </w:tcPr>
          <w:p w14:paraId="2DBDA20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الدورة السباعية (هذا الفصل)</w:t>
            </w:r>
          </w:p>
        </w:tc>
      </w:tr>
      <w:tr w:rsidR="004E60A9" w:rsidRPr="005E5CA8" w14:paraId="2E8BF91C" w14:textId="77777777" w:rsidTr="008E76A7">
        <w:tc>
          <w:tcPr>
            <w:tcW w:w="4320" w:type="dxa"/>
            <w:shd w:val="clear" w:color="auto" w:fill="EBF5FB"/>
            <w:tcMar>
              <w:top w:w="66" w:type="dxa"/>
              <w:left w:w="88" w:type="dxa"/>
              <w:bottom w:w="66" w:type="dxa"/>
              <w:right w:w="88" w:type="dxa"/>
            </w:tcMar>
            <w:vAlign w:val="center"/>
          </w:tcPr>
          <w:p w14:paraId="407535B9"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«ماذا يتضمن الفعل الإداري؟»: سؤال بنيوي، وثمانية مكوّنات تصف المحتوى.</w:t>
            </w:r>
          </w:p>
        </w:tc>
        <w:tc>
          <w:tcPr>
            <w:tcW w:w="4320" w:type="dxa"/>
            <w:shd w:val="clear" w:color="auto" w:fill="FFF5E0"/>
            <w:tcMar>
              <w:top w:w="66" w:type="dxa"/>
              <w:left w:w="88" w:type="dxa"/>
              <w:bottom w:w="66" w:type="dxa"/>
              <w:right w:w="88" w:type="dxa"/>
            </w:tcMar>
            <w:vAlign w:val="center"/>
          </w:tcPr>
          <w:p w14:paraId="6B9AD93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«كيف يتحرك المدير بين هذه المكوّنات في قرار واحد؟»: سؤال إجرائي، وسبع مراحل تصف السير.</w:t>
            </w:r>
          </w:p>
        </w:tc>
      </w:tr>
      <w:tr w:rsidR="004E60A9" w:rsidRPr="005E5CA8" w14:paraId="1F553DB3" w14:textId="77777777" w:rsidTr="008E76A7">
        <w:trPr>
          <w:gridAfter w:val="1"/>
          <w:wAfter w:w="100" w:type="dxa"/>
        </w:trPr>
        <w:tc>
          <w:tcPr>
            <w:tcW w:w="8640" w:type="dxa"/>
            <w:shd w:val="clear" w:color="auto" w:fill="EBF5FB"/>
            <w:tcMar>
              <w:top w:w="66" w:type="dxa"/>
              <w:left w:w="88" w:type="dxa"/>
              <w:bottom w:w="66" w:type="dxa"/>
              <w:right w:w="88" w:type="dxa"/>
            </w:tcMar>
            <w:vAlign w:val="center"/>
          </w:tcPr>
          <w:p w14:paraId="4AE070D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العلاقة: كل مرور بالدورة تفعيل واحد لبنية QMF، كما يشغّل المحرك هيكل السيارة الثابت.</w:t>
            </w:r>
          </w:p>
        </w:tc>
      </w:tr>
    </w:tbl>
    <w:p w:rsidR="004E60A9" w:rsidRPr="005E5CA8" w:rsidRDefault="004E60A9" w:rsidP="004E60A9">
      <w:pPr>
        <w:shd w:val="clear" w:color="auto" w:fill="F5F0FF"/>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في الاستشعار نحدد الإشارة ولا نحولها إلى حكم. وفي التأطير نميّز الوقائع من التفسيرات ونسأل عن الغاية. وفي الشورى نوسّع دائرة الرؤية ونسمع من سيتأثرون بالقرار. وفي التثبت نختبر المعلومات التي يتوقف عليها الاختيار. ثم يأتي العزم انتقالًا من التداول إلى تحمّل المسؤولية، لا نتيجةً تلقائية للأغلبية. وبعد التنفيذ نعود إلى المتابعة والمحاسبة: ماذا حدث؟ وما الذي تغيّر؟ ومن يحتاج إلى تصحيح؟ وبهذا الإغلاق لا يبقى القرار لحظة بطولية، ويصير دورة تعلم.</w:t>
      </w:r>
    </w:p>
    <w:p w14:paraId="242CB6D9" w14:textId="77777777" w:rsidR="004E60A9" w:rsidRPr="005E5CA8" w:rsidRDefault="004E60A9" w:rsidP="004E60A9">
      <w:pPr>
        <w:bidi/>
        <w:spacing w:after="55"/>
        <w:rPr>
          <w:rFonts w:ascii="Sakkal Majalla" w:hAnsi="Sakkal Majalla" w:cs="Sakkal Majalla"/>
          <w:sz w:val="26"/>
          <w:szCs w:val="26"/>
        </w:rPr>
      </w:pPr>
    </w:p>
    <w:p w14:paraId="626F6CDC"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p w14:paraId="67B01F71"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12.3  المرحلة الأولى: الاستشعار، نقطة تفعيل الدورة</w:t>
      </w:r>
    </w:p>
    <w:p w14:paraId="6AB324FD"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قبل أي تشاور أو تحقق أو عزم، يحتاج المدير لحظة إدراك: هذا الموقف يستدعي فعلًا. وأقرأ لها ﴿وَمَا كَانَ الْمُؤْمِنُونَ لِيَنفِرُوا كَافَّةً فَلَوْلَا نَفَرَ مِن كُلِّ فِرْقَةٍ مِّنْهُمْ طَائِفَةٌ لِّيَتَفَقَّهُوا فِي الدِّينِ وَلِيُنذِرُوا قَوْمَهُمْ إِذَا رَجَعُوا إِلَيْهِمْ﴾ (التوبة:122)، مع ﴿فَاعْتَبِرُوا يَا أُولِي الْأَبْصَارِ﴾ (الحشر:2). وهي قراءة مختصرة معلنة، لا بروتوكول كامل.</w:t>
      </w:r>
    </w:p>
    <w:p w14:paraId="759EF02C"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الدلالة اللغوية: من التفقه والاعتبار إلى الاستشعار</w:t>
      </w:r>
    </w:p>
    <w:p w14:paraId="6D70C842"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جذر ف-ق-ه عند ابن فارس أصل يدل على إدراك الشيء والعلم به. وجذر ع-ب-ر أصل يدل على النفوذ والمضي في الشيء، ومنه العبور، والاعتبار عبور من الشيء إلى نظيره. فالاستشعار الإداري، في قراءة الكتاب، عبور من ملاحظة سطحية («انخفضت المبيعات هذا الشهر») إلى إدراك أن الأمر يستدعي فعلًا لا تسجيلًا.</w:t>
      </w:r>
    </w:p>
    <w:p w14:paraId="1ABF8AFC"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قراءة مختصرة: الشواهد وما تضيفه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4E60A9" w:rsidRPr="005E5CA8" w14:paraId="6CDA4F24" w14:textId="77777777" w:rsidTr="008E76A7">
        <w:tc>
          <w:tcPr>
            <w:tcW w:w="1800" w:type="dxa"/>
            <w:shd w:val="clear" w:color="auto" w:fill="1F3864"/>
            <w:tcMar>
              <w:top w:w="66" w:type="dxa"/>
              <w:left w:w="88" w:type="dxa"/>
              <w:bottom w:w="66" w:type="dxa"/>
              <w:right w:w="88" w:type="dxa"/>
            </w:tcMar>
            <w:vAlign w:val="center"/>
          </w:tcPr>
          <w:p w14:paraId="4143948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الشاهد</w:t>
            </w:r>
          </w:p>
        </w:tc>
        <w:tc>
          <w:tcPr>
            <w:tcW w:w="6840" w:type="dxa"/>
            <w:shd w:val="clear" w:color="auto" w:fill="1F3864"/>
            <w:tcMar>
              <w:top w:w="66" w:type="dxa"/>
              <w:left w:w="88" w:type="dxa"/>
              <w:bottom w:w="66" w:type="dxa"/>
              <w:right w:w="88" w:type="dxa"/>
            </w:tcMar>
            <w:vAlign w:val="center"/>
          </w:tcPr>
          <w:p w14:paraId="58A5D49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يضيفه إلى الاستشعار</w:t>
            </w:r>
          </w:p>
        </w:tc>
      </w:tr>
      <w:tr w:rsidR="004E60A9" w:rsidRPr="005E5CA8" w14:paraId="7D6D592B" w14:textId="77777777" w:rsidTr="008E76A7">
        <w:tc>
          <w:tcPr>
            <w:tcW w:w="1800" w:type="dxa"/>
            <w:shd w:val="clear" w:color="auto" w:fill="EBF5FB"/>
            <w:tcMar>
              <w:top w:w="66" w:type="dxa"/>
              <w:left w:w="88" w:type="dxa"/>
              <w:bottom w:w="66" w:type="dxa"/>
              <w:right w:w="88" w:type="dxa"/>
            </w:tcMar>
            <w:vAlign w:val="center"/>
          </w:tcPr>
          <w:p w14:paraId="0E1B1C8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التوبة:122، وسياقها ألا ينفر المؤمنون كلهم إلى القتال، فتبقى طائفة تتفقه وتنذر</w:t>
            </w:r>
          </w:p>
        </w:tc>
        <w:tc>
          <w:tcPr>
            <w:tcW w:w="6840" w:type="dxa"/>
            <w:shd w:val="clear" w:color="auto" w:fill="F5FAFF"/>
            <w:tcMar>
              <w:top w:w="66" w:type="dxa"/>
              <w:left w:w="88" w:type="dxa"/>
              <w:bottom w:w="66" w:type="dxa"/>
              <w:right w:w="88" w:type="dxa"/>
            </w:tcMar>
            <w:vAlign w:val="center"/>
          </w:tcPr>
          <w:p w14:paraId="41232C7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توزيع لوظيفة الإنذار: لا يلزم الجميع مراقبة كل شيء، وتكون في المؤسسة جهة مكلّفة بالرصد والإنذار. ونقل الآية من التفقه في الدين إلى الرصد الإداري قياس أعلنه اجتهادًا.</w:t>
            </w:r>
          </w:p>
        </w:tc>
      </w:tr>
      <w:tr w:rsidR="004E60A9" w:rsidRPr="005E5CA8" w14:paraId="39FE1533" w14:textId="77777777" w:rsidTr="008E76A7">
        <w:tc>
          <w:tcPr>
            <w:tcW w:w="1800" w:type="dxa"/>
            <w:shd w:val="clear" w:color="auto" w:fill="FFFFFF"/>
            <w:tcMar>
              <w:top w:w="66" w:type="dxa"/>
              <w:left w:w="88" w:type="dxa"/>
              <w:bottom w:w="66" w:type="dxa"/>
              <w:right w:w="88" w:type="dxa"/>
            </w:tcMar>
            <w:vAlign w:val="center"/>
          </w:tcPr>
          <w:p w14:paraId="6702D090"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الحشر:2، بعد إجلاء بني النضير، واستدل بها كثير من الأصوليين على القياس</w:t>
            </w:r>
          </w:p>
        </w:tc>
        <w:tc>
          <w:tcPr>
            <w:tcW w:w="6840" w:type="dxa"/>
            <w:shd w:val="clear" w:color="auto" w:fill="FFFFFF"/>
            <w:tcMar>
              <w:top w:w="66" w:type="dxa"/>
              <w:left w:w="88" w:type="dxa"/>
              <w:bottom w:w="66" w:type="dxa"/>
              <w:right w:w="88" w:type="dxa"/>
            </w:tcMar>
            <w:vAlign w:val="center"/>
          </w:tcPr>
          <w:p w14:paraId="72080D9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الاعتبار مقارنة الحاضر بسوابق مشابهة: فالاستشعار يستفيد من أنماط سابقة، ولا يبدأ من فراغ كل مرة.</w:t>
            </w:r>
          </w:p>
        </w:tc>
      </w:tr>
      <w:tr w:rsidR="004E60A9" w:rsidRPr="005E5CA8" w14:paraId="45E9CB8D" w14:textId="77777777" w:rsidTr="008E76A7">
        <w:tc>
          <w:tcPr>
            <w:tcW w:w="1800" w:type="dxa"/>
            <w:shd w:val="clear" w:color="auto" w:fill="EBF5FB"/>
            <w:tcMar>
              <w:top w:w="66" w:type="dxa"/>
              <w:left w:w="88" w:type="dxa"/>
              <w:bottom w:w="66" w:type="dxa"/>
              <w:right w:w="88" w:type="dxa"/>
            </w:tcMar>
            <w:vAlign w:val="center"/>
          </w:tcPr>
          <w:p w14:paraId="638019F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﴿يَا أُولِي الْأَبْصَارِ﴾</w:t>
            </w:r>
          </w:p>
        </w:tc>
        <w:tc>
          <w:tcPr>
            <w:tcW w:w="6840" w:type="dxa"/>
            <w:shd w:val="clear" w:color="auto" w:fill="F5FAFF"/>
            <w:tcMar>
              <w:top w:w="66" w:type="dxa"/>
              <w:left w:w="88" w:type="dxa"/>
              <w:bottom w:w="66" w:type="dxa"/>
              <w:right w:w="88" w:type="dxa"/>
            </w:tcMar>
            <w:vAlign w:val="center"/>
          </w:tcPr>
          <w:p w14:paraId="44713422"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البصيرة قدرة على قراءة دلالة البيانات، لا مجرد جمعها مهما كثرت.</w:t>
            </w:r>
          </w:p>
        </w:tc>
      </w:tr>
      <w:tr w:rsidR="004E60A9" w:rsidRPr="005E5CA8" w14:paraId="652335C3" w14:textId="77777777" w:rsidTr="008E76A7">
        <w:tc>
          <w:tcPr>
            <w:tcW w:w="1800" w:type="dxa"/>
            <w:shd w:val="clear" w:color="auto" w:fill="FFFFFF"/>
            <w:tcMar>
              <w:top w:w="66" w:type="dxa"/>
              <w:left w:w="88" w:type="dxa"/>
              <w:bottom w:w="66" w:type="dxa"/>
              <w:right w:w="88" w:type="dxa"/>
            </w:tcMar>
            <w:vAlign w:val="center"/>
          </w:tcPr>
          <w:p w14:paraId="3532B9D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﴿لَقَدْ كَانَ فِي قَصَصِهِمْ عِبْرَةٌ لِّأُولِي الْأَلْبَابِ﴾ (يوسف:111)</w:t>
            </w:r>
          </w:p>
        </w:tc>
        <w:tc>
          <w:tcPr>
            <w:tcW w:w="6840" w:type="dxa"/>
            <w:shd w:val="clear" w:color="auto" w:fill="FFFFFF"/>
            <w:tcMar>
              <w:top w:w="66" w:type="dxa"/>
              <w:left w:w="88" w:type="dxa"/>
              <w:bottom w:w="66" w:type="dxa"/>
              <w:right w:w="88" w:type="dxa"/>
            </w:tcMar>
            <w:vAlign w:val="center"/>
          </w:tcPr>
          <w:p w14:paraId="761029DF"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الاستقراء: الاعتبار بالقصص والسوابق يتكرر في القرآن.</w:t>
            </w:r>
          </w:p>
        </w:tc>
      </w:tr>
      <w:tr w:rsidR="004E60A9" w:rsidRPr="005E5CA8" w14:paraId="683000E1" w14:textId="77777777" w:rsidTr="008E76A7">
        <w:tc>
          <w:tcPr>
            <w:tcW w:w="1800" w:type="dxa"/>
            <w:shd w:val="clear" w:color="auto" w:fill="EBF5FB"/>
            <w:tcMar>
              <w:top w:w="66" w:type="dxa"/>
              <w:left w:w="88" w:type="dxa"/>
              <w:bottom w:w="66" w:type="dxa"/>
              <w:right w:w="88" w:type="dxa"/>
            </w:tcMar>
            <w:vAlign w:val="center"/>
          </w:tcPr>
          <w:p w14:paraId="12D26D7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«لا يُلدغ المؤمن من جحر واحد مرتين» (متفق عليه)</w:t>
            </w:r>
          </w:p>
        </w:tc>
        <w:tc>
          <w:tcPr>
            <w:tcW w:w="6840" w:type="dxa"/>
            <w:shd w:val="clear" w:color="auto" w:fill="F5FAFF"/>
            <w:tcMar>
              <w:top w:w="66" w:type="dxa"/>
              <w:left w:w="88" w:type="dxa"/>
              <w:bottom w:w="66" w:type="dxa"/>
              <w:right w:w="88" w:type="dxa"/>
            </w:tcMar>
            <w:vAlign w:val="center"/>
          </w:tcPr>
          <w:p w14:paraId="2DBDDF6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بيان السنة: التعلم من التجربة السابقة يمنع تكرار الخطأ، وهو أصل عودة المتابعة إلى الاستشعار.</w:t>
            </w:r>
          </w:p>
        </w:tc>
      </w:tr>
    </w:tbl>
    <w:p w14:paraId="149E93C1" w14:textId="77777777"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وبقية الخطوات مختصرة: الآيتان محكمتان في أصل معناهما، ولا تعارض مع المقاصد، فالنتيجة اجتياز. وأعلن الاستشعار في م3 بهامش متوسط، لأن نقله إلى الإدارة قياس. وقد جعل سايمون «الاستخبار» أول مراحل القرار (12.8)؛ فالإضافة هنا في الشواهد وفي ربط الاستشعار بالاعتبار، لا في فكرة المرحلة نفسها.</w:t>
      </w:r>
    </w:p>
    <w:p w14:paraId="229708B0" w14:textId="77777777" w:rsidR="004E60A9" w:rsidRPr="005E5CA8" w:rsidRDefault="004E60A9" w:rsidP="004E60A9">
      <w:pPr>
        <w:shd w:val="clear" w:color="auto" w:fill="F5F0FF"/>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الاستشعار أنه ثمرة تراكم: التفقه والتدبر (الفصل التاسع) يُنتجان حساسية تقرأ في البيانات دلالة قد تبدو للآخرين عادية. ويستعمل الاستشعار الفطرة أيضًا، أي الإشارة الأخلاقية الأولى، لكنه يسجّل الإشارة ولا يحولها إلى حكم قبل التثبت.</w:t>
      </w:r>
    </w:p>
    <w:p w14:paraId="17351CE9" w14:textId="77777777" w:rsidR="004E60A9" w:rsidRPr="005E5CA8" w:rsidRDefault="004E60A9" w:rsidP="004E60A9">
      <w:pPr>
        <w:bidi/>
        <w:spacing w:after="55"/>
        <w:rPr>
          <w:rFonts w:ascii="Sakkal Majalla" w:hAnsi="Sakkal Majalla" w:cs="Sakkal Majalla"/>
          <w:sz w:val="26"/>
          <w:szCs w:val="26"/>
        </w:rPr>
      </w:pPr>
    </w:p>
    <w:p w14:paraId="6BA2C95E"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p w14:paraId="5F141A3A"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12.4  المرحلة الخامسة: العزم، من إشارة موجزة إلى علامات إجرائية</w:t>
      </w:r>
    </w:p>
    <w:p w14:paraId="213EFF4F"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أشار الفصل الخامس إلى العزم في نموذج «شورى، ثم عزم، ثم توكل»، ولم يفصّل: متى ننتقل من التداول إلى الحسم؟ وما علامات نضج اللحظة؟ وأقرأ لذلك تتمة آل عمران:159: ﴿فَإِذَا عَزَمْتَ فَتَوَكَّلْ عَلَى اللَّهِ﴾، مع الوقوف على «إذا».</w:t>
      </w:r>
    </w:p>
    <w:p w14:paraId="08D5442E"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الدلالة اللغوية: لماذا «إذا» لا «إن»؟</w:t>
      </w:r>
    </w:p>
    <w:p w14:paraId="78A56150"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يفرّق علماء المعاني بين «إن» الشرطية، وأصلها في المشكوك في وقوعه، و«إذا»، وأصلها في المقطوع بوقوعه أو الكثير الوقوع. ومجيء «إذا» هنا يوحي بأن العزم محطة متوقعة في مسار القرار، لا احتمال قد يقع وقد لا يقع. والمبدأ الإجرائي الذي أستخرجه: للتشاور نهاية، هي العزم. وجذر ع-ز-م عند ابن فارس أصل يدل على الصريمة والقطع.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4E60A9" w:rsidRPr="005E5CA8" w14:paraId="028D91CC" w14:textId="77777777" w:rsidTr="008E76A7">
        <w:tc>
          <w:tcPr>
            <w:tcW w:w="1800" w:type="dxa"/>
            <w:shd w:val="clear" w:color="auto" w:fill="1F3864"/>
            <w:tcMar>
              <w:top w:w="66" w:type="dxa"/>
              <w:left w:w="88" w:type="dxa"/>
              <w:bottom w:w="66" w:type="dxa"/>
              <w:right w:w="88" w:type="dxa"/>
            </w:tcMar>
            <w:vAlign w:val="center"/>
          </w:tcPr>
          <w:p w14:paraId="7B933AA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الشاهد</w:t>
            </w:r>
          </w:p>
        </w:tc>
        <w:tc>
          <w:tcPr>
            <w:tcW w:w="6840" w:type="dxa"/>
            <w:shd w:val="clear" w:color="auto" w:fill="1F3864"/>
            <w:tcMar>
              <w:top w:w="66" w:type="dxa"/>
              <w:left w:w="88" w:type="dxa"/>
              <w:bottom w:w="66" w:type="dxa"/>
              <w:right w:w="88" w:type="dxa"/>
            </w:tcMar>
            <w:vAlign w:val="center"/>
          </w:tcPr>
          <w:p w14:paraId="5A3D73B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يضيفه إلى العزم</w:t>
            </w:r>
          </w:p>
        </w:tc>
      </w:tr>
      <w:tr w:rsidR="004E60A9" w:rsidRPr="005E5CA8" w14:paraId="2EF68BB0" w14:textId="77777777" w:rsidTr="008E76A7">
        <w:tc>
          <w:tcPr>
            <w:tcW w:w="1800" w:type="dxa"/>
            <w:shd w:val="clear" w:color="auto" w:fill="EBF5FB"/>
            <w:tcMar>
              <w:top w:w="66" w:type="dxa"/>
              <w:left w:w="88" w:type="dxa"/>
              <w:bottom w:w="66" w:type="dxa"/>
              <w:right w:w="88" w:type="dxa"/>
            </w:tcMar>
            <w:vAlign w:val="center"/>
          </w:tcPr>
          <w:p w14:paraId="0C1EEFD1"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ابن كثير في الآية</w:t>
            </w:r>
          </w:p>
        </w:tc>
        <w:tc>
          <w:tcPr>
            <w:tcW w:w="6840" w:type="dxa"/>
            <w:shd w:val="clear" w:color="auto" w:fill="F5FAFF"/>
            <w:tcMar>
              <w:top w:w="66" w:type="dxa"/>
              <w:left w:w="88" w:type="dxa"/>
              <w:bottom w:w="66" w:type="dxa"/>
              <w:right w:w="88" w:type="dxa"/>
            </w:tcMar>
            <w:vAlign w:val="center"/>
          </w:tcPr>
          <w:p w14:paraId="19E2DAF4"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إذا شاورتهم في الأمر وعزمت عليه فتوكل على الله فيه: فالعزم بعد الشورى لا قبلها.</w:t>
            </w:r>
          </w:p>
        </w:tc>
      </w:tr>
      <w:tr w:rsidR="004E60A9" w:rsidRPr="005E5CA8" w14:paraId="033877C3" w14:textId="77777777" w:rsidTr="008E76A7">
        <w:tc>
          <w:tcPr>
            <w:tcW w:w="1800" w:type="dxa"/>
            <w:shd w:val="clear" w:color="auto" w:fill="FFFFFF"/>
            <w:tcMar>
              <w:top w:w="66" w:type="dxa"/>
              <w:left w:w="88" w:type="dxa"/>
              <w:bottom w:w="66" w:type="dxa"/>
              <w:right w:w="88" w:type="dxa"/>
            </w:tcMar>
            <w:vAlign w:val="center"/>
          </w:tcPr>
          <w:p w14:paraId="4359AD5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القرطبي، ناقلًا عن ابن عطية</w:t>
            </w:r>
          </w:p>
        </w:tc>
        <w:tc>
          <w:tcPr>
            <w:tcW w:w="6840" w:type="dxa"/>
            <w:shd w:val="clear" w:color="auto" w:fill="FFFFFF"/>
            <w:tcMar>
              <w:top w:w="66" w:type="dxa"/>
              <w:left w:w="88" w:type="dxa"/>
              <w:bottom w:w="66" w:type="dxa"/>
              <w:right w:w="88" w:type="dxa"/>
            </w:tcMar>
            <w:vAlign w:val="center"/>
          </w:tcPr>
          <w:p w14:paraId="625C1FAF"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الشورى من قواعد الشريعة وعزائم الأحكام، ومن لا يستشير أهل العلم والدين فعزله واجب. فالعزم الذي يتجاوز الشورى استبداد، لا عزم.</w:t>
            </w:r>
          </w:p>
        </w:tc>
      </w:tr>
      <w:tr w:rsidR="004E60A9" w:rsidRPr="005E5CA8" w14:paraId="56CF3CE7" w14:textId="77777777" w:rsidTr="008E76A7">
        <w:tc>
          <w:tcPr>
            <w:tcW w:w="1800" w:type="dxa"/>
            <w:shd w:val="clear" w:color="auto" w:fill="EBF5FB"/>
            <w:tcMar>
              <w:top w:w="66" w:type="dxa"/>
              <w:left w:w="88" w:type="dxa"/>
              <w:bottom w:w="66" w:type="dxa"/>
              <w:right w:w="88" w:type="dxa"/>
            </w:tcMar>
            <w:vAlign w:val="center"/>
          </w:tcPr>
          <w:p w14:paraId="285718A2"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البخاري تعليقًا (كتاب الاعتصام): شاور النبي ﷺ أصحابه يوم أحد في المقام والخروج، فرأوا الخروج، فلما لبس لأمته وعزم قالوا: أقم، فلم يمل إليهم بعد العزم، وقال: «لا ينبغي لنبي يلبس لأمته فيضعها حتى يحكم الله»</w:t>
            </w:r>
          </w:p>
        </w:tc>
        <w:tc>
          <w:tcPr>
            <w:tcW w:w="6840" w:type="dxa"/>
            <w:shd w:val="clear" w:color="auto" w:fill="F5FAFF"/>
            <w:tcMar>
              <w:top w:w="66" w:type="dxa"/>
              <w:left w:w="88" w:type="dxa"/>
              <w:bottom w:w="66" w:type="dxa"/>
              <w:right w:w="88" w:type="dxa"/>
            </w:tcMar>
            <w:vAlign w:val="center"/>
          </w:tcPr>
          <w:p w14:paraId="3058B97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العزم لا يُعاد فتح القرار لمجرد تغيّر الرغبات، وهو أصل الآلية الأولى في 12.5.</w:t>
            </w:r>
          </w:p>
        </w:tc>
      </w:tr>
      <w:tr w:rsidR="004E60A9" w:rsidRPr="005E5CA8" w14:paraId="0731CB95" w14:textId="77777777" w:rsidTr="008E76A7">
        <w:tc>
          <w:tcPr>
            <w:tcW w:w="1800" w:type="dxa"/>
            <w:shd w:val="clear" w:color="auto" w:fill="FFFFFF"/>
            <w:tcMar>
              <w:top w:w="66" w:type="dxa"/>
              <w:left w:w="88" w:type="dxa"/>
              <w:bottom w:w="66" w:type="dxa"/>
              <w:right w:w="88" w:type="dxa"/>
            </w:tcMar>
            <w:vAlign w:val="center"/>
          </w:tcPr>
          <w:p w14:paraId="676058B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ابن عاشور في الآية</w:t>
            </w:r>
          </w:p>
        </w:tc>
        <w:tc>
          <w:tcPr>
            <w:tcW w:w="6840" w:type="dxa"/>
            <w:shd w:val="clear" w:color="auto" w:fill="FFFFFF"/>
            <w:tcMar>
              <w:top w:w="66" w:type="dxa"/>
              <w:left w:w="88" w:type="dxa"/>
              <w:bottom w:w="66" w:type="dxa"/>
              <w:right w:w="88" w:type="dxa"/>
            </w:tcMar>
            <w:vAlign w:val="center"/>
          </w:tcPr>
          <w:p w14:paraId="763916EF"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الحسم بعد الشورى لولي الأمر: فالشورى جماعية والعزم مسؤولية صاحبه، فلا تتشتت المسؤولية عند الحسم.</w:t>
            </w:r>
          </w:p>
        </w:tc>
      </w:tr>
      <w:tr w:rsidR="004E60A9" w:rsidRPr="005E5CA8" w14:paraId="3138BF4D" w14:textId="77777777" w:rsidTr="008E76A7">
        <w:tc>
          <w:tcPr>
            <w:tcW w:w="1800" w:type="dxa"/>
            <w:shd w:val="clear" w:color="auto" w:fill="EBF5FB"/>
            <w:tcMar>
              <w:top w:w="66" w:type="dxa"/>
              <w:left w:w="88" w:type="dxa"/>
              <w:bottom w:w="66" w:type="dxa"/>
              <w:right w:w="88" w:type="dxa"/>
            </w:tcMar>
            <w:vAlign w:val="center"/>
          </w:tcPr>
          <w:p w14:paraId="1C5BD73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سيد قطب في الآية</w:t>
            </w:r>
          </w:p>
        </w:tc>
        <w:tc>
          <w:tcPr>
            <w:tcW w:w="6840" w:type="dxa"/>
            <w:shd w:val="clear" w:color="auto" w:fill="F5FAFF"/>
            <w:tcMar>
              <w:top w:w="66" w:type="dxa"/>
              <w:left w:w="88" w:type="dxa"/>
              <w:bottom w:w="66" w:type="dxa"/>
              <w:right w:w="88" w:type="dxa"/>
            </w:tcMar>
            <w:vAlign w:val="center"/>
          </w:tcPr>
          <w:p w14:paraId="0A5D1D4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نزلت بعد أحد، وقد انتهت الشورى قبلها إلى الخروج، فلم يُلغِ القرآن الشورى بسبب النتيجة: فالشورى والعزم لا يُحكم عليهما بالنتيجة وحدها.</w:t>
            </w:r>
          </w:p>
        </w:tc>
      </w:tr>
    </w:tbl>
    <w:p w14:paraId="690FC1A4"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ثلاث علامات عملية لنضج لحظة العزم (اجتهاد إجرائي)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4680"/>
        <w:gridCol w:w="2520"/>
      </w:tblGrid>
      <w:tr w:rsidR="004E60A9" w:rsidRPr="005E5CA8" w14:paraId="37D9420D" w14:textId="77777777" w:rsidTr="008E76A7">
        <w:tc>
          <w:tcPr>
            <w:tcW w:w="1440" w:type="dxa"/>
            <w:shd w:val="clear" w:color="auto" w:fill="156082"/>
            <w:tcMar>
              <w:top w:w="66" w:type="dxa"/>
              <w:left w:w="88" w:type="dxa"/>
              <w:bottom w:w="66" w:type="dxa"/>
              <w:right w:w="88" w:type="dxa"/>
            </w:tcMar>
            <w:vAlign w:val="center"/>
          </w:tcPr>
          <w:p w14:paraId="1C849429"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العلامة</w:t>
            </w:r>
          </w:p>
        </w:tc>
        <w:tc>
          <w:tcPr>
            <w:tcW w:w="4680" w:type="dxa"/>
            <w:shd w:val="clear" w:color="auto" w:fill="156082"/>
            <w:tcMar>
              <w:top w:w="66" w:type="dxa"/>
              <w:left w:w="88" w:type="dxa"/>
              <w:bottom w:w="66" w:type="dxa"/>
              <w:right w:w="88" w:type="dxa"/>
            </w:tcMar>
            <w:vAlign w:val="center"/>
          </w:tcPr>
          <w:p w14:paraId="2534ABBC"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التعريف الإجرائي</w:t>
            </w:r>
          </w:p>
        </w:tc>
        <w:tc>
          <w:tcPr>
            <w:tcW w:w="2520" w:type="dxa"/>
            <w:shd w:val="clear" w:color="auto" w:fill="156082"/>
            <w:tcMar>
              <w:top w:w="66" w:type="dxa"/>
              <w:left w:w="88" w:type="dxa"/>
              <w:bottom w:w="66" w:type="dxa"/>
              <w:right w:w="88" w:type="dxa"/>
            </w:tcMar>
            <w:vAlign w:val="center"/>
          </w:tcPr>
          <w:p w14:paraId="70ACFFAB"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التحذير</w:t>
            </w:r>
          </w:p>
        </w:tc>
      </w:tr>
      <w:tr w:rsidR="004E60A9" w:rsidRPr="005E5CA8" w14:paraId="1494FD98" w14:textId="77777777" w:rsidTr="008E76A7">
        <w:tc>
          <w:tcPr>
            <w:tcW w:w="1440" w:type="dxa"/>
            <w:shd w:val="clear" w:color="auto" w:fill="EBF5FB"/>
            <w:tcMar>
              <w:top w:w="66" w:type="dxa"/>
              <w:left w:w="88" w:type="dxa"/>
              <w:bottom w:w="66" w:type="dxa"/>
              <w:right w:w="88" w:type="dxa"/>
            </w:tcMar>
            <w:vAlign w:val="center"/>
          </w:tcPr>
          <w:p w14:paraId="24C7BB2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تناقص العائد من التشاور الإضافي</w:t>
            </w:r>
          </w:p>
        </w:tc>
        <w:tc>
          <w:tcPr>
            <w:tcW w:w="4680" w:type="dxa"/>
            <w:shd w:val="clear" w:color="auto" w:fill="F5FAFF"/>
            <w:tcMar>
              <w:top w:w="66" w:type="dxa"/>
              <w:left w:w="88" w:type="dxa"/>
              <w:bottom w:w="66" w:type="dxa"/>
              <w:right w:w="88" w:type="dxa"/>
            </w:tcMar>
            <w:vAlign w:val="center"/>
          </w:tcPr>
          <w:p w14:paraId="1D6467A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حين تكرر جولات التشاور الحجج نفسها بلا معلومة جديدة جوهرية: اكتملت الشورى وحان العزم.</w:t>
            </w:r>
          </w:p>
        </w:tc>
        <w:tc>
          <w:tcPr>
            <w:tcW w:w="2520" w:type="dxa"/>
            <w:shd w:val="clear" w:color="auto" w:fill="FFF0F0"/>
            <w:tcMar>
              <w:top w:w="66" w:type="dxa"/>
              <w:left w:w="88" w:type="dxa"/>
              <w:bottom w:w="66" w:type="dxa"/>
              <w:right w:w="88" w:type="dxa"/>
            </w:tcMar>
            <w:vAlign w:val="center"/>
          </w:tcPr>
          <w:p w14:paraId="2FE8E48F"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الاستمرار بعدها إطالة لا تعميق.</w:t>
            </w:r>
          </w:p>
        </w:tc>
      </w:tr>
      <w:tr w:rsidR="004E60A9" w:rsidRPr="005E5CA8" w14:paraId="4B4B3AE8" w14:textId="77777777" w:rsidTr="008E76A7">
        <w:tc>
          <w:tcPr>
            <w:tcW w:w="1440" w:type="dxa"/>
            <w:shd w:val="clear" w:color="auto" w:fill="FFFFFF"/>
            <w:tcMar>
              <w:top w:w="66" w:type="dxa"/>
              <w:left w:w="88" w:type="dxa"/>
              <w:bottom w:w="66" w:type="dxa"/>
              <w:right w:w="88" w:type="dxa"/>
            </w:tcMar>
            <w:vAlign w:val="center"/>
          </w:tcPr>
          <w:p w14:paraId="32D17A2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اكتمال التثبت الأساسي، لا الشامل المستحيل</w:t>
            </w:r>
          </w:p>
        </w:tc>
        <w:tc>
          <w:tcPr>
            <w:tcW w:w="4680" w:type="dxa"/>
            <w:shd w:val="clear" w:color="auto" w:fill="FFFFFF"/>
            <w:tcMar>
              <w:top w:w="66" w:type="dxa"/>
              <w:left w:w="88" w:type="dxa"/>
              <w:bottom w:w="66" w:type="dxa"/>
              <w:right w:w="88" w:type="dxa"/>
            </w:tcMar>
            <w:vAlign w:val="center"/>
          </w:tcPr>
          <w:p w14:paraId="2948CE8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حين تُغطّى المخاطر الجوهرية المعروفة بالتحقق الكافي، لا كل مخاطرة متخيَّلة.</w:t>
            </w:r>
          </w:p>
        </w:tc>
        <w:tc>
          <w:tcPr>
            <w:tcW w:w="2520" w:type="dxa"/>
            <w:shd w:val="clear" w:color="auto" w:fill="FFFFFF"/>
            <w:tcMar>
              <w:top w:w="66" w:type="dxa"/>
              <w:left w:w="88" w:type="dxa"/>
              <w:bottom w:w="66" w:type="dxa"/>
              <w:right w:w="88" w:type="dxa"/>
            </w:tcMar>
            <w:vAlign w:val="center"/>
          </w:tcPr>
          <w:p w14:paraId="692854D4"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انتظار اليقين المطلق يعطّل القرار إلى الأبد: «كافٍ» لا «مطلق».</w:t>
            </w:r>
          </w:p>
        </w:tc>
      </w:tr>
      <w:tr w:rsidR="004E60A9" w:rsidRPr="005E5CA8" w14:paraId="743FEE03" w14:textId="77777777" w:rsidTr="008E76A7">
        <w:tc>
          <w:tcPr>
            <w:tcW w:w="1440" w:type="dxa"/>
            <w:shd w:val="clear" w:color="auto" w:fill="EBF5FB"/>
            <w:tcMar>
              <w:top w:w="66" w:type="dxa"/>
              <w:left w:w="88" w:type="dxa"/>
              <w:bottom w:w="66" w:type="dxa"/>
              <w:right w:w="88" w:type="dxa"/>
            </w:tcMar>
            <w:vAlign w:val="center"/>
          </w:tcPr>
          <w:p w14:paraId="201FB3B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كلفة التأخير تفوق فائدة الانتظار</w:t>
            </w:r>
          </w:p>
        </w:tc>
        <w:tc>
          <w:tcPr>
            <w:tcW w:w="4680" w:type="dxa"/>
            <w:shd w:val="clear" w:color="auto" w:fill="F5FAFF"/>
            <w:tcMar>
              <w:top w:w="66" w:type="dxa"/>
              <w:left w:w="88" w:type="dxa"/>
              <w:bottom w:w="66" w:type="dxa"/>
              <w:right w:w="88" w:type="dxa"/>
            </w:tcMar>
            <w:vAlign w:val="center"/>
          </w:tcPr>
          <w:p w14:paraId="7B3E60B9"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حين تصير كلفة التأخير، من فرص ضائعة ومشكلة تتفاقم، أعلى من قيمة أي معلومة إضافية محتملة.</w:t>
            </w:r>
          </w:p>
        </w:tc>
        <w:tc>
          <w:tcPr>
            <w:tcW w:w="2520" w:type="dxa"/>
            <w:shd w:val="clear" w:color="auto" w:fill="FFF0F0"/>
            <w:tcMar>
              <w:top w:w="66" w:type="dxa"/>
              <w:left w:w="88" w:type="dxa"/>
              <w:bottom w:w="66" w:type="dxa"/>
              <w:right w:w="88" w:type="dxa"/>
            </w:tcMar>
            <w:vAlign w:val="center"/>
          </w:tcPr>
          <w:p w14:paraId="231192F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هذه العلامة استشعار ثانٍ يحدث أثناء الشورى: فالاستشعار حاضر طوال الدورة.</w:t>
            </w:r>
          </w:p>
        </w:tc>
      </w:tr>
    </w:tbl>
    <w:p w14:paraId="539AD297" w14:textId="77777777"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وهذه العلامات توجيهية لا خوارزمية (12.10). ووجود مرحلة العزم بعد الشورى منصوص وهامشه منخفض؛ أما العلامات الثلاث فاجتهاد إجرائي داخل النموذج (م6) بهامش مرتفع.</w:t>
      </w:r>
    </w:p>
    <w:p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والعزم غير الاستبداد. فالمستبد يحسم قبل أن يسمع، أو يستشير ليُقنع لا ليتعلم، أو يعزم ثم يحمّل غيره المسؤولية. والعازم يحسم بعد أن يسمع، ويسجّل ما سمع وما ترك ولماذا، ويتحمل القرار باسمه. وعلامة الفرق في السجل: هل تغيّر شيء في القرار بسبب الشورى؟ وهل يُذكر فيه الرأي المخالف وسبب تركه؟</w:t>
      </w:r>
    </w:p>
    <w:p w14:paraId="758DBB1A" w14:textId="77777777" w:rsidR="004E60A9" w:rsidRPr="005E5CA8" w:rsidRDefault="004E60A9" w:rsidP="004E60A9">
      <w:pPr>
        <w:bidi/>
        <w:spacing w:after="55"/>
        <w:rPr>
          <w:rFonts w:ascii="Sakkal Majalla" w:hAnsi="Sakkal Majalla" w:cs="Sakkal Majalla"/>
          <w:sz w:val="26"/>
          <w:szCs w:val="26"/>
        </w:rPr>
      </w:pPr>
    </w:p>
    <w:p w14:paraId="594FC2E3"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p w14:paraId="63F474C6"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12.5  المرحلة السادسة: التوكل والتنفيذ، من الثبات النفسي إلى الانضباط التنفيذي</w:t>
      </w:r>
    </w:p>
    <w:p w14:paraId="3430C8DD"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بعد العزم يبدأ التنفيذ. والسؤال الإجرائي: كيف يُترجم التوكل، وهو حال قلبية إيمانية، إلى سلوك تنفيذي يمنع التردد اللاحق؟ أقرأ تتمة الآية ﴿إِنَّ اللَّهَ يُحِبُّ الْمُتَوَكِّلِينَ﴾، مع ﴿وَتَوَكَّلْ عَلَى الْحَيِّ الَّذِي لَا يَمُوتُ﴾ (الفرقان:58).</w:t>
      </w:r>
    </w:p>
    <w:p w14:paraId="4E96A691"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الدلالة اللغوية: التوكل غير التواكل</w:t>
      </w:r>
    </w:p>
    <w:p w14:paraId="0480F22E"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جذر و-ك-ل عند ابن فارس أصل يدل على اعتماد غيرك في أمرك. ويفرّق العلماء بين التوكل، وهو اعتماد القلب على الله مع بذل السبب، والتواكل، وهو ترك السبب بدعوى الاعتماد. و«المتوكلين» اسم فاعل يصف حالًا مستمرة، لا لحظة عابرة.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4E60A9" w:rsidRPr="005E5CA8" w14:paraId="31C2428F" w14:textId="77777777" w:rsidTr="008E76A7">
        <w:tc>
          <w:tcPr>
            <w:tcW w:w="1800" w:type="dxa"/>
            <w:shd w:val="clear" w:color="auto" w:fill="1F3864"/>
            <w:tcMar>
              <w:top w:w="66" w:type="dxa"/>
              <w:left w:w="88" w:type="dxa"/>
              <w:bottom w:w="66" w:type="dxa"/>
              <w:right w:w="88" w:type="dxa"/>
            </w:tcMar>
            <w:vAlign w:val="center"/>
          </w:tcPr>
          <w:p w14:paraId="61D7789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الشاهد</w:t>
            </w:r>
          </w:p>
        </w:tc>
        <w:tc>
          <w:tcPr>
            <w:tcW w:w="6840" w:type="dxa"/>
            <w:shd w:val="clear" w:color="auto" w:fill="1F3864"/>
            <w:tcMar>
              <w:top w:w="66" w:type="dxa"/>
              <w:left w:w="88" w:type="dxa"/>
              <w:bottom w:w="66" w:type="dxa"/>
              <w:right w:w="88" w:type="dxa"/>
            </w:tcMar>
            <w:vAlign w:val="center"/>
          </w:tcPr>
          <w:p w14:paraId="223A4DA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يضيفه إلى التوكل</w:t>
            </w:r>
          </w:p>
        </w:tc>
      </w:tr>
      <w:tr w:rsidR="004E60A9" w:rsidRPr="005E5CA8" w14:paraId="2EF9476B" w14:textId="77777777" w:rsidTr="008E76A7">
        <w:tc>
          <w:tcPr>
            <w:tcW w:w="1800" w:type="dxa"/>
            <w:shd w:val="clear" w:color="auto" w:fill="EBF5FB"/>
            <w:tcMar>
              <w:top w:w="66" w:type="dxa"/>
              <w:left w:w="88" w:type="dxa"/>
              <w:bottom w:w="66" w:type="dxa"/>
              <w:right w:w="88" w:type="dxa"/>
            </w:tcMar>
            <w:vAlign w:val="center"/>
          </w:tcPr>
          <w:p w14:paraId="04802C9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«اعقلها وتوكل» (الترمذي وابن حبان)</w:t>
            </w:r>
          </w:p>
        </w:tc>
        <w:tc>
          <w:tcPr>
            <w:tcW w:w="6840" w:type="dxa"/>
            <w:shd w:val="clear" w:color="auto" w:fill="F5FAFF"/>
            <w:tcMar>
              <w:top w:w="66" w:type="dxa"/>
              <w:left w:w="88" w:type="dxa"/>
              <w:bottom w:w="66" w:type="dxa"/>
              <w:right w:w="88" w:type="dxa"/>
            </w:tcMar>
            <w:vAlign w:val="center"/>
          </w:tcPr>
          <w:p w14:paraId="443B38A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التوكل يبدأ ببذل السبب، لا بالاستغناء عنه.</w:t>
            </w:r>
          </w:p>
        </w:tc>
      </w:tr>
      <w:tr w:rsidR="004E60A9" w:rsidRPr="005E5CA8" w14:paraId="30A93E7E" w14:textId="77777777" w:rsidTr="008E76A7">
        <w:tc>
          <w:tcPr>
            <w:tcW w:w="1800" w:type="dxa"/>
            <w:shd w:val="clear" w:color="auto" w:fill="FFFFFF"/>
            <w:tcMar>
              <w:top w:w="66" w:type="dxa"/>
              <w:left w:w="88" w:type="dxa"/>
              <w:bottom w:w="66" w:type="dxa"/>
              <w:right w:w="88" w:type="dxa"/>
            </w:tcMar>
            <w:vAlign w:val="center"/>
          </w:tcPr>
          <w:p w14:paraId="2C35AB2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«لو أنكم تتوكلون على الله حق توكله لرزقكم كما يرزق الطير، تغدو خماصًا وتروح بطانًا» (الترمذي، وقال: حسن صحيح)</w:t>
            </w:r>
          </w:p>
        </w:tc>
        <w:tc>
          <w:tcPr>
            <w:tcW w:w="6840" w:type="dxa"/>
            <w:shd w:val="clear" w:color="auto" w:fill="FFFFFF"/>
            <w:tcMar>
              <w:top w:w="66" w:type="dxa"/>
              <w:left w:w="88" w:type="dxa"/>
              <w:bottom w:w="66" w:type="dxa"/>
              <w:right w:w="88" w:type="dxa"/>
            </w:tcMar>
            <w:vAlign w:val="center"/>
          </w:tcPr>
          <w:p w14:paraId="21F43530"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الطير تغدو وتروح: فالتوكل مع السعي، لا بديل عنه.</w:t>
            </w:r>
          </w:p>
        </w:tc>
      </w:tr>
      <w:tr w:rsidR="004E60A9" w:rsidRPr="005E5CA8" w14:paraId="60BE8BAD" w14:textId="77777777" w:rsidTr="008E76A7">
        <w:tc>
          <w:tcPr>
            <w:tcW w:w="1800" w:type="dxa"/>
            <w:shd w:val="clear" w:color="auto" w:fill="EBF5FB"/>
            <w:tcMar>
              <w:top w:w="66" w:type="dxa"/>
              <w:left w:w="88" w:type="dxa"/>
              <w:bottom w:w="66" w:type="dxa"/>
              <w:right w:w="88" w:type="dxa"/>
            </w:tcMar>
            <w:vAlign w:val="center"/>
          </w:tcPr>
          <w:p w14:paraId="67CF2942"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القرطبي في آل عمران:159</w:t>
            </w:r>
          </w:p>
        </w:tc>
        <w:tc>
          <w:tcPr>
            <w:tcW w:w="6840" w:type="dxa"/>
            <w:shd w:val="clear" w:color="auto" w:fill="F5FAFF"/>
            <w:tcMar>
              <w:top w:w="66" w:type="dxa"/>
              <w:left w:w="88" w:type="dxa"/>
              <w:bottom w:w="66" w:type="dxa"/>
              <w:right w:w="88" w:type="dxa"/>
            </w:tcMar>
            <w:vAlign w:val="center"/>
          </w:tcPr>
          <w:p w14:paraId="116EBFB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التوكل عند جمهور العلماء الثقة بالله واليقين بأن قضاءه ماضٍ، مع اتباع السنة في السعي فيما لا بد منه من الأسباب.</w:t>
            </w:r>
          </w:p>
        </w:tc>
      </w:tr>
      <w:tr w:rsidR="004E60A9" w:rsidRPr="005E5CA8" w14:paraId="384E0EC3" w14:textId="77777777" w:rsidTr="008E76A7">
        <w:tc>
          <w:tcPr>
            <w:tcW w:w="1800" w:type="dxa"/>
            <w:shd w:val="clear" w:color="auto" w:fill="FFFFFF"/>
            <w:tcMar>
              <w:top w:w="66" w:type="dxa"/>
              <w:left w:w="88" w:type="dxa"/>
              <w:bottom w:w="66" w:type="dxa"/>
              <w:right w:w="88" w:type="dxa"/>
            </w:tcMar>
            <w:vAlign w:val="center"/>
          </w:tcPr>
          <w:p w14:paraId="090159C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﴿وَتَوَكَّلْ عَلَى الْحَيِّ الَّذِي لَا يَمُوتُ﴾ (الفرقان:58)</w:t>
            </w:r>
          </w:p>
        </w:tc>
        <w:tc>
          <w:tcPr>
            <w:tcW w:w="6840" w:type="dxa"/>
            <w:shd w:val="clear" w:color="auto" w:fill="FFFFFF"/>
            <w:tcMar>
              <w:top w:w="66" w:type="dxa"/>
              <w:left w:w="88" w:type="dxa"/>
              <w:bottom w:w="66" w:type="dxa"/>
              <w:right w:w="88" w:type="dxa"/>
            </w:tcMar>
            <w:vAlign w:val="center"/>
          </w:tcPr>
          <w:p w14:paraId="13DD9FF4"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مستند التوكل حيّ لا يزول، فلا ينهار الثبات بزوال سند بشري.</w:t>
            </w:r>
          </w:p>
        </w:tc>
      </w:tr>
      <w:tr w:rsidR="004E60A9" w:rsidRPr="005E5CA8" w14:paraId="7B64C3DD" w14:textId="77777777" w:rsidTr="008E76A7">
        <w:tc>
          <w:tcPr>
            <w:tcW w:w="1800" w:type="dxa"/>
            <w:shd w:val="clear" w:color="auto" w:fill="EBF5FB"/>
            <w:tcMar>
              <w:top w:w="66" w:type="dxa"/>
              <w:left w:w="88" w:type="dxa"/>
              <w:bottom w:w="66" w:type="dxa"/>
              <w:right w:w="88" w:type="dxa"/>
            </w:tcMar>
            <w:vAlign w:val="center"/>
          </w:tcPr>
          <w:p w14:paraId="25990E62"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«احرص على ما ينفعك، واستعن بالله ولا تعجز، وإن أصابك شيء فلا تقل: لو أني فعلت كان كذا وكذا، ولكن قل: قدّر الله وما شاء فعل» (مسلم)</w:t>
            </w:r>
          </w:p>
        </w:tc>
        <w:tc>
          <w:tcPr>
            <w:tcW w:w="6840" w:type="dxa"/>
            <w:shd w:val="clear" w:color="auto" w:fill="F5FAFF"/>
            <w:tcMar>
              <w:top w:w="66" w:type="dxa"/>
              <w:left w:w="88" w:type="dxa"/>
              <w:bottom w:w="66" w:type="dxa"/>
              <w:right w:w="88" w:type="dxa"/>
            </w:tcMar>
            <w:vAlign w:val="center"/>
          </w:tcPr>
          <w:p w14:paraId="7BC97A4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الحرص والاستعانة قبل النتيجة، والرضا بعدها. والنهي عن «لو» في الاعتراض على القدر، ولا يمنع مراجعة الأسباب في المتابعة (12.6).</w:t>
            </w:r>
          </w:p>
        </w:tc>
      </w:tr>
    </w:tbl>
    <w:p w14:paraId="63BAFFFA"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ثلاث آليات تنفيذية مشتقة من التوكل (اجتهاد إجرائي)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2160"/>
        <w:gridCol w:w="6120"/>
      </w:tblGrid>
      <w:tr w:rsidR="004E60A9" w:rsidRPr="005E5CA8" w14:paraId="0E1E1C9D" w14:textId="77777777" w:rsidTr="008E76A7">
        <w:tc>
          <w:tcPr>
            <w:tcW w:w="360" w:type="dxa"/>
            <w:shd w:val="clear" w:color="auto" w:fill="156082"/>
            <w:tcMar>
              <w:top w:w="66" w:type="dxa"/>
              <w:left w:w="88" w:type="dxa"/>
              <w:bottom w:w="66" w:type="dxa"/>
              <w:right w:w="88" w:type="dxa"/>
            </w:tcMar>
            <w:vAlign w:val="center"/>
          </w:tcPr>
          <w:p w14:paraId="17FAFC0E"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w:t>
            </w:r>
          </w:p>
        </w:tc>
        <w:tc>
          <w:tcPr>
            <w:tcW w:w="2160" w:type="dxa"/>
            <w:shd w:val="clear" w:color="auto" w:fill="156082"/>
            <w:tcMar>
              <w:top w:w="66" w:type="dxa"/>
              <w:left w:w="88" w:type="dxa"/>
              <w:bottom w:w="66" w:type="dxa"/>
              <w:right w:w="88" w:type="dxa"/>
            </w:tcMar>
            <w:vAlign w:val="center"/>
          </w:tcPr>
          <w:p w14:paraId="12A45D96"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الآلية</w:t>
            </w:r>
          </w:p>
        </w:tc>
        <w:tc>
          <w:tcPr>
            <w:tcW w:w="6120" w:type="dxa"/>
            <w:shd w:val="clear" w:color="auto" w:fill="156082"/>
            <w:tcMar>
              <w:top w:w="66" w:type="dxa"/>
              <w:left w:w="88" w:type="dxa"/>
              <w:bottom w:w="66" w:type="dxa"/>
              <w:right w:w="88" w:type="dxa"/>
            </w:tcMar>
            <w:vAlign w:val="center"/>
          </w:tcPr>
          <w:p w14:paraId="46A6F552"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التطبيق الإداري</w:t>
            </w:r>
          </w:p>
        </w:tc>
      </w:tr>
      <w:tr w:rsidR="004E60A9" w:rsidRPr="005E5CA8" w14:paraId="7F12F8A7" w14:textId="77777777" w:rsidTr="008E76A7">
        <w:tc>
          <w:tcPr>
            <w:tcW w:w="360" w:type="dxa"/>
            <w:shd w:val="clear" w:color="auto" w:fill="EBF5FB"/>
            <w:tcMar>
              <w:top w:w="66" w:type="dxa"/>
              <w:left w:w="88" w:type="dxa"/>
              <w:bottom w:w="66" w:type="dxa"/>
              <w:right w:w="88" w:type="dxa"/>
            </w:tcMar>
            <w:vAlign w:val="center"/>
          </w:tcPr>
          <w:p w14:paraId="343C7400" w14:textId="77777777" w:rsidR="004E60A9" w:rsidRPr="005E5CA8" w:rsidRDefault="004E60A9" w:rsidP="008E76A7">
            <w:pPr>
              <w:bidi/>
              <w:spacing w:before="44" w:after="44"/>
              <w:rPr>
                <w:rFonts w:ascii="Sakkal Majalla" w:hAnsi="Sakkal Majalla" w:cs="Sakkal Majalla"/>
                <w:sz w:val="26"/>
                <w:szCs w:val="26"/>
              </w:rPr>
            </w:pPr>
            <w:r w:rsidRPr="005E5CA8">
              <w:rPr>
                <w:rFonts w:ascii="Cambria Math" w:hAnsi="Cambria Math" w:cs="Cambria Math" w:hint="cs"/>
                <w:b/>
                <w:bCs/>
                <w:color w:val="156082"/>
                <w:sz w:val="26"/>
                <w:szCs w:val="26"/>
                <w:rtl/>
              </w:rPr>
              <w:t>①</w:t>
            </w:r>
          </w:p>
        </w:tc>
        <w:tc>
          <w:tcPr>
            <w:tcW w:w="2160" w:type="dxa"/>
            <w:shd w:val="clear" w:color="auto" w:fill="EBF5FB"/>
            <w:tcMar>
              <w:top w:w="66" w:type="dxa"/>
              <w:left w:w="88" w:type="dxa"/>
              <w:bottom w:w="66" w:type="dxa"/>
              <w:right w:w="88" w:type="dxa"/>
            </w:tcMar>
            <w:vAlign w:val="center"/>
          </w:tcPr>
          <w:p w14:paraId="0E3AE9F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إغلاق باب إعادة فتح القرار</w:t>
            </w:r>
          </w:p>
        </w:tc>
        <w:tc>
          <w:tcPr>
            <w:tcW w:w="6120" w:type="dxa"/>
            <w:shd w:val="clear" w:color="auto" w:fill="F5FAFF"/>
            <w:tcMar>
              <w:top w:w="66" w:type="dxa"/>
              <w:left w:w="88" w:type="dxa"/>
              <w:bottom w:w="66" w:type="dxa"/>
              <w:right w:w="88" w:type="dxa"/>
            </w:tcMar>
            <w:vAlign w:val="center"/>
          </w:tcPr>
          <w:p w14:paraId="052F350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العزم يُمنع إعادة النقاش في أصل القرار، لا في تفاصيل تنفيذه، إلا لدليل جديد جوهري لم يكن متاحًا وقت العزم، كما في شاهد أحد (12.4).</w:t>
            </w:r>
          </w:p>
        </w:tc>
      </w:tr>
      <w:tr w:rsidR="004E60A9" w:rsidRPr="005E5CA8" w14:paraId="3853035A" w14:textId="77777777" w:rsidTr="008E76A7">
        <w:tc>
          <w:tcPr>
            <w:tcW w:w="360" w:type="dxa"/>
            <w:shd w:val="clear" w:color="auto" w:fill="FFFFFF"/>
            <w:tcMar>
              <w:top w:w="66" w:type="dxa"/>
              <w:left w:w="88" w:type="dxa"/>
              <w:bottom w:w="66" w:type="dxa"/>
              <w:right w:w="88" w:type="dxa"/>
            </w:tcMar>
            <w:vAlign w:val="center"/>
          </w:tcPr>
          <w:p w14:paraId="15DA2312" w14:textId="77777777" w:rsidR="004E60A9" w:rsidRPr="005E5CA8" w:rsidRDefault="004E60A9" w:rsidP="008E76A7">
            <w:pPr>
              <w:bidi/>
              <w:spacing w:before="44" w:after="44"/>
              <w:rPr>
                <w:rFonts w:ascii="Sakkal Majalla" w:hAnsi="Sakkal Majalla" w:cs="Sakkal Majalla"/>
                <w:sz w:val="26"/>
                <w:szCs w:val="26"/>
              </w:rPr>
            </w:pPr>
            <w:r w:rsidRPr="005E5CA8">
              <w:rPr>
                <w:rFonts w:ascii="Cambria Math" w:hAnsi="Cambria Math" w:cs="Cambria Math" w:hint="cs"/>
                <w:b/>
                <w:bCs/>
                <w:color w:val="156082"/>
                <w:sz w:val="26"/>
                <w:szCs w:val="26"/>
                <w:rtl/>
              </w:rPr>
              <w:t>②</w:t>
            </w:r>
          </w:p>
        </w:tc>
        <w:tc>
          <w:tcPr>
            <w:tcW w:w="2160" w:type="dxa"/>
            <w:shd w:val="clear" w:color="auto" w:fill="FFFFFF"/>
            <w:tcMar>
              <w:top w:w="66" w:type="dxa"/>
              <w:left w:w="88" w:type="dxa"/>
              <w:bottom w:w="66" w:type="dxa"/>
              <w:right w:w="88" w:type="dxa"/>
            </w:tcMar>
            <w:vAlign w:val="center"/>
          </w:tcPr>
          <w:p w14:paraId="6C801B84"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التركيز على إتقان التنفيذ</w:t>
            </w:r>
          </w:p>
        </w:tc>
        <w:tc>
          <w:tcPr>
            <w:tcW w:w="6120" w:type="dxa"/>
            <w:shd w:val="clear" w:color="auto" w:fill="FFFFFF"/>
            <w:tcMar>
              <w:top w:w="66" w:type="dxa"/>
              <w:left w:w="88" w:type="dxa"/>
              <w:bottom w:w="66" w:type="dxa"/>
              <w:right w:w="88" w:type="dxa"/>
            </w:tcMar>
            <w:vAlign w:val="center"/>
          </w:tcPr>
          <w:p w14:paraId="09AC76B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تُوجَّه طاقة الفريق إلى إتقان التنفيذ الحالي، لا إلى القلق المستمر: هل سينجح القرار؟</w:t>
            </w:r>
          </w:p>
        </w:tc>
      </w:tr>
      <w:tr w:rsidR="004E60A9" w:rsidRPr="005E5CA8" w14:paraId="0E9FC94A" w14:textId="77777777" w:rsidTr="008E76A7">
        <w:tc>
          <w:tcPr>
            <w:tcW w:w="360" w:type="dxa"/>
            <w:shd w:val="clear" w:color="auto" w:fill="EBF5FB"/>
            <w:tcMar>
              <w:top w:w="66" w:type="dxa"/>
              <w:left w:w="88" w:type="dxa"/>
              <w:bottom w:w="66" w:type="dxa"/>
              <w:right w:w="88" w:type="dxa"/>
            </w:tcMar>
            <w:vAlign w:val="center"/>
          </w:tcPr>
          <w:p w14:paraId="63B4685D" w14:textId="77777777" w:rsidR="004E60A9" w:rsidRPr="005E5CA8" w:rsidRDefault="004E60A9" w:rsidP="008E76A7">
            <w:pPr>
              <w:bidi/>
              <w:spacing w:before="44" w:after="44"/>
              <w:rPr>
                <w:rFonts w:ascii="Sakkal Majalla" w:hAnsi="Sakkal Majalla" w:cs="Sakkal Majalla"/>
                <w:sz w:val="26"/>
                <w:szCs w:val="26"/>
              </w:rPr>
            </w:pPr>
            <w:r w:rsidRPr="005E5CA8">
              <w:rPr>
                <w:rFonts w:ascii="Cambria Math" w:hAnsi="Cambria Math" w:cs="Cambria Math" w:hint="cs"/>
                <w:b/>
                <w:bCs/>
                <w:color w:val="156082"/>
                <w:sz w:val="26"/>
                <w:szCs w:val="26"/>
                <w:rtl/>
              </w:rPr>
              <w:t>③</w:t>
            </w:r>
          </w:p>
        </w:tc>
        <w:tc>
          <w:tcPr>
            <w:tcW w:w="2160" w:type="dxa"/>
            <w:shd w:val="clear" w:color="auto" w:fill="EBF5FB"/>
            <w:tcMar>
              <w:top w:w="66" w:type="dxa"/>
              <w:left w:w="88" w:type="dxa"/>
              <w:bottom w:w="66" w:type="dxa"/>
              <w:right w:w="88" w:type="dxa"/>
            </w:tcMar>
            <w:vAlign w:val="center"/>
          </w:tcPr>
          <w:p w14:paraId="1B149B5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متابعة رشيدة دون تدخل مفرط</w:t>
            </w:r>
          </w:p>
        </w:tc>
        <w:tc>
          <w:tcPr>
            <w:tcW w:w="6120" w:type="dxa"/>
            <w:shd w:val="clear" w:color="auto" w:fill="F5FAFF"/>
            <w:tcMar>
              <w:top w:w="66" w:type="dxa"/>
              <w:left w:w="88" w:type="dxa"/>
              <w:bottom w:w="66" w:type="dxa"/>
              <w:right w:w="88" w:type="dxa"/>
            </w:tcMar>
            <w:vAlign w:val="center"/>
          </w:tcPr>
          <w:p w14:paraId="009927F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رصد لعلامات الانحراف الفعلي لا المتخيَّل، مع تصحيحات صغيرة لا تنقض أصل القرار عند كل عقبة.</w:t>
            </w:r>
          </w:p>
        </w:tc>
      </w:tr>
    </w:tbl>
    <w:p w14:paraId="22F9CE17" w14:textId="77777777"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السنة صلاة الاستخارة (البخاري من حديث جابر): «إذا همّ أحدكم بالأمر فليركع ركعتين…»، وهي تجمع العزم على الأمر وتفويض عاقبته. فخلاصة التوكل والتنفيذ ثلاث آليات: إغلاق إعادة الفتح العشوائي، والتركيز على الإتقان، والمتابعة الرشيدة؛ وهي تمنع التردد المزمن والعناد الأعمى معًا. ومعنى التوكل منصوص وهامشه منخفض، والآليات اجتهاد إجرائي (م6) بهامش مرتفع.</w:t>
      </w:r>
    </w:p>
    <w:p w14:paraId="6463FBCB" w14:textId="77777777" w:rsidR="004E60A9" w:rsidRPr="005E5CA8" w:rsidRDefault="004E60A9" w:rsidP="004E60A9">
      <w:pPr>
        <w:bidi/>
        <w:spacing w:after="55"/>
        <w:rPr>
          <w:rFonts w:ascii="Sakkal Majalla" w:hAnsi="Sakkal Majalla" w:cs="Sakkal Majalla"/>
          <w:sz w:val="26"/>
          <w:szCs w:val="26"/>
        </w:rPr>
      </w:pPr>
    </w:p>
    <w:p w14:paraId="6ABF7C1D"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p w14:paraId="4F095321"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12.6  المرحلة السابعة: المتابعة والمحاسبة، وإغلاق الحلقة</w:t>
      </w:r>
    </w:p>
    <w:p w14:paraId="33C6F6BA"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كيف تُقاس نتائج التنفيذ، وكيف تغذي الدورة التالية بدل أن تكون نهاية معزولة؟ أقرأ ﴿وَقُلِ اعْمَلُوا فَسَيَرَى اللَّهُ عَمَلَكُمْ وَرَسُولُهُ وَالْمُؤْمِنُونَ وَسَتُرَدُّونَ إِلَىٰ عَالِمِ الْغَيْبِ وَالشَّهَادَةِ فَيُنَبِّئُكُم بِمَا كُنتُمْ تَعْمَلُونَ﴾ (التوبة:105)، قراءة مختصرة.</w:t>
      </w:r>
    </w:p>
    <w:p w14:paraId="72F3F9F6"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ثلاث جهات للرؤية في التوبة:105</w:t>
      </w:r>
    </w:p>
    <w:p w14:paraId="14C93BA5"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تذكر الآية ثلاث جهات ترى العمل: الله، ورسوله، والمؤمنين، ثم ترد الناس إلى عالم الغيب والشهادة. فالرؤية هنا مقدمة للتقييم والجزاء، لا مشاهدة مجردة. وأقرأ منها، اجتهادًا، ثلاث طبقات متزامنة للمتابعة: رقابة ذاتية أمام الله، ومعيار يُقاس عليه العمل، وشهادة اجتماعية.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4E60A9" w:rsidRPr="005E5CA8" w14:paraId="6A02744B" w14:textId="77777777" w:rsidTr="008E76A7">
        <w:tc>
          <w:tcPr>
            <w:tcW w:w="1800" w:type="dxa"/>
            <w:shd w:val="clear" w:color="auto" w:fill="1F3864"/>
            <w:tcMar>
              <w:top w:w="66" w:type="dxa"/>
              <w:left w:w="88" w:type="dxa"/>
              <w:bottom w:w="66" w:type="dxa"/>
              <w:right w:w="88" w:type="dxa"/>
            </w:tcMar>
            <w:vAlign w:val="center"/>
          </w:tcPr>
          <w:p w14:paraId="0701E45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الشاهد</w:t>
            </w:r>
          </w:p>
        </w:tc>
        <w:tc>
          <w:tcPr>
            <w:tcW w:w="6840" w:type="dxa"/>
            <w:shd w:val="clear" w:color="auto" w:fill="1F3864"/>
            <w:tcMar>
              <w:top w:w="66" w:type="dxa"/>
              <w:left w:w="88" w:type="dxa"/>
              <w:bottom w:w="66" w:type="dxa"/>
              <w:right w:w="88" w:type="dxa"/>
            </w:tcMar>
            <w:vAlign w:val="center"/>
          </w:tcPr>
          <w:p w14:paraId="6EA278D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يضيفه إلى المتابعة</w:t>
            </w:r>
          </w:p>
        </w:tc>
      </w:tr>
      <w:tr w:rsidR="004E60A9" w:rsidRPr="005E5CA8" w14:paraId="1C4BB630" w14:textId="77777777" w:rsidTr="008E76A7">
        <w:tc>
          <w:tcPr>
            <w:tcW w:w="1800" w:type="dxa"/>
            <w:shd w:val="clear" w:color="auto" w:fill="EBF5FB"/>
            <w:tcMar>
              <w:top w:w="66" w:type="dxa"/>
              <w:left w:w="88" w:type="dxa"/>
              <w:bottom w:w="66" w:type="dxa"/>
              <w:right w:w="88" w:type="dxa"/>
            </w:tcMar>
            <w:vAlign w:val="center"/>
          </w:tcPr>
          <w:p w14:paraId="7B345741"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﴿فَسَيَرَى اللَّهُ عَمَلَكُمْ﴾</w:t>
            </w:r>
          </w:p>
        </w:tc>
        <w:tc>
          <w:tcPr>
            <w:tcW w:w="6840" w:type="dxa"/>
            <w:shd w:val="clear" w:color="auto" w:fill="F5FAFF"/>
            <w:tcMar>
              <w:top w:w="66" w:type="dxa"/>
              <w:left w:w="88" w:type="dxa"/>
              <w:bottom w:w="66" w:type="dxa"/>
              <w:right w:w="88" w:type="dxa"/>
            </w:tcMar>
            <w:vAlign w:val="center"/>
          </w:tcPr>
          <w:p w14:paraId="22045C0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رؤية شاملة لا يُتحايل عليها: فالرقابة الذاتية قبل الخارجية.</w:t>
            </w:r>
          </w:p>
        </w:tc>
      </w:tr>
      <w:tr w:rsidR="004E60A9" w:rsidRPr="005E5CA8" w14:paraId="63D9B599" w14:textId="77777777" w:rsidTr="008E76A7">
        <w:tc>
          <w:tcPr>
            <w:tcW w:w="1800" w:type="dxa"/>
            <w:shd w:val="clear" w:color="auto" w:fill="FFFFFF"/>
            <w:tcMar>
              <w:top w:w="66" w:type="dxa"/>
              <w:left w:w="88" w:type="dxa"/>
              <w:bottom w:w="66" w:type="dxa"/>
              <w:right w:w="88" w:type="dxa"/>
            </w:tcMar>
            <w:vAlign w:val="center"/>
          </w:tcPr>
          <w:p w14:paraId="1F991F0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﴿وَرَسُولُهُ﴾</w:t>
            </w:r>
          </w:p>
        </w:tc>
        <w:tc>
          <w:tcPr>
            <w:tcW w:w="6840" w:type="dxa"/>
            <w:shd w:val="clear" w:color="auto" w:fill="FFFFFF"/>
            <w:tcMar>
              <w:top w:w="66" w:type="dxa"/>
              <w:left w:w="88" w:type="dxa"/>
              <w:bottom w:w="66" w:type="dxa"/>
              <w:right w:w="88" w:type="dxa"/>
            </w:tcMar>
            <w:vAlign w:val="center"/>
          </w:tcPr>
          <w:p w14:paraId="50478C2F"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والقدوة: يُقاس العمل على منهج معلن، لا على مزاج المقيِّم.</w:t>
            </w:r>
          </w:p>
        </w:tc>
      </w:tr>
      <w:tr w:rsidR="004E60A9" w:rsidRPr="005E5CA8" w14:paraId="6EFF818D" w14:textId="77777777" w:rsidTr="008E76A7">
        <w:tc>
          <w:tcPr>
            <w:tcW w:w="1800" w:type="dxa"/>
            <w:shd w:val="clear" w:color="auto" w:fill="EBF5FB"/>
            <w:tcMar>
              <w:top w:w="66" w:type="dxa"/>
              <w:left w:w="88" w:type="dxa"/>
              <w:bottom w:w="66" w:type="dxa"/>
              <w:right w:w="88" w:type="dxa"/>
            </w:tcMar>
            <w:vAlign w:val="center"/>
          </w:tcPr>
          <w:p w14:paraId="3218963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﴿وَالْمُؤْمِنُونَ﴾، و«أنتم شهداء الله في الأرض» (متفق عليه)</w:t>
            </w:r>
          </w:p>
        </w:tc>
        <w:tc>
          <w:tcPr>
            <w:tcW w:w="6840" w:type="dxa"/>
            <w:shd w:val="clear" w:color="auto" w:fill="F5FAFF"/>
            <w:tcMar>
              <w:top w:w="66" w:type="dxa"/>
              <w:left w:w="88" w:type="dxa"/>
              <w:bottom w:w="66" w:type="dxa"/>
              <w:right w:w="88" w:type="dxa"/>
            </w:tcMar>
            <w:vAlign w:val="center"/>
          </w:tcPr>
          <w:p w14:paraId="7447511B"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الشهادة الاجتماعية على العمل: أساس للمساءلة العلنية حين يكون الأثر عامًّا.</w:t>
            </w:r>
          </w:p>
        </w:tc>
      </w:tr>
      <w:tr w:rsidR="004E60A9" w:rsidRPr="005E5CA8" w14:paraId="5F72F189" w14:textId="77777777" w:rsidTr="008E76A7">
        <w:tc>
          <w:tcPr>
            <w:tcW w:w="1800" w:type="dxa"/>
            <w:shd w:val="clear" w:color="auto" w:fill="FFFFFF"/>
            <w:tcMar>
              <w:top w:w="66" w:type="dxa"/>
              <w:left w:w="88" w:type="dxa"/>
              <w:bottom w:w="66" w:type="dxa"/>
              <w:right w:w="88" w:type="dxa"/>
            </w:tcMar>
            <w:vAlign w:val="center"/>
          </w:tcPr>
          <w:p w14:paraId="5B19EB1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﴿وَسَتُرَدُّونَ إِلَىٰ عَالِمِ الْغَيْبِ وَالشَّهَادَةِ﴾</w:t>
            </w:r>
          </w:p>
        </w:tc>
        <w:tc>
          <w:tcPr>
            <w:tcW w:w="6840" w:type="dxa"/>
            <w:shd w:val="clear" w:color="auto" w:fill="FFFFFF"/>
            <w:tcMar>
              <w:top w:w="66" w:type="dxa"/>
              <w:left w:w="88" w:type="dxa"/>
              <w:bottom w:w="66" w:type="dxa"/>
              <w:right w:w="88" w:type="dxa"/>
            </w:tcMar>
            <w:vAlign w:val="center"/>
          </w:tcPr>
          <w:p w14:paraId="0C5CCEB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محاسبة نهائية على الظاهر والباطن: فما لا تبلغه المتابعة البشرية لا يسقط.</w:t>
            </w:r>
          </w:p>
        </w:tc>
      </w:tr>
      <w:tr w:rsidR="004E60A9" w:rsidRPr="005E5CA8" w14:paraId="75EBF56B" w14:textId="77777777" w:rsidTr="008E76A7">
        <w:tc>
          <w:tcPr>
            <w:tcW w:w="1800" w:type="dxa"/>
            <w:shd w:val="clear" w:color="auto" w:fill="EBF5FB"/>
            <w:tcMar>
              <w:top w:w="66" w:type="dxa"/>
              <w:left w:w="88" w:type="dxa"/>
              <w:bottom w:w="66" w:type="dxa"/>
              <w:right w:w="88" w:type="dxa"/>
            </w:tcMar>
            <w:vAlign w:val="center"/>
          </w:tcPr>
          <w:p w14:paraId="57A8F14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«الكيّس من دان نفسه وعمل لما بعد الموت» (الترمذي)، وأثر عمر: «حاسبوا أنفسكم قبل أن تحاسبوا»</w:t>
            </w:r>
          </w:p>
        </w:tc>
        <w:tc>
          <w:tcPr>
            <w:tcW w:w="6840" w:type="dxa"/>
            <w:shd w:val="clear" w:color="auto" w:fill="F5FAFF"/>
            <w:tcMar>
              <w:top w:w="66" w:type="dxa"/>
              <w:left w:w="88" w:type="dxa"/>
              <w:bottom w:w="66" w:type="dxa"/>
              <w:right w:w="88" w:type="dxa"/>
            </w:tcMar>
            <w:vAlign w:val="center"/>
          </w:tcPr>
          <w:p w14:paraId="073E23B1"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محاسبة النفس قبل محاسبة الغير: المراجعة بعد الفعل تبدأ بصاحب القرار.</w:t>
            </w:r>
          </w:p>
        </w:tc>
      </w:tr>
    </w:tbl>
    <w:p w14:paraId="78330BF2"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إغلاق الحلقة: كيف تعيد المتابعة تفعيل الاستشعار</w:t>
      </w:r>
    </w:p>
    <w:p w14:paraId="595E2957"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هنا تكتمل الدورة: نتائج المتابعة، من نجاح وفشل جزئي ودروس، تغذي الاستشعار (12.3) في الدورة التالية. والدورة السباعية تعمل داخل حلقة QMF الكبرى (الفصل الحادي عشر) في علاقة تضمين: كل مرور بالدورة تفعيل مصغّر للسلسلة الثمانية كلها، لا لمكوّن واحد منها.</w:t>
      </w:r>
    </w:p>
    <w:p w14:paraId="0C64D423" w14:textId="77777777"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المتابعة أنها بوابة إلى دورة جديدة، لا تقييم نهائي معزول. والطبقات الثلاث تضمن أن يُبنى الانتقال على تقييم صادق لا على تجميل يخفي الإخفاق. ومحاسبة العمل منصوصة وهامشها منخفض، والطبقات الثلاث صيغة إجرائية من الكتاب بهامش متوسط.</w:t>
      </w:r>
    </w:p>
    <w:p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وإذا فشل القرار، فلا نعيد قراءة المراحل بحثًا عن تبرير لاحق. نعود إلى السجل الأصلي: ما الذي عرفناه حينها؟ وما الذي لم نعرفه؟ ومن شارك؟ وما التحذير الذي لم نسمعه؟ قد يكون الخطأ في الاستشعار، أو في التثبت، أو في تقدير البدائل، أو في المتابعة. والمهم أن نحدد موضع الخطأ، لا أن نكتفي بعبارة «لم تسر الأمور كما توقعنا».</w:t>
      </w:r>
    </w:p>
    <w:p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سجل القرار: حقل لكل مرحلة</w:t>
      </w:r>
    </w:p>
    <w:p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يُعاد إلى سجل لم يُكتب. لذلك أقترح سجلًا مختصرًا يُملأ أثناء الدورة لا بعدها، حقلًا لكل مرحلة: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4E60A9" w:rsidRPr="005E5CA8" w14:paraId="33184DAE" w14:textId="77777777" w:rsidTr="008E76A7">
        <w:tc>
          <w:tcPr>
            <w:tcW w:w="2160" w:type="dxa"/>
            <w:shd w:val="clear" w:color="auto" w:fill="156082"/>
            <w:tcMar>
              <w:top w:w="66" w:type="dxa"/>
              <w:left w:w="88" w:type="dxa"/>
              <w:bottom w:w="66" w:type="dxa"/>
              <w:right w:w="88" w:type="dxa"/>
            </w:tcMar>
            <w:vAlign w:val="center"/>
          </w:tcPr>
          <w:p w14:paraId="72F834B4"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المرحلة</w:t>
            </w:r>
          </w:p>
        </w:tc>
        <w:tc>
          <w:tcPr>
            <w:tcW w:w="6480" w:type="dxa"/>
            <w:shd w:val="clear" w:color="auto" w:fill="156082"/>
            <w:tcMar>
              <w:top w:w="66" w:type="dxa"/>
              <w:left w:w="88" w:type="dxa"/>
              <w:bottom w:w="66" w:type="dxa"/>
              <w:right w:w="88" w:type="dxa"/>
            </w:tcMar>
            <w:vAlign w:val="center"/>
          </w:tcPr>
          <w:p w14:paraId="370AC44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يُسجَّل</w:t>
            </w:r>
          </w:p>
        </w:tc>
      </w:tr>
      <w:tr w:rsidR="004E60A9" w:rsidRPr="005E5CA8" w14:paraId="714B5545" w14:textId="77777777" w:rsidTr="008E76A7">
        <w:tc>
          <w:tcPr>
            <w:tcW w:w="2160" w:type="dxa"/>
            <w:shd w:val="clear" w:color="auto" w:fill="EBF5FB"/>
            <w:tcMar>
              <w:top w:w="66" w:type="dxa"/>
              <w:left w:w="88" w:type="dxa"/>
              <w:bottom w:w="66" w:type="dxa"/>
              <w:right w:w="88" w:type="dxa"/>
            </w:tcMar>
            <w:vAlign w:val="center"/>
          </w:tcPr>
          <w:p w14:paraId="4668D20B"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الاستشعار</w:t>
            </w:r>
          </w:p>
        </w:tc>
        <w:tc>
          <w:tcPr>
            <w:tcW w:w="6480" w:type="dxa"/>
            <w:shd w:val="clear" w:color="auto" w:fill="F5FAFF"/>
            <w:tcMar>
              <w:top w:w="66" w:type="dxa"/>
              <w:left w:w="88" w:type="dxa"/>
              <w:bottom w:w="66" w:type="dxa"/>
              <w:right w:w="88" w:type="dxa"/>
            </w:tcMar>
            <w:vAlign w:val="center"/>
          </w:tcPr>
          <w:p w14:paraId="3E4ED4E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الإشارة كما وصلت، ومصدرها، ووقتها، دون حكم عليها.</w:t>
            </w:r>
          </w:p>
        </w:tc>
      </w:tr>
      <w:tr w:rsidR="004E60A9" w:rsidRPr="005E5CA8" w14:paraId="3C9B92F7" w14:textId="77777777" w:rsidTr="008E76A7">
        <w:tc>
          <w:tcPr>
            <w:tcW w:w="2160" w:type="dxa"/>
            <w:shd w:val="clear" w:color="auto" w:fill="FFFFFF"/>
            <w:tcMar>
              <w:top w:w="66" w:type="dxa"/>
              <w:left w:w="88" w:type="dxa"/>
              <w:bottom w:w="66" w:type="dxa"/>
              <w:right w:w="88" w:type="dxa"/>
            </w:tcMar>
            <w:vAlign w:val="center"/>
          </w:tcPr>
          <w:p w14:paraId="72133BB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التأطير الغائي</w:t>
            </w:r>
          </w:p>
        </w:tc>
        <w:tc>
          <w:tcPr>
            <w:tcW w:w="6480" w:type="dxa"/>
            <w:shd w:val="clear" w:color="auto" w:fill="FFFFFF"/>
            <w:tcMar>
              <w:top w:w="66" w:type="dxa"/>
              <w:left w:w="88" w:type="dxa"/>
              <w:bottom w:w="66" w:type="dxa"/>
              <w:right w:w="88" w:type="dxa"/>
            </w:tcMar>
            <w:vAlign w:val="center"/>
          </w:tcPr>
          <w:p w14:paraId="66E6BAD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الغاية التي يخدمها القرار، والوقائع مفصولة عن التفسيرات.</w:t>
            </w:r>
          </w:p>
        </w:tc>
      </w:tr>
      <w:tr w:rsidR="004E60A9" w:rsidRPr="005E5CA8" w14:paraId="66ACE626" w14:textId="77777777" w:rsidTr="008E76A7">
        <w:tc>
          <w:tcPr>
            <w:tcW w:w="2160" w:type="dxa"/>
            <w:shd w:val="clear" w:color="auto" w:fill="EBF5FB"/>
            <w:tcMar>
              <w:top w:w="66" w:type="dxa"/>
              <w:left w:w="88" w:type="dxa"/>
              <w:bottom w:w="66" w:type="dxa"/>
              <w:right w:w="88" w:type="dxa"/>
            </w:tcMar>
            <w:vAlign w:val="center"/>
          </w:tcPr>
          <w:p w14:paraId="3761F00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الشورى</w:t>
            </w:r>
          </w:p>
        </w:tc>
        <w:tc>
          <w:tcPr>
            <w:tcW w:w="6480" w:type="dxa"/>
            <w:shd w:val="clear" w:color="auto" w:fill="F5FAFF"/>
            <w:tcMar>
              <w:top w:w="66" w:type="dxa"/>
              <w:left w:w="88" w:type="dxa"/>
              <w:bottom w:w="66" w:type="dxa"/>
              <w:right w:w="88" w:type="dxa"/>
            </w:tcMar>
            <w:vAlign w:val="center"/>
          </w:tcPr>
          <w:p w14:paraId="43426F19"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 استُشير، ومن سيتأثر ولم يُستشر ولماذا، والآراء المخالفة.</w:t>
            </w:r>
          </w:p>
        </w:tc>
      </w:tr>
      <w:tr w:rsidR="004E60A9" w:rsidRPr="005E5CA8" w14:paraId="756E1798" w14:textId="77777777" w:rsidTr="008E76A7">
        <w:tc>
          <w:tcPr>
            <w:tcW w:w="2160" w:type="dxa"/>
            <w:shd w:val="clear" w:color="auto" w:fill="FFFFFF"/>
            <w:tcMar>
              <w:top w:w="66" w:type="dxa"/>
              <w:left w:w="88" w:type="dxa"/>
              <w:bottom w:w="66" w:type="dxa"/>
              <w:right w:w="88" w:type="dxa"/>
            </w:tcMar>
            <w:vAlign w:val="center"/>
          </w:tcPr>
          <w:p w14:paraId="1206385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التثبت</w:t>
            </w:r>
          </w:p>
        </w:tc>
        <w:tc>
          <w:tcPr>
            <w:tcW w:w="6480" w:type="dxa"/>
            <w:shd w:val="clear" w:color="auto" w:fill="FFFFFF"/>
            <w:tcMar>
              <w:top w:w="66" w:type="dxa"/>
              <w:left w:w="88" w:type="dxa"/>
              <w:bottom w:w="66" w:type="dxa"/>
              <w:right w:w="88" w:type="dxa"/>
            </w:tcMar>
            <w:vAlign w:val="center"/>
          </w:tcPr>
          <w:p w14:paraId="13AD2B9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المعلومات التي يتوقف عليها الاختيار، وكيف تُحقق منها، وما بقي غير مؤكد.</w:t>
            </w:r>
          </w:p>
        </w:tc>
      </w:tr>
      <w:tr w:rsidR="004E60A9" w:rsidRPr="005E5CA8" w14:paraId="4EC9C624" w14:textId="77777777" w:rsidTr="008E76A7">
        <w:tc>
          <w:tcPr>
            <w:tcW w:w="2160" w:type="dxa"/>
            <w:shd w:val="clear" w:color="auto" w:fill="EBF5FB"/>
            <w:tcMar>
              <w:top w:w="66" w:type="dxa"/>
              <w:left w:w="88" w:type="dxa"/>
              <w:bottom w:w="66" w:type="dxa"/>
              <w:right w:w="88" w:type="dxa"/>
            </w:tcMar>
            <w:vAlign w:val="center"/>
          </w:tcPr>
          <w:p w14:paraId="1B8C16F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العزم</w:t>
            </w:r>
          </w:p>
        </w:tc>
        <w:tc>
          <w:tcPr>
            <w:tcW w:w="6480" w:type="dxa"/>
            <w:shd w:val="clear" w:color="auto" w:fill="F5FAFF"/>
            <w:tcMar>
              <w:top w:w="66" w:type="dxa"/>
              <w:left w:w="88" w:type="dxa"/>
              <w:bottom w:w="66" w:type="dxa"/>
              <w:right w:w="88" w:type="dxa"/>
            </w:tcMar>
            <w:vAlign w:val="center"/>
          </w:tcPr>
          <w:p w14:paraId="68598ED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القرار، وسببه، وما تُرك من بدائل ولماذا، واسم صاحب القرار.</w:t>
            </w:r>
          </w:p>
        </w:tc>
      </w:tr>
      <w:tr w:rsidR="004E60A9" w:rsidRPr="005E5CA8" w14:paraId="60EAD50A" w14:textId="77777777" w:rsidTr="008E76A7">
        <w:tc>
          <w:tcPr>
            <w:tcW w:w="2160" w:type="dxa"/>
            <w:shd w:val="clear" w:color="auto" w:fill="FFFFFF"/>
            <w:tcMar>
              <w:top w:w="66" w:type="dxa"/>
              <w:left w:w="88" w:type="dxa"/>
              <w:bottom w:w="66" w:type="dxa"/>
              <w:right w:w="88" w:type="dxa"/>
            </w:tcMar>
            <w:vAlign w:val="center"/>
          </w:tcPr>
          <w:p w14:paraId="2DC32C7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التوكل والتنفيذ</w:t>
            </w:r>
          </w:p>
        </w:tc>
        <w:tc>
          <w:tcPr>
            <w:tcW w:w="6480" w:type="dxa"/>
            <w:shd w:val="clear" w:color="auto" w:fill="FFFFFF"/>
            <w:tcMar>
              <w:top w:w="66" w:type="dxa"/>
              <w:left w:w="88" w:type="dxa"/>
              <w:bottom w:w="66" w:type="dxa"/>
              <w:right w:w="88" w:type="dxa"/>
            </w:tcMar>
            <w:vAlign w:val="center"/>
          </w:tcPr>
          <w:p w14:paraId="338DC5D2"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المسؤول عن التنفيذ، وشرط إعادة فتح القرار: الدليل الجديد الجوهري.</w:t>
            </w:r>
          </w:p>
        </w:tc>
      </w:tr>
      <w:tr w:rsidR="004E60A9" w:rsidRPr="005E5CA8" w:rsidTr="008E76A7">
        <w:tc>
          <w:tcPr>
            <w:tcW w:w="2160" w:type="dxa"/>
            <w:shd w:val="clear" w:color="auto" w:fill="EBF5FB"/>
            <w:tcMar>
              <w:top w:w="66" w:type="dxa"/>
              <w:left w:w="88" w:type="dxa"/>
              <w:bottom w:w="66" w:type="dxa"/>
              <w:right w:w="88" w:type="dxa"/>
            </w:tcMar>
            <w:vAlign w:val="center"/>
          </w:tcPr>
          <w:p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المتابعة والمحاسبة</w:t>
            </w:r>
          </w:p>
        </w:tc>
        <w:tc>
          <w:tcPr>
            <w:tcW w:w="6480" w:type="dxa"/>
            <w:shd w:val="clear" w:color="auto" w:fill="F5FAFF"/>
            <w:tcMar>
              <w:top w:w="66" w:type="dxa"/>
              <w:left w:w="88" w:type="dxa"/>
              <w:bottom w:w="66" w:type="dxa"/>
              <w:right w:w="88" w:type="dxa"/>
            </w:tcMar>
            <w:vAlign w:val="center"/>
          </w:tcPr>
          <w:p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معيار الحكم على القرار وموعده، ومن يراجعه؛ وإن اختُصرت مرحلة: سبب الاختصار والإجراء التعويضي.</w:t>
            </w:r>
          </w:p>
        </w:tc>
      </w:tr>
    </w:tbl>
    <w:p w14:paraId="132AFAEA" w14:textId="77777777" w:rsidR="004E60A9" w:rsidRPr="005E5CA8" w:rsidRDefault="004E60A9" w:rsidP="004E60A9">
      <w:pPr>
        <w:bidi/>
        <w:spacing w:after="55"/>
        <w:rPr>
          <w:rFonts w:ascii="Sakkal Majalla" w:hAnsi="Sakkal Majalla" w:cs="Sakkal Majalla"/>
          <w:sz w:val="26"/>
          <w:szCs w:val="26"/>
        </w:rPr>
      </w:pPr>
    </w:p>
    <w:p w14:paraId="72E89F53"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p w14:paraId="61351575"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12.7  الدورة مجمَّعة: المخطط وتطبيقه على حالتين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E60A9" w:rsidRPr="005E5CA8" w14:paraId="27AA03F3" w14:textId="77777777" w:rsidTr="008E76A7">
        <w:tc>
          <w:tcPr>
            <w:tcW w:w="8640" w:type="dxa"/>
            <w:shd w:val="clear" w:color="auto" w:fill="0D2137"/>
            <w:tcMar>
              <w:top w:w="66" w:type="dxa"/>
              <w:left w:w="88" w:type="dxa"/>
              <w:bottom w:w="66" w:type="dxa"/>
              <w:right w:w="88" w:type="dxa"/>
            </w:tcMar>
            <w:vAlign w:val="center"/>
          </w:tcPr>
          <w:p w14:paraId="4C850F55" w14:textId="77777777" w:rsidR="004E60A9" w:rsidRPr="005E5CA8" w:rsidRDefault="004E60A9" w:rsidP="008E76A7">
            <w:pPr>
              <w:bidi/>
              <w:spacing w:before="44" w:after="44"/>
              <w:rPr>
                <w:rFonts w:ascii="Sakkal Majalla" w:hAnsi="Sakkal Majalla" w:cs="Sakkal Majalla"/>
                <w:sz w:val="26"/>
                <w:szCs w:val="26"/>
              </w:rPr>
            </w:pPr>
            <w:r w:rsidRPr="005E5CA8">
              <w:rPr>
                <w:rFonts w:ascii="Cambria Math" w:hAnsi="Cambria Math" w:cs="Cambria Math" w:hint="cs"/>
                <w:b/>
                <w:bCs/>
                <w:color w:val="FFFFFF"/>
                <w:sz w:val="26"/>
                <w:szCs w:val="26"/>
                <w:rtl/>
              </w:rPr>
              <w:lastRenderedPageBreak/>
              <w:t>①</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الاستشعار</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②</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التأطير</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الغائي</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③</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الشورى</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④</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التثبت</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⑤</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العزم</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⑥</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التوكل</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والتنفيذ</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⑦</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المتابعة</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والمحاسبة</w:t>
            </w:r>
            <w:r w:rsidRPr="005E5CA8">
              <w:rPr>
                <w:rFonts w:ascii="Sakkal Majalla" w:hAnsi="Sakkal Majalla" w:cs="Sakkal Majalla"/>
                <w:b/>
                <w:bCs/>
                <w:color w:val="FFFFFF"/>
                <w:sz w:val="26"/>
                <w:szCs w:val="26"/>
                <w:rtl/>
              </w:rPr>
              <w:t xml:space="preserve"> </w:t>
            </w:r>
            <w:r w:rsidRPr="005E5CA8">
              <w:rPr>
                <w:rFonts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إعادة</w:t>
            </w:r>
            <w:r w:rsidRPr="005E5CA8">
              <w:rPr>
                <w:rFonts w:ascii="Sakkal Majalla" w:hAnsi="Sakkal Majalla" w:cs="Sakkal Majalla"/>
                <w:b/>
                <w:bCs/>
                <w:color w:val="FFFFFF"/>
                <w:sz w:val="26"/>
                <w:szCs w:val="26"/>
                <w:rtl/>
              </w:rPr>
              <w:t xml:space="preserve"> </w:t>
            </w:r>
            <w:r w:rsidRPr="005E5CA8">
              <w:rPr>
                <w:rFonts w:ascii="Sakkal Majalla" w:hAnsi="Sakkal Majalla" w:cs="Sakkal Majalla" w:hint="cs"/>
                <w:b/>
                <w:bCs/>
                <w:color w:val="FFFFFF"/>
                <w:sz w:val="26"/>
                <w:szCs w:val="26"/>
                <w:rtl/>
              </w:rPr>
              <w:t>تفعيل</w:t>
            </w:r>
            <w:r w:rsidRPr="005E5CA8">
              <w:rPr>
                <w:rFonts w:ascii="Sakkal Majalla" w:hAnsi="Sakkal Majalla" w:cs="Sakkal Majalla"/>
                <w:b/>
                <w:bCs/>
                <w:color w:val="FFFFFF"/>
                <w:sz w:val="26"/>
                <w:szCs w:val="26"/>
                <w:rtl/>
              </w:rPr>
              <w:t xml:space="preserve"> </w:t>
            </w:r>
            <w:r w:rsidRPr="005E5CA8">
              <w:rPr>
                <w:rFonts w:ascii="Cambria Math" w:hAnsi="Cambria Math" w:cs="Cambria Math" w:hint="cs"/>
                <w:b/>
                <w:bCs/>
                <w:color w:val="FFFFFF"/>
                <w:sz w:val="26"/>
                <w:szCs w:val="26"/>
                <w:rtl/>
              </w:rPr>
              <w:t>①</w:t>
            </w:r>
            <w:r w:rsidRPr="005E5CA8">
              <w:rPr>
                <w:rFonts w:ascii="Sakkal Majalla" w:hAnsi="Sakkal Majalla" w:cs="Sakkal Majalla"/>
                <w:b/>
                <w:bCs/>
                <w:color w:val="FFFFFF"/>
                <w:sz w:val="26"/>
                <w:szCs w:val="26"/>
                <w:rtl/>
              </w:rPr>
              <w:t>)</w:t>
            </w:r>
          </w:p>
        </w:tc>
      </w:tr>
    </w:tbl>
    <w:p w14:paraId="40665379" w14:textId="77777777" w:rsidR="004E60A9" w:rsidRPr="005E5CA8" w:rsidRDefault="004E60A9" w:rsidP="004E60A9">
      <w:pPr>
        <w:bidi/>
        <w:spacing w:after="55"/>
        <w:rPr>
          <w:rFonts w:ascii="Sakkal Majalla" w:hAnsi="Sakkal Majalla" w:cs="Sakkal Majalla"/>
          <w:sz w:val="26"/>
          <w:szCs w:val="26"/>
        </w:rPr>
      </w:pPr>
    </w:p>
    <w:p w14:paraId="309D2CC3"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مثال توضيحي أول: قرار إطلاق منتج جديد تحت ضغط المنافسة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0"/>
        <w:gridCol w:w="1620"/>
        <w:gridCol w:w="6480"/>
      </w:tblGrid>
      <w:tr w:rsidR="004E60A9" w:rsidRPr="005E5CA8" w14:paraId="5AADAF52" w14:textId="77777777" w:rsidTr="008E76A7">
        <w:tc>
          <w:tcPr>
            <w:tcW w:w="540" w:type="dxa"/>
            <w:shd w:val="clear" w:color="auto" w:fill="1F3864"/>
            <w:tcMar>
              <w:top w:w="66" w:type="dxa"/>
              <w:left w:w="88" w:type="dxa"/>
              <w:bottom w:w="66" w:type="dxa"/>
              <w:right w:w="88" w:type="dxa"/>
            </w:tcMar>
            <w:vAlign w:val="center"/>
          </w:tcPr>
          <w:p w14:paraId="18CB0C95"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40AE7E81"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المرحلة</w:t>
            </w:r>
          </w:p>
        </w:tc>
        <w:tc>
          <w:tcPr>
            <w:tcW w:w="6480" w:type="dxa"/>
            <w:shd w:val="clear" w:color="auto" w:fill="1F3864"/>
            <w:tcMar>
              <w:top w:w="66" w:type="dxa"/>
              <w:left w:w="88" w:type="dxa"/>
              <w:bottom w:w="66" w:type="dxa"/>
              <w:right w:w="88" w:type="dxa"/>
            </w:tcMar>
            <w:vAlign w:val="center"/>
          </w:tcPr>
          <w:p w14:paraId="0137F48E"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التطبيق في حالة الإطلاق</w:t>
            </w:r>
          </w:p>
        </w:tc>
      </w:tr>
      <w:tr w:rsidR="004E60A9" w:rsidRPr="005E5CA8" w14:paraId="737E731A" w14:textId="77777777" w:rsidTr="008E76A7">
        <w:tc>
          <w:tcPr>
            <w:tcW w:w="540" w:type="dxa"/>
            <w:shd w:val="clear" w:color="auto" w:fill="EBF5FB"/>
            <w:tcMar>
              <w:top w:w="66" w:type="dxa"/>
              <w:left w:w="88" w:type="dxa"/>
              <w:bottom w:w="66" w:type="dxa"/>
              <w:right w:w="88" w:type="dxa"/>
            </w:tcMar>
            <w:vAlign w:val="center"/>
          </w:tcPr>
          <w:p w14:paraId="542BBE6C"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w:t>
            </w:r>
          </w:p>
        </w:tc>
        <w:tc>
          <w:tcPr>
            <w:tcW w:w="1620" w:type="dxa"/>
            <w:shd w:val="clear" w:color="auto" w:fill="EBF5FB"/>
            <w:tcMar>
              <w:top w:w="66" w:type="dxa"/>
              <w:left w:w="88" w:type="dxa"/>
              <w:bottom w:w="66" w:type="dxa"/>
              <w:right w:w="88" w:type="dxa"/>
            </w:tcMar>
            <w:vAlign w:val="center"/>
          </w:tcPr>
          <w:p w14:paraId="2D350E2D"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الاستشعار</w:t>
            </w:r>
          </w:p>
        </w:tc>
        <w:tc>
          <w:tcPr>
            <w:tcW w:w="6480" w:type="dxa"/>
            <w:shd w:val="clear" w:color="auto" w:fill="F5FAFF"/>
            <w:tcMar>
              <w:top w:w="66" w:type="dxa"/>
              <w:left w:w="88" w:type="dxa"/>
              <w:bottom w:w="66" w:type="dxa"/>
              <w:right w:w="88" w:type="dxa"/>
            </w:tcMar>
            <w:vAlign w:val="center"/>
          </w:tcPr>
          <w:p w14:paraId="676D9F20"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يلحظ مدير المنتج، بمتابعته المستمرة للسوق، أن منافسًا يطوّر ميزة مشابهة، فيدرك أن نافذة الفرصة تضيق وأن الأمر يستدعي فعلًا.</w:t>
            </w:r>
          </w:p>
        </w:tc>
      </w:tr>
      <w:tr w:rsidR="004E60A9" w:rsidRPr="005E5CA8" w14:paraId="6626EF3F" w14:textId="77777777" w:rsidTr="008E76A7">
        <w:tc>
          <w:tcPr>
            <w:tcW w:w="540" w:type="dxa"/>
            <w:shd w:val="clear" w:color="auto" w:fill="FFFFFF"/>
            <w:tcMar>
              <w:top w:w="66" w:type="dxa"/>
              <w:left w:w="88" w:type="dxa"/>
              <w:bottom w:w="66" w:type="dxa"/>
              <w:right w:w="88" w:type="dxa"/>
            </w:tcMar>
            <w:vAlign w:val="center"/>
          </w:tcPr>
          <w:p w14:paraId="55129C89"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460C29C8"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التأطير الغائي</w:t>
            </w:r>
          </w:p>
        </w:tc>
        <w:tc>
          <w:tcPr>
            <w:tcW w:w="6480" w:type="dxa"/>
            <w:shd w:val="clear" w:color="auto" w:fill="FFFFFF"/>
            <w:tcMar>
              <w:top w:w="66" w:type="dxa"/>
              <w:left w:w="88" w:type="dxa"/>
              <w:bottom w:w="66" w:type="dxa"/>
              <w:right w:w="88" w:type="dxa"/>
            </w:tcMar>
            <w:vAlign w:val="center"/>
          </w:tcPr>
          <w:p w14:paraId="5BABBAB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يُطرح سؤال: هل يخدم الإطلاق المتعجل بناء ثقة العملاء على المدى البعيد، أم هو سباق مرهق يضحّي بالجودة؟</w:t>
            </w:r>
          </w:p>
        </w:tc>
      </w:tr>
      <w:tr w:rsidR="004E60A9" w:rsidRPr="005E5CA8" w14:paraId="7698366C" w14:textId="77777777" w:rsidTr="008E76A7">
        <w:tc>
          <w:tcPr>
            <w:tcW w:w="540" w:type="dxa"/>
            <w:shd w:val="clear" w:color="auto" w:fill="EBF5FB"/>
            <w:tcMar>
              <w:top w:w="66" w:type="dxa"/>
              <w:left w:w="88" w:type="dxa"/>
              <w:bottom w:w="66" w:type="dxa"/>
              <w:right w:w="88" w:type="dxa"/>
            </w:tcMar>
            <w:vAlign w:val="center"/>
          </w:tcPr>
          <w:p w14:paraId="7EB52BE2"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076181CE"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الشورى</w:t>
            </w:r>
          </w:p>
        </w:tc>
        <w:tc>
          <w:tcPr>
            <w:tcW w:w="6480" w:type="dxa"/>
            <w:shd w:val="clear" w:color="auto" w:fill="F5FAFF"/>
            <w:tcMar>
              <w:top w:w="66" w:type="dxa"/>
              <w:left w:w="88" w:type="dxa"/>
              <w:bottom w:w="66" w:type="dxa"/>
              <w:right w:w="88" w:type="dxa"/>
            </w:tcMar>
            <w:vAlign w:val="center"/>
          </w:tcPr>
          <w:p w14:paraId="42BD635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جلسة عاجلة مع فرق الهندسة والمبيعات والدعم الفني لتقييم الجاهزية الفعلية من زوايا متعددة.</w:t>
            </w:r>
          </w:p>
        </w:tc>
      </w:tr>
      <w:tr w:rsidR="004E60A9" w:rsidRPr="005E5CA8" w14:paraId="6B375AED" w14:textId="77777777" w:rsidTr="008E76A7">
        <w:tc>
          <w:tcPr>
            <w:tcW w:w="540" w:type="dxa"/>
            <w:shd w:val="clear" w:color="auto" w:fill="FFFFFF"/>
            <w:tcMar>
              <w:top w:w="66" w:type="dxa"/>
              <w:left w:w="88" w:type="dxa"/>
              <w:bottom w:w="66" w:type="dxa"/>
              <w:right w:w="88" w:type="dxa"/>
            </w:tcMar>
            <w:vAlign w:val="center"/>
          </w:tcPr>
          <w:p w14:paraId="486CD42E"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1214C7CC"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التثبت</w:t>
            </w:r>
          </w:p>
        </w:tc>
        <w:tc>
          <w:tcPr>
            <w:tcW w:w="6480" w:type="dxa"/>
            <w:shd w:val="clear" w:color="auto" w:fill="FFFFFF"/>
            <w:tcMar>
              <w:top w:w="66" w:type="dxa"/>
              <w:left w:w="88" w:type="dxa"/>
              <w:bottom w:w="66" w:type="dxa"/>
              <w:right w:w="88" w:type="dxa"/>
            </w:tcMar>
            <w:vAlign w:val="center"/>
          </w:tcPr>
          <w:p w14:paraId="4241A3D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اختبار المنتج مع عينة مستخدمين حقيقيين، لا الاكتفاء بتقييم داخلي متفائل.</w:t>
            </w:r>
          </w:p>
        </w:tc>
      </w:tr>
      <w:tr w:rsidR="004E60A9" w:rsidRPr="005E5CA8" w14:paraId="4166F69C" w14:textId="77777777" w:rsidTr="008E76A7">
        <w:tc>
          <w:tcPr>
            <w:tcW w:w="540" w:type="dxa"/>
            <w:shd w:val="clear" w:color="auto" w:fill="EBF5FB"/>
            <w:tcMar>
              <w:top w:w="66" w:type="dxa"/>
              <w:left w:w="88" w:type="dxa"/>
              <w:bottom w:w="66" w:type="dxa"/>
              <w:right w:w="88" w:type="dxa"/>
            </w:tcMar>
            <w:vAlign w:val="center"/>
          </w:tcPr>
          <w:p w14:paraId="45A81E8C"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5DA8C2CA"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العزم</w:t>
            </w:r>
          </w:p>
        </w:tc>
        <w:tc>
          <w:tcPr>
            <w:tcW w:w="6480" w:type="dxa"/>
            <w:shd w:val="clear" w:color="auto" w:fill="F5FAFF"/>
            <w:tcMar>
              <w:top w:w="66" w:type="dxa"/>
              <w:left w:w="88" w:type="dxa"/>
              <w:bottom w:w="66" w:type="dxa"/>
              <w:right w:w="88" w:type="dxa"/>
            </w:tcMar>
            <w:vAlign w:val="center"/>
          </w:tcPr>
          <w:p w14:paraId="2E45A8B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جولتين من التشاور بدأت فيهما الحجج تتكرر، واختبار أساسي، يُحسم القرار: إطلاق بالميزات الأساسية الموثوقة لا بالميزة الكاملة المتخيَّلة.</w:t>
            </w:r>
          </w:p>
        </w:tc>
      </w:tr>
      <w:tr w:rsidR="004E60A9" w:rsidRPr="005E5CA8" w14:paraId="78BEC467" w14:textId="77777777" w:rsidTr="008E76A7">
        <w:tc>
          <w:tcPr>
            <w:tcW w:w="540" w:type="dxa"/>
            <w:shd w:val="clear" w:color="auto" w:fill="FFFFFF"/>
            <w:tcMar>
              <w:top w:w="66" w:type="dxa"/>
              <w:left w:w="88" w:type="dxa"/>
              <w:bottom w:w="66" w:type="dxa"/>
              <w:right w:w="88" w:type="dxa"/>
            </w:tcMar>
            <w:vAlign w:val="center"/>
          </w:tcPr>
          <w:p w14:paraId="260F8EFF"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3DED9BB0"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التوكل والتنفيذ</w:t>
            </w:r>
          </w:p>
        </w:tc>
        <w:tc>
          <w:tcPr>
            <w:tcW w:w="6480" w:type="dxa"/>
            <w:shd w:val="clear" w:color="auto" w:fill="FFFFFF"/>
            <w:tcMar>
              <w:top w:w="66" w:type="dxa"/>
              <w:left w:w="88" w:type="dxa"/>
              <w:bottom w:w="66" w:type="dxa"/>
              <w:right w:w="88" w:type="dxa"/>
            </w:tcMar>
            <w:vAlign w:val="center"/>
          </w:tcPr>
          <w:p w14:paraId="5F7A7A9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يركّز الفريق على تنفيذ الإطلاق المتفق عليه، دون إعادة النقاش في أصل القرار عند كل عقبة تقنية صغيرة.</w:t>
            </w:r>
          </w:p>
        </w:tc>
      </w:tr>
      <w:tr w:rsidR="004E60A9" w:rsidRPr="005E5CA8" w14:paraId="490153EB" w14:textId="77777777" w:rsidTr="008E76A7">
        <w:tc>
          <w:tcPr>
            <w:tcW w:w="540" w:type="dxa"/>
            <w:shd w:val="clear" w:color="auto" w:fill="EBF5FB"/>
            <w:tcMar>
              <w:top w:w="66" w:type="dxa"/>
              <w:left w:w="88" w:type="dxa"/>
              <w:bottom w:w="66" w:type="dxa"/>
              <w:right w:w="88" w:type="dxa"/>
            </w:tcMar>
            <w:vAlign w:val="center"/>
          </w:tcPr>
          <w:p w14:paraId="4981AEC9"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0F1B292B"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المتابعة</w:t>
            </w:r>
          </w:p>
        </w:tc>
        <w:tc>
          <w:tcPr>
            <w:tcW w:w="6480" w:type="dxa"/>
            <w:shd w:val="clear" w:color="auto" w:fill="F5FAFF"/>
            <w:tcMar>
              <w:top w:w="66" w:type="dxa"/>
              <w:left w:w="88" w:type="dxa"/>
              <w:bottom w:w="66" w:type="dxa"/>
              <w:right w:w="88" w:type="dxa"/>
            </w:tcMar>
            <w:vAlign w:val="center"/>
          </w:tcPr>
          <w:p w14:paraId="2007096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تُقاس ردود السوق أسبوعيًا، والدروس تغذي استشعار الدورة التالية لتحديثات المنتج.</w:t>
            </w:r>
          </w:p>
        </w:tc>
      </w:tr>
    </w:tbl>
    <w:p w14:paraId="52FD367C" w14:textId="77777777" w:rsidR="004E60A9" w:rsidRPr="005E5CA8" w:rsidRDefault="004E60A9" w:rsidP="004E60A9">
      <w:pPr>
        <w:bidi/>
        <w:spacing w:after="55"/>
        <w:rPr>
          <w:rFonts w:ascii="Sakkal Majalla" w:hAnsi="Sakkal Majalla" w:cs="Sakkal Majalla"/>
          <w:sz w:val="26"/>
          <w:szCs w:val="26"/>
        </w:rPr>
      </w:pPr>
    </w:p>
    <w:p w14:paraId="57202443"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مثال توضيحي ثانٍ: شكوى عميل كبير يهدد بإنهاء العقد</w:t>
      </w:r>
    </w:p>
    <w:p w14:paraId="071C09CA"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سيناريو أسرع (ساعات لا أسابيع): عميل استراتيجي يهدد بإنهاء التعاقد بسبب تأخر متكرر في التسليم. والدورة تُطبق مضغوطة: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0"/>
        <w:gridCol w:w="7020"/>
      </w:tblGrid>
      <w:tr w:rsidR="004E60A9" w:rsidRPr="005E5CA8" w14:paraId="1094A427" w14:textId="77777777" w:rsidTr="008E76A7">
        <w:tc>
          <w:tcPr>
            <w:tcW w:w="1620" w:type="dxa"/>
            <w:shd w:val="clear" w:color="auto" w:fill="156082"/>
            <w:tcMar>
              <w:top w:w="66" w:type="dxa"/>
              <w:left w:w="88" w:type="dxa"/>
              <w:bottom w:w="66" w:type="dxa"/>
              <w:right w:w="88" w:type="dxa"/>
            </w:tcMar>
            <w:vAlign w:val="center"/>
          </w:tcPr>
          <w:p w14:paraId="59B04FFD"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المرحلة</w:t>
            </w:r>
          </w:p>
        </w:tc>
        <w:tc>
          <w:tcPr>
            <w:tcW w:w="7020" w:type="dxa"/>
            <w:shd w:val="clear" w:color="auto" w:fill="156082"/>
            <w:tcMar>
              <w:top w:w="66" w:type="dxa"/>
              <w:left w:w="88" w:type="dxa"/>
              <w:bottom w:w="66" w:type="dxa"/>
              <w:right w:w="88" w:type="dxa"/>
            </w:tcMar>
            <w:vAlign w:val="center"/>
          </w:tcPr>
          <w:p w14:paraId="5BF9934C"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التطبيق في حالة الأزمة العاجلة</w:t>
            </w:r>
          </w:p>
        </w:tc>
      </w:tr>
      <w:tr w:rsidR="004E60A9" w:rsidRPr="005E5CA8" w14:paraId="2B260909" w14:textId="77777777" w:rsidTr="008E76A7">
        <w:tc>
          <w:tcPr>
            <w:tcW w:w="1620" w:type="dxa"/>
            <w:shd w:val="clear" w:color="auto" w:fill="EBF5FB"/>
            <w:tcMar>
              <w:top w:w="66" w:type="dxa"/>
              <w:left w:w="88" w:type="dxa"/>
              <w:bottom w:w="66" w:type="dxa"/>
              <w:right w:w="88" w:type="dxa"/>
            </w:tcMar>
            <w:vAlign w:val="center"/>
          </w:tcPr>
          <w:p w14:paraId="316A21F8"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استشعار فوري</w:t>
            </w:r>
          </w:p>
        </w:tc>
        <w:tc>
          <w:tcPr>
            <w:tcW w:w="7020" w:type="dxa"/>
            <w:shd w:val="clear" w:color="auto" w:fill="F5F5F5"/>
            <w:tcMar>
              <w:top w:w="66" w:type="dxa"/>
              <w:left w:w="88" w:type="dxa"/>
              <w:bottom w:w="66" w:type="dxa"/>
              <w:right w:w="88" w:type="dxa"/>
            </w:tcMar>
            <w:vAlign w:val="center"/>
          </w:tcPr>
          <w:p w14:paraId="4FA5EA9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المكالمة الغاضبة نفسها هي نقطة الاستشعار.</w:t>
            </w:r>
          </w:p>
        </w:tc>
      </w:tr>
      <w:tr w:rsidR="004E60A9" w:rsidRPr="005E5CA8" w14:paraId="37608702" w14:textId="77777777" w:rsidTr="008E76A7">
        <w:tc>
          <w:tcPr>
            <w:tcW w:w="1620" w:type="dxa"/>
            <w:shd w:val="clear" w:color="auto" w:fill="FFFFFF"/>
            <w:tcMar>
              <w:top w:w="66" w:type="dxa"/>
              <w:left w:w="88" w:type="dxa"/>
              <w:bottom w:w="66" w:type="dxa"/>
              <w:right w:w="88" w:type="dxa"/>
            </w:tcMar>
            <w:vAlign w:val="center"/>
          </w:tcPr>
          <w:p w14:paraId="6D35781B"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تأطير غائي سريع</w:t>
            </w:r>
          </w:p>
        </w:tc>
        <w:tc>
          <w:tcPr>
            <w:tcW w:w="7020" w:type="dxa"/>
            <w:shd w:val="clear" w:color="auto" w:fill="FFFFFF"/>
            <w:tcMar>
              <w:top w:w="66" w:type="dxa"/>
              <w:left w:w="88" w:type="dxa"/>
              <w:bottom w:w="66" w:type="dxa"/>
              <w:right w:w="88" w:type="dxa"/>
            </w:tcMar>
            <w:vAlign w:val="center"/>
          </w:tcPr>
          <w:p w14:paraId="374D9BD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نكسب جدالًا مع العميل، أم نصلح علاقة طويلة الأمد؟</w:t>
            </w:r>
          </w:p>
        </w:tc>
      </w:tr>
      <w:tr w:rsidR="004E60A9" w:rsidRPr="005E5CA8" w14:paraId="01B15756" w14:textId="77777777" w:rsidTr="008E76A7">
        <w:tc>
          <w:tcPr>
            <w:tcW w:w="1620" w:type="dxa"/>
            <w:shd w:val="clear" w:color="auto" w:fill="EBF5FB"/>
            <w:tcMar>
              <w:top w:w="66" w:type="dxa"/>
              <w:left w:w="88" w:type="dxa"/>
              <w:bottom w:w="66" w:type="dxa"/>
              <w:right w:w="88" w:type="dxa"/>
            </w:tcMar>
            <w:vAlign w:val="center"/>
          </w:tcPr>
          <w:p w14:paraId="0D2833E4"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شورى مُصغَّرة</w:t>
            </w:r>
          </w:p>
        </w:tc>
        <w:tc>
          <w:tcPr>
            <w:tcW w:w="7020" w:type="dxa"/>
            <w:shd w:val="clear" w:color="auto" w:fill="F5F5F5"/>
            <w:tcMar>
              <w:top w:w="66" w:type="dxa"/>
              <w:left w:w="88" w:type="dxa"/>
              <w:bottom w:w="66" w:type="dxa"/>
              <w:right w:w="88" w:type="dxa"/>
            </w:tcMar>
            <w:vAlign w:val="center"/>
          </w:tcPr>
          <w:p w14:paraId="5A5B755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مكالمة عاجلة مع ثلاثة مسؤولين مباشرين، لا اجتماع رسمي.</w:t>
            </w:r>
          </w:p>
        </w:tc>
      </w:tr>
      <w:tr w:rsidR="004E60A9" w:rsidRPr="005E5CA8" w14:paraId="55E88556" w14:textId="77777777" w:rsidTr="008E76A7">
        <w:tc>
          <w:tcPr>
            <w:tcW w:w="1620" w:type="dxa"/>
            <w:shd w:val="clear" w:color="auto" w:fill="FFFFFF"/>
            <w:tcMar>
              <w:top w:w="66" w:type="dxa"/>
              <w:left w:w="88" w:type="dxa"/>
              <w:bottom w:w="66" w:type="dxa"/>
              <w:right w:w="88" w:type="dxa"/>
            </w:tcMar>
            <w:vAlign w:val="center"/>
          </w:tcPr>
          <w:p w14:paraId="0B7031B9"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تثبت سريع</w:t>
            </w:r>
          </w:p>
        </w:tc>
        <w:tc>
          <w:tcPr>
            <w:tcW w:w="7020" w:type="dxa"/>
            <w:shd w:val="clear" w:color="auto" w:fill="FFFFFF"/>
            <w:tcMar>
              <w:top w:w="66" w:type="dxa"/>
              <w:left w:w="88" w:type="dxa"/>
              <w:bottom w:w="66" w:type="dxa"/>
              <w:right w:w="88" w:type="dxa"/>
            </w:tcMar>
            <w:vAlign w:val="center"/>
          </w:tcPr>
          <w:p w14:paraId="6A303184"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مراجعة سجل التسليمات الفعلي في دقائق.</w:t>
            </w:r>
          </w:p>
        </w:tc>
      </w:tr>
      <w:tr w:rsidR="004E60A9" w:rsidRPr="005E5CA8" w14:paraId="568D58DD" w14:textId="77777777" w:rsidTr="008E76A7">
        <w:tc>
          <w:tcPr>
            <w:tcW w:w="1620" w:type="dxa"/>
            <w:shd w:val="clear" w:color="auto" w:fill="EBF5FB"/>
            <w:tcMar>
              <w:top w:w="66" w:type="dxa"/>
              <w:left w:w="88" w:type="dxa"/>
              <w:bottom w:w="66" w:type="dxa"/>
              <w:right w:w="88" w:type="dxa"/>
            </w:tcMar>
            <w:vAlign w:val="center"/>
          </w:tcPr>
          <w:p w14:paraId="5450107A"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lastRenderedPageBreak/>
              <w:t>عزم فوري</w:t>
            </w:r>
          </w:p>
        </w:tc>
        <w:tc>
          <w:tcPr>
            <w:tcW w:w="7020" w:type="dxa"/>
            <w:shd w:val="clear" w:color="auto" w:fill="F5F5F5"/>
            <w:tcMar>
              <w:top w:w="66" w:type="dxa"/>
              <w:left w:w="88" w:type="dxa"/>
              <w:bottom w:w="66" w:type="dxa"/>
              <w:right w:w="88" w:type="dxa"/>
            </w:tcMar>
            <w:vAlign w:val="center"/>
          </w:tcPr>
          <w:p w14:paraId="1E95092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تعويض محدد وخطة تصحيح واضحة.</w:t>
            </w:r>
          </w:p>
        </w:tc>
      </w:tr>
      <w:tr w:rsidR="004E60A9" w:rsidRPr="005E5CA8" w14:paraId="29DEC774" w14:textId="77777777" w:rsidTr="008E76A7">
        <w:tc>
          <w:tcPr>
            <w:tcW w:w="1620" w:type="dxa"/>
            <w:shd w:val="clear" w:color="auto" w:fill="FFFFFF"/>
            <w:tcMar>
              <w:top w:w="66" w:type="dxa"/>
              <w:left w:w="88" w:type="dxa"/>
              <w:bottom w:w="66" w:type="dxa"/>
              <w:right w:w="88" w:type="dxa"/>
            </w:tcMar>
            <w:vAlign w:val="center"/>
          </w:tcPr>
          <w:p w14:paraId="0796F081"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تنفيذ فوري</w:t>
            </w:r>
          </w:p>
        </w:tc>
        <w:tc>
          <w:tcPr>
            <w:tcW w:w="7020" w:type="dxa"/>
            <w:shd w:val="clear" w:color="auto" w:fill="FFFFFF"/>
            <w:tcMar>
              <w:top w:w="66" w:type="dxa"/>
              <w:left w:w="88" w:type="dxa"/>
              <w:bottom w:w="66" w:type="dxa"/>
              <w:right w:w="88" w:type="dxa"/>
            </w:tcMar>
            <w:vAlign w:val="center"/>
          </w:tcPr>
          <w:p w14:paraId="44952CA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اتصال مباشر بالعميل بالحل خلال ساعة.</w:t>
            </w:r>
          </w:p>
        </w:tc>
      </w:tr>
      <w:tr w:rsidR="004E60A9" w:rsidRPr="005E5CA8" w14:paraId="7C2F1129" w14:textId="77777777" w:rsidTr="008E76A7">
        <w:tc>
          <w:tcPr>
            <w:tcW w:w="1620" w:type="dxa"/>
            <w:shd w:val="clear" w:color="auto" w:fill="EBF5FB"/>
            <w:tcMar>
              <w:top w:w="66" w:type="dxa"/>
              <w:left w:w="88" w:type="dxa"/>
              <w:bottom w:w="66" w:type="dxa"/>
              <w:right w:w="88" w:type="dxa"/>
            </w:tcMar>
            <w:vAlign w:val="center"/>
          </w:tcPr>
          <w:p w14:paraId="62967D3D"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متابعة قصيرة المدى</w:t>
            </w:r>
          </w:p>
        </w:tc>
        <w:tc>
          <w:tcPr>
            <w:tcW w:w="7020" w:type="dxa"/>
            <w:shd w:val="clear" w:color="auto" w:fill="F5F5F5"/>
            <w:tcMar>
              <w:top w:w="66" w:type="dxa"/>
              <w:left w:w="88" w:type="dxa"/>
              <w:bottom w:w="66" w:type="dxa"/>
              <w:right w:w="88" w:type="dxa"/>
            </w:tcMar>
            <w:vAlign w:val="center"/>
          </w:tcPr>
          <w:p w14:paraId="424F6DAB"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التأكد من رضاه خلال أسبوع، وتسجيل الدرس لتغذية دورة التعامل معه.</w:t>
            </w:r>
          </w:p>
        </w:tc>
      </w:tr>
    </w:tbl>
    <w:p w14:paraId="34B23C25" w14:textId="77777777"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والمثالان يوضحان أن الدورة تطول وتقصر بحسب الموقف: المراحل نفسها قد تستغرق أسابيع في القرار الاستراتيجي وساعات في الأزمة العاجلة. وهما افتراضيان، لا يُثبتان أن الدورة تنجح في الواقع.</w:t>
      </w:r>
    </w:p>
    <w:p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اختصار الدورة: متى وكيف؟</w:t>
      </w:r>
    </w:p>
    <w:p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ينبغي اختصار الدورة لأن المدير مستعجل فقط، وإنما لأن طبيعة القرار تسمح بذلك. فيمكن اختصارها في قرار منخفض الخطر قابل للعكس، أما القرارات التي تمس السلامة أو الحقوق أو السمعة فتحتاج إلى دورة أوسع. وإذا اختُصرت مرحلة، وجب أن نذكر السبب، ومن اتخذ قرار الاختصار، وما الإجراء التعويضي. فالسرعة المنضبطة تناسبٌ بين المراحل والخطر، لا حذف للمراحل.</w:t>
      </w:r>
    </w:p>
    <w:p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ويقترب هذا من إطار «كنفن» (Cynefin) عند سنودن وبون، الذي يربط طريقة القرار بطبيعة السياق: ففي السياق الواضح تكفي الممارسة المعروفة، وفي المعقّد تقنيًا يُستعان بالخبراء والتحليل، وفي المعقّد المتشابك يُجرَّب ويُرصد قبل التعميم، وفي الفوضوي يُتصرف أولًا لاحتواء الأزمة ثم يُستشعر ويُستجاب. وحالة الشكوى أقرب إلى الأخير: فعل سريع ثم مراجعة. والفرق أن الدورة تُبقي حدًّا أدنى من الشورى والتثبت حتى في الأزمة، وتسجّل ما اختُصر.</w:t>
      </w:r>
    </w:p>
    <w:p w14:paraId="34BA20CC" w14:textId="77777777" w:rsidR="004E60A9" w:rsidRPr="005E5CA8" w:rsidRDefault="004E60A9" w:rsidP="004E60A9">
      <w:pPr>
        <w:bidi/>
        <w:spacing w:after="55"/>
        <w:rPr>
          <w:rFonts w:ascii="Sakkal Majalla" w:hAnsi="Sakkal Majalla" w:cs="Sakkal Majalla"/>
          <w:sz w:val="26"/>
          <w:szCs w:val="26"/>
        </w:rPr>
      </w:pPr>
    </w:p>
    <w:p w14:paraId="63890547"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p w14:paraId="1A9C6676"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12.8  مقارنة معمَّقة: الدورة السباعية ونماذج القرار الغربية الأربعة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4E60A9" w:rsidRPr="005E5CA8" w14:paraId="4EA2163E" w14:textId="77777777" w:rsidTr="008E76A7">
        <w:tc>
          <w:tcPr>
            <w:tcW w:w="1800" w:type="dxa"/>
            <w:shd w:val="clear" w:color="auto" w:fill="1F3864"/>
            <w:tcMar>
              <w:top w:w="66" w:type="dxa"/>
              <w:left w:w="88" w:type="dxa"/>
              <w:bottom w:w="66" w:type="dxa"/>
              <w:right w:w="88" w:type="dxa"/>
            </w:tcMar>
            <w:vAlign w:val="center"/>
          </w:tcPr>
          <w:p w14:paraId="7D138565"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النموذج الغربي</w:t>
            </w:r>
          </w:p>
        </w:tc>
        <w:tc>
          <w:tcPr>
            <w:tcW w:w="3240" w:type="dxa"/>
            <w:shd w:val="clear" w:color="auto" w:fill="1F3864"/>
            <w:tcMar>
              <w:top w:w="66" w:type="dxa"/>
              <w:left w:w="88" w:type="dxa"/>
              <w:bottom w:w="66" w:type="dxa"/>
              <w:right w:w="88" w:type="dxa"/>
            </w:tcMar>
            <w:vAlign w:val="center"/>
          </w:tcPr>
          <w:p w14:paraId="70F16D4C"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نقطة الالتقاء مع الدورة السباعية</w:t>
            </w:r>
          </w:p>
        </w:tc>
        <w:tc>
          <w:tcPr>
            <w:tcW w:w="3600" w:type="dxa"/>
            <w:shd w:val="clear" w:color="auto" w:fill="1F3864"/>
            <w:tcMar>
              <w:top w:w="66" w:type="dxa"/>
              <w:left w:w="88" w:type="dxa"/>
              <w:bottom w:w="66" w:type="dxa"/>
              <w:right w:w="88" w:type="dxa"/>
            </w:tcMar>
            <w:vAlign w:val="center"/>
          </w:tcPr>
          <w:p w14:paraId="78FAF551"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نقطة الافتراق الجوهرية</w:t>
            </w:r>
          </w:p>
        </w:tc>
      </w:tr>
      <w:tr w:rsidR="004E60A9" w:rsidRPr="005E5CA8" w14:paraId="16BBC67F" w14:textId="77777777" w:rsidTr="008E76A7">
        <w:tc>
          <w:tcPr>
            <w:tcW w:w="1800" w:type="dxa"/>
            <w:shd w:val="clear" w:color="auto" w:fill="EBF5FB"/>
            <w:tcMar>
              <w:top w:w="66" w:type="dxa"/>
              <w:left w:w="88" w:type="dxa"/>
              <w:bottom w:w="66" w:type="dxa"/>
              <w:right w:w="88" w:type="dxa"/>
            </w:tcMar>
            <w:vAlign w:val="center"/>
          </w:tcPr>
          <w:p w14:paraId="3B3C1F11"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مراحل القرار عند سايمون</w:t>
            </w:r>
          </w:p>
        </w:tc>
        <w:tc>
          <w:tcPr>
            <w:tcW w:w="3240" w:type="dxa"/>
            <w:shd w:val="clear" w:color="auto" w:fill="F5F5F5"/>
            <w:tcMar>
              <w:top w:w="66" w:type="dxa"/>
              <w:left w:w="88" w:type="dxa"/>
              <w:bottom w:w="66" w:type="dxa"/>
              <w:right w:w="88" w:type="dxa"/>
            </w:tcMar>
            <w:vAlign w:val="center"/>
          </w:tcPr>
          <w:p w14:paraId="0C80A12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واسع: الاستخبار عنده هو الاستشعار، والتصميم والاختيار يقابلان التثبت والعزم، والمراجعة تقابل المتابعة.</w:t>
            </w:r>
          </w:p>
        </w:tc>
        <w:tc>
          <w:tcPr>
            <w:tcW w:w="3600" w:type="dxa"/>
            <w:shd w:val="clear" w:color="auto" w:fill="EBF5FB"/>
            <w:tcMar>
              <w:top w:w="66" w:type="dxa"/>
              <w:left w:w="88" w:type="dxa"/>
              <w:bottom w:w="66" w:type="dxa"/>
              <w:right w:w="88" w:type="dxa"/>
            </w:tcMar>
            <w:vAlign w:val="center"/>
          </w:tcPr>
          <w:p w14:paraId="3DB2FDB4"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سايمون يصف القرار وصفًا إجرائيًا، والدورة تجعل الشورى والتوكل مرحلتين فيها، وتغلق الحلقة بالمساءلة أمام الله وأمام الناس.</w:t>
            </w:r>
          </w:p>
        </w:tc>
      </w:tr>
      <w:tr w:rsidR="004E60A9" w:rsidRPr="005E5CA8" w14:paraId="7147F96A" w14:textId="77777777" w:rsidTr="008E76A7">
        <w:tc>
          <w:tcPr>
            <w:tcW w:w="1800" w:type="dxa"/>
            <w:shd w:val="clear" w:color="auto" w:fill="FFFFFF"/>
            <w:tcMar>
              <w:top w:w="66" w:type="dxa"/>
              <w:left w:w="88" w:type="dxa"/>
              <w:bottom w:w="66" w:type="dxa"/>
              <w:right w:w="88" w:type="dxa"/>
            </w:tcMar>
            <w:vAlign w:val="center"/>
          </w:tcPr>
          <w:p w14:paraId="3CBAC36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PDCA (ديمنغ)</w:t>
            </w:r>
          </w:p>
        </w:tc>
        <w:tc>
          <w:tcPr>
            <w:tcW w:w="3240" w:type="dxa"/>
            <w:shd w:val="clear" w:color="auto" w:fill="FFFFFF"/>
            <w:tcMar>
              <w:top w:w="66" w:type="dxa"/>
              <w:left w:w="88" w:type="dxa"/>
              <w:bottom w:w="66" w:type="dxa"/>
              <w:right w:w="88" w:type="dxa"/>
            </w:tcMar>
            <w:vAlign w:val="center"/>
          </w:tcPr>
          <w:p w14:paraId="63E6913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أقرب تقاطع بنيوي: كلاهما حلقة مغلقة للتحسين المستمر.</w:t>
            </w:r>
          </w:p>
        </w:tc>
        <w:tc>
          <w:tcPr>
            <w:tcW w:w="3600" w:type="dxa"/>
            <w:shd w:val="clear" w:color="auto" w:fill="FFFFFF"/>
            <w:tcMar>
              <w:top w:w="66" w:type="dxa"/>
              <w:left w:w="88" w:type="dxa"/>
              <w:bottom w:w="66" w:type="dxa"/>
              <w:right w:w="88" w:type="dxa"/>
            </w:tcMar>
            <w:vAlign w:val="center"/>
          </w:tcPr>
          <w:p w14:paraId="1F5DEC89"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PDCA أربع مراحل للتحسين، وقيم ديمنغ في نقاطه الأربع عشرة خارج الحلقة نفسها. والدورة تجعل الشورى والتثبت والتوكل مراحل داخلها.</w:t>
            </w:r>
          </w:p>
        </w:tc>
      </w:tr>
      <w:tr w:rsidR="004E60A9" w:rsidRPr="005E5CA8" w14:paraId="2E713198" w14:textId="77777777" w:rsidTr="008E76A7">
        <w:tc>
          <w:tcPr>
            <w:tcW w:w="1800" w:type="dxa"/>
            <w:shd w:val="clear" w:color="auto" w:fill="EBF5FB"/>
            <w:tcMar>
              <w:top w:w="66" w:type="dxa"/>
              <w:left w:w="88" w:type="dxa"/>
              <w:bottom w:w="66" w:type="dxa"/>
              <w:right w:w="88" w:type="dxa"/>
            </w:tcMar>
            <w:vAlign w:val="center"/>
          </w:tcPr>
          <w:p w14:paraId="713859C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OODA (بويد)</w:t>
            </w:r>
          </w:p>
        </w:tc>
        <w:tc>
          <w:tcPr>
            <w:tcW w:w="3240" w:type="dxa"/>
            <w:shd w:val="clear" w:color="auto" w:fill="F5F5F5"/>
            <w:tcMar>
              <w:top w:w="66" w:type="dxa"/>
              <w:left w:w="88" w:type="dxa"/>
              <w:bottom w:w="66" w:type="dxa"/>
              <w:right w:w="88" w:type="dxa"/>
            </w:tcMar>
            <w:vAlign w:val="center"/>
          </w:tcPr>
          <w:p w14:paraId="19DA2F3F"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في مرونة السرعة: كلاهما يطول ويقصر بحسب ضغط الموقف، كما في المثال الثاني.</w:t>
            </w:r>
          </w:p>
        </w:tc>
        <w:tc>
          <w:tcPr>
            <w:tcW w:w="3600" w:type="dxa"/>
            <w:shd w:val="clear" w:color="auto" w:fill="EBF5FB"/>
            <w:tcMar>
              <w:top w:w="66" w:type="dxa"/>
              <w:left w:w="88" w:type="dxa"/>
              <w:bottom w:w="66" w:type="dxa"/>
              <w:right w:w="88" w:type="dxa"/>
            </w:tcMar>
            <w:vAlign w:val="center"/>
          </w:tcPr>
          <w:p w14:paraId="62533DA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نشأ OODA في سياق تنافسي (القتال الجوي ثم الاستراتيجية)، والفوز فيه التفوق على خصم. وغاية الدورة العمارة بالحق (الفصل الحادي عشر)، لا التفوق وحده.</w:t>
            </w:r>
          </w:p>
        </w:tc>
      </w:tr>
      <w:tr w:rsidR="004E60A9" w:rsidRPr="005E5CA8" w14:paraId="00D2763F" w14:textId="77777777" w:rsidTr="008E76A7">
        <w:tc>
          <w:tcPr>
            <w:tcW w:w="1800" w:type="dxa"/>
            <w:shd w:val="clear" w:color="auto" w:fill="FFFFFF"/>
            <w:tcMar>
              <w:top w:w="66" w:type="dxa"/>
              <w:left w:w="88" w:type="dxa"/>
              <w:bottom w:w="66" w:type="dxa"/>
              <w:right w:w="88" w:type="dxa"/>
            </w:tcMar>
            <w:vAlign w:val="center"/>
          </w:tcPr>
          <w:p w14:paraId="47886CB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فروم ويتون (Vroom-Yetton)</w:t>
            </w:r>
          </w:p>
        </w:tc>
        <w:tc>
          <w:tcPr>
            <w:tcW w:w="3240" w:type="dxa"/>
            <w:shd w:val="clear" w:color="auto" w:fill="FFFFFF"/>
            <w:tcMar>
              <w:top w:w="66" w:type="dxa"/>
              <w:left w:w="88" w:type="dxa"/>
              <w:bottom w:w="66" w:type="dxa"/>
              <w:right w:w="88" w:type="dxa"/>
            </w:tcMar>
            <w:vAlign w:val="center"/>
          </w:tcPr>
          <w:p w14:paraId="57BF497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مباشر: مرحلة الشورى تقابل سؤالهما المحوري: متى نُشرك الفريق وبأي درجة؟</w:t>
            </w:r>
          </w:p>
        </w:tc>
        <w:tc>
          <w:tcPr>
            <w:tcW w:w="3600" w:type="dxa"/>
            <w:shd w:val="clear" w:color="auto" w:fill="FFFFFF"/>
            <w:tcMar>
              <w:top w:w="66" w:type="dxa"/>
              <w:left w:w="88" w:type="dxa"/>
              <w:bottom w:w="66" w:type="dxa"/>
              <w:right w:w="88" w:type="dxa"/>
            </w:tcMar>
            <w:vAlign w:val="center"/>
          </w:tcPr>
          <w:p w14:paraId="6071979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شجرة فروم ويتون قد تنتهي إلى قرار فردي بلا إشراك. والشورى في الدورة لا يسقط أصلها في القرار ذي الأثر، وإن صغر حجمها في القرار منخفض الخطر (12.7).</w:t>
            </w:r>
          </w:p>
        </w:tc>
      </w:tr>
    </w:tbl>
    <w:p w14:paraId="250F0D4E" w14:textId="77777777"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والفارق الأبرز في قراءتي أن النماذج الأربعة تترك القيم خارج بنيتها الإجرائية، أو تجعلها شروطًا عامة حولها، والدورة تُدخلها في المراحل نفسها: شورى، وتثبت، وتوكل. ولا يعني هذا أن تلك النماذج بلا قيم، ولا أن الدورة أنجع منها؛ فهي لم تُختبر بعد.</w:t>
      </w:r>
    </w:p>
    <w:p w14:paraId="4D7E2893" w14:textId="77777777" w:rsidR="004E60A9" w:rsidRPr="005E5CA8" w:rsidRDefault="004E60A9" w:rsidP="004E60A9">
      <w:pPr>
        <w:bidi/>
        <w:spacing w:after="55"/>
        <w:rPr>
          <w:rFonts w:ascii="Sakkal Majalla" w:hAnsi="Sakkal Majalla" w:cs="Sakkal Majalla"/>
          <w:sz w:val="26"/>
          <w:szCs w:val="26"/>
        </w:rPr>
      </w:pPr>
    </w:p>
    <w:p w14:paraId="7BE7806E" w14:textId="77777777"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منظور مقارن: دورات الفعل في تقاليد أخرى</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4E60A9" w:rsidRPr="005E5CA8" w14:paraId="1C0368C6" w14:textId="77777777" w:rsidTr="008E76A7">
        <w:tc>
          <w:tcPr>
            <w:tcW w:w="1800" w:type="dxa"/>
            <w:shd w:val="clear" w:color="auto" w:fill="156082"/>
            <w:tcMar>
              <w:top w:w="66" w:type="dxa"/>
              <w:left w:w="88" w:type="dxa"/>
              <w:bottom w:w="66" w:type="dxa"/>
              <w:right w:w="88" w:type="dxa"/>
            </w:tcMar>
            <w:vAlign w:val="center"/>
          </w:tcPr>
          <w:p w14:paraId="7B36E934"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التقليد</w:t>
            </w:r>
          </w:p>
        </w:tc>
        <w:tc>
          <w:tcPr>
            <w:tcW w:w="3240" w:type="dxa"/>
            <w:shd w:val="clear" w:color="auto" w:fill="156082"/>
            <w:tcMar>
              <w:top w:w="66" w:type="dxa"/>
              <w:left w:w="88" w:type="dxa"/>
              <w:bottom w:w="66" w:type="dxa"/>
              <w:right w:w="88" w:type="dxa"/>
            </w:tcMar>
            <w:vAlign w:val="center"/>
          </w:tcPr>
          <w:p w14:paraId="049D69CE"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دورة الفعل</w:t>
            </w:r>
          </w:p>
        </w:tc>
        <w:tc>
          <w:tcPr>
            <w:tcW w:w="3600" w:type="dxa"/>
            <w:shd w:val="clear" w:color="auto" w:fill="156082"/>
            <w:tcMar>
              <w:top w:w="66" w:type="dxa"/>
              <w:left w:w="88" w:type="dxa"/>
              <w:bottom w:w="66" w:type="dxa"/>
              <w:right w:w="88" w:type="dxa"/>
            </w:tcMar>
            <w:vAlign w:val="center"/>
          </w:tcPr>
          <w:p w14:paraId="25F0A555"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مقارنة بالدورة السباعية</w:t>
            </w:r>
          </w:p>
        </w:tc>
      </w:tr>
      <w:tr w:rsidR="004E60A9" w:rsidRPr="005E5CA8" w14:paraId="4C55B085" w14:textId="77777777" w:rsidTr="008E76A7">
        <w:tc>
          <w:tcPr>
            <w:tcW w:w="1800" w:type="dxa"/>
            <w:shd w:val="clear" w:color="auto" w:fill="EBF5FB"/>
            <w:tcMar>
              <w:top w:w="66" w:type="dxa"/>
              <w:left w:w="88" w:type="dxa"/>
              <w:bottom w:w="66" w:type="dxa"/>
              <w:right w:w="88" w:type="dxa"/>
            </w:tcMar>
            <w:vAlign w:val="center"/>
          </w:tcPr>
          <w:p w14:paraId="49D744ED"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البوذي (الطريق الثماني النبيل)</w:t>
            </w:r>
          </w:p>
        </w:tc>
        <w:tc>
          <w:tcPr>
            <w:tcW w:w="3240" w:type="dxa"/>
            <w:shd w:val="clear" w:color="auto" w:fill="F5F5F5"/>
            <w:tcMar>
              <w:top w:w="66" w:type="dxa"/>
              <w:left w:w="88" w:type="dxa"/>
              <w:bottom w:w="66" w:type="dxa"/>
              <w:right w:w="88" w:type="dxa"/>
            </w:tcMar>
            <w:vAlign w:val="center"/>
          </w:tcPr>
          <w:p w14:paraId="627C1F7F"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ثماني ممارسات (الفهم الصحيح، والنية، والقول، والفعل، والمعيشة، والجهد، واليقظة، والتركيز) في طريق للتحرر من المعاناة.</w:t>
            </w:r>
          </w:p>
        </w:tc>
        <w:tc>
          <w:tcPr>
            <w:tcW w:w="3600" w:type="dxa"/>
            <w:shd w:val="clear" w:color="auto" w:fill="EBF5FB"/>
            <w:tcMar>
              <w:top w:w="66" w:type="dxa"/>
              <w:left w:w="88" w:type="dxa"/>
              <w:bottom w:w="66" w:type="dxa"/>
              <w:right w:w="88" w:type="dxa"/>
            </w:tcMar>
            <w:vAlign w:val="center"/>
          </w:tcPr>
          <w:p w14:paraId="4ED13E7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بين «اليقظة الصحيحة» والاستشعار (12.3). والافتراق في الغاية: التحرر من دورة المعاناة هناك، والعمارة بالحق داخل الحياة هنا.</w:t>
            </w:r>
          </w:p>
        </w:tc>
      </w:tr>
      <w:tr w:rsidR="004E60A9" w:rsidRPr="005E5CA8" w14:paraId="2FDFA4A4" w14:textId="77777777" w:rsidTr="008E76A7">
        <w:tc>
          <w:tcPr>
            <w:tcW w:w="1800" w:type="dxa"/>
            <w:shd w:val="clear" w:color="auto" w:fill="FFFFFF"/>
            <w:tcMar>
              <w:top w:w="66" w:type="dxa"/>
              <w:left w:w="88" w:type="dxa"/>
              <w:bottom w:w="66" w:type="dxa"/>
              <w:right w:w="88" w:type="dxa"/>
            </w:tcMar>
            <w:vAlign w:val="center"/>
          </w:tcPr>
          <w:p w14:paraId="0E61C9F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التقليد الإداري الياباني (هانسي وكايزن)</w:t>
            </w:r>
          </w:p>
        </w:tc>
        <w:tc>
          <w:tcPr>
            <w:tcW w:w="3240" w:type="dxa"/>
            <w:shd w:val="clear" w:color="auto" w:fill="FFFFFF"/>
            <w:tcMar>
              <w:top w:w="66" w:type="dxa"/>
              <w:left w:w="88" w:type="dxa"/>
              <w:bottom w:w="66" w:type="dxa"/>
              <w:right w:w="88" w:type="dxa"/>
            </w:tcMar>
            <w:vAlign w:val="center"/>
          </w:tcPr>
          <w:p w14:paraId="588EC96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تأمل ذاتي نقدي (هانسي) بعد كل مشروع يغذي تحسينًا مستمرًا (كايزن)، وقد أثّر في الإدارة الحديثة.</w:t>
            </w:r>
          </w:p>
        </w:tc>
        <w:tc>
          <w:tcPr>
            <w:tcW w:w="3600" w:type="dxa"/>
            <w:shd w:val="clear" w:color="auto" w:fill="FFFFFF"/>
            <w:tcMar>
              <w:top w:w="66" w:type="dxa"/>
              <w:left w:w="88" w:type="dxa"/>
              <w:bottom w:w="66" w:type="dxa"/>
              <w:right w:w="88" w:type="dxa"/>
            </w:tcMar>
            <w:vAlign w:val="center"/>
          </w:tcPr>
          <w:p w14:paraId="78D21E41"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قوي مع المتابعة (12.6) في المراجعة الصادقة. والدورة تضيف طبقة المساءلة أمام الله فوق التقييم البشري.</w:t>
            </w:r>
          </w:p>
        </w:tc>
      </w:tr>
    </w:tbl>
    <w:p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سند من أدبيات علم القرار</w:t>
      </w:r>
    </w:p>
    <w:p w14:paraId="31BBF953" w14:textId="77777777" w:rsidR="004E60A9" w:rsidRPr="005E5CA8" w:rsidRDefault="004E60A9" w:rsidP="004E60A9">
      <w:pPr>
        <w:bidi/>
        <w:spacing w:after="55"/>
        <w:rPr>
          <w:rFonts w:ascii="Sakkal Majalla" w:hAnsi="Sakkal Majalla" w:cs="Sakkal Majalla"/>
          <w:sz w:val="26"/>
          <w:szCs w:val="26"/>
        </w:rPr>
      </w:pPr>
    </w:p>
    <w:p w14:paraId="1358C583"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4E60A9" w:rsidRPr="005E5CA8" w14:paraId="6435E994" w14:textId="77777777" w:rsidTr="008E76A7">
        <w:tc>
          <w:tcPr>
            <w:tcW w:w="2160" w:type="dxa"/>
            <w:shd w:val="clear" w:color="auto" w:fill="1F3864"/>
            <w:tcMar>
              <w:top w:w="66" w:type="dxa"/>
              <w:left w:w="88" w:type="dxa"/>
              <w:bottom w:w="66" w:type="dxa"/>
              <w:right w:w="88" w:type="dxa"/>
            </w:tcMar>
            <w:vAlign w:val="center"/>
          </w:tcPr>
          <w:p w14:paraId="105D8D21"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الظاهرة الموثَّقة</w:t>
            </w:r>
          </w:p>
        </w:tc>
        <w:tc>
          <w:tcPr>
            <w:tcW w:w="3240" w:type="dxa"/>
            <w:shd w:val="clear" w:color="auto" w:fill="1F3864"/>
            <w:tcMar>
              <w:top w:w="66" w:type="dxa"/>
              <w:left w:w="88" w:type="dxa"/>
              <w:bottom w:w="66" w:type="dxa"/>
              <w:right w:w="88" w:type="dxa"/>
            </w:tcMar>
            <w:vAlign w:val="center"/>
          </w:tcPr>
          <w:p w14:paraId="6FFBDA44"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صلته بالدورة</w:t>
            </w:r>
          </w:p>
        </w:tc>
        <w:tc>
          <w:tcPr>
            <w:tcW w:w="3240" w:type="dxa"/>
            <w:shd w:val="clear" w:color="auto" w:fill="1F3864"/>
            <w:tcMar>
              <w:top w:w="66" w:type="dxa"/>
              <w:left w:w="88" w:type="dxa"/>
              <w:bottom w:w="66" w:type="dxa"/>
              <w:right w:w="88" w:type="dxa"/>
            </w:tcMar>
            <w:vAlign w:val="center"/>
          </w:tcPr>
          <w:p w14:paraId="2BF15425"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المرجع</w:t>
            </w:r>
          </w:p>
        </w:tc>
      </w:tr>
      <w:tr w:rsidR="004E60A9" w:rsidRPr="005E5CA8" w14:paraId="48B72F08" w14:textId="77777777" w:rsidTr="008E76A7">
        <w:tc>
          <w:tcPr>
            <w:tcW w:w="2160" w:type="dxa"/>
            <w:shd w:val="clear" w:color="auto" w:fill="EBF5FB"/>
            <w:tcMar>
              <w:top w:w="66" w:type="dxa"/>
              <w:left w:w="88" w:type="dxa"/>
              <w:bottom w:w="66" w:type="dxa"/>
              <w:right w:w="88" w:type="dxa"/>
            </w:tcMar>
            <w:vAlign w:val="center"/>
          </w:tcPr>
          <w:p w14:paraId="034EC051"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شلل التحليل (Paralysis by Analysis)</w:t>
            </w:r>
          </w:p>
        </w:tc>
        <w:tc>
          <w:tcPr>
            <w:tcW w:w="3240" w:type="dxa"/>
            <w:shd w:val="clear" w:color="auto" w:fill="F5F5F5"/>
            <w:tcMar>
              <w:top w:w="66" w:type="dxa"/>
              <w:left w:w="88" w:type="dxa"/>
              <w:bottom w:w="66" w:type="dxa"/>
              <w:right w:w="88" w:type="dxa"/>
            </w:tcMar>
            <w:vAlign w:val="center"/>
          </w:tcPr>
          <w:p w14:paraId="7F3485F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تصف لانجلي كيف يتعطل القرار بين «شلل التحليل» و«الانقراض بالحدس»: وهذا يسند الحاجة إلى علامات لنضج لحظة العزم (12.4).</w:t>
            </w:r>
          </w:p>
        </w:tc>
        <w:tc>
          <w:tcPr>
            <w:tcW w:w="3240" w:type="dxa"/>
            <w:shd w:val="clear" w:color="auto" w:fill="EBF5FB"/>
            <w:tcMar>
              <w:top w:w="66" w:type="dxa"/>
              <w:left w:w="88" w:type="dxa"/>
              <w:bottom w:w="66" w:type="dxa"/>
              <w:right w:w="88" w:type="dxa"/>
            </w:tcMar>
            <w:vAlign w:val="center"/>
          </w:tcPr>
          <w:p w14:paraId="1D044AD2"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Langley, A. (1995). Between "Paralysis by Analysis" and "Extinction by Instinct". Sloan Management Review, 36(3), 63-76.</w:t>
            </w:r>
          </w:p>
        </w:tc>
      </w:tr>
      <w:tr w:rsidR="004E60A9" w:rsidRPr="005E5CA8" w14:paraId="1DC5EF8D" w14:textId="77777777" w:rsidTr="008E76A7">
        <w:tc>
          <w:tcPr>
            <w:tcW w:w="2160" w:type="dxa"/>
            <w:shd w:val="clear" w:color="auto" w:fill="FFFFFF"/>
            <w:tcMar>
              <w:top w:w="66" w:type="dxa"/>
              <w:left w:w="88" w:type="dxa"/>
              <w:bottom w:w="66" w:type="dxa"/>
              <w:right w:w="88" w:type="dxa"/>
            </w:tcMar>
            <w:vAlign w:val="center"/>
          </w:tcPr>
          <w:p w14:paraId="36943075"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F3864"/>
                <w:sz w:val="26"/>
                <w:szCs w:val="26"/>
                <w:rtl/>
              </w:rPr>
              <w:t>الالتزام التصاعدي (Escalation of Commitment)</w:t>
            </w:r>
          </w:p>
        </w:tc>
        <w:tc>
          <w:tcPr>
            <w:tcW w:w="3240" w:type="dxa"/>
            <w:shd w:val="clear" w:color="auto" w:fill="FFFFFF"/>
            <w:tcMar>
              <w:top w:w="66" w:type="dxa"/>
              <w:left w:w="88" w:type="dxa"/>
              <w:bottom w:w="66" w:type="dxa"/>
              <w:right w:w="88" w:type="dxa"/>
            </w:tcMar>
            <w:vAlign w:val="center"/>
          </w:tcPr>
          <w:p w14:paraId="6E13B73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يوثّق ستاو الاستمرار في قرار خاطئ رغم الأدلة: وهذا تحذير يُبقي «إغلاق باب إعادة الفتح» (12.5) مشروطًا بغياب دليل جديد جوهري.</w:t>
            </w:r>
          </w:p>
        </w:tc>
        <w:tc>
          <w:tcPr>
            <w:tcW w:w="3240" w:type="dxa"/>
            <w:shd w:val="clear" w:color="auto" w:fill="FFFFFF"/>
            <w:tcMar>
              <w:top w:w="66" w:type="dxa"/>
              <w:left w:w="88" w:type="dxa"/>
              <w:bottom w:w="66" w:type="dxa"/>
              <w:right w:w="88" w:type="dxa"/>
            </w:tcMar>
            <w:vAlign w:val="center"/>
          </w:tcPr>
          <w:p w14:paraId="0568BA76"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i/>
                <w:iCs/>
                <w:color w:val="000000"/>
                <w:sz w:val="26"/>
                <w:szCs w:val="26"/>
                <w:rtl/>
              </w:rPr>
              <w:t>Staw, B.M. (1976). Knee-Deep in the Big Muddy. Organizational Behavior and Human Performance, 16(1), 27-44.</w:t>
            </w:r>
          </w:p>
        </w:tc>
      </w:tr>
      <w:tr w:rsidR="004E60A9" w:rsidRPr="005E5CA8" w14:paraId="630A5AED" w14:textId="77777777" w:rsidTr="008E76A7">
        <w:tc>
          <w:tcPr>
            <w:tcW w:w="2160" w:type="dxa"/>
            <w:shd w:val="clear" w:color="auto" w:fill="EBF5FB"/>
            <w:tcMar>
              <w:top w:w="66" w:type="dxa"/>
              <w:left w:w="88" w:type="dxa"/>
              <w:bottom w:w="66" w:type="dxa"/>
              <w:right w:w="88" w:type="dxa"/>
            </w:tcMar>
            <w:vAlign w:val="center"/>
          </w:tcPr>
          <w:p w14:paraId="4D83ADEB"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المراجعة بعد الفعل (After-Action Review)</w:t>
            </w:r>
          </w:p>
        </w:tc>
        <w:tc>
          <w:tcPr>
            <w:tcW w:w="3240" w:type="dxa"/>
            <w:shd w:val="clear" w:color="auto" w:fill="F5F5F5"/>
            <w:tcMar>
              <w:top w:w="66" w:type="dxa"/>
              <w:left w:w="88" w:type="dxa"/>
              <w:bottom w:w="66" w:type="dxa"/>
              <w:right w:w="88" w:type="dxa"/>
            </w:tcMar>
            <w:vAlign w:val="center"/>
          </w:tcPr>
          <w:p w14:paraId="4FB3E4F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يصف دارلنغ وزملاؤه كيف جعل الجيش الأمريكي المراجعة المنضبطة بعد كل مهمة أداة تعلم مؤسسي: وهذا قريب من المتابعة وسجل القرار (12.6).</w:t>
            </w:r>
          </w:p>
        </w:tc>
        <w:tc>
          <w:tcPr>
            <w:tcW w:w="3240" w:type="dxa"/>
            <w:shd w:val="clear" w:color="auto" w:fill="EBF5FB"/>
            <w:tcMar>
              <w:top w:w="66" w:type="dxa"/>
              <w:left w:w="88" w:type="dxa"/>
              <w:bottom w:w="66" w:type="dxa"/>
              <w:right w:w="88" w:type="dxa"/>
            </w:tcMar>
            <w:vAlign w:val="center"/>
          </w:tcPr>
          <w:p w14:paraId="4363B458"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i/>
                <w:iCs/>
                <w:color w:val="000000"/>
                <w:sz w:val="26"/>
                <w:szCs w:val="26"/>
                <w:rtl/>
              </w:rPr>
              <w:t>Darling, M., Parry, C. &amp; Moore, J. (2005). Learning in the Thick of It. Harvard Business Review, 83(7), 84-92.</w:t>
            </w:r>
          </w:p>
        </w:tc>
      </w:tr>
    </w:tbl>
    <w:p w14:paraId="1F4F1077" w14:textId="77777777"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سند غير مباشر: فالأدبيات لم تُصمَّم لاختبار الدورة، لكنها تبيّن أن المخاطر التي تعالجها بعض المراحل موصوفة في علم القرار المعاصر.</w:t>
      </w:r>
    </w:p>
    <w:p w14:paraId="4F9DFCB1"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12.9  تتبع مرحلة الاستشعار عبر السلم السباعي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4E60A9" w:rsidRPr="005E5CA8" w14:paraId="0EF8A641" w14:textId="77777777" w:rsidTr="008E76A7">
        <w:tc>
          <w:tcPr>
            <w:tcW w:w="360" w:type="dxa"/>
            <w:shd w:val="clear" w:color="auto" w:fill="1F3864"/>
            <w:tcMar>
              <w:top w:w="66" w:type="dxa"/>
              <w:left w:w="88" w:type="dxa"/>
              <w:bottom w:w="66" w:type="dxa"/>
              <w:right w:w="88" w:type="dxa"/>
            </w:tcMar>
            <w:vAlign w:val="center"/>
          </w:tcPr>
          <w:p w14:paraId="7AF404CA"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w:t>
            </w:r>
          </w:p>
        </w:tc>
        <w:tc>
          <w:tcPr>
            <w:tcW w:w="1440" w:type="dxa"/>
            <w:shd w:val="clear" w:color="auto" w:fill="1F3864"/>
            <w:tcMar>
              <w:top w:w="66" w:type="dxa"/>
              <w:left w:w="88" w:type="dxa"/>
              <w:bottom w:w="66" w:type="dxa"/>
              <w:right w:w="88" w:type="dxa"/>
            </w:tcMar>
            <w:vAlign w:val="center"/>
          </w:tcPr>
          <w:p w14:paraId="7E68A833"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المستوى</w:t>
            </w:r>
          </w:p>
        </w:tc>
        <w:tc>
          <w:tcPr>
            <w:tcW w:w="4680" w:type="dxa"/>
            <w:shd w:val="clear" w:color="auto" w:fill="1F3864"/>
            <w:tcMar>
              <w:top w:w="66" w:type="dxa"/>
              <w:left w:w="88" w:type="dxa"/>
              <w:bottom w:w="66" w:type="dxa"/>
              <w:right w:w="88" w:type="dxa"/>
            </w:tcMar>
            <w:vAlign w:val="center"/>
          </w:tcPr>
          <w:p w14:paraId="10099F3F"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FFFFFF"/>
                <w:sz w:val="26"/>
                <w:szCs w:val="26"/>
                <w:rtl/>
              </w:rPr>
              <w:t>المحتوى</w:t>
            </w:r>
          </w:p>
        </w:tc>
        <w:tc>
          <w:tcPr>
            <w:tcW w:w="2160" w:type="dxa"/>
            <w:shd w:val="clear" w:color="auto" w:fill="1F3864"/>
            <w:tcMar>
              <w:top w:w="66" w:type="dxa"/>
              <w:left w:w="88" w:type="dxa"/>
              <w:bottom w:w="66" w:type="dxa"/>
              <w:right w:w="88" w:type="dxa"/>
            </w:tcMar>
            <w:vAlign w:val="center"/>
          </w:tcPr>
          <w:p w14:paraId="5C2EEAF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4E60A9" w:rsidRPr="005E5CA8" w14:paraId="2B9B179D" w14:textId="77777777" w:rsidTr="008E76A7">
        <w:tc>
          <w:tcPr>
            <w:tcW w:w="360" w:type="dxa"/>
            <w:shd w:val="clear" w:color="auto" w:fill="EBF5FB"/>
            <w:tcMar>
              <w:top w:w="66" w:type="dxa"/>
              <w:left w:w="88" w:type="dxa"/>
              <w:bottom w:w="66" w:type="dxa"/>
              <w:right w:w="88" w:type="dxa"/>
            </w:tcMar>
            <w:vAlign w:val="center"/>
          </w:tcPr>
          <w:p w14:paraId="740EB8A4"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73CE7226"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الدلالة</w:t>
            </w:r>
          </w:p>
        </w:tc>
        <w:tc>
          <w:tcPr>
            <w:tcW w:w="4680" w:type="dxa"/>
            <w:shd w:val="clear" w:color="auto" w:fill="F5FAFF"/>
            <w:tcMar>
              <w:top w:w="66" w:type="dxa"/>
              <w:left w:w="88" w:type="dxa"/>
              <w:bottom w:w="66" w:type="dxa"/>
              <w:right w:w="88" w:type="dxa"/>
            </w:tcMar>
            <w:vAlign w:val="center"/>
          </w:tcPr>
          <w:p w14:paraId="51FDFE5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التوبة:122 (التفقه والإنذار) والحشر:2 (الاعتبار).</w:t>
            </w:r>
          </w:p>
        </w:tc>
        <w:tc>
          <w:tcPr>
            <w:tcW w:w="2160" w:type="dxa"/>
            <w:shd w:val="clear" w:color="auto" w:fill="EBF5E0"/>
            <w:tcMar>
              <w:top w:w="66" w:type="dxa"/>
              <w:left w:w="88" w:type="dxa"/>
              <w:bottom w:w="66" w:type="dxa"/>
              <w:right w:w="88" w:type="dxa"/>
            </w:tcMar>
            <w:vAlign w:val="center"/>
          </w:tcPr>
          <w:p w14:paraId="1812FDB0"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4E60A9" w:rsidRPr="005E5CA8" w14:paraId="30425A54" w14:textId="77777777" w:rsidTr="008E76A7">
        <w:tc>
          <w:tcPr>
            <w:tcW w:w="360" w:type="dxa"/>
            <w:shd w:val="clear" w:color="auto" w:fill="FFFFFF"/>
            <w:tcMar>
              <w:top w:w="66" w:type="dxa"/>
              <w:left w:w="88" w:type="dxa"/>
              <w:bottom w:w="66" w:type="dxa"/>
              <w:right w:w="88" w:type="dxa"/>
            </w:tcMar>
            <w:vAlign w:val="center"/>
          </w:tcPr>
          <w:p w14:paraId="77E5B13B"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41CD2469"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75FAB34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يُلدغ المؤمن من جحر واحد مرتين» (متفق عليه): التعلم من السوابق.</w:t>
            </w:r>
          </w:p>
        </w:tc>
        <w:tc>
          <w:tcPr>
            <w:tcW w:w="2160" w:type="dxa"/>
            <w:shd w:val="clear" w:color="auto" w:fill="FFFFFF"/>
            <w:tcMar>
              <w:top w:w="66" w:type="dxa"/>
              <w:left w:w="88" w:type="dxa"/>
              <w:bottom w:w="66" w:type="dxa"/>
              <w:right w:w="88" w:type="dxa"/>
            </w:tcMar>
            <w:vAlign w:val="center"/>
          </w:tcPr>
          <w:p w14:paraId="2DBC6A2F"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4E60A9" w:rsidRPr="005E5CA8" w14:paraId="169F9540" w14:textId="77777777" w:rsidTr="008E76A7">
        <w:tc>
          <w:tcPr>
            <w:tcW w:w="360" w:type="dxa"/>
            <w:shd w:val="clear" w:color="auto" w:fill="EBF5FB"/>
            <w:tcMar>
              <w:top w:w="66" w:type="dxa"/>
              <w:left w:w="88" w:type="dxa"/>
              <w:bottom w:w="66" w:type="dxa"/>
              <w:right w:w="88" w:type="dxa"/>
            </w:tcMar>
            <w:vAlign w:val="center"/>
          </w:tcPr>
          <w:p w14:paraId="7C900667"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3C529EF8"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المفهوم الإنساني</w:t>
            </w:r>
          </w:p>
        </w:tc>
        <w:tc>
          <w:tcPr>
            <w:tcW w:w="4680" w:type="dxa"/>
            <w:shd w:val="clear" w:color="auto" w:fill="F5FAFF"/>
            <w:tcMar>
              <w:top w:w="66" w:type="dxa"/>
              <w:left w:w="88" w:type="dxa"/>
              <w:bottom w:w="66" w:type="dxa"/>
              <w:right w:w="88" w:type="dxa"/>
            </w:tcMar>
            <w:vAlign w:val="center"/>
          </w:tcPr>
          <w:p w14:paraId="48A96C2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حساسية تفسيرية مدرّبة: قراءة دلالة البيانات قبل الفعل الإداري.</w:t>
            </w:r>
          </w:p>
        </w:tc>
        <w:tc>
          <w:tcPr>
            <w:tcW w:w="2160" w:type="dxa"/>
            <w:shd w:val="clear" w:color="auto" w:fill="EBF5E0"/>
            <w:tcMar>
              <w:top w:w="66" w:type="dxa"/>
              <w:left w:w="88" w:type="dxa"/>
              <w:bottom w:w="66" w:type="dxa"/>
              <w:right w:w="88" w:type="dxa"/>
            </w:tcMar>
            <w:vAlign w:val="center"/>
          </w:tcPr>
          <w:p w14:paraId="26A8039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4E60A9" w:rsidRPr="005E5CA8" w14:paraId="254F2189" w14:textId="77777777" w:rsidTr="008E76A7">
        <w:tc>
          <w:tcPr>
            <w:tcW w:w="360" w:type="dxa"/>
            <w:shd w:val="clear" w:color="auto" w:fill="FFFFFF"/>
            <w:tcMar>
              <w:top w:w="66" w:type="dxa"/>
              <w:left w:w="88" w:type="dxa"/>
              <w:bottom w:w="66" w:type="dxa"/>
              <w:right w:w="88" w:type="dxa"/>
            </w:tcMar>
            <w:vAlign w:val="center"/>
          </w:tcPr>
          <w:p w14:paraId="032D6B5B"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007C30E5"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المبدأ (ثم البوابة)</w:t>
            </w:r>
          </w:p>
        </w:tc>
        <w:tc>
          <w:tcPr>
            <w:tcW w:w="4680" w:type="dxa"/>
            <w:shd w:val="clear" w:color="auto" w:fill="FFFFFF"/>
            <w:tcMar>
              <w:top w:w="66" w:type="dxa"/>
              <w:left w:w="88" w:type="dxa"/>
              <w:bottom w:w="66" w:type="dxa"/>
              <w:right w:w="88" w:type="dxa"/>
            </w:tcMar>
            <w:vAlign w:val="center"/>
          </w:tcPr>
          <w:p w14:paraId="376C627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في كل مؤسسة جهة ترصد الإشارات وتنذر، وكل مدير يسجّل الإشارة قبل الحكم عليها. ولا تعارض مع المقاصد، فيجتاز البوابة.</w:t>
            </w:r>
          </w:p>
        </w:tc>
        <w:tc>
          <w:tcPr>
            <w:tcW w:w="2160" w:type="dxa"/>
            <w:shd w:val="clear" w:color="auto" w:fill="FFFFFF"/>
            <w:tcMar>
              <w:top w:w="66" w:type="dxa"/>
              <w:left w:w="88" w:type="dxa"/>
              <w:bottom w:w="66" w:type="dxa"/>
              <w:right w:w="88" w:type="dxa"/>
            </w:tcMar>
            <w:vAlign w:val="center"/>
          </w:tcPr>
          <w:p w14:paraId="540A2C3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4E60A9" w:rsidRPr="005E5CA8" w14:paraId="05F55A4D" w14:textId="77777777" w:rsidTr="008E76A7">
        <w:tc>
          <w:tcPr>
            <w:tcW w:w="360" w:type="dxa"/>
            <w:shd w:val="clear" w:color="auto" w:fill="EBF5FB"/>
            <w:tcMar>
              <w:top w:w="66" w:type="dxa"/>
              <w:left w:w="88" w:type="dxa"/>
              <w:bottom w:w="66" w:type="dxa"/>
              <w:right w:w="88" w:type="dxa"/>
            </w:tcMar>
            <w:vAlign w:val="center"/>
          </w:tcPr>
          <w:p w14:paraId="67C6394B"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3A90D8C0"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الفرضية</w:t>
            </w:r>
          </w:p>
        </w:tc>
        <w:tc>
          <w:tcPr>
            <w:tcW w:w="4680" w:type="dxa"/>
            <w:shd w:val="clear" w:color="auto" w:fill="F5FAFF"/>
            <w:tcMar>
              <w:top w:w="66" w:type="dxa"/>
              <w:left w:w="88" w:type="dxa"/>
              <w:bottom w:w="66" w:type="dxa"/>
              <w:right w:w="88" w:type="dxa"/>
            </w:tcMar>
            <w:vAlign w:val="center"/>
          </w:tcPr>
          <w:p w14:paraId="61D803C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المديرون المدرَّبون على استشعار منهجي يكتشفون المشكلات الناشئة أبكر من نظرائهم بفارق زمني قابل للقياس.</w:t>
            </w:r>
          </w:p>
        </w:tc>
        <w:tc>
          <w:tcPr>
            <w:tcW w:w="2160" w:type="dxa"/>
            <w:shd w:val="clear" w:color="auto" w:fill="EBF5E0"/>
            <w:tcMar>
              <w:top w:w="66" w:type="dxa"/>
              <w:left w:w="88" w:type="dxa"/>
              <w:bottom w:w="66" w:type="dxa"/>
              <w:right w:w="88" w:type="dxa"/>
            </w:tcMar>
            <w:vAlign w:val="center"/>
          </w:tcPr>
          <w:p w14:paraId="3716EFA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عالٍ</w:t>
            </w:r>
          </w:p>
        </w:tc>
      </w:tr>
      <w:tr w:rsidR="004E60A9" w:rsidRPr="005E5CA8" w14:paraId="22476218" w14:textId="77777777" w:rsidTr="008E76A7">
        <w:tc>
          <w:tcPr>
            <w:tcW w:w="360" w:type="dxa"/>
            <w:shd w:val="clear" w:color="auto" w:fill="FFFFFF"/>
            <w:tcMar>
              <w:top w:w="66" w:type="dxa"/>
              <w:left w:w="88" w:type="dxa"/>
              <w:bottom w:w="66" w:type="dxa"/>
              <w:right w:w="88" w:type="dxa"/>
            </w:tcMar>
            <w:vAlign w:val="center"/>
          </w:tcPr>
          <w:p w14:paraId="3095F405"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03BF3890"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النموذج</w:t>
            </w:r>
          </w:p>
        </w:tc>
        <w:tc>
          <w:tcPr>
            <w:tcW w:w="4680" w:type="dxa"/>
            <w:shd w:val="clear" w:color="auto" w:fill="FFFFFF"/>
            <w:tcMar>
              <w:top w:w="66" w:type="dxa"/>
              <w:left w:w="88" w:type="dxa"/>
              <w:bottom w:w="66" w:type="dxa"/>
              <w:right w:w="88" w:type="dxa"/>
            </w:tcMar>
            <w:vAlign w:val="center"/>
          </w:tcPr>
          <w:p w14:paraId="59E9B07F"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مرحلة الاستشعار داخل الدورة السباعية (12.7).</w:t>
            </w:r>
          </w:p>
        </w:tc>
        <w:tc>
          <w:tcPr>
            <w:tcW w:w="2160" w:type="dxa"/>
            <w:shd w:val="clear" w:color="auto" w:fill="FFFFFF"/>
            <w:tcMar>
              <w:top w:w="66" w:type="dxa"/>
              <w:left w:w="88" w:type="dxa"/>
              <w:bottom w:w="66" w:type="dxa"/>
              <w:right w:w="88" w:type="dxa"/>
            </w:tcMar>
            <w:vAlign w:val="center"/>
          </w:tcPr>
          <w:p w14:paraId="7524DD3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مرتفع</w:t>
            </w:r>
          </w:p>
        </w:tc>
      </w:tr>
      <w:tr w:rsidR="004E60A9" w:rsidRPr="005E5CA8" w14:paraId="741140D3" w14:textId="77777777" w:rsidTr="008E76A7">
        <w:tc>
          <w:tcPr>
            <w:tcW w:w="360" w:type="dxa"/>
            <w:shd w:val="clear" w:color="auto" w:fill="EBF5FB"/>
            <w:tcMar>
              <w:top w:w="66" w:type="dxa"/>
              <w:left w:w="88" w:type="dxa"/>
              <w:bottom w:w="66" w:type="dxa"/>
              <w:right w:w="88" w:type="dxa"/>
            </w:tcMar>
            <w:vAlign w:val="center"/>
          </w:tcPr>
          <w:p w14:paraId="278B07C4"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1BB5A3E7" w14:textId="77777777" w:rsidR="004E60A9" w:rsidRPr="005E5CA8" w:rsidRDefault="004E60A9" w:rsidP="008E76A7">
            <w:pPr>
              <w:bidi/>
              <w:spacing w:before="44" w:after="44"/>
              <w:rPr>
                <w:rFonts w:ascii="Sakkal Majalla" w:hAnsi="Sakkal Majalla" w:cs="Sakkal Majalla"/>
                <w:sz w:val="26"/>
                <w:szCs w:val="26"/>
              </w:rPr>
            </w:pPr>
            <w:r w:rsidRPr="005E5CA8">
              <w:rPr>
                <w:rFonts w:ascii="Sakkal Majalla" w:hAnsi="Sakkal Majalla" w:cs="Sakkal Majalla"/>
                <w:b/>
                <w:bCs/>
                <w:color w:val="000000"/>
                <w:sz w:val="26"/>
                <w:szCs w:val="26"/>
                <w:rtl/>
              </w:rPr>
              <w:t>الاختبار</w:t>
            </w:r>
          </w:p>
        </w:tc>
        <w:tc>
          <w:tcPr>
            <w:tcW w:w="4680" w:type="dxa"/>
            <w:shd w:val="clear" w:color="auto" w:fill="F5FAFF"/>
            <w:tcMar>
              <w:top w:w="66" w:type="dxa"/>
              <w:left w:w="88" w:type="dxa"/>
              <w:bottom w:w="66" w:type="dxa"/>
              <w:right w:w="88" w:type="dxa"/>
            </w:tcMar>
            <w:vAlign w:val="center"/>
          </w:tcPr>
          <w:p w14:paraId="225D832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يُنفَّذ بعد، ويتطلب دراسة مقارنة مستقلة لهذه المرحلة.</w:t>
            </w:r>
          </w:p>
        </w:tc>
        <w:tc>
          <w:tcPr>
            <w:tcW w:w="2160" w:type="dxa"/>
            <w:shd w:val="clear" w:color="auto" w:fill="EBF5E0"/>
            <w:tcMar>
              <w:top w:w="66" w:type="dxa"/>
              <w:left w:w="88" w:type="dxa"/>
              <w:bottom w:w="66" w:type="dxa"/>
              <w:right w:w="88" w:type="dxa"/>
            </w:tcMar>
            <w:vAlign w:val="center"/>
          </w:tcPr>
          <w:p w14:paraId="787D256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معلَّق</w:t>
            </w:r>
          </w:p>
        </w:tc>
      </w:tr>
    </w:tbl>
    <w:p w14:paraId="54F0DF74" w14:textId="77777777"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وأضعف ما في هذا التتبع أوله: نقل التوبة:122 من التفقه في الدين إلى الرصد الإداري قياس، ولذلك بدأ الهامش متوسطًا لا منخفضًا. ولم أعتمد حديث «المؤمن كيّس فطن» المشهور على الألسنة لأنه لا يثبت، واعتمدت حديثًا صحيحًا في معنى الاعتبار.</w:t>
      </w:r>
    </w:p>
    <w:p w14:paraId="37B94846" w14:textId="77777777" w:rsidR="004E60A9" w:rsidRPr="005E5CA8" w:rsidRDefault="004E60A9" w:rsidP="004E60A9">
      <w:pPr>
        <w:bidi/>
        <w:spacing w:after="55"/>
        <w:rPr>
          <w:rFonts w:ascii="Sakkal Majalla" w:hAnsi="Sakkal Majalla" w:cs="Sakkal Majalla"/>
          <w:sz w:val="26"/>
          <w:szCs w:val="26"/>
        </w:rPr>
      </w:pPr>
    </w:p>
    <w:p w14:paraId="5A1664D1" w14:textId="77777777" w:rsidR="004E60A9" w:rsidRPr="005E5CA8" w:rsidRDefault="004E60A9" w:rsidP="004E60A9">
      <w:pPr>
        <w:pBdr>
          <w:bottom w:val="single" w:sz="6" w:space="0" w:color="D6E4F0"/>
        </w:pBdr>
        <w:bidi/>
        <w:spacing w:before="20" w:after="65"/>
        <w:rPr>
          <w:rFonts w:ascii="Sakkal Majalla" w:hAnsi="Sakkal Majalla" w:cs="Sakkal Majalla"/>
          <w:sz w:val="26"/>
          <w:szCs w:val="26"/>
        </w:rPr>
      </w:pPr>
    </w:p>
    <w:p w14:paraId="28269964"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12.10  خمسة اعتراضات على الدورة السباعية</w:t>
      </w:r>
    </w:p>
    <w:p w14:paraId="6BD767A5" w14:textId="77777777" w:rsidR="004E60A9" w:rsidRPr="005E5CA8" w:rsidRDefault="004E60A9" w:rsidP="004E60A9">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أليس الاستشعار والتأطير الغائي متداخلين حتى يصعب التمييز بينهما عمليًا؟</w:t>
      </w:r>
    </w:p>
    <w:p w14:paraId="41B0085F"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التمييز حقيقي وإن كان دقيقًا: الاستشعار إدراك خام أن شيئًا يستحق الانتباه، وقد يكون غامض المعالم. والتأطير يحوّل هذه اليقظة إلى فهم مرتب: ماذا يخدم القرار؟ كالفرق بين الشعور بالجوع، وتحديد ماذا نأكل ولماذا: متلازمان زمنًا غالبًا، متمايزان وظيفةً.</w:t>
      </w:r>
    </w:p>
    <w:p w14:paraId="193DFFDA" w14:textId="77777777" w:rsidR="004E60A9" w:rsidRPr="005E5CA8" w:rsidRDefault="004E60A9" w:rsidP="004E60A9">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هل تصلح الدورة في مؤسسات تفتقر إلى ثقافة الشورى أصلًا؟</w:t>
      </w:r>
    </w:p>
    <w:p w14:paraId="7A8D11C7"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المبدأ ثابت، أي نوع من التشاور قبل الحسم، والشكل يتكيف. ففي أشد البيئات مركزية تمكن «شورى مصغّرة»: استشارة مستشار موثوق واحد بدل اجتماع جماعي، فيُحفظ جوهر تعدد المعلومات ولو في أضيق صورة. ولا أخفي أن الشورى الشكلية في بيئة تعاقب الرأي المخالف لا تحقق مقصودها؛ وهذا ما تعالجه حدود الطاعة وقناة الاعتراض الآمنة (11.6).</w:t>
      </w:r>
    </w:p>
    <w:p w14:paraId="10EFF95B" w14:textId="77777777" w:rsidR="004E60A9" w:rsidRPr="005E5CA8" w:rsidRDefault="004E60A9" w:rsidP="004E60A9">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أليست علامات نضج العزم الثلاث (12.4) ذاتية التقدير حتى تفقد معياريتها؟</w:t>
      </w:r>
    </w:p>
    <w:p w14:paraId="613DC77D"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صحيح جزئيًا، وأقرّ به. فالعلامات توجيهية لا خوارزمية، وقيمتها أنها تحوّل سؤالًا غامضًا («متى أحسم؟») إلى ثلاثة أسئلة أضيق وأقرب إلى التفكير المنهجي. وهذا تحسين للسؤال، لا حل نهائي للذاتية في القرار البشري.</w:t>
      </w:r>
    </w:p>
    <w:p w14:paraId="1A1ADF6D" w14:textId="77777777" w:rsidR="004E60A9" w:rsidRPr="005E5CA8" w:rsidRDefault="004E60A9" w:rsidP="004E60A9">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ألا يرسّخ «إغلاق باب إعادة فتح القرار» (12.5) قرارات خاطئة بدعوى الثبات؟</w:t>
      </w:r>
    </w:p>
    <w:p w14:paraId="13FA2A59"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هذا ما يعالجه الشرط في الآلية نفسها: «إلا لدليل جديد جوهري لم يكن متاحًا وقت العزم». فالإغلاق مشروط، والفرق بين التردد المرضي (إعادة النقاش في قرار سليم بلا سبب جديد) والتصحيح المشروع (تعديل قرار ثبت خطؤه بدليل جديد) هو ما يحدده هذا الشرط. وأدبيات الالتزام التصاعدي (12.8) تذكّر بأن الخطر قائم في الاتجاه الآخر أيضًا.</w:t>
      </w:r>
    </w:p>
    <w:p w14:paraId="7F375253" w14:textId="77777777" w:rsidR="004E60A9" w:rsidRPr="005E5CA8" w:rsidRDefault="004E60A9" w:rsidP="004E60A9">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هل تتسع الدورة للقرارات المؤسسية المعقدة متعددة المستويات، أم صُممت لقرار فردي بسيط؟</w:t>
      </w:r>
    </w:p>
    <w:p w14:paraId="085E2AA0" w14:textId="77777777" w:rsidR="004E60A9" w:rsidRPr="005E5CA8" w:rsidRDefault="004E60A9" w:rsidP="004E60A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الجواب الصادق: هذا امتداد لم يُختبر. والفرضية المعقولة أن الدورة تتكرر متداخلةً على كل مستوى، فتمر كل طبقة موافقة بدورتها المصغرة قبل تمرير القرار إلى الطبقة التالية. وهذا نموذج نظري يحتاج إلى تصميم واختبار مستقلين.</w:t>
      </w:r>
    </w:p>
    <w:p w14:paraId="1F95E1F7" w14:textId="77777777"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فالاعتراضات الخمسة لا تُبطل الدورة، وإنما تحدد حجم ادعائها: تمايز رقيق بين مرحلتين متجاورتين، وتكيّف في شكل الشورى، وعلامات توجيهية لا حاسمة، وشرط يمنع تحول الثبات إلى عناد، وامتداد مؤسسي لم يُختبر.</w:t>
      </w:r>
    </w:p>
    <w:p w14:paraId="59191351"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12.11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4E60A9" w:rsidRPr="005E5CA8" w14:paraId="4C811184" w14:textId="77777777" w:rsidTr="008E76A7">
        <w:tc>
          <w:tcPr>
            <w:tcW w:w="4320" w:type="dxa"/>
            <w:shd w:val="clear" w:color="auto" w:fill="375623"/>
            <w:tcMar>
              <w:top w:w="66" w:type="dxa"/>
              <w:left w:w="88" w:type="dxa"/>
              <w:bottom w:w="66" w:type="dxa"/>
              <w:right w:w="88" w:type="dxa"/>
            </w:tcMar>
            <w:vAlign w:val="center"/>
          </w:tcPr>
          <w:p w14:paraId="3206EA4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يثبته الفصل</w:t>
            </w:r>
          </w:p>
        </w:tc>
        <w:tc>
          <w:tcPr>
            <w:tcW w:w="4320" w:type="dxa"/>
            <w:shd w:val="clear" w:color="auto" w:fill="C00000"/>
            <w:tcMar>
              <w:top w:w="66" w:type="dxa"/>
              <w:left w:w="88" w:type="dxa"/>
              <w:bottom w:w="66" w:type="dxa"/>
              <w:right w:w="88" w:type="dxa"/>
            </w:tcMar>
            <w:vAlign w:val="center"/>
          </w:tcPr>
          <w:p w14:paraId="4E55CC0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لا يثبته الفصل</w:t>
            </w:r>
          </w:p>
        </w:tc>
      </w:tr>
      <w:tr w:rsidR="004E60A9" w:rsidRPr="005E5CA8" w14:paraId="478C2079" w14:textId="77777777" w:rsidTr="008E76A7">
        <w:tc>
          <w:tcPr>
            <w:tcW w:w="4320" w:type="dxa"/>
            <w:shd w:val="clear" w:color="auto" w:fill="EBF5E0"/>
            <w:tcMar>
              <w:top w:w="66" w:type="dxa"/>
              <w:left w:w="88" w:type="dxa"/>
              <w:bottom w:w="66" w:type="dxa"/>
              <w:right w:w="88" w:type="dxa"/>
            </w:tcMar>
            <w:vAlign w:val="center"/>
          </w:tcPr>
          <w:p w14:paraId="0E89E12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أربع مراحل مقروءة أو معمَّقة (الاستشعار، والعزم، والتوكل، والمتابعة) بقراءة مختصرة معلنة وشواهد موثقة.</w:t>
            </w:r>
          </w:p>
        </w:tc>
        <w:tc>
          <w:tcPr>
            <w:tcW w:w="4320" w:type="dxa"/>
            <w:shd w:val="clear" w:color="auto" w:fill="FFF0F0"/>
            <w:tcMar>
              <w:top w:w="66" w:type="dxa"/>
              <w:left w:w="88" w:type="dxa"/>
              <w:bottom w:w="66" w:type="dxa"/>
              <w:right w:w="88" w:type="dxa"/>
            </w:tcMar>
            <w:vAlign w:val="center"/>
          </w:tcPr>
          <w:p w14:paraId="5A8F53BB"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أنها استوفت البروتوكول الكامل، ولا تمايزًا حادًا بين الاستشعار والتأطير.</w:t>
            </w:r>
          </w:p>
        </w:tc>
      </w:tr>
      <w:tr w:rsidR="004E60A9" w:rsidRPr="005E5CA8" w14:paraId="69A58304" w14:textId="77777777" w:rsidTr="008E76A7">
        <w:tc>
          <w:tcPr>
            <w:tcW w:w="4320" w:type="dxa"/>
            <w:shd w:val="clear" w:color="auto" w:fill="FFFFFF"/>
            <w:tcMar>
              <w:top w:w="66" w:type="dxa"/>
              <w:left w:w="88" w:type="dxa"/>
              <w:bottom w:w="66" w:type="dxa"/>
              <w:right w:w="88" w:type="dxa"/>
            </w:tcMar>
            <w:vAlign w:val="center"/>
          </w:tcPr>
          <w:p w14:paraId="65C69F3E"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الدورة مجمَّعة في مخطط دائري مسوَّغ، مع حلقة تغذية راجعة وسجل قرار لكل مرحلة.</w:t>
            </w:r>
          </w:p>
        </w:tc>
        <w:tc>
          <w:tcPr>
            <w:tcW w:w="4320" w:type="dxa"/>
            <w:shd w:val="clear" w:color="auto" w:fill="FFFFFF"/>
            <w:tcMar>
              <w:top w:w="66" w:type="dxa"/>
              <w:left w:w="88" w:type="dxa"/>
              <w:bottom w:w="66" w:type="dxa"/>
              <w:right w:w="88" w:type="dxa"/>
            </w:tcMar>
            <w:vAlign w:val="center"/>
          </w:tcPr>
          <w:p w14:paraId="0FD7ECD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يحل ذاتية تقدير لحظة العزم حلًّا موضوعيًا؛ فالعلامات توجيهية.</w:t>
            </w:r>
          </w:p>
        </w:tc>
      </w:tr>
      <w:tr w:rsidR="004E60A9" w:rsidRPr="005E5CA8" w14:paraId="23AC0690" w14:textId="77777777" w:rsidTr="008E76A7">
        <w:tc>
          <w:tcPr>
            <w:tcW w:w="4320" w:type="dxa"/>
            <w:shd w:val="clear" w:color="auto" w:fill="EBF5E0"/>
            <w:tcMar>
              <w:top w:w="66" w:type="dxa"/>
              <w:left w:w="88" w:type="dxa"/>
              <w:bottom w:w="66" w:type="dxa"/>
              <w:right w:w="88" w:type="dxa"/>
            </w:tcMar>
            <w:vAlign w:val="center"/>
          </w:tcPr>
          <w:p w14:paraId="0DA00FEA"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مثالان توضيحيان مختلفان زمنيًا، وقاعدة معلنة لاختصار الدورة بحسب الخطر.</w:t>
            </w:r>
          </w:p>
        </w:tc>
        <w:tc>
          <w:tcPr>
            <w:tcW w:w="4320" w:type="dxa"/>
            <w:shd w:val="clear" w:color="auto" w:fill="FFF0F0"/>
            <w:tcMar>
              <w:top w:w="66" w:type="dxa"/>
              <w:left w:w="88" w:type="dxa"/>
              <w:bottom w:w="66" w:type="dxa"/>
              <w:right w:w="88" w:type="dxa"/>
            </w:tcMar>
            <w:vAlign w:val="center"/>
          </w:tcPr>
          <w:p w14:paraId="508F473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 الدورة تنجح في مؤسسة حقيقية؛ فالمثالان افتراضيان.</w:t>
            </w:r>
          </w:p>
        </w:tc>
      </w:tr>
      <w:tr w:rsidR="004E60A9" w:rsidRPr="005E5CA8" w14:paraId="42042A6C" w14:textId="77777777" w:rsidTr="008E76A7">
        <w:tc>
          <w:tcPr>
            <w:tcW w:w="4320" w:type="dxa"/>
            <w:shd w:val="clear" w:color="auto" w:fill="FFFFFF"/>
            <w:tcMar>
              <w:top w:w="66" w:type="dxa"/>
              <w:left w:w="88" w:type="dxa"/>
              <w:bottom w:w="66" w:type="dxa"/>
              <w:right w:w="88" w:type="dxa"/>
            </w:tcMar>
            <w:vAlign w:val="center"/>
          </w:tcPr>
          <w:p w14:paraId="19848646"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مقارنة بأربعة نماذج قرار غربية، مع الإقرار بأن الاستشعار مسبوق عند سايمون.</w:t>
            </w:r>
          </w:p>
        </w:tc>
        <w:tc>
          <w:tcPr>
            <w:tcW w:w="4320" w:type="dxa"/>
            <w:shd w:val="clear" w:color="auto" w:fill="FFFFFF"/>
            <w:tcMar>
              <w:top w:w="66" w:type="dxa"/>
              <w:left w:w="88" w:type="dxa"/>
              <w:bottom w:w="66" w:type="dxa"/>
              <w:right w:w="88" w:type="dxa"/>
            </w:tcMar>
            <w:vAlign w:val="center"/>
          </w:tcPr>
          <w:p w14:paraId="0C1FFB9B"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 الدورة أنجع من تلك النماذج؛ فالمقارنة بنيوية لا تجريبية.</w:t>
            </w:r>
          </w:p>
        </w:tc>
      </w:tr>
      <w:tr w:rsidR="004E60A9" w:rsidRPr="005E5CA8" w14:paraId="54AAD86E" w14:textId="77777777" w:rsidTr="008E76A7">
        <w:tc>
          <w:tcPr>
            <w:tcW w:w="4320" w:type="dxa"/>
            <w:shd w:val="clear" w:color="auto" w:fill="EBF5E0"/>
            <w:tcMar>
              <w:top w:w="66" w:type="dxa"/>
              <w:left w:w="88" w:type="dxa"/>
              <w:bottom w:w="66" w:type="dxa"/>
              <w:right w:w="88" w:type="dxa"/>
            </w:tcMar>
            <w:vAlign w:val="center"/>
          </w:tcPr>
          <w:p w14:paraId="34DC4528"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تتبع لمرحلة الاستشعار عبر السلم يعلن تفاوت الهوامش.</w:t>
            </w:r>
          </w:p>
        </w:tc>
        <w:tc>
          <w:tcPr>
            <w:tcW w:w="4320" w:type="dxa"/>
            <w:shd w:val="clear" w:color="auto" w:fill="FFF0F0"/>
            <w:tcMar>
              <w:top w:w="66" w:type="dxa"/>
              <w:left w:w="88" w:type="dxa"/>
              <w:bottom w:w="66" w:type="dxa"/>
              <w:right w:w="88" w:type="dxa"/>
            </w:tcMar>
            <w:vAlign w:val="center"/>
          </w:tcPr>
          <w:p w14:paraId="0155D3CC"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شيئًا في المستوى السابع؛ فالاختبار الميداني معلَّق.</w:t>
            </w:r>
          </w:p>
        </w:tc>
      </w:tr>
      <w:tr w:rsidR="004E60A9" w:rsidRPr="005E5CA8" w14:paraId="18829034" w14:textId="77777777" w:rsidTr="008E76A7">
        <w:tc>
          <w:tcPr>
            <w:tcW w:w="4320" w:type="dxa"/>
            <w:shd w:val="clear" w:color="auto" w:fill="FFFFFF"/>
            <w:tcMar>
              <w:top w:w="66" w:type="dxa"/>
              <w:left w:w="88" w:type="dxa"/>
              <w:bottom w:w="66" w:type="dxa"/>
              <w:right w:w="88" w:type="dxa"/>
            </w:tcMar>
            <w:vAlign w:val="center"/>
          </w:tcPr>
          <w:p w14:paraId="393DCAF4"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ثلاث آليات تنفيذية للتوكل، وتمييز العزم من الاستبداد.</w:t>
            </w:r>
          </w:p>
        </w:tc>
        <w:tc>
          <w:tcPr>
            <w:tcW w:w="4320" w:type="dxa"/>
            <w:shd w:val="clear" w:color="auto" w:fill="FFFFFF"/>
            <w:tcMar>
              <w:top w:w="66" w:type="dxa"/>
              <w:left w:w="88" w:type="dxa"/>
              <w:bottom w:w="66" w:type="dxa"/>
              <w:right w:w="88" w:type="dxa"/>
            </w:tcMar>
            <w:vAlign w:val="center"/>
          </w:tcPr>
          <w:p w14:paraId="129FD387"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يعالج القرارات المؤسسية متعددة الطبقات؛ فهي امتداد لم يُختبر.</w:t>
            </w:r>
          </w:p>
        </w:tc>
      </w:tr>
    </w:tbl>
    <w:p w14:paraId="63E2CA2B" w14:textId="77777777" w:rsidR="004E60A9" w:rsidRPr="005E5CA8" w:rsidRDefault="004E60A9" w:rsidP="004E60A9">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E60A9" w:rsidRPr="005E5CA8" w14:paraId="292DCA8A" w14:textId="77777777" w:rsidTr="008E76A7">
        <w:tc>
          <w:tcPr>
            <w:tcW w:w="8640" w:type="dxa"/>
            <w:shd w:val="clear" w:color="auto" w:fill="7030A0"/>
            <w:tcMar>
              <w:top w:w="66" w:type="dxa"/>
              <w:left w:w="88" w:type="dxa"/>
              <w:bottom w:w="66" w:type="dxa"/>
              <w:right w:w="88" w:type="dxa"/>
            </w:tcMar>
            <w:vAlign w:val="center"/>
          </w:tcPr>
          <w:p w14:paraId="23AFC538" w14:textId="77777777" w:rsidR="004E60A9" w:rsidRPr="005E5CA8" w:rsidRDefault="004E60A9"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تمرين: أي مرحلة تُسقطها؟</w:t>
            </w:r>
          </w:p>
        </w:tc>
      </w:tr>
      <w:tr w:rsidR="004E60A9" w:rsidRPr="005E5CA8" w14:paraId="46C5468E" w14:textId="77777777" w:rsidTr="008E76A7">
        <w:tc>
          <w:tcPr>
            <w:tcW w:w="8640" w:type="dxa"/>
            <w:shd w:val="clear" w:color="auto" w:fill="F2E8F8"/>
            <w:tcMar>
              <w:top w:w="66" w:type="dxa"/>
              <w:left w:w="88" w:type="dxa"/>
              <w:bottom w:w="66" w:type="dxa"/>
              <w:right w:w="88" w:type="dxa"/>
            </w:tcMar>
            <w:vAlign w:val="center"/>
          </w:tcPr>
          <w:p w14:paraId="5CBFD7C3" w14:textId="77777777"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خذ قرارًا اتخذته هذا الأسبوع، واملأ له «سجل القرار» (12.6) من ذاكرتك، حقلًا حقلًا.</w:t>
            </w:r>
          </w:p>
          <w:p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1.  أي حقل لم تجد ما تكتبه فيه؟ تلك هي المرحلة التي أسقطتها.</w:t>
            </w:r>
          </w:p>
          <w:p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2.  هل كان إسقاطها اختصارًا واعيًا يناسب خطر القرار، أم عادة؟ وإن كان اختصارًا: ما الإجراء التعويضي؟</w:t>
            </w:r>
          </w:p>
          <w:p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3.  هل استشرت لتتعلم أم لتُقنع؟ وهل تغيّر في القرار شيء بسبب الشورى؟</w:t>
            </w:r>
          </w:p>
          <w:p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4.  ما المعيار الذي ستحكم به على القرار بعد شهر؟ اكتبه الآن.</w:t>
            </w:r>
          </w:p>
          <w:p w:rsidR="004E60A9" w:rsidRPr="005E5CA8" w:rsidRDefault="004E60A9"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 اكتب جملة واحدة: «المرحلة التي أُسقطها عادةً هي…، وسأحميها في القرار القادم بـ…».</w:t>
            </w:r>
          </w:p>
        </w:tc>
      </w:tr>
    </w:tbl>
    <w:p w:rsidR="004E60A9" w:rsidRPr="005E5CA8" w:rsidRDefault="004E60A9" w:rsidP="004E60A9">
      <w:pPr>
        <w:bidi/>
        <w:spacing w:after="55"/>
        <w:rPr>
          <w:rFonts w:ascii="Sakkal Majalla" w:hAnsi="Sakkal Majalla" w:cs="Sakkal Majalla"/>
          <w:sz w:val="26"/>
          <w:szCs w:val="26"/>
        </w:rPr>
      </w:pPr>
    </w:p>
    <w:p w:rsidR="004E60A9" w:rsidRPr="005E5CA8" w:rsidRDefault="004E60A9" w:rsidP="004E60A9">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خاتمة الفصل</w:t>
      </w:r>
    </w:p>
    <w:p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تمنح الدورة السباعية المدير لغة مشتركة لمراجعة الفعل. يستطيع الفريق أن يقول: لم تكن المشكلة أننا لم نتشاور، وإنما أننا تشاورنا دون أن نتحقق. أو: القرار لم يفشل في التنفيذ، وإنما فشل لأن المتابعة لم تغلق الحلقة. وهذه اللغة لا تمنع الخطأ، لكنها تجعل التعلم أسرع وأقل شخصنة. وبهذا الفصل يكتمل الثنائي: QMF يصف ما يتضمنه الفعل الإداري، والدورة تصف كيف يتحرك.</w:t>
      </w:r>
    </w:p>
    <w:p w:rsidR="004E60A9" w:rsidRPr="005E5CA8" w:rsidRDefault="004E60A9" w:rsidP="004E60A9">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ويبقى سؤال لا يجيب عنه الإطار ولا الدورة: كيف نعرف أن المنظومة نجحت؟ وكيف نطوّرها بعد التجربة دون أن تفقد مرجعيتها القرآنية؟ هذا سؤال الفصل الثالث عشر.</w:t>
      </w:r>
    </w:p>
    <w:p w14:paraId="31F6A4BC" w14:textId="77777777" w:rsidR="004E60A9" w:rsidRPr="005E5CA8" w:rsidRDefault="004E60A9" w:rsidP="004E60A9">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12.12  قائمة المراجع المذكورة في هذا الفصل</w:t>
      </w:r>
    </w:p>
    <w:p w14:paraId="5E1A8228" w14:textId="77777777" w:rsidR="004E60A9" w:rsidRPr="005E5CA8" w:rsidRDefault="004E60A9" w:rsidP="004E60A9">
      <w:pPr>
        <w:bidi/>
        <w:spacing w:after="90"/>
        <w:rPr>
          <w:rFonts w:ascii="Sakkal Majalla" w:hAnsi="Sakkal Majalla" w:cs="Sakkal Majalla"/>
          <w:sz w:val="26"/>
          <w:szCs w:val="26"/>
        </w:rPr>
      </w:pPr>
      <w:r w:rsidRPr="005E5CA8">
        <w:rPr>
          <w:rFonts w:ascii="Sakkal Majalla" w:hAnsi="Sakkal Majalla" w:cs="Sakkal Majalla"/>
          <w:color w:val="000000"/>
          <w:sz w:val="26"/>
          <w:szCs w:val="26"/>
          <w:rtl/>
        </w:rPr>
        <w:t>المصادر الإسلامية الكلاسيكية:</w:t>
      </w:r>
    </w:p>
    <w:p w14:paraId="3A002BC6"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sz w:val="26"/>
          <w:szCs w:val="26"/>
          <w:rtl/>
        </w:rPr>
        <w:t xml:space="preserve">ابن فارس، أحمد (ت.395هـ). معجم مقاييس اللغة. تحقيق: عبد السلام هارون. دار الفكر. (فقه، عبر، عزم، وكل)</w:t>
      </w:r>
    </w:p>
    <w:p w14:paraId="339C0C58"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sz w:val="26"/>
          <w:szCs w:val="26"/>
          <w:rtl/>
        </w:rPr>
        <w:t xml:space="preserve">ابن كثير، إسماعيل بن عمر (ت.774هـ). تفسير القرآن العظيم. تحقيق: سامي السلامة. دار طيبة. (آل عمران:159)</w:t>
      </w:r>
    </w:p>
    <w:p w14:paraId="04925567"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sz w:val="26"/>
          <w:szCs w:val="26"/>
          <w:rtl/>
        </w:rPr>
        <w:t xml:space="preserve">القرطبي، محمد بن أحمد (ت.671هـ). الجامع لأحكام القرآن. دار الكتب المصرية. (آل عمران:159)</w:t>
      </w:r>
    </w:p>
    <w:p w14:paraId="7CE30431"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sz w:val="26"/>
          <w:szCs w:val="26"/>
          <w:rtl/>
        </w:rPr>
        <w:t xml:space="preserve">ابن عاشور، محمد الطاهر (ت.1393هـ). التحرير والتنوير. الدار التونسية للنشر. (آل عمران:159)</w:t>
      </w:r>
    </w:p>
    <w:p w14:paraId="2C24B959"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sz w:val="26"/>
          <w:szCs w:val="26"/>
          <w:rtl/>
        </w:rPr>
        <w:t xml:space="preserve">سيد قطب (ت.1966م). في ظلال القرآن. دار الشروق. (آل عمران:159)</w:t>
      </w:r>
    </w:p>
    <w:p w14:paraId="17E75464"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sz w:val="26"/>
          <w:szCs w:val="26"/>
          <w:rtl/>
        </w:rPr>
        <w:t xml:space="preserve">البخاري، محمد بن إسماعيل (ت.256هـ). صحيح البخاري. (كتاب الاعتصام: حديث أحد تعليقًا؛ والاستخارة؛ و«لا يُلدغ المؤمن»؛ و«أنتم شهداء الله في الأرض»)</w:t>
      </w:r>
    </w:p>
    <w:p w14:paraId="209D37A1"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sz w:val="26"/>
          <w:szCs w:val="26"/>
          <w:rtl/>
        </w:rPr>
        <w:t xml:space="preserve">مسلم بن الحجاج (ت.261هـ). صحيح مسلم. («احرص على ما ينفعك»؛ و«لا يُلدغ المؤمن»؛ و«أنتم شهداء الله في الأرض»)</w:t>
      </w:r>
    </w:p>
    <w:p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sz w:val="26"/>
          <w:szCs w:val="26"/>
          <w:rtl/>
        </w:rPr>
        <w:t xml:space="preserve">الترمذي، محمد بن عيسى (ت.279هـ). الجامع. دار الغرب الإسلامي. («اعقلها وتوكل»؛ و«لو أنكم تتوكلون»؛ و«الكيّس من دان نفسه» وأثر عمر)</w:t>
      </w:r>
    </w:p>
    <w:p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sz w:val="26"/>
          <w:szCs w:val="26"/>
          <w:rtl/>
        </w:rPr>
        <w:t xml:space="preserve">ابن حبان، محمد (ت.354هـ). الصحيح، بترتيب ابن بلبان. («اعقلها وتوكل»)</w:t>
      </w:r>
    </w:p>
    <w:p w14:paraId="4A6BD0E9" w14:textId="77777777" w:rsidR="004E60A9" w:rsidRPr="005E5CA8" w:rsidRDefault="004E60A9" w:rsidP="004E60A9">
      <w:pPr>
        <w:bidi/>
        <w:spacing w:after="90"/>
        <w:rPr>
          <w:rFonts w:ascii="Sakkal Majalla" w:hAnsi="Sakkal Majalla" w:cs="Sakkal Majalla"/>
          <w:sz w:val="26"/>
          <w:szCs w:val="26"/>
        </w:rPr>
      </w:pPr>
      <w:r w:rsidRPr="005E5CA8">
        <w:rPr>
          <w:rFonts w:ascii="Sakkal Majalla" w:hAnsi="Sakkal Majalla" w:cs="Sakkal Majalla"/>
          <w:color w:val="000000"/>
          <w:sz w:val="26"/>
          <w:szCs w:val="26"/>
          <w:rtl/>
        </w:rPr>
        <w:t>المصادر العلمية الغربية:</w:t>
      </w:r>
    </w:p>
    <w:p w14:paraId="253A680B"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i/>
          <w:iCs/>
          <w:sz w:val="26"/>
          <w:szCs w:val="26"/>
          <w:rtl/>
        </w:rPr>
        <w:t xml:space="preserve">Boyd, J.R. (1976). Destruction and Creation. Unpublished paper; and (1986). Patterns of Conflict. Unpublished briefing.</w:t>
      </w:r>
    </w:p>
    <w:p w14:paraId="4CB628F7"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i/>
          <w:iCs/>
          <w:sz w:val="26"/>
          <w:szCs w:val="26"/>
          <w:rtl/>
        </w:rPr>
        <w:t xml:space="preserve">Darling, M., Parry, C. &amp; Moore, J. (2005). Learning in the Thick of It. Harvard Business Review, 83(7), 84-92.</w:t>
      </w:r>
    </w:p>
    <w:p w14:paraId="034E63B3"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  </w:t>
      </w:r>
      <w:r>
        <w:rPr>
          <w:rFonts w:ascii="Sakkal Majalla" w:hAnsi="Sakkal Majalla" w:cs="Sakkal Majalla"/>
          <w:i/>
          <w:iCs/>
          <w:sz w:val="26"/>
          <w:szCs w:val="26"/>
          <w:rtl/>
        </w:rPr>
        <w:t xml:space="preserve">Deming, W.E. (1986). Out of the Crisis. MIT Press.</w:t>
      </w:r>
    </w:p>
    <w:p w14:paraId="715386F1"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  </w:t>
      </w:r>
      <w:r>
        <w:rPr>
          <w:rFonts w:ascii="Sakkal Majalla" w:hAnsi="Sakkal Majalla" w:cs="Sakkal Majalla"/>
          <w:i/>
          <w:iCs/>
          <w:sz w:val="26"/>
          <w:szCs w:val="26"/>
          <w:rtl/>
        </w:rPr>
        <w:t xml:space="preserve">Imai, M. (1986). Kaizen: The Key to Japan's Competitive Success. McGraw-Hill.</w:t>
      </w:r>
    </w:p>
    <w:p w14:paraId="2C6CBF3E"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  </w:t>
      </w:r>
      <w:r>
        <w:rPr>
          <w:rFonts w:ascii="Sakkal Majalla" w:hAnsi="Sakkal Majalla" w:cs="Sakkal Majalla"/>
          <w:i/>
          <w:iCs/>
          <w:sz w:val="26"/>
          <w:szCs w:val="26"/>
          <w:rtl/>
        </w:rPr>
        <w:t xml:space="preserve">Langley, A. (1995). Between "Paralysis by Analysis" and "Extinction by Instinct". Sloan Management Review, 36(3), 63-76.</w:t>
      </w:r>
    </w:p>
    <w:p w14:paraId="62F18975"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  </w:t>
      </w:r>
      <w:r>
        <w:rPr>
          <w:rFonts w:ascii="Sakkal Majalla" w:hAnsi="Sakkal Majalla" w:cs="Sakkal Majalla"/>
          <w:i/>
          <w:iCs/>
          <w:sz w:val="26"/>
          <w:szCs w:val="26"/>
          <w:rtl/>
        </w:rPr>
        <w:t xml:space="preserve">Simon, H.A. (1960). The New Science of Management Decision. Harper &amp; Row.</w:t>
      </w:r>
    </w:p>
    <w:p w14:paraId="673348D5" w14:textId="77777777"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  </w:t>
      </w:r>
      <w:r>
        <w:rPr>
          <w:rFonts w:ascii="Sakkal Majalla" w:hAnsi="Sakkal Majalla" w:cs="Sakkal Majalla"/>
          <w:i/>
          <w:iCs/>
          <w:sz w:val="26"/>
          <w:szCs w:val="26"/>
          <w:rtl/>
        </w:rPr>
        <w:t xml:space="preserve">Snowden, D.J. &amp; Boone, M.E. (2007). A Leader's Framework for Decision Making. Harvard Business Review, 85(11), 68-76.</w:t>
      </w:r>
    </w:p>
    <w:p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  </w:t>
      </w:r>
      <w:r>
        <w:rPr>
          <w:rFonts w:ascii="Sakkal Majalla" w:hAnsi="Sakkal Majalla" w:cs="Sakkal Majalla"/>
          <w:i/>
          <w:iCs/>
          <w:sz w:val="26"/>
          <w:szCs w:val="26"/>
          <w:rtl/>
        </w:rPr>
        <w:t xml:space="preserve">Staw, B.M. (1976). Knee-Deep in the Big Muddy: A Study of Escalating Commitment. Organizational Behavior and Human Performance, 16(1), 27-44.</w:t>
      </w:r>
    </w:p>
    <w:p w:rsidR="004E60A9" w:rsidRPr="005E5CA8" w:rsidRDefault="004E60A9" w:rsidP="004E60A9">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18.  </w:t>
      </w:r>
      <w:r>
        <w:rPr>
          <w:rFonts w:ascii="Sakkal Majalla" w:hAnsi="Sakkal Majalla" w:cs="Sakkal Majalla"/>
          <w:i/>
          <w:iCs/>
          <w:sz w:val="26"/>
          <w:szCs w:val="26"/>
          <w:rtl/>
        </w:rPr>
        <w:t xml:space="preserve">Vroom, V. &amp; Yetton, P. (1973). Leadership and Decision-Making. University of Pittsburgh Press.</w:t>
      </w:r>
    </w:p>
    <w:p w14:paraId="357E12D5" w14:textId="77777777" w:rsidR="004E60A9" w:rsidRPr="005E5CA8" w:rsidRDefault="004E60A9" w:rsidP="004E60A9">
      <w:pPr>
        <w:bidi/>
        <w:spacing w:after="55"/>
        <w:rPr>
          <w:rFonts w:ascii="Sakkal Majalla" w:hAnsi="Sakkal Majalla" w:cs="Sakkal Majalla"/>
          <w:sz w:val="26"/>
          <w:szCs w:val="26"/>
        </w:rPr>
      </w:pP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