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2CF7" w14:textId="77777777" w:rsidR="00DC0765" w:rsidRPr="00970911" w:rsidRDefault="00DC0765" w:rsidP="00DC0765">
      <w:pPr>
        <w:shd w:val="clear" w:color="auto" w:fill="1F3864"/>
        <w:bidi/>
        <w:rPr>
          <w:rFonts w:ascii="Sakkal Majalla" w:hAnsi="Sakkal Majalla" w:cs="Sakkal Majalla"/>
          <w:sz w:val="26"/>
          <w:szCs w:val="26"/>
        </w:rPr>
      </w:pPr>
      <w:r w:rsidRPr="00970911">
        <w:rPr>
          <w:rFonts w:ascii="Sakkal Majalla" w:hAnsi="Sakkal Majalla" w:cs="Sakkal Majalla"/>
          <w:b/>
          <w:bCs/>
          <w:color w:val="FFFFFF"/>
          <w:sz w:val="26"/>
          <w:szCs w:val="26"/>
          <w:rtl/>
        </w:rPr>
        <w:lastRenderedPageBreak/>
        <w:t>الفصل الخامس</w:t>
      </w:r>
    </w:p>
    <w:p w14:paraId="3E43AEA3" w14:textId="77777777" w:rsidR="00DC0765" w:rsidRPr="00970911" w:rsidRDefault="00DC0765" w:rsidP="00DC0765">
      <w:pPr>
        <w:shd w:val="clear" w:color="auto" w:fill="156082"/>
        <w:bidi/>
        <w:rPr>
          <w:rFonts w:ascii="Sakkal Majalla" w:hAnsi="Sakkal Majalla" w:cs="Sakkal Majalla"/>
          <w:sz w:val="26"/>
          <w:szCs w:val="26"/>
        </w:rPr>
      </w:pPr>
      <w:r w:rsidRPr="00970911">
        <w:rPr>
          <w:rFonts w:ascii="Sakkal Majalla" w:hAnsi="Sakkal Majalla" w:cs="Sakkal Majalla"/>
          <w:b/>
          <w:bCs/>
          <w:color w:val="FFFFFF"/>
          <w:sz w:val="26"/>
          <w:szCs w:val="26"/>
          <w:rtl/>
        </w:rPr>
        <w:t>سلم الاشتقاق السباعي وبطاقة الهوية المعرفية</w:t>
      </w:r>
    </w:p>
    <w:p w14:paraId="458F71D1" w14:textId="77777777" w:rsidR="00DC0765" w:rsidRPr="00970911" w:rsidRDefault="00DC0765" w:rsidP="00DC0765">
      <w:pPr>
        <w:shd w:val="clear" w:color="auto" w:fill="2E74B5"/>
        <w:bidi/>
        <w:spacing w:after="18"/>
        <w:rPr>
          <w:rFonts w:ascii="Sakkal Majalla" w:hAnsi="Sakkal Majalla" w:cs="Sakkal Majalla"/>
          <w:sz w:val="26"/>
          <w:szCs w:val="26"/>
        </w:rPr>
      </w:pPr>
      <w:r>
        <w:rPr>
          <w:rFonts w:ascii="Sakkal Majalla" w:hAnsi="Sakkal Majalla" w:cs="Sakkal Majalla"/>
          <w:color w:val="FFFFFF"/>
          <w:sz w:val="26"/>
          <w:szCs w:val="26"/>
          <w:rtl/>
        </w:rPr>
        <w:t xml:space="preserve">من الآية إلى المبدأ الإداري: سبعة مستويات مع بوابة الضمان المنهجي</w:t>
      </w:r>
    </w:p>
    <w:p w14:paraId="2B0E2729" w14:textId="77777777" w:rsidR="00DC0765" w:rsidRPr="00970911" w:rsidRDefault="00DC0765" w:rsidP="00DC0765">
      <w:pPr>
        <w:bidi/>
        <w:spacing w:after="55"/>
        <w:rPr>
          <w:rFonts w:ascii="Sakkal Majalla" w:hAnsi="Sakkal Majalla" w:cs="Sakkal Majalla"/>
          <w:sz w:val="26"/>
          <w:szCs w:val="26"/>
        </w:rPr>
      </w:pPr>
    </w:p>
    <w:p w14:paraId="59010744" w14:textId="77777777" w:rsidR="00DC0765" w:rsidRPr="00970911" w:rsidRDefault="00DC0765" w:rsidP="00DC0765">
      <w:pPr>
        <w:shd w:val="clear" w:color="auto" w:fill="F5F0FF"/>
        <w:bidi/>
        <w:spacing w:before="10"/>
        <w:rPr>
          <w:rFonts w:ascii="Sakkal Majalla" w:hAnsi="Sakkal Majalla" w:cs="Sakkal Majalla"/>
          <w:sz w:val="26"/>
          <w:szCs w:val="26"/>
        </w:rPr>
      </w:pPr>
      <w:r w:rsidRPr="00970911">
        <w:rPr>
          <w:rFonts w:ascii="Sakkal Majalla" w:hAnsi="Sakkal Majalla" w:cs="Sakkal Majalla"/>
          <w:b/>
          <w:bCs/>
          <w:color w:val="1F3864"/>
          <w:sz w:val="26"/>
          <w:szCs w:val="26"/>
          <w:rtl/>
        </w:rPr>
        <w:t>﴿وَلَوْ رَدُّوهُ إِلَى الرَّسُولِ وَإِلَىٰ أُولِي الْأَمْرِ مِنْهُمْ لَعَلِمَهُ الَّذِينَ يَسْتَنبِطُونَهُ مِنْهُمْ﴾</w:t>
      </w:r>
    </w:p>
    <w:p w14:paraId="17809E76" w14:textId="77777777" w:rsidR="00DC0765" w:rsidRPr="00970911" w:rsidRDefault="00DC0765" w:rsidP="00DC0765">
      <w:pPr>
        <w:bidi/>
        <w:spacing w:after="18"/>
        <w:rPr>
          <w:rFonts w:ascii="Sakkal Majalla" w:hAnsi="Sakkal Majalla" w:cs="Sakkal Majalla"/>
          <w:sz w:val="26"/>
          <w:szCs w:val="26"/>
        </w:rPr>
      </w:pPr>
      <w:r w:rsidRPr="00970911">
        <w:rPr>
          <w:rFonts w:ascii="Sakkal Majalla" w:hAnsi="Sakkal Majalla" w:cs="Sakkal Majalla"/>
          <w:color w:val="595959"/>
          <w:sz w:val="26"/>
          <w:szCs w:val="26"/>
          <w:rtl/>
        </w:rPr>
        <w:t>النساء : 83</w:t>
      </w:r>
    </w:p>
    <w:p w14:paraId="3C4BD7C7" w14:textId="77777777" w:rsidR="00DC0765" w:rsidRPr="00970911" w:rsidRDefault="00DC0765" w:rsidP="00DC0765">
      <w:pPr>
        <w:pBdr>
          <w:bottom w:val="single" w:sz="14" w:space="0" w:color="1F3864"/>
        </w:pBdr>
        <w:bidi/>
        <w:spacing w:before="50" w:after="90"/>
        <w:rPr>
          <w:rFonts w:ascii="Sakkal Majalla" w:hAnsi="Sakkal Majalla" w:cs="Sakkal Majalla"/>
          <w:sz w:val="26"/>
          <w:szCs w:val="26"/>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5"/>
      </w:tblGrid>
      <w:tr w:rsidR="00DC0765" w:rsidRPr="00970911" w14:paraId="201D6F17" w14:textId="77777777" w:rsidTr="00A011EA">
        <w:tc>
          <w:tcPr>
            <w:tcW w:w="9805" w:type="dxa"/>
            <w:shd w:val="clear" w:color="auto" w:fill="2E74B5"/>
            <w:tcMar>
              <w:top w:w="70" w:type="dxa"/>
              <w:left w:w="95" w:type="dxa"/>
              <w:bottom w:w="70" w:type="dxa"/>
              <w:right w:w="95" w:type="dxa"/>
            </w:tcMar>
            <w:vAlign w:val="center"/>
          </w:tcPr>
          <w:p w14:paraId="0E8F0773" w14:textId="77777777" w:rsidR="00DC0765" w:rsidRPr="00970911" w:rsidRDefault="00DC0765" w:rsidP="00A011EA">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 xml:space="preserve">الخطوات السبع التي لم يُعلنها أحد</w:t>
            </w:r>
          </w:p>
        </w:tc>
      </w:tr>
      <w:tr w:rsidR="00DC0765" w:rsidRPr="00970911" w14:paraId="1CBEE534" w14:textId="77777777" w:rsidTr="00A011EA">
        <w:tc>
          <w:tcPr>
            <w:tcW w:w="9805" w:type="dxa"/>
            <w:shd w:val="clear" w:color="auto" w:fill="EBF5FB"/>
            <w:tcMar>
              <w:top w:w="70" w:type="dxa"/>
              <w:left w:w="95" w:type="dxa"/>
              <w:bottom w:w="70" w:type="dxa"/>
              <w:right w:w="95" w:type="dxa"/>
            </w:tcMar>
            <w:vAlign w:val="center"/>
          </w:tcPr>
          <w:p w14:paraId="243B948F"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ورشة عمل لتطوير برامج القيادة الإسلامية، عرض مدير تنفيذي نموذجه في «القيادة بالشورى» الذي طوّره خلال ثلاث سنوات. كان النموذج متماسكًا وجميلًا، فيه استشهادات قرآنية دقيقة وإجراءات تطبيقية محكمة. وفي نهاية العرض سأله أحد الحضور: «هل تستطيع أن تريني الخطوات التي أوصلتك من آية ﴿وَشَاوِرْهُمْ فِي الْأَمْرِ﴾ إلى هذا النموذج الإجرائي المفصّل؟» صمت المدير، ثم قال بصدق: «الحقيقة أنني لا أعرف. شعرت في البداية أن الشورى تعني المشاركة الجماعية، ثم قرأت أدبيات صنع القرار (Decision-Making)، ثم عدت إلى القرآن وأضفت إليه… لا أستطيع أن أريك الخطوات بوضوح.»  </w:t>
            </w:r>
            <w:r>
              <w:rPr>
                <w:rFonts w:hint="cs"/>
                <w:color w:val="000000"/>
                <w:sz w:val="26"/>
                <w:szCs w:val="26"/>
                <w:rtl/>
              </w:rPr>
              <w:t xml:space="preserve">─────────────────────────────────────────────────────</w:t>
            </w:r>
            <w:r>
              <w:rPr>
                <w:rFonts w:ascii="Sakkal Majalla" w:hAnsi="Sakkal Majalla" w:cs="Sakkal Majalla"/>
                <w:color w:val="000000"/>
                <w:sz w:val="26"/>
                <w:szCs w:val="26"/>
                <w:rtl/>
              </w:rPr>
              <w:t xml:space="preserve"> من هذه الإجابة الصادقة يبدأ الفصل. فالمشكلة ليست أن النموذج خاطئ، بل أن خطواته مضمرة لا معلنة، والمضمر لا يُراجَع ولا يُصحَّح. والسلم السباعي محاولة لإعلان هذه الخطوات كلها بدقة إجرائية يمكن مراجعتها.</w:t>
            </w:r>
          </w:p>
        </w:tc>
      </w:tr>
    </w:tbl>
    <w:p w14:paraId="626BB8A8"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25"/>
      </w:tblGrid>
      <w:tr w:rsidR="00DC0765" w:rsidRPr="00970911" w14:paraId="6EB9F194" w14:textId="77777777" w:rsidTr="00A011EA">
        <w:tc>
          <w:tcPr>
            <w:tcW w:w="9625" w:type="dxa"/>
            <w:shd w:val="clear" w:color="auto" w:fill="156082"/>
            <w:tcMar>
              <w:top w:w="70" w:type="dxa"/>
              <w:left w:w="95" w:type="dxa"/>
              <w:bottom w:w="70" w:type="dxa"/>
              <w:right w:w="95" w:type="dxa"/>
            </w:tcMar>
            <w:vAlign w:val="center"/>
          </w:tcPr>
          <w:p w14:paraId="3416EE1F" w14:textId="77777777" w:rsidR="00DC0765" w:rsidRPr="00970911" w:rsidRDefault="00DC0765" w:rsidP="00A011EA">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DC0765" w:rsidRPr="00970911" w14:paraId="3142BF81" w14:textId="77777777" w:rsidTr="00A011EA">
        <w:tc>
          <w:tcPr>
            <w:tcW w:w="9625" w:type="dxa"/>
            <w:shd w:val="clear" w:color="auto" w:fill="EBF5E0"/>
            <w:tcMar>
              <w:top w:w="70" w:type="dxa"/>
              <w:left w:w="95" w:type="dxa"/>
              <w:bottom w:w="70" w:type="dxa"/>
              <w:right w:w="95" w:type="dxa"/>
            </w:tcMar>
            <w:vAlign w:val="center"/>
          </w:tcPr>
          <w:p w14:paraId="6E759E31"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يسأل الفصل: كيف ننتقل من دلالة قرآنية إلى مبدأ إداري قابل للتطبيق والاختبار، بخطوات معلنة لا مضمرة؟ وجوابه سلم من سبعة مستويات، يمثّل كل مستوى فيه تحولًا في نوع العمل المعرفي، مع بوابة مقاصد إلزامية بين المستويين الرابع والخامس، ومعايير صريحة للترقية (ستة) وللرفض (خمسة). ثم يطبّق السلم على الشورى والأمانة كاملًا، مع إعلان هامش عدم اليقين في كل مستوى. ويخرج القارئ منه بالسلم، وبوابة المقاصد، ومعايير الترقية والرفض، ونظام هامش عدم اليقين، وبطاقة الهوية المعرفية. وأهميته للمدير أن كل نموذج يُقدَّم باسم «الإدارة الإسلامية» يمكن أن يُسأل صاحبه: ما الخطوات التي أوصلتك إليه؟ وهذا الفصل يعطيه طريقة للإجابة بوضوح وأمانة.</w:t>
            </w:r>
          </w:p>
        </w:tc>
      </w:tr>
    </w:tbl>
    <w:p w14:paraId="68B97B85"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2EC49E58" w14:textId="77777777" w:rsidR="00DC0765" w:rsidRPr="00970911" w:rsidRDefault="00DC0765" w:rsidP="00DC0765">
      <w:pPr>
        <w:shd w:val="clear" w:color="auto" w:fill="D6E4F0"/>
        <w:bidi/>
        <w:spacing w:before="110" w:after="60"/>
        <w:rPr>
          <w:rFonts w:ascii="Sakkal Majalla" w:hAnsi="Sakkal Majalla" w:cs="Sakkal Majalla"/>
          <w:sz w:val="26"/>
          <w:szCs w:val="26"/>
        </w:rPr>
      </w:pPr>
      <w:r w:rsidRPr="00970911">
        <w:rPr>
          <w:rFonts w:ascii="Sakkal Majalla" w:hAnsi="Sakkal Majalla" w:cs="Sakkal Majalla"/>
          <w:b/>
          <w:bCs/>
          <w:color w:val="1F3864"/>
          <w:sz w:val="26"/>
          <w:szCs w:val="26"/>
          <w:rtl/>
        </w:rPr>
        <w:t>مخرجات التعلم المتوقعة من هذا الفصل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DC0765" w:rsidRPr="00970911" w14:paraId="7EDA551A" w14:textId="77777777" w:rsidTr="00A011EA">
        <w:tc>
          <w:tcPr>
            <w:tcW w:w="1080" w:type="dxa"/>
            <w:shd w:val="clear" w:color="auto" w:fill="1F3864"/>
            <w:tcMar>
              <w:top w:w="70" w:type="dxa"/>
              <w:left w:w="95" w:type="dxa"/>
              <w:bottom w:w="70" w:type="dxa"/>
              <w:right w:w="95" w:type="dxa"/>
            </w:tcMar>
            <w:vAlign w:val="center"/>
          </w:tcPr>
          <w:p w14:paraId="47FB679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CLO</w:t>
            </w:r>
          </w:p>
        </w:tc>
        <w:tc>
          <w:tcPr>
            <w:tcW w:w="1080" w:type="dxa"/>
            <w:shd w:val="clear" w:color="auto" w:fill="1F3864"/>
            <w:tcMar>
              <w:top w:w="70" w:type="dxa"/>
              <w:left w:w="95" w:type="dxa"/>
              <w:bottom w:w="70" w:type="dxa"/>
              <w:right w:w="95" w:type="dxa"/>
            </w:tcMar>
            <w:vAlign w:val="center"/>
          </w:tcPr>
          <w:p w14:paraId="12C0F81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الفعل</w:t>
            </w:r>
          </w:p>
        </w:tc>
        <w:tc>
          <w:tcPr>
            <w:tcW w:w="5400" w:type="dxa"/>
            <w:shd w:val="clear" w:color="auto" w:fill="1F3864"/>
            <w:tcMar>
              <w:top w:w="70" w:type="dxa"/>
              <w:left w:w="95" w:type="dxa"/>
              <w:bottom w:w="70" w:type="dxa"/>
              <w:right w:w="95" w:type="dxa"/>
            </w:tcMar>
            <w:vAlign w:val="center"/>
          </w:tcPr>
          <w:p w14:paraId="0FFAA96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المحتوى</w:t>
            </w:r>
          </w:p>
        </w:tc>
        <w:tc>
          <w:tcPr>
            <w:tcW w:w="1080" w:type="dxa"/>
            <w:shd w:val="clear" w:color="auto" w:fill="1F3864"/>
            <w:tcMar>
              <w:top w:w="70" w:type="dxa"/>
              <w:left w:w="95" w:type="dxa"/>
              <w:bottom w:w="70" w:type="dxa"/>
              <w:right w:w="95" w:type="dxa"/>
            </w:tcMar>
            <w:vAlign w:val="center"/>
          </w:tcPr>
          <w:p w14:paraId="1E42AC5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r>
      <w:tr w:rsidR="00DC0765" w:rsidRPr="00970911" w14:paraId="75F9F874" w14:textId="77777777" w:rsidTr="00A011EA">
        <w:tc>
          <w:tcPr>
            <w:tcW w:w="1080" w:type="dxa"/>
            <w:shd w:val="clear" w:color="auto" w:fill="EBF5FB"/>
            <w:tcMar>
              <w:top w:w="70" w:type="dxa"/>
              <w:left w:w="95" w:type="dxa"/>
              <w:bottom w:w="70" w:type="dxa"/>
              <w:right w:w="95" w:type="dxa"/>
            </w:tcMar>
            <w:vAlign w:val="center"/>
          </w:tcPr>
          <w:p w14:paraId="18FFBBF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5.1</w:t>
            </w:r>
          </w:p>
        </w:tc>
        <w:tc>
          <w:tcPr>
            <w:tcW w:w="1080" w:type="dxa"/>
            <w:shd w:val="clear" w:color="auto" w:fill="EBF5FB"/>
            <w:tcMar>
              <w:top w:w="70" w:type="dxa"/>
              <w:left w:w="95" w:type="dxa"/>
              <w:bottom w:w="70" w:type="dxa"/>
              <w:right w:w="95" w:type="dxa"/>
            </w:tcMar>
            <w:vAlign w:val="center"/>
          </w:tcPr>
          <w:p w14:paraId="25D9927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يُناقش</w:t>
            </w:r>
          </w:p>
        </w:tc>
        <w:tc>
          <w:tcPr>
            <w:tcW w:w="5400" w:type="dxa"/>
            <w:shd w:val="clear" w:color="auto" w:fill="F8F8F8"/>
            <w:tcMar>
              <w:top w:w="70" w:type="dxa"/>
              <w:left w:w="95" w:type="dxa"/>
              <w:bottom w:w="70" w:type="dxa"/>
              <w:right w:w="95" w:type="dxa"/>
            </w:tcMar>
            <w:vAlign w:val="center"/>
          </w:tcPr>
          <w:p w14:paraId="26D4ECD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مشكلة الفجوة بين الوصف والمعيار (Is-Ought Gap) وكيف يحلُّها سلمٌ متدرِّج بضمانات منهجية</w:t>
            </w:r>
          </w:p>
        </w:tc>
        <w:tc>
          <w:tcPr>
            <w:tcW w:w="1080" w:type="dxa"/>
            <w:shd w:val="clear" w:color="auto" w:fill="FFF2CC"/>
            <w:tcMar>
              <w:top w:w="70" w:type="dxa"/>
              <w:left w:w="95" w:type="dxa"/>
              <w:bottom w:w="70" w:type="dxa"/>
              <w:right w:w="95" w:type="dxa"/>
            </w:tcMar>
            <w:vAlign w:val="center"/>
          </w:tcPr>
          <w:p w14:paraId="518EFFD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تحليل L4</w:t>
            </w:r>
          </w:p>
        </w:tc>
      </w:tr>
      <w:tr w:rsidR="00DC0765" w:rsidRPr="00970911" w14:paraId="381BFBF3" w14:textId="77777777" w:rsidTr="00A011EA">
        <w:tc>
          <w:tcPr>
            <w:tcW w:w="1080" w:type="dxa"/>
            <w:shd w:val="clear" w:color="auto" w:fill="FFFFFF"/>
            <w:tcMar>
              <w:top w:w="70" w:type="dxa"/>
              <w:left w:w="95" w:type="dxa"/>
              <w:bottom w:w="70" w:type="dxa"/>
              <w:right w:w="95" w:type="dxa"/>
            </w:tcMar>
            <w:vAlign w:val="center"/>
          </w:tcPr>
          <w:p w14:paraId="11BD651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5.2</w:t>
            </w:r>
          </w:p>
        </w:tc>
        <w:tc>
          <w:tcPr>
            <w:tcW w:w="1080" w:type="dxa"/>
            <w:shd w:val="clear" w:color="auto" w:fill="FFFFFF"/>
            <w:tcMar>
              <w:top w:w="70" w:type="dxa"/>
              <w:left w:w="95" w:type="dxa"/>
              <w:bottom w:w="70" w:type="dxa"/>
              <w:right w:w="95" w:type="dxa"/>
            </w:tcMar>
            <w:vAlign w:val="center"/>
          </w:tcPr>
          <w:p w14:paraId="29DAF87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يُحدِّد</w:t>
            </w:r>
          </w:p>
        </w:tc>
        <w:tc>
          <w:tcPr>
            <w:tcW w:w="5400" w:type="dxa"/>
            <w:shd w:val="clear" w:color="auto" w:fill="FFFFFF"/>
            <w:tcMar>
              <w:top w:w="70" w:type="dxa"/>
              <w:left w:w="95" w:type="dxa"/>
              <w:bottom w:w="70" w:type="dxa"/>
              <w:right w:w="95" w:type="dxa"/>
            </w:tcMar>
            <w:vAlign w:val="center"/>
          </w:tcPr>
          <w:p w14:paraId="5079FAE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المستويات السبعة بدقة إجرائية مع سؤال تحقق لكل مستوى ومثال تطبيقي لكل انتقال</w:t>
            </w:r>
          </w:p>
        </w:tc>
        <w:tc>
          <w:tcPr>
            <w:tcW w:w="1080" w:type="dxa"/>
            <w:shd w:val="clear" w:color="auto" w:fill="FFFFFF"/>
            <w:tcMar>
              <w:top w:w="70" w:type="dxa"/>
              <w:left w:w="95" w:type="dxa"/>
              <w:bottom w:w="70" w:type="dxa"/>
              <w:right w:w="95" w:type="dxa"/>
            </w:tcMar>
            <w:vAlign w:val="center"/>
          </w:tcPr>
          <w:p w14:paraId="729ACF9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معرفة L1</w:t>
            </w:r>
          </w:p>
        </w:tc>
      </w:tr>
      <w:tr w:rsidR="00DC0765" w:rsidRPr="00970911" w14:paraId="4495606D" w14:textId="77777777" w:rsidTr="00A011EA">
        <w:tc>
          <w:tcPr>
            <w:tcW w:w="1080" w:type="dxa"/>
            <w:shd w:val="clear" w:color="auto" w:fill="EBF5FB"/>
            <w:tcMar>
              <w:top w:w="70" w:type="dxa"/>
              <w:left w:w="95" w:type="dxa"/>
              <w:bottom w:w="70" w:type="dxa"/>
              <w:right w:w="95" w:type="dxa"/>
            </w:tcMar>
            <w:vAlign w:val="center"/>
          </w:tcPr>
          <w:p w14:paraId="249D766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5.3</w:t>
            </w:r>
          </w:p>
        </w:tc>
        <w:tc>
          <w:tcPr>
            <w:tcW w:w="1080" w:type="dxa"/>
            <w:shd w:val="clear" w:color="auto" w:fill="EBF5FB"/>
            <w:tcMar>
              <w:top w:w="70" w:type="dxa"/>
              <w:left w:w="95" w:type="dxa"/>
              <w:bottom w:w="70" w:type="dxa"/>
              <w:right w:w="95" w:type="dxa"/>
            </w:tcMar>
            <w:vAlign w:val="center"/>
          </w:tcPr>
          <w:p w14:paraId="47D491E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يُؤصِّل</w:t>
            </w:r>
          </w:p>
        </w:tc>
        <w:tc>
          <w:tcPr>
            <w:tcW w:w="5400" w:type="dxa"/>
            <w:shd w:val="clear" w:color="auto" w:fill="F8F8F8"/>
            <w:tcMar>
              <w:top w:w="70" w:type="dxa"/>
              <w:left w:w="95" w:type="dxa"/>
              <w:bottom w:w="70" w:type="dxa"/>
              <w:right w:w="95" w:type="dxa"/>
            </w:tcMar>
            <w:vAlign w:val="center"/>
          </w:tcPr>
          <w:p w14:paraId="40ED489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سلم الاشتقاق بأصله في علم أصول الفقه (الشاطبي، الغزالي) مع التمييز الدقيق عن القياس الفقهي الكلاسيكي</w:t>
            </w:r>
          </w:p>
        </w:tc>
        <w:tc>
          <w:tcPr>
            <w:tcW w:w="1080" w:type="dxa"/>
            <w:shd w:val="clear" w:color="auto" w:fill="FFF2CC"/>
            <w:tcMar>
              <w:top w:w="70" w:type="dxa"/>
              <w:left w:w="95" w:type="dxa"/>
              <w:bottom w:w="70" w:type="dxa"/>
              <w:right w:w="95" w:type="dxa"/>
            </w:tcMar>
            <w:vAlign w:val="center"/>
          </w:tcPr>
          <w:p w14:paraId="6A07B41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فهم L2</w:t>
            </w:r>
          </w:p>
        </w:tc>
      </w:tr>
      <w:tr w:rsidR="00DC0765" w:rsidRPr="00970911" w14:paraId="2BEA7F3E" w14:textId="77777777" w:rsidTr="00A011EA">
        <w:tc>
          <w:tcPr>
            <w:tcW w:w="1080" w:type="dxa"/>
            <w:shd w:val="clear" w:color="auto" w:fill="FFFFFF"/>
            <w:tcMar>
              <w:top w:w="70" w:type="dxa"/>
              <w:left w:w="95" w:type="dxa"/>
              <w:bottom w:w="70" w:type="dxa"/>
              <w:right w:w="95" w:type="dxa"/>
            </w:tcMar>
            <w:vAlign w:val="center"/>
          </w:tcPr>
          <w:p w14:paraId="31A10FA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5.4</w:t>
            </w:r>
          </w:p>
        </w:tc>
        <w:tc>
          <w:tcPr>
            <w:tcW w:w="1080" w:type="dxa"/>
            <w:shd w:val="clear" w:color="auto" w:fill="FFFFFF"/>
            <w:tcMar>
              <w:top w:w="70" w:type="dxa"/>
              <w:left w:w="95" w:type="dxa"/>
              <w:bottom w:w="70" w:type="dxa"/>
              <w:right w:w="95" w:type="dxa"/>
            </w:tcMar>
            <w:vAlign w:val="center"/>
          </w:tcPr>
          <w:p w14:paraId="0AE2ACF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يُطبِّق</w:t>
            </w:r>
          </w:p>
        </w:tc>
        <w:tc>
          <w:tcPr>
            <w:tcW w:w="5400" w:type="dxa"/>
            <w:shd w:val="clear" w:color="auto" w:fill="FFFFFF"/>
            <w:tcMar>
              <w:top w:w="70" w:type="dxa"/>
              <w:left w:w="95" w:type="dxa"/>
              <w:bottom w:w="70" w:type="dxa"/>
              <w:right w:w="95" w:type="dxa"/>
            </w:tcMar>
            <w:vAlign w:val="center"/>
          </w:tcPr>
          <w:p w14:paraId="3512997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ضابط المقاصد كبوابة إلزامية بين المستويين الرابع والخامس على حالتَي اختبار موثَّقتَين</w:t>
            </w:r>
          </w:p>
        </w:tc>
        <w:tc>
          <w:tcPr>
            <w:tcW w:w="1080" w:type="dxa"/>
            <w:shd w:val="clear" w:color="auto" w:fill="FFFFFF"/>
            <w:tcMar>
              <w:top w:w="70" w:type="dxa"/>
              <w:left w:w="95" w:type="dxa"/>
              <w:bottom w:w="70" w:type="dxa"/>
              <w:right w:w="95" w:type="dxa"/>
            </w:tcMar>
            <w:vAlign w:val="center"/>
          </w:tcPr>
          <w:p w14:paraId="2596F96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تطبيق L3</w:t>
            </w:r>
          </w:p>
        </w:tc>
      </w:tr>
      <w:tr w:rsidR="00DC0765" w:rsidRPr="00970911" w14:paraId="2450C3CB" w14:textId="77777777" w:rsidTr="00A011EA">
        <w:tc>
          <w:tcPr>
            <w:tcW w:w="1080" w:type="dxa"/>
            <w:shd w:val="clear" w:color="auto" w:fill="EBF5FB"/>
            <w:tcMar>
              <w:top w:w="70" w:type="dxa"/>
              <w:left w:w="95" w:type="dxa"/>
              <w:bottom w:w="70" w:type="dxa"/>
              <w:right w:w="95" w:type="dxa"/>
            </w:tcMar>
            <w:vAlign w:val="center"/>
          </w:tcPr>
          <w:p w14:paraId="5E20486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5.5</w:t>
            </w:r>
          </w:p>
        </w:tc>
        <w:tc>
          <w:tcPr>
            <w:tcW w:w="1080" w:type="dxa"/>
            <w:shd w:val="clear" w:color="auto" w:fill="EBF5FB"/>
            <w:tcMar>
              <w:top w:w="70" w:type="dxa"/>
              <w:left w:w="95" w:type="dxa"/>
              <w:bottom w:w="70" w:type="dxa"/>
              <w:right w:w="95" w:type="dxa"/>
            </w:tcMar>
            <w:vAlign w:val="center"/>
          </w:tcPr>
          <w:p w14:paraId="1786CAA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يُميِّز</w:t>
            </w:r>
          </w:p>
        </w:tc>
        <w:tc>
          <w:tcPr>
            <w:tcW w:w="5400" w:type="dxa"/>
            <w:shd w:val="clear" w:color="auto" w:fill="F8F8F8"/>
            <w:tcMar>
              <w:top w:w="70" w:type="dxa"/>
              <w:left w:w="95" w:type="dxa"/>
              <w:bottom w:w="70" w:type="dxa"/>
              <w:right w:w="95" w:type="dxa"/>
            </w:tcMar>
            <w:vAlign w:val="center"/>
          </w:tcPr>
          <w:p w14:paraId="2919085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بين معايير الترقية الست ومعايير الرفض الخمس بأمثلة محددة تمنع الوقوع في أخطاء الأدبيات السائدة</w:t>
            </w:r>
          </w:p>
        </w:tc>
        <w:tc>
          <w:tcPr>
            <w:tcW w:w="1080" w:type="dxa"/>
            <w:shd w:val="clear" w:color="auto" w:fill="FFF2CC"/>
            <w:tcMar>
              <w:top w:w="70" w:type="dxa"/>
              <w:left w:w="95" w:type="dxa"/>
              <w:bottom w:w="70" w:type="dxa"/>
              <w:right w:w="95" w:type="dxa"/>
            </w:tcMar>
            <w:vAlign w:val="center"/>
          </w:tcPr>
          <w:p w14:paraId="4062AB4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تحليل L4</w:t>
            </w:r>
          </w:p>
        </w:tc>
      </w:tr>
      <w:tr w:rsidR="00DC0765" w:rsidRPr="00970911" w14:paraId="10049F36" w14:textId="77777777" w:rsidTr="00A011EA">
        <w:tc>
          <w:tcPr>
            <w:tcW w:w="1080" w:type="dxa"/>
            <w:shd w:val="clear" w:color="auto" w:fill="FFFFFF"/>
            <w:tcMar>
              <w:top w:w="70" w:type="dxa"/>
              <w:left w:w="95" w:type="dxa"/>
              <w:bottom w:w="70" w:type="dxa"/>
              <w:right w:w="95" w:type="dxa"/>
            </w:tcMar>
            <w:vAlign w:val="center"/>
          </w:tcPr>
          <w:p w14:paraId="4973FAC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5.6</w:t>
            </w:r>
          </w:p>
        </w:tc>
        <w:tc>
          <w:tcPr>
            <w:tcW w:w="1080" w:type="dxa"/>
            <w:shd w:val="clear" w:color="auto" w:fill="FFFFFF"/>
            <w:tcMar>
              <w:top w:w="70" w:type="dxa"/>
              <w:left w:w="95" w:type="dxa"/>
              <w:bottom w:w="70" w:type="dxa"/>
              <w:right w:w="95" w:type="dxa"/>
            </w:tcMar>
            <w:vAlign w:val="center"/>
          </w:tcPr>
          <w:p w14:paraId="0169127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يُطبِّق</w:t>
            </w:r>
          </w:p>
        </w:tc>
        <w:tc>
          <w:tcPr>
            <w:tcW w:w="5400" w:type="dxa"/>
            <w:shd w:val="clear" w:color="auto" w:fill="FFFFFF"/>
            <w:tcMar>
              <w:top w:w="70" w:type="dxa"/>
              <w:left w:w="95" w:type="dxa"/>
              <w:bottom w:w="70" w:type="dxa"/>
              <w:right w:w="95" w:type="dxa"/>
            </w:tcMar>
            <w:vAlign w:val="center"/>
          </w:tcPr>
          <w:p w14:paraId="36F72FF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السلم كاملاً على مفهومَي الشورى والأمانة من المستوى الأول إلى السابع بتوثيق كل انتقال وهامش يقينه</w:t>
            </w:r>
          </w:p>
        </w:tc>
        <w:tc>
          <w:tcPr>
            <w:tcW w:w="1080" w:type="dxa"/>
            <w:shd w:val="clear" w:color="auto" w:fill="FFFFFF"/>
            <w:tcMar>
              <w:top w:w="70" w:type="dxa"/>
              <w:left w:w="95" w:type="dxa"/>
              <w:bottom w:w="70" w:type="dxa"/>
              <w:right w:w="95" w:type="dxa"/>
            </w:tcMar>
            <w:vAlign w:val="center"/>
          </w:tcPr>
          <w:p w14:paraId="43F7AF1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تطبيق L3</w:t>
            </w:r>
          </w:p>
        </w:tc>
      </w:tr>
      <w:tr w:rsidR="00DC0765" w:rsidRPr="00970911" w14:paraId="26A01C32" w14:textId="77777777" w:rsidTr="00A011EA">
        <w:tc>
          <w:tcPr>
            <w:tcW w:w="1080" w:type="dxa"/>
            <w:shd w:val="clear" w:color="auto" w:fill="EBF5FB"/>
            <w:tcMar>
              <w:top w:w="70" w:type="dxa"/>
              <w:left w:w="95" w:type="dxa"/>
              <w:bottom w:w="70" w:type="dxa"/>
              <w:right w:w="95" w:type="dxa"/>
            </w:tcMar>
            <w:vAlign w:val="center"/>
          </w:tcPr>
          <w:p w14:paraId="1C5C814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5.7</w:t>
            </w:r>
          </w:p>
        </w:tc>
        <w:tc>
          <w:tcPr>
            <w:tcW w:w="1080" w:type="dxa"/>
            <w:shd w:val="clear" w:color="auto" w:fill="EBF5FB"/>
            <w:tcMar>
              <w:top w:w="70" w:type="dxa"/>
              <w:left w:w="95" w:type="dxa"/>
              <w:bottom w:w="70" w:type="dxa"/>
              <w:right w:w="95" w:type="dxa"/>
            </w:tcMar>
            <w:vAlign w:val="center"/>
          </w:tcPr>
          <w:p w14:paraId="23D8768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يُقارن</w:t>
            </w:r>
          </w:p>
        </w:tc>
        <w:tc>
          <w:tcPr>
            <w:tcW w:w="5400" w:type="dxa"/>
            <w:shd w:val="clear" w:color="auto" w:fill="F8F8F8"/>
            <w:tcMar>
              <w:top w:w="70" w:type="dxa"/>
              <w:left w:w="95" w:type="dxa"/>
              <w:bottom w:w="70" w:type="dxa"/>
              <w:right w:w="95" w:type="dxa"/>
            </w:tcMar>
            <w:vAlign w:val="center"/>
          </w:tcPr>
          <w:p w14:paraId="42471A6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سلم الاشتقاق بمنهجيات بناء النظرية الغربية المعاصرة ويُحدِّد موضعه الدقيق على طيف الاستقراء والاستنباط</w:t>
            </w:r>
          </w:p>
        </w:tc>
        <w:tc>
          <w:tcPr>
            <w:tcW w:w="1080" w:type="dxa"/>
            <w:shd w:val="clear" w:color="auto" w:fill="FFF2CC"/>
            <w:tcMar>
              <w:top w:w="70" w:type="dxa"/>
              <w:left w:w="95" w:type="dxa"/>
              <w:bottom w:w="70" w:type="dxa"/>
              <w:right w:w="95" w:type="dxa"/>
            </w:tcMar>
            <w:vAlign w:val="center"/>
          </w:tcPr>
          <w:p w14:paraId="3CCD2F6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تقويم L5</w:t>
            </w:r>
          </w:p>
        </w:tc>
      </w:tr>
    </w:tbl>
    <w:p w14:paraId="67667038" w14:textId="77777777" w:rsidR="00DC0765" w:rsidRPr="00970911" w:rsidRDefault="00DC0765" w:rsidP="00DC0765">
      <w:pPr>
        <w:bidi/>
        <w:spacing w:after="55"/>
        <w:rPr>
          <w:rFonts w:ascii="Sakkal Majalla" w:hAnsi="Sakkal Majalla" w:cs="Sakkal Majalla"/>
          <w:sz w:val="26"/>
          <w:szCs w:val="26"/>
        </w:rPr>
      </w:pPr>
    </w:p>
    <w:p w14:paraId="5FEC0E2D" w14:textId="77777777" w:rsidR="00DC0765" w:rsidRPr="00970911" w:rsidRDefault="00DC0765" w:rsidP="00DC0765">
      <w:pPr>
        <w:pBdr>
          <w:bottom w:val="single" w:sz="14" w:space="0" w:color="1F3864"/>
        </w:pBdr>
        <w:bidi/>
        <w:spacing w:before="50" w:after="90"/>
        <w:rPr>
          <w:rFonts w:ascii="Sakkal Majalla" w:hAnsi="Sakkal Majalla" w:cs="Sakkal Majalla"/>
          <w:sz w:val="26"/>
          <w:szCs w:val="26"/>
        </w:rPr>
      </w:pPr>
    </w:p>
    <w:p w14:paraId="7DE8BB85"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5.1  لماذا نحتاج إلى سلم متدرّج: مشكلة الفجوة بين الوصف والمعيار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C0765" w:rsidRPr="00970911" w14:paraId="306DE6A2" w14:textId="77777777" w:rsidTr="00A011EA">
        <w:tc>
          <w:tcPr>
            <w:tcW w:w="8640" w:type="dxa"/>
            <w:shd w:val="clear" w:color="auto" w:fill="C55A11"/>
            <w:tcMar>
              <w:top w:w="70" w:type="dxa"/>
              <w:left w:w="95" w:type="dxa"/>
              <w:bottom w:w="70" w:type="dxa"/>
              <w:right w:w="95" w:type="dxa"/>
            </w:tcMar>
            <w:vAlign w:val="center"/>
          </w:tcPr>
          <w:p w14:paraId="0CE4611A" w14:textId="77777777" w:rsidR="00DC0765" w:rsidRPr="00970911" w:rsidRDefault="00DC0765" w:rsidP="00A011EA">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 xml:space="preserve">ما معنى «فجوة الوصف والمعيار» (Is-Ought)؟</w:t>
            </w:r>
          </w:p>
        </w:tc>
      </w:tr>
      <w:tr w:rsidR="00DC0765" w:rsidRPr="00970911" w14:paraId="396AFCCA" w14:textId="77777777" w:rsidTr="00A011EA">
        <w:tc>
          <w:tcPr>
            <w:tcW w:w="8640" w:type="dxa"/>
            <w:shd w:val="clear" w:color="auto" w:fill="FFF5E0"/>
            <w:tcMar>
              <w:top w:w="70" w:type="dxa"/>
              <w:left w:w="95" w:type="dxa"/>
              <w:bottom w:w="70" w:type="dxa"/>
              <w:right w:w="95" w:type="dxa"/>
            </w:tcMar>
            <w:vAlign w:val="center"/>
          </w:tcPr>
          <w:p w14:paraId="0335939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الوصف (Is) خبر عن الواقع: «الشورى مذكورة في الآية». والمعيار (Ought) حكم بما ينبغي: «إذن ينبغي تطبيق الإدارة التشاركية». والفجوة هي السؤال: كيف وصلنا من الأول إلى الثاني؟ وما الخطوات التي لم نعلنها؟ ومثالها في الإدارة: «الموظفون يشتكون، إذن المدير مخطئ». فهل تعني الشكوى بالضرورة خطأ المدير؟ وما الخطوات الوسيطة؟ والسلم السباعي محاولة لإعلان هذه الخطوات الوسيطة بدل إخفائها.</w:t>
            </w:r>
          </w:p>
        </w:tc>
      </w:tr>
    </w:tbl>
    <w:p w14:paraId="5870A66D" w14:textId="77777777" w:rsidR="00DC0765" w:rsidRPr="00970911" w:rsidRDefault="00DC0765" w:rsidP="00DC0765">
      <w:pPr>
        <w:bidi/>
        <w:spacing w:after="55"/>
        <w:rPr>
          <w:rFonts w:ascii="Sakkal Majalla" w:hAnsi="Sakkal Majalla" w:cs="Sakkal Majalla"/>
          <w:sz w:val="26"/>
          <w:szCs w:val="26"/>
        </w:rPr>
      </w:pPr>
    </w:p>
    <w:p w14:paraId="74AD9AA8"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ثمة مشكلة فلسفية حقيقية في الانتقال من النص القرآني إلى المبدأ الإداري، وإهمالها لا يحلّها، بل يجعل البناء اللاحق على أرض مجهولة الاستقرار. نبّه إليها ديفيد هيوم في «رسالة في الطبيعة البشرية» (1739)، وتُعرف اليوم بـ«فجوة الوصف والمعيار» (Is-Ought Gap): فكل استدلال ينتهي بحكم معياري («ينبغي») عليه أن يبيّن كيف انتقل من مقدمات وصفية («هو»)، وإلا بقيت القفزة مضمرة لا مسوَّغة.</w:t>
      </w:r>
    </w:p>
    <w:p w14:paraId="431310EC"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وأضاف جورج إدوارد مور في «Principia Ethica» (1903) ما سمّاه «المغالطة الطبيعية» (Naturalistic Fallacy): اشتقاق الحكم القيمي من وصف الطبيعة أو الواقع مباشرة دون وساطة منطقية معلنة. وتظهر هذه المغالطة في أدبياتنا الإدارية الإسلامية حين نقول: «القرآن يأمر بالشورى، إذن الإدارة التشاركية أفضل»، دون أن نعلن الخطوات التي أوصلتنا إلى هذه النتيجة.</w:t>
      </w:r>
    </w:p>
    <w:p w14:paraId="4D7D0B2B" w14:textId="77777777" w:rsidR="00DC0765" w:rsidRPr="00970911" w:rsidRDefault="00DC0765" w:rsidP="00DC0765">
      <w:pPr>
        <w:bidi/>
        <w:spacing w:after="65"/>
        <w:ind w:right="260"/>
        <w:rPr>
          <w:rFonts w:ascii="Sakkal Majalla" w:hAnsi="Sakkal Majalla" w:cs="Sakkal Majalla"/>
          <w:sz w:val="26"/>
          <w:szCs w:val="26"/>
        </w:rPr>
      </w:pPr>
      <w:r w:rsidRPr="00970911">
        <w:rPr>
          <w:rFonts w:ascii="Sakkal Majalla" w:hAnsi="Sakkal Majalla" w:cs="Sakkal Majalla"/>
          <w:sz w:val="26"/>
          <w:szCs w:val="26"/>
        </w:rPr>
        <w:lastRenderedPageBreak/>
        <w:t xml:space="preserve">    </w:t>
      </w:r>
      <w:r w:rsidRPr="00970911">
        <w:rPr>
          <w:rFonts w:ascii="Sakkal Majalla" w:hAnsi="Sakkal Majalla" w:cs="Sakkal Majalla"/>
          <w:i/>
          <w:iCs/>
          <w:color w:val="595959"/>
          <w:sz w:val="26"/>
          <w:szCs w:val="26"/>
          <w:rtl/>
        </w:rPr>
        <w:t>Hume, D. (1739). A Treatise of Human Nature. Book III, Part I, Section I. | Moore, G.E. (1903). Principia Ethica. Cambridge University Press.</w:t>
      </w:r>
    </w:p>
    <w:p w14:paraId="51225DDE" w14:textId="77777777" w:rsidR="00DC0765" w:rsidRPr="00970911" w:rsidRDefault="00DC0765" w:rsidP="00DC0765">
      <w:pPr>
        <w:bidi/>
        <w:spacing w:after="55"/>
        <w:rPr>
          <w:rFonts w:ascii="Sakkal Majalla" w:hAnsi="Sakkal Majalla" w:cs="Sakkal Majalla"/>
          <w:sz w:val="26"/>
          <w:szCs w:val="26"/>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45"/>
      </w:tblGrid>
      <w:tr w:rsidR="00DC0765" w:rsidRPr="00970911" w14:paraId="48014334" w14:textId="77777777" w:rsidTr="00A011EA">
        <w:tc>
          <w:tcPr>
            <w:tcW w:w="9445" w:type="dxa"/>
            <w:shd w:val="clear" w:color="auto" w:fill="1F3864"/>
            <w:tcMar>
              <w:top w:w="70" w:type="dxa"/>
              <w:left w:w="95" w:type="dxa"/>
              <w:bottom w:w="70" w:type="dxa"/>
              <w:right w:w="95" w:type="dxa"/>
            </w:tcMar>
            <w:vAlign w:val="center"/>
          </w:tcPr>
          <w:p w14:paraId="2E77E10C"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 xml:space="preserve">الحل المنهجي: السلم السباعي</w:t>
            </w:r>
          </w:p>
        </w:tc>
      </w:tr>
      <w:tr w:rsidR="00DC0765" w:rsidRPr="00970911" w14:paraId="77C2779A" w14:textId="77777777" w:rsidTr="00A011EA">
        <w:tc>
          <w:tcPr>
            <w:tcW w:w="9445" w:type="dxa"/>
            <w:shd w:val="clear" w:color="auto" w:fill="EBF5FB"/>
            <w:tcMar>
              <w:top w:w="70" w:type="dxa"/>
              <w:left w:w="95" w:type="dxa"/>
              <w:bottom w:w="70" w:type="dxa"/>
              <w:right w:w="95" w:type="dxa"/>
            </w:tcMar>
            <w:vAlign w:val="center"/>
          </w:tcPr>
          <w:p w14:paraId="737C046B"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بدل القفزة المباشرة من النص إلى المبدأ، وهي الشائعة في الأدبيات، يقدّم هذا الفصل سلمًا من سبعة مستويات يعلن في كل انتقال: ما الذي تغيّر نوعيًا؟ ومن المسؤول عن هذا التغيّر، النص أم اجتهاد الباحث؟ وما هامش عدم اليقين في هذا الانتقال بالذات؟ ولا يدّعي السلم أنه يلغي الفجوة، بل يعلنها ويوثّقها في كل انتقال. والفرق بين نموذج يتجاهل الفجوة ونموذج يعلنها أن الأول ينتج يقينًا زائفًا، والثاني يترك مساحة حقيقية للمراجعة.</w:t>
            </w:r>
          </w:p>
        </w:tc>
      </w:tr>
    </w:tbl>
    <w:p w14:paraId="7A733D29"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31FE5597"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5.2  المستويات السبعة: تعريف إجرائي لكل مستوى</w:t>
      </w:r>
    </w:p>
    <w:p w14:paraId="052659E6"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يقسم السلم رحلة الاشتقاق إلى سبعة مستويات متتالية، ولكل مستوى سؤال تحقق إلزامي يحدد متى يُسمح للباحث بالانتقال إلى ما بعده:</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800"/>
        <w:gridCol w:w="3240"/>
        <w:gridCol w:w="4045"/>
      </w:tblGrid>
      <w:tr w:rsidR="00DC0765" w:rsidRPr="00970911" w14:paraId="089B4B0B" w14:textId="77777777" w:rsidTr="00A011EA">
        <w:tc>
          <w:tcPr>
            <w:tcW w:w="360" w:type="dxa"/>
            <w:shd w:val="clear" w:color="auto" w:fill="1F3864"/>
            <w:tcMar>
              <w:top w:w="70" w:type="dxa"/>
              <w:left w:w="95" w:type="dxa"/>
              <w:bottom w:w="70" w:type="dxa"/>
              <w:right w:w="95" w:type="dxa"/>
            </w:tcMar>
            <w:vAlign w:val="center"/>
          </w:tcPr>
          <w:p w14:paraId="2B53907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1800" w:type="dxa"/>
            <w:shd w:val="clear" w:color="auto" w:fill="1F3864"/>
            <w:tcMar>
              <w:top w:w="70" w:type="dxa"/>
              <w:left w:w="95" w:type="dxa"/>
              <w:bottom w:w="70" w:type="dxa"/>
              <w:right w:w="95" w:type="dxa"/>
            </w:tcMar>
            <w:vAlign w:val="center"/>
          </w:tcPr>
          <w:p w14:paraId="3FD9084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الاسم</w:t>
            </w:r>
          </w:p>
        </w:tc>
        <w:tc>
          <w:tcPr>
            <w:tcW w:w="3240" w:type="dxa"/>
            <w:shd w:val="clear" w:color="auto" w:fill="1F3864"/>
            <w:tcMar>
              <w:top w:w="70" w:type="dxa"/>
              <w:left w:w="95" w:type="dxa"/>
              <w:bottom w:w="70" w:type="dxa"/>
              <w:right w:w="95" w:type="dxa"/>
            </w:tcMar>
            <w:vAlign w:val="center"/>
          </w:tcPr>
          <w:p w14:paraId="041E913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السؤال الإجرائي</w:t>
            </w:r>
          </w:p>
        </w:tc>
        <w:tc>
          <w:tcPr>
            <w:tcW w:w="4045" w:type="dxa"/>
            <w:shd w:val="clear" w:color="auto" w:fill="1F3864"/>
            <w:tcMar>
              <w:top w:w="70" w:type="dxa"/>
              <w:left w:w="95" w:type="dxa"/>
              <w:bottom w:w="70" w:type="dxa"/>
              <w:right w:w="95" w:type="dxa"/>
            </w:tcMar>
            <w:vAlign w:val="center"/>
          </w:tcPr>
          <w:p w14:paraId="23B5982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الأداة الرئيسية</w:t>
            </w:r>
          </w:p>
        </w:tc>
      </w:tr>
      <w:tr w:rsidR="00DC0765" w:rsidRPr="00970911" w14:paraId="654B6491" w14:textId="77777777" w:rsidTr="00A011EA">
        <w:tc>
          <w:tcPr>
            <w:tcW w:w="360" w:type="dxa"/>
            <w:shd w:val="clear" w:color="auto" w:fill="1F3864"/>
            <w:tcMar>
              <w:top w:w="70" w:type="dxa"/>
              <w:left w:w="95" w:type="dxa"/>
              <w:bottom w:w="70" w:type="dxa"/>
              <w:right w:w="95" w:type="dxa"/>
            </w:tcMar>
            <w:vAlign w:val="center"/>
          </w:tcPr>
          <w:p w14:paraId="489A98E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1</w:t>
            </w:r>
          </w:p>
        </w:tc>
        <w:tc>
          <w:tcPr>
            <w:tcW w:w="1800" w:type="dxa"/>
            <w:shd w:val="clear" w:color="auto" w:fill="F8F8F8"/>
            <w:tcMar>
              <w:top w:w="70" w:type="dxa"/>
              <w:left w:w="95" w:type="dxa"/>
              <w:bottom w:w="70" w:type="dxa"/>
              <w:right w:w="95" w:type="dxa"/>
            </w:tcMar>
            <w:vAlign w:val="center"/>
          </w:tcPr>
          <w:p w14:paraId="6DE96AD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الدلالة القرآنية الأولية</w:t>
            </w:r>
          </w:p>
        </w:tc>
        <w:tc>
          <w:tcPr>
            <w:tcW w:w="3240" w:type="dxa"/>
            <w:shd w:val="clear" w:color="auto" w:fill="EBF5FB"/>
            <w:tcMar>
              <w:top w:w="70" w:type="dxa"/>
              <w:left w:w="95" w:type="dxa"/>
              <w:bottom w:w="70" w:type="dxa"/>
              <w:right w:w="95" w:type="dxa"/>
            </w:tcMar>
            <w:vAlign w:val="center"/>
          </w:tcPr>
          <w:p w14:paraId="2EB5143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الذي تقوله الآية في سياقها القرآني المباشر بتحليل لغوي موثَّق؟</w:t>
            </w:r>
          </w:p>
        </w:tc>
        <w:tc>
          <w:tcPr>
            <w:tcW w:w="4045" w:type="dxa"/>
            <w:shd w:val="clear" w:color="auto" w:fill="F5F5F5"/>
            <w:tcMar>
              <w:top w:w="70" w:type="dxa"/>
              <w:left w:w="95" w:type="dxa"/>
              <w:bottom w:w="70" w:type="dxa"/>
              <w:right w:w="95" w:type="dxa"/>
            </w:tcMar>
            <w:vAlign w:val="center"/>
          </w:tcPr>
          <w:p w14:paraId="73D59F4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المعاجم القرآنية (الراغب، ابن فارس) + المدارس التفسيرية الخمس</w:t>
            </w:r>
          </w:p>
        </w:tc>
      </w:tr>
      <w:tr w:rsidR="00DC0765" w:rsidRPr="00970911" w14:paraId="2492D981" w14:textId="77777777" w:rsidTr="00A011EA">
        <w:tc>
          <w:tcPr>
            <w:tcW w:w="360" w:type="dxa"/>
            <w:shd w:val="clear" w:color="auto" w:fill="FFFFFF"/>
            <w:tcMar>
              <w:top w:w="70" w:type="dxa"/>
              <w:left w:w="95" w:type="dxa"/>
              <w:bottom w:w="70" w:type="dxa"/>
              <w:right w:w="95" w:type="dxa"/>
            </w:tcMar>
            <w:vAlign w:val="center"/>
          </w:tcPr>
          <w:p w14:paraId="185DF48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2</w:t>
            </w:r>
          </w:p>
        </w:tc>
        <w:tc>
          <w:tcPr>
            <w:tcW w:w="1800" w:type="dxa"/>
            <w:shd w:val="clear" w:color="auto" w:fill="FFFFFF"/>
            <w:tcMar>
              <w:top w:w="70" w:type="dxa"/>
              <w:left w:w="95" w:type="dxa"/>
              <w:bottom w:w="70" w:type="dxa"/>
              <w:right w:w="95" w:type="dxa"/>
            </w:tcMar>
            <w:vAlign w:val="center"/>
          </w:tcPr>
          <w:p w14:paraId="6779CCE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بيان السنة</w:t>
            </w:r>
          </w:p>
        </w:tc>
        <w:tc>
          <w:tcPr>
            <w:tcW w:w="3240" w:type="dxa"/>
            <w:shd w:val="clear" w:color="auto" w:fill="FFFFFF"/>
            <w:tcMar>
              <w:top w:w="70" w:type="dxa"/>
              <w:left w:w="95" w:type="dxa"/>
              <w:bottom w:w="70" w:type="dxa"/>
              <w:right w:w="95" w:type="dxa"/>
            </w:tcMar>
            <w:vAlign w:val="center"/>
          </w:tcPr>
          <w:p w14:paraId="46B7BF0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كيف بيَّنت السنة النبوية الصحيحة هذه الدلالة تطبيقياً؟</w:t>
            </w:r>
          </w:p>
        </w:tc>
        <w:tc>
          <w:tcPr>
            <w:tcW w:w="4045" w:type="dxa"/>
            <w:shd w:val="clear" w:color="auto" w:fill="FFFFFF"/>
            <w:tcMar>
              <w:top w:w="70" w:type="dxa"/>
              <w:left w:w="95" w:type="dxa"/>
              <w:bottom w:w="70" w:type="dxa"/>
              <w:right w:w="95" w:type="dxa"/>
            </w:tcMar>
            <w:vAlign w:val="center"/>
          </w:tcPr>
          <w:p w14:paraId="122806A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الكتب الستة، وكتب السيرة (محمد الغزالي، الغضبان) بشرط التوثيق وفق تراتبية الفصل الرابع</w:t>
            </w:r>
          </w:p>
        </w:tc>
      </w:tr>
      <w:tr w:rsidR="00DC0765" w:rsidRPr="00970911" w14:paraId="04130933" w14:textId="77777777" w:rsidTr="00A011EA">
        <w:tc>
          <w:tcPr>
            <w:tcW w:w="360" w:type="dxa"/>
            <w:shd w:val="clear" w:color="auto" w:fill="EBF5FB"/>
            <w:tcMar>
              <w:top w:w="70" w:type="dxa"/>
              <w:left w:w="95" w:type="dxa"/>
              <w:bottom w:w="70" w:type="dxa"/>
              <w:right w:w="95" w:type="dxa"/>
            </w:tcMar>
            <w:vAlign w:val="center"/>
          </w:tcPr>
          <w:p w14:paraId="30AEF83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3</w:t>
            </w:r>
          </w:p>
        </w:tc>
        <w:tc>
          <w:tcPr>
            <w:tcW w:w="1800" w:type="dxa"/>
            <w:shd w:val="clear" w:color="auto" w:fill="F8F8F8"/>
            <w:tcMar>
              <w:top w:w="70" w:type="dxa"/>
              <w:left w:w="95" w:type="dxa"/>
              <w:bottom w:w="70" w:type="dxa"/>
              <w:right w:w="95" w:type="dxa"/>
            </w:tcMar>
            <w:vAlign w:val="center"/>
          </w:tcPr>
          <w:p w14:paraId="437615D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المفهوم الإنساني</w:t>
            </w:r>
          </w:p>
        </w:tc>
        <w:tc>
          <w:tcPr>
            <w:tcW w:w="3240" w:type="dxa"/>
            <w:shd w:val="clear" w:color="auto" w:fill="EBF5FB"/>
            <w:tcMar>
              <w:top w:w="70" w:type="dxa"/>
              <w:left w:w="95" w:type="dxa"/>
              <w:bottom w:w="70" w:type="dxa"/>
              <w:right w:w="95" w:type="dxa"/>
            </w:tcMar>
            <w:vAlign w:val="center"/>
          </w:tcPr>
          <w:p w14:paraId="24310FE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المفهوم الإنساني العام المشترك الذي تُعبِّر عنه الدلالة في أي سياق ثقافي؟</w:t>
            </w:r>
          </w:p>
        </w:tc>
        <w:tc>
          <w:tcPr>
            <w:tcW w:w="4045" w:type="dxa"/>
            <w:shd w:val="clear" w:color="auto" w:fill="F5F5F5"/>
            <w:tcMar>
              <w:top w:w="70" w:type="dxa"/>
              <w:left w:w="95" w:type="dxa"/>
              <w:bottom w:w="70" w:type="dxa"/>
              <w:right w:w="95" w:type="dxa"/>
            </w:tcMar>
            <w:vAlign w:val="center"/>
          </w:tcPr>
          <w:p w14:paraId="093CFF19"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الإنسانيات والفلسفة المقارنة، مع إعلان درجة الاجتهاد</w:t>
            </w:r>
          </w:p>
        </w:tc>
      </w:tr>
      <w:tr w:rsidR="00DC0765" w:rsidRPr="00970911" w14:paraId="7327AEB2" w14:textId="77777777" w:rsidTr="00A011EA">
        <w:tc>
          <w:tcPr>
            <w:tcW w:w="360" w:type="dxa"/>
            <w:shd w:val="clear" w:color="auto" w:fill="FFF5E0"/>
            <w:tcMar>
              <w:top w:w="70" w:type="dxa"/>
              <w:left w:w="95" w:type="dxa"/>
              <w:bottom w:w="70" w:type="dxa"/>
              <w:right w:w="95" w:type="dxa"/>
            </w:tcMar>
            <w:vAlign w:val="center"/>
          </w:tcPr>
          <w:p w14:paraId="695495F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55A11"/>
                <w:sz w:val="26"/>
                <w:szCs w:val="26"/>
                <w:rtl/>
              </w:rPr>
              <w:t>4</w:t>
            </w:r>
          </w:p>
        </w:tc>
        <w:tc>
          <w:tcPr>
            <w:tcW w:w="1800" w:type="dxa"/>
            <w:shd w:val="clear" w:color="auto" w:fill="FFF8E0"/>
            <w:tcMar>
              <w:top w:w="70" w:type="dxa"/>
              <w:left w:w="95" w:type="dxa"/>
              <w:bottom w:w="70" w:type="dxa"/>
              <w:right w:w="95" w:type="dxa"/>
            </w:tcMar>
            <w:vAlign w:val="center"/>
          </w:tcPr>
          <w:p w14:paraId="6D09CD3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المبدأ الإداري + بوابة المقاصد</w:t>
            </w:r>
          </w:p>
        </w:tc>
        <w:tc>
          <w:tcPr>
            <w:tcW w:w="3240" w:type="dxa"/>
            <w:shd w:val="clear" w:color="auto" w:fill="FFF5E0"/>
            <w:tcMar>
              <w:top w:w="70" w:type="dxa"/>
              <w:left w:w="95" w:type="dxa"/>
              <w:bottom w:w="70" w:type="dxa"/>
              <w:right w:w="95" w:type="dxa"/>
            </w:tcMar>
            <w:vAlign w:val="center"/>
          </w:tcPr>
          <w:p w14:paraId="2C11ADF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القاعدة الإدارية العامة؟ وهل تخدم المقاصد الخمسة أم تتعارض معها؟</w:t>
            </w:r>
          </w:p>
        </w:tc>
        <w:tc>
          <w:tcPr>
            <w:tcW w:w="4045" w:type="dxa"/>
            <w:shd w:val="clear" w:color="auto" w:fill="FFFFFF"/>
            <w:tcMar>
              <w:top w:w="70" w:type="dxa"/>
              <w:left w:w="95" w:type="dxa"/>
              <w:bottom w:w="70" w:type="dxa"/>
              <w:right w:w="95" w:type="dxa"/>
            </w:tcMar>
            <w:vAlign w:val="center"/>
          </w:tcPr>
          <w:p w14:paraId="3D4AA1A3"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الشاطبي (الموافقات)، والبوابة هنا إلزامية لا تُتجاوز (§5.4)</w:t>
            </w:r>
          </w:p>
        </w:tc>
      </w:tr>
      <w:tr w:rsidR="00DC0765" w:rsidRPr="00970911" w14:paraId="661E91D5" w14:textId="77777777" w:rsidTr="00A011EA">
        <w:tc>
          <w:tcPr>
            <w:tcW w:w="360" w:type="dxa"/>
            <w:shd w:val="clear" w:color="auto" w:fill="EBF5FB"/>
            <w:tcMar>
              <w:top w:w="70" w:type="dxa"/>
              <w:left w:w="95" w:type="dxa"/>
              <w:bottom w:w="70" w:type="dxa"/>
              <w:right w:w="95" w:type="dxa"/>
            </w:tcMar>
            <w:vAlign w:val="center"/>
          </w:tcPr>
          <w:p w14:paraId="5465E39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5</w:t>
            </w:r>
          </w:p>
        </w:tc>
        <w:tc>
          <w:tcPr>
            <w:tcW w:w="1800" w:type="dxa"/>
            <w:shd w:val="clear" w:color="auto" w:fill="F8F8F8"/>
            <w:tcMar>
              <w:top w:w="70" w:type="dxa"/>
              <w:left w:w="95" w:type="dxa"/>
              <w:bottom w:w="70" w:type="dxa"/>
              <w:right w:w="95" w:type="dxa"/>
            </w:tcMar>
            <w:vAlign w:val="center"/>
          </w:tcPr>
          <w:p w14:paraId="63D9EF1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الفرضية الإدارية</w:t>
            </w:r>
          </w:p>
        </w:tc>
        <w:tc>
          <w:tcPr>
            <w:tcW w:w="3240" w:type="dxa"/>
            <w:shd w:val="clear" w:color="auto" w:fill="EBF5FB"/>
            <w:tcMar>
              <w:top w:w="70" w:type="dxa"/>
              <w:left w:w="95" w:type="dxa"/>
              <w:bottom w:w="70" w:type="dxa"/>
              <w:right w:w="95" w:type="dxa"/>
            </w:tcMar>
            <w:vAlign w:val="center"/>
          </w:tcPr>
          <w:p w14:paraId="3AB695F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العلاقة القابلة للاختبار بين متغيرَين محددَين في السياق المؤسسي؟</w:t>
            </w:r>
          </w:p>
        </w:tc>
        <w:tc>
          <w:tcPr>
            <w:tcW w:w="4045" w:type="dxa"/>
            <w:shd w:val="clear" w:color="auto" w:fill="F5F5F5"/>
            <w:tcMar>
              <w:top w:w="70" w:type="dxa"/>
              <w:left w:w="95" w:type="dxa"/>
              <w:bottom w:w="70" w:type="dxa"/>
              <w:right w:w="95" w:type="dxa"/>
            </w:tcMar>
            <w:vAlign w:val="center"/>
          </w:tcPr>
          <w:p w14:paraId="09A3A5D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منهجية بناء النظرية (Eisenhardt) + معايير بوبر للقابلية للتكذيب</w:t>
            </w:r>
          </w:p>
        </w:tc>
      </w:tr>
      <w:tr w:rsidR="00DC0765" w:rsidRPr="00970911" w14:paraId="358ECDA1" w14:textId="77777777" w:rsidTr="00A011EA">
        <w:tc>
          <w:tcPr>
            <w:tcW w:w="360" w:type="dxa"/>
            <w:shd w:val="clear" w:color="auto" w:fill="FFFFFF"/>
            <w:tcMar>
              <w:top w:w="70" w:type="dxa"/>
              <w:left w:w="95" w:type="dxa"/>
              <w:bottom w:w="70" w:type="dxa"/>
              <w:right w:w="95" w:type="dxa"/>
            </w:tcMar>
            <w:vAlign w:val="center"/>
          </w:tcPr>
          <w:p w14:paraId="3DCD78F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6</w:t>
            </w:r>
          </w:p>
        </w:tc>
        <w:tc>
          <w:tcPr>
            <w:tcW w:w="1800" w:type="dxa"/>
            <w:shd w:val="clear" w:color="auto" w:fill="FFFFFF"/>
            <w:tcMar>
              <w:top w:w="70" w:type="dxa"/>
              <w:left w:w="95" w:type="dxa"/>
              <w:bottom w:w="70" w:type="dxa"/>
              <w:right w:w="95" w:type="dxa"/>
            </w:tcMar>
            <w:vAlign w:val="center"/>
          </w:tcPr>
          <w:p w14:paraId="0EA6546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النموذج</w:t>
            </w:r>
          </w:p>
        </w:tc>
        <w:tc>
          <w:tcPr>
            <w:tcW w:w="3240" w:type="dxa"/>
            <w:shd w:val="clear" w:color="auto" w:fill="FFFFFF"/>
            <w:tcMar>
              <w:top w:w="70" w:type="dxa"/>
              <w:left w:w="95" w:type="dxa"/>
              <w:bottom w:w="70" w:type="dxa"/>
              <w:right w:w="95" w:type="dxa"/>
            </w:tcMar>
            <w:vAlign w:val="center"/>
          </w:tcPr>
          <w:p w14:paraId="1DFFCD0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البنية المتكاملة التي تُترجم الفرضية إلى تصميم مؤسسي قابل للتطبيق؟</w:t>
            </w:r>
          </w:p>
        </w:tc>
        <w:tc>
          <w:tcPr>
            <w:tcW w:w="4045" w:type="dxa"/>
            <w:shd w:val="clear" w:color="auto" w:fill="FFFFFF"/>
            <w:tcMar>
              <w:top w:w="70" w:type="dxa"/>
              <w:left w:w="95" w:type="dxa"/>
              <w:bottom w:w="70" w:type="dxa"/>
              <w:right w:w="95" w:type="dxa"/>
            </w:tcMar>
            <w:vAlign w:val="center"/>
          </w:tcPr>
          <w:p w14:paraId="796868F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نظريات التصميم المؤسسي + مقارنة النظائر الغربية</w:t>
            </w:r>
          </w:p>
        </w:tc>
      </w:tr>
      <w:tr w:rsidR="00DC0765" w:rsidRPr="00970911" w14:paraId="038F142E" w14:textId="77777777" w:rsidTr="00A011EA">
        <w:tc>
          <w:tcPr>
            <w:tcW w:w="360" w:type="dxa"/>
            <w:shd w:val="clear" w:color="auto" w:fill="EBF5FB"/>
            <w:tcMar>
              <w:top w:w="70" w:type="dxa"/>
              <w:left w:w="95" w:type="dxa"/>
              <w:bottom w:w="70" w:type="dxa"/>
              <w:right w:w="95" w:type="dxa"/>
            </w:tcMar>
            <w:vAlign w:val="center"/>
          </w:tcPr>
          <w:p w14:paraId="4273588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7</w:t>
            </w:r>
          </w:p>
        </w:tc>
        <w:tc>
          <w:tcPr>
            <w:tcW w:w="1800" w:type="dxa"/>
            <w:shd w:val="clear" w:color="auto" w:fill="F8F8F8"/>
            <w:tcMar>
              <w:top w:w="70" w:type="dxa"/>
              <w:left w:w="95" w:type="dxa"/>
              <w:bottom w:w="70" w:type="dxa"/>
              <w:right w:w="95" w:type="dxa"/>
            </w:tcMar>
            <w:vAlign w:val="center"/>
          </w:tcPr>
          <w:p w14:paraId="5E171D7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التطبيق والاختبار</w:t>
            </w:r>
          </w:p>
        </w:tc>
        <w:tc>
          <w:tcPr>
            <w:tcW w:w="3240" w:type="dxa"/>
            <w:shd w:val="clear" w:color="auto" w:fill="EBF5FB"/>
            <w:tcMar>
              <w:top w:w="70" w:type="dxa"/>
              <w:left w:w="95" w:type="dxa"/>
              <w:bottom w:w="70" w:type="dxa"/>
              <w:right w:w="95" w:type="dxa"/>
            </w:tcMar>
            <w:vAlign w:val="center"/>
          </w:tcPr>
          <w:p w14:paraId="37D308F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يعمل النموذج فعلاً في مؤسسة حقيقية؟ وبأي نتائج؟</w:t>
            </w:r>
          </w:p>
        </w:tc>
        <w:tc>
          <w:tcPr>
            <w:tcW w:w="4045" w:type="dxa"/>
            <w:shd w:val="clear" w:color="auto" w:fill="F5F5F5"/>
            <w:tcMar>
              <w:top w:w="70" w:type="dxa"/>
              <w:left w:w="95" w:type="dxa"/>
              <w:bottom w:w="70" w:type="dxa"/>
              <w:right w:w="95" w:type="dxa"/>
            </w:tcMar>
            <w:vAlign w:val="center"/>
          </w:tcPr>
          <w:p w14:paraId="360BF3A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بروتوكول الاختبار التجريبي (الفصل الثالث، §3.9)</w:t>
            </w:r>
          </w:p>
        </w:tc>
      </w:tr>
    </w:tbl>
    <w:p w14:paraId="2305D944" w14:textId="77777777" w:rsidR="00DC0765" w:rsidRPr="00970911" w:rsidRDefault="00DC0765" w:rsidP="00DC0765">
      <w:pPr>
        <w:bidi/>
        <w:spacing w:after="55"/>
        <w:rPr>
          <w:rFonts w:ascii="Sakkal Majalla" w:hAnsi="Sakkal Majalla" w:cs="Sakkal Majalla"/>
          <w:sz w:val="26"/>
          <w:szCs w:val="26"/>
        </w:rPr>
      </w:pPr>
      <w:r w:rsidRPr="00970911">
        <w:rPr>
          <w:rFonts w:ascii="Sakkal Majalla" w:hAnsi="Sakkal Majalla" w:cs="Sakkal Majalla"/>
          <w:i/>
          <w:iCs/>
          <w:color w:val="595959"/>
          <w:sz w:val="26"/>
          <w:szCs w:val="26"/>
          <w:rtl/>
        </w:rPr>
        <w:t>جدول 5.1 — المستويات السبعة لسلم الاشتقاق بأسئلة التحقق والأدوات الرئيسية لكل مستوى. المستوى الرابع (مظلل بالبرتقالي) يحتوي البوابة الإلزامية للمقاصد.</w:t>
      </w:r>
    </w:p>
    <w:p w14:paraId="326CD427" w14:textId="77777777" w:rsidR="00DC0765" w:rsidRPr="00970911" w:rsidRDefault="00DC0765" w:rsidP="00DC0765">
      <w:pPr>
        <w:bidi/>
        <w:spacing w:after="55"/>
        <w:rPr>
          <w:rFonts w:ascii="Sakkal Majalla" w:hAnsi="Sakkal Majalla" w:cs="Sakkal Majalla"/>
          <w:sz w:val="26"/>
          <w:szCs w:val="26"/>
        </w:rPr>
      </w:pPr>
    </w:p>
    <w:p w14:paraId="1413BCD4"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لماذا سبعة مستويات لا خمسة ولا عشرة؟</w:t>
      </w:r>
    </w:p>
    <w:p w14:paraId="543FD0A1"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المعيار هنا وظيفي لا رقمي: كل مستوى يمثّل نوعًا مختلفًا من العمل المعرفي. فالأول وصف نصي، والثاني توثيق تاريخي، والثالث تجريد مفهومي، والرابع تعميم معياري، والخامس صياغة علمية قابلة للتكذيب، والسادس تركيب بنيوي، والسابع اختبار ميداني. سبعة أعمال معرفية متمايزة، فسبعة مستويات.</w:t>
      </w:r>
    </w:p>
    <w:p w14:paraId="2F33927F"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ولو دُمج مستويان يؤديان وظيفتين مختلفتين، كالرابع والخامس، لضاعت بوابة المقاصد التي بينهما. ولو قُسم مستوى واحد إلى وظيفتين متطابقتين، لكان تكرارًا لا إضافة. فالعدد سبعة نتيجة تطبيق معيار «وظيفة معرفية مميزة لكل مستوى».</w:t>
      </w:r>
    </w:p>
    <w:p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يقيس السلم قرب العبارة من القرآن بمعنى رياضي دقيق، ولا يحوّل الاجتهاد إلى عملية آلية؛ وظيفته أن يبيّن نوع الخطوة التي ننتقل بها من مستوى إلى آخر. فكلما ابتعدنا عن الدلالة النصية المباشرة ودخلنا في بناء المفهوم أو المبدأ أو الفرضية التجريبية، ازداد أثر الباحث وازدادت الحاجة إلى إعلان درجة عدم اليقين. ولهذا لا تعني الدرجة الأعلى أن النتيجة «أكثر قداسة»، بل تعني غالبًا أنها أكثر اعتمادًا على اجتهاد بشري يحتاج إلى اختبار.</w:t>
      </w:r>
    </w:p>
    <w:p w14:paraId="6887DC17" w14:textId="77777777" w:rsidR="00DC0765" w:rsidRPr="00970911" w:rsidRDefault="00DC0765" w:rsidP="00DC0765">
      <w:pPr>
        <w:bidi/>
        <w:spacing w:after="55"/>
        <w:rPr>
          <w:rFonts w:ascii="Sakkal Majalla" w:hAnsi="Sakkal Majalla" w:cs="Sakkal Majalla"/>
          <w:sz w:val="26"/>
          <w:szCs w:val="26"/>
        </w:rPr>
      </w:pPr>
    </w:p>
    <w:p w14:paraId="3F1342E9"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لماذا كل انتقال تحوّل في النوع لا تدرّج في الكم: قراءة بتمييز أرسطو</w:t>
      </w:r>
    </w:p>
    <w:p w14:paraId="60FAB557"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 يُعترض بأن المستويات السبعة مجرد درجات متزايدة من التجريد، يمكن تقسيمها إلى عشرة أو ثلاثة بالمشروعية نفسها. وأجيب بتحليل كل انتقال، مستعينًا بتمييز أرسطو بين أنواع المعرفة (Episteme وTechne وPhronesis)، وبينها وبين الفعل (Praxis):</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4135"/>
        <w:gridCol w:w="4410"/>
      </w:tblGrid>
      <w:tr w:rsidR="00DC0765" w:rsidRPr="00970911" w14:paraId="348712EA" w14:textId="77777777" w:rsidTr="00A011EA">
        <w:tc>
          <w:tcPr>
            <w:tcW w:w="1080" w:type="dxa"/>
            <w:shd w:val="clear" w:color="auto" w:fill="1F3864"/>
            <w:tcMar>
              <w:top w:w="70" w:type="dxa"/>
              <w:left w:w="95" w:type="dxa"/>
              <w:bottom w:w="70" w:type="dxa"/>
              <w:right w:w="95" w:type="dxa"/>
            </w:tcMar>
            <w:vAlign w:val="center"/>
          </w:tcPr>
          <w:p w14:paraId="0D0BBC8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الانتقال</w:t>
            </w:r>
          </w:p>
        </w:tc>
        <w:tc>
          <w:tcPr>
            <w:tcW w:w="4135" w:type="dxa"/>
            <w:shd w:val="clear" w:color="auto" w:fill="1F3864"/>
            <w:tcMar>
              <w:top w:w="70" w:type="dxa"/>
              <w:left w:w="95" w:type="dxa"/>
              <w:bottom w:w="70" w:type="dxa"/>
              <w:right w:w="95" w:type="dxa"/>
            </w:tcMar>
            <w:vAlign w:val="center"/>
          </w:tcPr>
          <w:p w14:paraId="164B319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طبيعة التحوُّل النوعي</w:t>
            </w:r>
          </w:p>
        </w:tc>
        <w:tc>
          <w:tcPr>
            <w:tcW w:w="4410" w:type="dxa"/>
            <w:shd w:val="clear" w:color="auto" w:fill="1F3864"/>
            <w:tcMar>
              <w:top w:w="70" w:type="dxa"/>
              <w:left w:w="95" w:type="dxa"/>
              <w:bottom w:w="70" w:type="dxa"/>
              <w:right w:w="95" w:type="dxa"/>
            </w:tcMar>
            <w:vAlign w:val="center"/>
          </w:tcPr>
          <w:p w14:paraId="5DB99B4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لماذا لا يمكن دمجه أو حذفه</w:t>
            </w:r>
          </w:p>
        </w:tc>
      </w:tr>
      <w:tr w:rsidR="00DC0765" w:rsidRPr="00970911" w14:paraId="1D4BAD3A" w14:textId="77777777" w:rsidTr="00A011EA">
        <w:tc>
          <w:tcPr>
            <w:tcW w:w="1080" w:type="dxa"/>
            <w:shd w:val="clear" w:color="auto" w:fill="EBF5FB"/>
            <w:tcMar>
              <w:top w:w="70" w:type="dxa"/>
              <w:left w:w="95" w:type="dxa"/>
              <w:bottom w:w="70" w:type="dxa"/>
              <w:right w:w="95" w:type="dxa"/>
            </w:tcMar>
            <w:vAlign w:val="center"/>
          </w:tcPr>
          <w:p w14:paraId="3CED7B3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1</w:t>
            </w:r>
            <w:r w:rsidRPr="00970911">
              <w:rPr>
                <w:rFonts w:hint="cs"/>
                <w:b/>
                <w:bCs/>
                <w:color w:val="1F3864"/>
                <w:sz w:val="26"/>
                <w:szCs w:val="26"/>
                <w:rtl/>
              </w:rPr>
              <w:t>→</w:t>
            </w:r>
            <w:r w:rsidRPr="00970911">
              <w:rPr>
                <w:rFonts w:ascii="Sakkal Majalla" w:hAnsi="Sakkal Majalla" w:cs="Sakkal Majalla"/>
                <w:b/>
                <w:bCs/>
                <w:color w:val="1F3864"/>
                <w:sz w:val="26"/>
                <w:szCs w:val="26"/>
                <w:rtl/>
              </w:rPr>
              <w:t>2</w:t>
            </w:r>
          </w:p>
        </w:tc>
        <w:tc>
          <w:tcPr>
            <w:tcW w:w="4135" w:type="dxa"/>
            <w:shd w:val="clear" w:color="auto" w:fill="F5F5F5"/>
            <w:tcMar>
              <w:top w:w="70" w:type="dxa"/>
              <w:left w:w="95" w:type="dxa"/>
              <w:bottom w:w="70" w:type="dxa"/>
              <w:right w:w="95" w:type="dxa"/>
            </w:tcMar>
            <w:vAlign w:val="center"/>
          </w:tcPr>
          <w:p w14:paraId="7D9CCF8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الدلالة النصية الساكنة إلى التوثيق التاريخي للممارسة — من "ماذا يعني" إلى "كيف مُورِس فعلياً".</w:t>
            </w:r>
          </w:p>
        </w:tc>
        <w:tc>
          <w:tcPr>
            <w:tcW w:w="4410" w:type="dxa"/>
            <w:shd w:val="clear" w:color="auto" w:fill="EBF5FB"/>
            <w:tcMar>
              <w:top w:w="70" w:type="dxa"/>
              <w:left w:w="95" w:type="dxa"/>
              <w:bottom w:w="70" w:type="dxa"/>
              <w:right w:w="95" w:type="dxa"/>
            </w:tcMar>
            <w:vAlign w:val="center"/>
          </w:tcPr>
          <w:p w14:paraId="03D1A8F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دمجهما يخلط بين التفسير اللغوي (أداة لغوية) والتوثيق التاريخي (أداة حديثية) — منهجيتان مختلفتان تماماً.</w:t>
            </w:r>
          </w:p>
        </w:tc>
      </w:tr>
      <w:tr w:rsidR="00DC0765" w:rsidRPr="00970911" w14:paraId="4772B347" w14:textId="77777777" w:rsidTr="00A011EA">
        <w:tc>
          <w:tcPr>
            <w:tcW w:w="1080" w:type="dxa"/>
            <w:shd w:val="clear" w:color="auto" w:fill="FFFFFF"/>
            <w:tcMar>
              <w:top w:w="70" w:type="dxa"/>
              <w:left w:w="95" w:type="dxa"/>
              <w:bottom w:w="70" w:type="dxa"/>
              <w:right w:w="95" w:type="dxa"/>
            </w:tcMar>
            <w:vAlign w:val="center"/>
          </w:tcPr>
          <w:p w14:paraId="7B4144F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2</w:t>
            </w:r>
            <w:r w:rsidRPr="00970911">
              <w:rPr>
                <w:rFonts w:hint="cs"/>
                <w:b/>
                <w:bCs/>
                <w:color w:val="1F3864"/>
                <w:sz w:val="26"/>
                <w:szCs w:val="26"/>
                <w:rtl/>
              </w:rPr>
              <w:t>→</w:t>
            </w:r>
            <w:r w:rsidRPr="00970911">
              <w:rPr>
                <w:rFonts w:ascii="Sakkal Majalla" w:hAnsi="Sakkal Majalla" w:cs="Sakkal Majalla"/>
                <w:b/>
                <w:bCs/>
                <w:color w:val="1F3864"/>
                <w:sz w:val="26"/>
                <w:szCs w:val="26"/>
                <w:rtl/>
              </w:rPr>
              <w:t>3</w:t>
            </w:r>
          </w:p>
        </w:tc>
        <w:tc>
          <w:tcPr>
            <w:tcW w:w="4135" w:type="dxa"/>
            <w:shd w:val="clear" w:color="auto" w:fill="FFFFFF"/>
            <w:tcMar>
              <w:top w:w="70" w:type="dxa"/>
              <w:left w:w="95" w:type="dxa"/>
              <w:bottom w:w="70" w:type="dxa"/>
              <w:right w:w="95" w:type="dxa"/>
            </w:tcMar>
            <w:vAlign w:val="center"/>
          </w:tcPr>
          <w:p w14:paraId="11FF88B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التوثيق الخاص (وقائع بأسماء وتواريخ) إلى التجريد المفاهيمي العام (صالح لكل سياق).</w:t>
            </w:r>
          </w:p>
        </w:tc>
        <w:tc>
          <w:tcPr>
            <w:tcW w:w="4410" w:type="dxa"/>
            <w:shd w:val="clear" w:color="auto" w:fill="FFFFFF"/>
            <w:tcMar>
              <w:top w:w="70" w:type="dxa"/>
              <w:left w:w="95" w:type="dxa"/>
              <w:bottom w:w="70" w:type="dxa"/>
              <w:right w:w="95" w:type="dxa"/>
            </w:tcMar>
            <w:vAlign w:val="center"/>
          </w:tcPr>
          <w:p w14:paraId="132D2F0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حذفه يعني القفز من "ماذا حدث في بدر" إلى "ما المبدأ العام" مباشرةً — وهذا بالضبط ما يُخلط بالمغالطة الطبيعية.</w:t>
            </w:r>
          </w:p>
        </w:tc>
      </w:tr>
      <w:tr w:rsidR="00DC0765" w:rsidRPr="00970911" w14:paraId="19BE9030" w14:textId="77777777" w:rsidTr="00A011EA">
        <w:tc>
          <w:tcPr>
            <w:tcW w:w="1080" w:type="dxa"/>
            <w:shd w:val="clear" w:color="auto" w:fill="EBF5FB"/>
            <w:tcMar>
              <w:top w:w="70" w:type="dxa"/>
              <w:left w:w="95" w:type="dxa"/>
              <w:bottom w:w="70" w:type="dxa"/>
              <w:right w:w="95" w:type="dxa"/>
            </w:tcMar>
            <w:vAlign w:val="center"/>
          </w:tcPr>
          <w:p w14:paraId="1654956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3</w:t>
            </w:r>
            <w:r w:rsidRPr="00970911">
              <w:rPr>
                <w:rFonts w:hint="cs"/>
                <w:b/>
                <w:bCs/>
                <w:color w:val="1F3864"/>
                <w:sz w:val="26"/>
                <w:szCs w:val="26"/>
                <w:rtl/>
              </w:rPr>
              <w:t>→</w:t>
            </w:r>
            <w:r w:rsidRPr="00970911">
              <w:rPr>
                <w:rFonts w:ascii="Sakkal Majalla" w:hAnsi="Sakkal Majalla" w:cs="Sakkal Majalla"/>
                <w:b/>
                <w:bCs/>
                <w:color w:val="1F3864"/>
                <w:sz w:val="26"/>
                <w:szCs w:val="26"/>
                <w:rtl/>
              </w:rPr>
              <w:t>4</w:t>
            </w:r>
          </w:p>
        </w:tc>
        <w:tc>
          <w:tcPr>
            <w:tcW w:w="4135" w:type="dxa"/>
            <w:shd w:val="clear" w:color="auto" w:fill="F5F5F5"/>
            <w:tcMar>
              <w:top w:w="70" w:type="dxa"/>
              <w:left w:w="95" w:type="dxa"/>
              <w:bottom w:w="70" w:type="dxa"/>
              <w:right w:w="95" w:type="dxa"/>
            </w:tcMar>
            <w:vAlign w:val="center"/>
          </w:tcPr>
          <w:p w14:paraId="45F4EF8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الوصف المفاهيمي المحايد إلى التعميم المعياري (ماذا ينبغي) — هذا خط هيوم الفاصل بين is وought.</w:t>
            </w:r>
          </w:p>
        </w:tc>
        <w:tc>
          <w:tcPr>
            <w:tcW w:w="4410" w:type="dxa"/>
            <w:shd w:val="clear" w:color="auto" w:fill="EBF5FB"/>
            <w:tcMar>
              <w:top w:w="70" w:type="dxa"/>
              <w:left w:w="95" w:type="dxa"/>
              <w:bottom w:w="70" w:type="dxa"/>
              <w:right w:w="95" w:type="dxa"/>
            </w:tcMar>
            <w:vAlign w:val="center"/>
          </w:tcPr>
          <w:p w14:paraId="6096F193"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هذا الانتقال أخطر الانتقالات مفهوميًا، ولهذا تأتي بعده بوابة المقاصد مباشرة، قبل أي اقتراب من التطبيق (§5.4).</w:t>
            </w:r>
          </w:p>
        </w:tc>
      </w:tr>
      <w:tr w:rsidR="00DC0765" w:rsidRPr="00970911" w14:paraId="34845B79" w14:textId="77777777" w:rsidTr="00A011EA">
        <w:tc>
          <w:tcPr>
            <w:tcW w:w="1080" w:type="dxa"/>
            <w:shd w:val="clear" w:color="auto" w:fill="FFFFFF"/>
            <w:tcMar>
              <w:top w:w="70" w:type="dxa"/>
              <w:left w:w="95" w:type="dxa"/>
              <w:bottom w:w="70" w:type="dxa"/>
              <w:right w:w="95" w:type="dxa"/>
            </w:tcMar>
            <w:vAlign w:val="center"/>
          </w:tcPr>
          <w:p w14:paraId="3EAE379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4</w:t>
            </w:r>
            <w:r w:rsidRPr="00970911">
              <w:rPr>
                <w:rFonts w:hint="cs"/>
                <w:b/>
                <w:bCs/>
                <w:color w:val="1F3864"/>
                <w:sz w:val="26"/>
                <w:szCs w:val="26"/>
                <w:rtl/>
              </w:rPr>
              <w:t>→</w:t>
            </w:r>
            <w:r w:rsidRPr="00970911">
              <w:rPr>
                <w:rFonts w:ascii="Sakkal Majalla" w:hAnsi="Sakkal Majalla" w:cs="Sakkal Majalla"/>
                <w:b/>
                <w:bCs/>
                <w:color w:val="1F3864"/>
                <w:sz w:val="26"/>
                <w:szCs w:val="26"/>
                <w:rtl/>
              </w:rPr>
              <w:t>5</w:t>
            </w:r>
          </w:p>
        </w:tc>
        <w:tc>
          <w:tcPr>
            <w:tcW w:w="4135" w:type="dxa"/>
            <w:shd w:val="clear" w:color="auto" w:fill="FFFFFF"/>
            <w:tcMar>
              <w:top w:w="70" w:type="dxa"/>
              <w:left w:w="95" w:type="dxa"/>
              <w:bottom w:w="70" w:type="dxa"/>
              <w:right w:w="95" w:type="dxa"/>
            </w:tcMar>
            <w:vAlign w:val="center"/>
          </w:tcPr>
          <w:p w14:paraId="3C98420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المعيار الأخلاقي العام (فضيلة / Phronesis) إلى الصياغة العلمية القابلة للتكذيب (فرضية / Episteme).</w:t>
            </w:r>
          </w:p>
        </w:tc>
        <w:tc>
          <w:tcPr>
            <w:tcW w:w="4410" w:type="dxa"/>
            <w:shd w:val="clear" w:color="auto" w:fill="FFFFFF"/>
            <w:tcMar>
              <w:top w:w="70" w:type="dxa"/>
              <w:left w:w="95" w:type="dxa"/>
              <w:bottom w:w="70" w:type="dxa"/>
              <w:right w:w="95" w:type="dxa"/>
            </w:tcMar>
            <w:vAlign w:val="center"/>
          </w:tcPr>
          <w:p w14:paraId="3829BEA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هذا الانتقال هو أساس الفرضية الصفرية (الفصل الثالث) — بدونه يبقى المبدأ فضيلة غير قابلة للاختبار.</w:t>
            </w:r>
          </w:p>
        </w:tc>
      </w:tr>
      <w:tr w:rsidR="00DC0765" w:rsidRPr="00970911" w14:paraId="3DC30BD5" w14:textId="77777777" w:rsidTr="00A011EA">
        <w:tc>
          <w:tcPr>
            <w:tcW w:w="1080" w:type="dxa"/>
            <w:shd w:val="clear" w:color="auto" w:fill="EBF5FB"/>
            <w:tcMar>
              <w:top w:w="70" w:type="dxa"/>
              <w:left w:w="95" w:type="dxa"/>
              <w:bottom w:w="70" w:type="dxa"/>
              <w:right w:w="95" w:type="dxa"/>
            </w:tcMar>
            <w:vAlign w:val="center"/>
          </w:tcPr>
          <w:p w14:paraId="54B5F10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5</w:t>
            </w:r>
            <w:r w:rsidRPr="00970911">
              <w:rPr>
                <w:rFonts w:hint="cs"/>
                <w:b/>
                <w:bCs/>
                <w:color w:val="1F3864"/>
                <w:sz w:val="26"/>
                <w:szCs w:val="26"/>
                <w:rtl/>
              </w:rPr>
              <w:t>→</w:t>
            </w:r>
            <w:r w:rsidRPr="00970911">
              <w:rPr>
                <w:rFonts w:ascii="Sakkal Majalla" w:hAnsi="Sakkal Majalla" w:cs="Sakkal Majalla"/>
                <w:b/>
                <w:bCs/>
                <w:color w:val="1F3864"/>
                <w:sz w:val="26"/>
                <w:szCs w:val="26"/>
                <w:rtl/>
              </w:rPr>
              <w:t>6</w:t>
            </w:r>
          </w:p>
        </w:tc>
        <w:tc>
          <w:tcPr>
            <w:tcW w:w="4135" w:type="dxa"/>
            <w:shd w:val="clear" w:color="auto" w:fill="F5F5F5"/>
            <w:tcMar>
              <w:top w:w="70" w:type="dxa"/>
              <w:left w:w="95" w:type="dxa"/>
              <w:bottom w:w="70" w:type="dxa"/>
              <w:right w:w="95" w:type="dxa"/>
            </w:tcMar>
            <w:vAlign w:val="center"/>
          </w:tcPr>
          <w:p w14:paraId="62EC324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الفرضية المفردة (علاقة بين متغيرَين) إلى النموذج المركَّب (بنية متعددة المكوِّنات المتفاعلة).</w:t>
            </w:r>
          </w:p>
        </w:tc>
        <w:tc>
          <w:tcPr>
            <w:tcW w:w="4410" w:type="dxa"/>
            <w:shd w:val="clear" w:color="auto" w:fill="EBF5FB"/>
            <w:tcMar>
              <w:top w:w="70" w:type="dxa"/>
              <w:left w:w="95" w:type="dxa"/>
              <w:bottom w:w="70" w:type="dxa"/>
              <w:right w:w="95" w:type="dxa"/>
            </w:tcMar>
            <w:vAlign w:val="center"/>
          </w:tcPr>
          <w:p w14:paraId="1A5158A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فرضية واحدة لا تُشكِّل نموذجاً إدارياً قابلاً للتطبيق المؤسسي — النموذج يحتاج تركيب عدة فرضيات.</w:t>
            </w:r>
          </w:p>
        </w:tc>
      </w:tr>
      <w:tr w:rsidR="00DC0765" w:rsidRPr="00970911" w14:paraId="2F296656" w14:textId="77777777" w:rsidTr="00A011EA">
        <w:tc>
          <w:tcPr>
            <w:tcW w:w="1080" w:type="dxa"/>
            <w:shd w:val="clear" w:color="auto" w:fill="FFFFFF"/>
            <w:tcMar>
              <w:top w:w="70" w:type="dxa"/>
              <w:left w:w="95" w:type="dxa"/>
              <w:bottom w:w="70" w:type="dxa"/>
              <w:right w:w="95" w:type="dxa"/>
            </w:tcMar>
            <w:vAlign w:val="center"/>
          </w:tcPr>
          <w:p w14:paraId="7EA9CC4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6</w:t>
            </w:r>
            <w:r w:rsidRPr="00970911">
              <w:rPr>
                <w:rFonts w:hint="cs"/>
                <w:b/>
                <w:bCs/>
                <w:color w:val="1F3864"/>
                <w:sz w:val="26"/>
                <w:szCs w:val="26"/>
                <w:rtl/>
              </w:rPr>
              <w:t>→</w:t>
            </w:r>
            <w:r w:rsidRPr="00970911">
              <w:rPr>
                <w:rFonts w:ascii="Sakkal Majalla" w:hAnsi="Sakkal Majalla" w:cs="Sakkal Majalla"/>
                <w:b/>
                <w:bCs/>
                <w:color w:val="1F3864"/>
                <w:sz w:val="26"/>
                <w:szCs w:val="26"/>
                <w:rtl/>
              </w:rPr>
              <w:t>7</w:t>
            </w:r>
          </w:p>
        </w:tc>
        <w:tc>
          <w:tcPr>
            <w:tcW w:w="4135" w:type="dxa"/>
            <w:shd w:val="clear" w:color="auto" w:fill="FFFFFF"/>
            <w:tcMar>
              <w:top w:w="70" w:type="dxa"/>
              <w:left w:w="95" w:type="dxa"/>
              <w:bottom w:w="70" w:type="dxa"/>
              <w:right w:w="95" w:type="dxa"/>
            </w:tcMar>
            <w:vAlign w:val="center"/>
          </w:tcPr>
          <w:p w14:paraId="530FDC0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من التصميم النظري (على الورق) إلى الاختبار الواقعي (في مؤسسة حقيقية) — Techne إلى Praxis.</w:t>
            </w:r>
          </w:p>
        </w:tc>
        <w:tc>
          <w:tcPr>
            <w:tcW w:w="4410" w:type="dxa"/>
            <w:shd w:val="clear" w:color="auto" w:fill="FFFFFF"/>
            <w:tcMar>
              <w:top w:w="70" w:type="dxa"/>
              <w:left w:w="95" w:type="dxa"/>
              <w:bottom w:w="70" w:type="dxa"/>
              <w:right w:w="95" w:type="dxa"/>
            </w:tcMar>
            <w:vAlign w:val="center"/>
          </w:tcPr>
          <w:p w14:paraId="2279A13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نموذج غير مُختبَر يبقى ادعاءً نظرياً مهما بلغت أناقته الداخلية.</w:t>
            </w:r>
          </w:p>
        </w:tc>
      </w:tr>
    </w:tbl>
    <w:p w14:paraId="6247B80C" w14:textId="77777777" w:rsidR="00DC0765" w:rsidRPr="00970911" w:rsidRDefault="00DC0765" w:rsidP="00DC0765">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5.2 — كل انتقال تحوّل في طبيعة العمل المعرفي، مقروءًا بتمييز أرسطو بين أنواع المعرفة وبينها وبين الفعل.</w:t>
      </w:r>
    </w:p>
    <w:p w14:paraId="746C9726"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04EF7123"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5.3  التأصيل الأصولي: سلم الاشتقاق امتداد لمنهج الاستنباط</w:t>
      </w:r>
    </w:p>
    <w:p w14:paraId="70D40794"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الشاطبي ومشكلة الانتقال من النص الجزئي إلى الحكم الكلي</w:t>
      </w:r>
    </w:p>
    <w:p w14:paraId="1133BDFE"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يقدّم أبو إسحاق الشاطبي (ت.790هـ) في «الموافقات» أدق معالجة تراثية لمشكلة الانتقال من النصوص الجزئية إلى القواعد الكلية. فالكليات عنده لا تثبت بآية مفردة، بل تُستخلص من مجموع أدلة متفرقة تتضافر على معنى واحد يُعرف به قصد الشارع، وهو ما يُسمّى «الاستقراء المعنوي»: جمع الدلالات الجزئية لاستخلاص القاعدة الكلية.</w:t>
      </w:r>
    </w:p>
    <w:p w14:paraId="090C6B41" w14:textId="77777777" w:rsidR="00DC0765" w:rsidRPr="00970911" w:rsidRDefault="00DC0765" w:rsidP="00DC0765">
      <w:pPr>
        <w:bidi/>
        <w:spacing w:after="65"/>
        <w:ind w:right="260"/>
        <w:rPr>
          <w:rFonts w:ascii="Sakkal Majalla" w:hAnsi="Sakkal Majalla" w:cs="Sakkal Majalla"/>
          <w:sz w:val="26"/>
          <w:szCs w:val="26"/>
        </w:rPr>
      </w:pPr>
      <w:r w:rsidRPr="00970911">
        <w:rPr>
          <w:rFonts w:ascii="Sakkal Majalla" w:hAnsi="Sakkal Majalla" w:cs="Sakkal Majalla"/>
          <w:sz w:val="26"/>
          <w:szCs w:val="26"/>
        </w:rPr>
        <w:t xml:space="preserve">    </w:t>
      </w:r>
      <w:r w:rsidRPr="00970911">
        <w:rPr>
          <w:rFonts w:ascii="Sakkal Majalla" w:hAnsi="Sakkal Majalla" w:cs="Sakkal Majalla"/>
          <w:i/>
          <w:iCs/>
          <w:color w:val="595959"/>
          <w:sz w:val="26"/>
          <w:szCs w:val="26"/>
          <w:rtl/>
        </w:rPr>
        <w:t>الشاطبي، إبراهيم بن موسى (ت.790هـ). الموافقات في أصول الشريعة. ج2، باب الكليات. تحقيق: أبو عبيدة مشهور بن حسن آل سلمان.</w:t>
      </w:r>
    </w:p>
    <w:p w14:paraId="3C7B5602"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ومن هذا الاستقراء يستمد المستوى الثالث في السلم (المفهوم الإنساني) مشروعيته المنهجية؛ فالانتقال من الدلالات الجزئية (آيات الشورى المتفرقة) إلى المفهوم الكلي (استخراج الرأي الجماعي) إجراء له أصل في التراث الأصولي، لا ابتداع من خارجه.</w:t>
      </w:r>
    </w:p>
    <w:p w14:paraId="629F69CF"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الغزالي والتمييز بين الاستنباط والتخمين</w:t>
      </w:r>
    </w:p>
    <w:p w14:paraId="18AB174C"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ويشترط الغزالي (ت.505هـ) في «المستصفى» لصحة الاستنباط التمييز بين المعنى المستنبَط، الذي تدل عليه القرينة، والمعنى المخترَع، الذي يُسقطه الناظر من خارج النص. وهذا التمييز هو ما تحرسه معايير الرفض الخمسة في السلم (§5.5): منع الاختراع والتحكّم.</w:t>
      </w:r>
    </w:p>
    <w:p w14:paraId="76A98411" w14:textId="77777777" w:rsidR="00DC0765" w:rsidRPr="00970911" w:rsidRDefault="00DC0765" w:rsidP="00DC0765">
      <w:pPr>
        <w:bidi/>
        <w:spacing w:after="65"/>
        <w:ind w:right="260"/>
        <w:rPr>
          <w:rFonts w:ascii="Sakkal Majalla" w:hAnsi="Sakkal Majalla" w:cs="Sakkal Majalla"/>
          <w:sz w:val="26"/>
          <w:szCs w:val="26"/>
        </w:rPr>
      </w:pPr>
      <w:r w:rsidRPr="00970911">
        <w:rPr>
          <w:rFonts w:ascii="Sakkal Majalla" w:hAnsi="Sakkal Majalla" w:cs="Sakkal Majalla"/>
          <w:sz w:val="26"/>
          <w:szCs w:val="26"/>
        </w:rPr>
        <w:t xml:space="preserve">    </w:t>
      </w:r>
      <w:r w:rsidRPr="00970911">
        <w:rPr>
          <w:rFonts w:ascii="Sakkal Majalla" w:hAnsi="Sakkal Majalla" w:cs="Sakkal Majalla"/>
          <w:i/>
          <w:iCs/>
          <w:color w:val="595959"/>
          <w:sz w:val="26"/>
          <w:szCs w:val="26"/>
          <w:rtl/>
        </w:rPr>
        <w:t>الغزالي، أبو حامد (ت.505هـ). المستصفى من علم الأصول. تحقيق: محمد عبد السلام عبد الشافي. دار الكتب العلمية، بيروت.</w:t>
      </w:r>
    </w:p>
    <w:p w14:paraId="603C68A0"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موضع الاختلاف عن القياس الأصولي الكلاسيكي</w:t>
      </w:r>
    </w:p>
    <w:p w14:paraId="0886A40F"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ومع هذا التأصيل، ينبغي التنبيه إلى فرق مهم: القياس الأصولي يهدف إلى حكم فقهي (حلال، حرام، واجب، مكروه)، أما سلم الاشتقاق فيهدف إلى مبدأ إداري قابل للاختبار التجريبي. فالغاية مختلفة، وإن اشتركا في منطق الانتقال المسوَّغ من الجزئي إلى الكلي.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600"/>
        <w:gridCol w:w="3600"/>
      </w:tblGrid>
      <w:tr w:rsidR="00DC0765" w:rsidRPr="00970911" w14:paraId="2D34E034" w14:textId="77777777" w:rsidTr="00A011EA">
        <w:tc>
          <w:tcPr>
            <w:tcW w:w="1440" w:type="dxa"/>
            <w:shd w:val="clear" w:color="auto" w:fill="1F3864"/>
            <w:tcMar>
              <w:top w:w="70" w:type="dxa"/>
              <w:left w:w="95" w:type="dxa"/>
              <w:bottom w:w="70" w:type="dxa"/>
              <w:right w:w="95" w:type="dxa"/>
            </w:tcMar>
            <w:vAlign w:val="center"/>
          </w:tcPr>
          <w:p w14:paraId="3050967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الجانب</w:t>
            </w:r>
          </w:p>
        </w:tc>
        <w:tc>
          <w:tcPr>
            <w:tcW w:w="3600" w:type="dxa"/>
            <w:shd w:val="clear" w:color="auto" w:fill="1F3864"/>
            <w:tcMar>
              <w:top w:w="70" w:type="dxa"/>
              <w:left w:w="95" w:type="dxa"/>
              <w:bottom w:w="70" w:type="dxa"/>
              <w:right w:w="95" w:type="dxa"/>
            </w:tcMar>
            <w:vAlign w:val="center"/>
          </w:tcPr>
          <w:p w14:paraId="1EA8090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القياس الأصولي الكلاسيكي</w:t>
            </w:r>
          </w:p>
        </w:tc>
        <w:tc>
          <w:tcPr>
            <w:tcW w:w="3600" w:type="dxa"/>
            <w:shd w:val="clear" w:color="auto" w:fill="1F3864"/>
            <w:tcMar>
              <w:top w:w="70" w:type="dxa"/>
              <w:left w:w="95" w:type="dxa"/>
              <w:bottom w:w="70" w:type="dxa"/>
              <w:right w:w="95" w:type="dxa"/>
            </w:tcMar>
            <w:vAlign w:val="center"/>
          </w:tcPr>
          <w:p w14:paraId="2F6E155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سلم الاشتقاق في هذا الكتاب</w:t>
            </w:r>
          </w:p>
        </w:tc>
      </w:tr>
      <w:tr w:rsidR="00DC0765" w:rsidRPr="00970911" w14:paraId="475B34EE" w14:textId="77777777" w:rsidTr="00A011EA">
        <w:tc>
          <w:tcPr>
            <w:tcW w:w="1440" w:type="dxa"/>
            <w:shd w:val="clear" w:color="auto" w:fill="EBF5FB"/>
            <w:tcMar>
              <w:top w:w="70" w:type="dxa"/>
              <w:left w:w="95" w:type="dxa"/>
              <w:bottom w:w="70" w:type="dxa"/>
              <w:right w:w="95" w:type="dxa"/>
            </w:tcMar>
            <w:vAlign w:val="center"/>
          </w:tcPr>
          <w:p w14:paraId="6089F69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المصدر</w:t>
            </w:r>
          </w:p>
        </w:tc>
        <w:tc>
          <w:tcPr>
            <w:tcW w:w="3600" w:type="dxa"/>
            <w:shd w:val="clear" w:color="auto" w:fill="F8F8F8"/>
            <w:tcMar>
              <w:top w:w="70" w:type="dxa"/>
              <w:left w:w="95" w:type="dxa"/>
              <w:bottom w:w="70" w:type="dxa"/>
              <w:right w:w="95" w:type="dxa"/>
            </w:tcMar>
            <w:vAlign w:val="center"/>
          </w:tcPr>
          <w:p w14:paraId="27C5040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القرآن والسنة والإجماع والقياس</w:t>
            </w:r>
          </w:p>
        </w:tc>
        <w:tc>
          <w:tcPr>
            <w:tcW w:w="3600" w:type="dxa"/>
            <w:shd w:val="clear" w:color="auto" w:fill="EBF5FB"/>
            <w:tcMar>
              <w:top w:w="70" w:type="dxa"/>
              <w:left w:w="95" w:type="dxa"/>
              <w:bottom w:w="70" w:type="dxa"/>
              <w:right w:w="95" w:type="dxa"/>
            </w:tcMar>
            <w:vAlign w:val="center"/>
          </w:tcPr>
          <w:p w14:paraId="4C39255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القرآن أساساً + السنة بياناً + المصادر اللغوية</w:t>
            </w:r>
          </w:p>
        </w:tc>
      </w:tr>
      <w:tr w:rsidR="00DC0765" w:rsidRPr="00970911" w14:paraId="42A59B48" w14:textId="77777777" w:rsidTr="00A011EA">
        <w:tc>
          <w:tcPr>
            <w:tcW w:w="1440" w:type="dxa"/>
            <w:shd w:val="clear" w:color="auto" w:fill="FFFFFF"/>
            <w:tcMar>
              <w:top w:w="70" w:type="dxa"/>
              <w:left w:w="95" w:type="dxa"/>
              <w:bottom w:w="70" w:type="dxa"/>
              <w:right w:w="95" w:type="dxa"/>
            </w:tcMar>
            <w:vAlign w:val="center"/>
          </w:tcPr>
          <w:p w14:paraId="110A67A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الناتج المستهدَف</w:t>
            </w:r>
          </w:p>
        </w:tc>
        <w:tc>
          <w:tcPr>
            <w:tcW w:w="3600" w:type="dxa"/>
            <w:shd w:val="clear" w:color="auto" w:fill="FFFFFF"/>
            <w:tcMar>
              <w:top w:w="70" w:type="dxa"/>
              <w:left w:w="95" w:type="dxa"/>
              <w:bottom w:w="70" w:type="dxa"/>
              <w:right w:w="95" w:type="dxa"/>
            </w:tcMar>
            <w:vAlign w:val="center"/>
          </w:tcPr>
          <w:p w14:paraId="573644C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حكم فقهي تكليفي (حلال/حرام/واجب)</w:t>
            </w:r>
          </w:p>
        </w:tc>
        <w:tc>
          <w:tcPr>
            <w:tcW w:w="3600" w:type="dxa"/>
            <w:shd w:val="clear" w:color="auto" w:fill="FFFFFF"/>
            <w:tcMar>
              <w:top w:w="70" w:type="dxa"/>
              <w:left w:w="95" w:type="dxa"/>
              <w:bottom w:w="70" w:type="dxa"/>
              <w:right w:w="95" w:type="dxa"/>
            </w:tcMar>
            <w:vAlign w:val="center"/>
          </w:tcPr>
          <w:p w14:paraId="57FA915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مبدأ إداري + فرضية قابلة للاختبار التجريبي</w:t>
            </w:r>
          </w:p>
        </w:tc>
      </w:tr>
      <w:tr w:rsidR="00DC0765" w:rsidRPr="00970911" w14:paraId="4DED6A6A" w14:textId="77777777" w:rsidTr="00A011EA">
        <w:tc>
          <w:tcPr>
            <w:tcW w:w="1440" w:type="dxa"/>
            <w:shd w:val="clear" w:color="auto" w:fill="EBF5FB"/>
            <w:tcMar>
              <w:top w:w="70" w:type="dxa"/>
              <w:left w:w="95" w:type="dxa"/>
              <w:bottom w:w="70" w:type="dxa"/>
              <w:right w:w="95" w:type="dxa"/>
            </w:tcMar>
            <w:vAlign w:val="center"/>
          </w:tcPr>
          <w:p w14:paraId="6642DE3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معيار الصحة</w:t>
            </w:r>
          </w:p>
        </w:tc>
        <w:tc>
          <w:tcPr>
            <w:tcW w:w="3600" w:type="dxa"/>
            <w:shd w:val="clear" w:color="auto" w:fill="F8F8F8"/>
            <w:tcMar>
              <w:top w:w="70" w:type="dxa"/>
              <w:left w:w="95" w:type="dxa"/>
              <w:bottom w:w="70" w:type="dxa"/>
              <w:right w:w="95" w:type="dxa"/>
            </w:tcMar>
            <w:vAlign w:val="center"/>
          </w:tcPr>
          <w:p w14:paraId="2E54B62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الموافقة لقواعد أصول الفقه</w:t>
            </w:r>
          </w:p>
        </w:tc>
        <w:tc>
          <w:tcPr>
            <w:tcW w:w="3600" w:type="dxa"/>
            <w:shd w:val="clear" w:color="auto" w:fill="EBF5FB"/>
            <w:tcMar>
              <w:top w:w="70" w:type="dxa"/>
              <w:left w:w="95" w:type="dxa"/>
              <w:bottom w:w="70" w:type="dxa"/>
              <w:right w:w="95" w:type="dxa"/>
            </w:tcMar>
            <w:vAlign w:val="center"/>
          </w:tcPr>
          <w:p w14:paraId="02DC066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الموافقة لقواعد أصول الفقه + قابلية التكذيب (بوبر) معاً</w:t>
            </w:r>
          </w:p>
        </w:tc>
      </w:tr>
      <w:tr w:rsidR="00DC0765" w:rsidRPr="00970911" w14:paraId="4365AE0F" w14:textId="77777777" w:rsidTr="00A011EA">
        <w:tc>
          <w:tcPr>
            <w:tcW w:w="1440" w:type="dxa"/>
            <w:shd w:val="clear" w:color="auto" w:fill="FFFFFF"/>
            <w:tcMar>
              <w:top w:w="70" w:type="dxa"/>
              <w:left w:w="95" w:type="dxa"/>
              <w:bottom w:w="70" w:type="dxa"/>
              <w:right w:w="95" w:type="dxa"/>
            </w:tcMar>
            <w:vAlign w:val="center"/>
          </w:tcPr>
          <w:p w14:paraId="281840A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الوظيفة الاجتهادية</w:t>
            </w:r>
          </w:p>
        </w:tc>
        <w:tc>
          <w:tcPr>
            <w:tcW w:w="3600" w:type="dxa"/>
            <w:shd w:val="clear" w:color="auto" w:fill="FFFFFF"/>
            <w:tcMar>
              <w:top w:w="70" w:type="dxa"/>
              <w:left w:w="95" w:type="dxa"/>
              <w:bottom w:w="70" w:type="dxa"/>
              <w:right w:w="95" w:type="dxa"/>
            </w:tcMar>
            <w:vAlign w:val="center"/>
          </w:tcPr>
          <w:p w14:paraId="4575E0F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فتوى أو اجتهاد في مسألة شرعية</w:t>
            </w:r>
          </w:p>
        </w:tc>
        <w:tc>
          <w:tcPr>
            <w:tcW w:w="3600" w:type="dxa"/>
            <w:shd w:val="clear" w:color="auto" w:fill="FFFFFF"/>
            <w:tcMar>
              <w:top w:w="70" w:type="dxa"/>
              <w:left w:w="95" w:type="dxa"/>
              <w:bottom w:w="70" w:type="dxa"/>
              <w:right w:w="95" w:type="dxa"/>
            </w:tcMar>
            <w:vAlign w:val="center"/>
          </w:tcPr>
          <w:p w14:paraId="564580A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بناء نظرية إدارية أصيلة قابلة للمراجعة الأكاديمية</w:t>
            </w:r>
          </w:p>
        </w:tc>
      </w:tr>
    </w:tbl>
    <w:p w14:paraId="2ED3470C" w14:textId="77777777" w:rsidR="00DC0765" w:rsidRPr="00970911" w:rsidRDefault="00DC0765" w:rsidP="00DC0765">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5.3 — التأصيل والتمييز: ما يوافق فيه السلم القياس الأصولي، وما يختلف فيه عنه.</w:t>
      </w:r>
    </w:p>
    <w:p w14:paraId="7A5969C7" w14:textId="77777777" w:rsidR="00DC0765" w:rsidRPr="00970911" w:rsidRDefault="00DC0765" w:rsidP="00DC0765">
      <w:pPr>
        <w:bidi/>
        <w:spacing w:after="55"/>
        <w:rPr>
          <w:rFonts w:ascii="Sakkal Majalla" w:hAnsi="Sakkal Majalla" w:cs="Sakkal Majalla"/>
          <w:sz w:val="26"/>
          <w:szCs w:val="26"/>
        </w:rPr>
      </w:pPr>
    </w:p>
    <w:p w14:paraId="533BF000"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3D7321D1"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5.4  ضابط المقاصد: البوابة الإلزامية بين المستويين الرابع والخامس</w:t>
      </w:r>
    </w:p>
    <w:p w14:paraId="04E52566"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يقع أخطر انتقال مفهومي في السلم بين المفهوم (م3) والمبدأ (م4)، حيث نعبر من الوصف إلى المعيار. وبعده يبدأ المبدأ اقترابه من التطبيق: فحين يصير فرضية (م5) يدخل في نموذج يمكن أن يُطبَّق في مؤسسة، فلا يعود أثره في حياة الناس نظريًا. ولكي لا يتحول مبدأ مشروع الأصل إلى ممارسة ضارة في التطبيق، وُضعت بوابة المقاصد بين المستويين الرابع والخامس: لا انتقال إلى الخامس حتى يجتاز المبدأ اختبار المقاصد الخمسة.</w:t>
      </w:r>
    </w:p>
    <w:p w14:paraId="65D85EB1"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المقاصد الخمسة الكبرى: المرجعية التراثية</w:t>
      </w:r>
    </w:p>
    <w:p w14:paraId="38B5A5AF"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يحدد الشاطبي في «الموافقات» المقاصد الضرورية الخمسة التي تدور عليها الشريعة. ولا يستلزم الاختبار أن يخدم المبدأ المقاصد الخمسة كلها، بل ألا يتعارض مع أي منها تعارضًا مباشرًا: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4680"/>
        <w:gridCol w:w="2520"/>
      </w:tblGrid>
      <w:tr w:rsidR="00DC0765" w:rsidRPr="00970911" w14:paraId="12817C71" w14:textId="77777777" w:rsidTr="00A011EA">
        <w:tc>
          <w:tcPr>
            <w:tcW w:w="1440" w:type="dxa"/>
            <w:shd w:val="clear" w:color="auto" w:fill="1F3864"/>
            <w:tcMar>
              <w:top w:w="70" w:type="dxa"/>
              <w:left w:w="95" w:type="dxa"/>
              <w:bottom w:w="70" w:type="dxa"/>
              <w:right w:w="95" w:type="dxa"/>
            </w:tcMar>
            <w:vAlign w:val="center"/>
          </w:tcPr>
          <w:p w14:paraId="2BA20E4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المقصد</w:t>
            </w:r>
          </w:p>
        </w:tc>
        <w:tc>
          <w:tcPr>
            <w:tcW w:w="4680" w:type="dxa"/>
            <w:shd w:val="clear" w:color="auto" w:fill="1F3864"/>
            <w:tcMar>
              <w:top w:w="70" w:type="dxa"/>
              <w:left w:w="95" w:type="dxa"/>
              <w:bottom w:w="70" w:type="dxa"/>
              <w:right w:w="95" w:type="dxa"/>
            </w:tcMar>
            <w:vAlign w:val="center"/>
          </w:tcPr>
          <w:p w14:paraId="030B971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السؤال الاختباري</w:t>
            </w:r>
          </w:p>
        </w:tc>
        <w:tc>
          <w:tcPr>
            <w:tcW w:w="2520" w:type="dxa"/>
            <w:shd w:val="clear" w:color="auto" w:fill="1F3864"/>
            <w:tcMar>
              <w:top w:w="70" w:type="dxa"/>
              <w:left w:w="95" w:type="dxa"/>
              <w:bottom w:w="70" w:type="dxa"/>
              <w:right w:w="95" w:type="dxa"/>
            </w:tcMar>
            <w:vAlign w:val="center"/>
          </w:tcPr>
          <w:p w14:paraId="6EB0DFA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نتيجة الفشل</w:t>
            </w:r>
          </w:p>
        </w:tc>
      </w:tr>
      <w:tr w:rsidR="00DC0765" w:rsidRPr="00970911" w14:paraId="487CE87A" w14:textId="77777777" w:rsidTr="00A011EA">
        <w:tc>
          <w:tcPr>
            <w:tcW w:w="1440" w:type="dxa"/>
            <w:shd w:val="clear" w:color="auto" w:fill="EBF5FB"/>
            <w:tcMar>
              <w:top w:w="70" w:type="dxa"/>
              <w:left w:w="95" w:type="dxa"/>
              <w:bottom w:w="70" w:type="dxa"/>
              <w:right w:w="95" w:type="dxa"/>
            </w:tcMar>
            <w:vAlign w:val="center"/>
          </w:tcPr>
          <w:p w14:paraId="0C8FB30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الدين</w:t>
            </w:r>
          </w:p>
        </w:tc>
        <w:tc>
          <w:tcPr>
            <w:tcW w:w="4680" w:type="dxa"/>
            <w:shd w:val="clear" w:color="auto" w:fill="F5FAFF"/>
            <w:tcMar>
              <w:top w:w="70" w:type="dxa"/>
              <w:left w:w="95" w:type="dxa"/>
              <w:bottom w:w="70" w:type="dxa"/>
              <w:right w:w="95" w:type="dxa"/>
            </w:tcMar>
            <w:vAlign w:val="center"/>
          </w:tcPr>
          <w:p w14:paraId="7FD3BAF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المبدأ الإداري يتوافق مع الثوابت العقدية أو على الأقل لا يُعارضها؟</w:t>
            </w:r>
          </w:p>
        </w:tc>
        <w:tc>
          <w:tcPr>
            <w:tcW w:w="2520" w:type="dxa"/>
            <w:shd w:val="clear" w:color="auto" w:fill="FFF5F5"/>
            <w:tcMar>
              <w:top w:w="70" w:type="dxa"/>
              <w:left w:w="95" w:type="dxa"/>
              <w:bottom w:w="70" w:type="dxa"/>
              <w:right w:w="95" w:type="dxa"/>
            </w:tcMar>
            <w:vAlign w:val="center"/>
          </w:tcPr>
          <w:p w14:paraId="78B8114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الرفض الفوري — لا انتقال للمستوى 5</w:t>
            </w:r>
          </w:p>
        </w:tc>
      </w:tr>
      <w:tr w:rsidR="00DC0765" w:rsidRPr="00970911" w14:paraId="3CAED670" w14:textId="77777777" w:rsidTr="00A011EA">
        <w:tc>
          <w:tcPr>
            <w:tcW w:w="1440" w:type="dxa"/>
            <w:shd w:val="clear" w:color="auto" w:fill="FFFFFF"/>
            <w:tcMar>
              <w:top w:w="70" w:type="dxa"/>
              <w:left w:w="95" w:type="dxa"/>
              <w:bottom w:w="70" w:type="dxa"/>
              <w:right w:w="95" w:type="dxa"/>
            </w:tcMar>
            <w:vAlign w:val="center"/>
          </w:tcPr>
          <w:p w14:paraId="7AEF75F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النفس</w:t>
            </w:r>
          </w:p>
        </w:tc>
        <w:tc>
          <w:tcPr>
            <w:tcW w:w="4680" w:type="dxa"/>
            <w:shd w:val="clear" w:color="auto" w:fill="FFFFFF"/>
            <w:tcMar>
              <w:top w:w="70" w:type="dxa"/>
              <w:left w:w="95" w:type="dxa"/>
              <w:bottom w:w="70" w:type="dxa"/>
              <w:right w:w="95" w:type="dxa"/>
            </w:tcMar>
            <w:vAlign w:val="center"/>
          </w:tcPr>
          <w:p w14:paraId="4F8EA42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تطبيق المبدأ يحفظ سلامة الأشخاص أو على الأقل لا يُلحق ضررًا بشرياً مباشراً؟</w:t>
            </w:r>
          </w:p>
        </w:tc>
        <w:tc>
          <w:tcPr>
            <w:tcW w:w="2520" w:type="dxa"/>
            <w:shd w:val="clear" w:color="auto" w:fill="FFFFFF"/>
            <w:tcMar>
              <w:top w:w="70" w:type="dxa"/>
              <w:left w:w="95" w:type="dxa"/>
              <w:bottom w:w="70" w:type="dxa"/>
              <w:right w:w="95" w:type="dxa"/>
            </w:tcMar>
            <w:vAlign w:val="center"/>
          </w:tcPr>
          <w:p w14:paraId="2E3B86C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الرفض أو التقييد الصريح بشروط</w:t>
            </w:r>
          </w:p>
        </w:tc>
      </w:tr>
      <w:tr w:rsidR="00DC0765" w:rsidRPr="00970911" w14:paraId="4A83439E" w14:textId="77777777" w:rsidTr="00A011EA">
        <w:tc>
          <w:tcPr>
            <w:tcW w:w="1440" w:type="dxa"/>
            <w:shd w:val="clear" w:color="auto" w:fill="EBF5FB"/>
            <w:tcMar>
              <w:top w:w="70" w:type="dxa"/>
              <w:left w:w="95" w:type="dxa"/>
              <w:bottom w:w="70" w:type="dxa"/>
              <w:right w:w="95" w:type="dxa"/>
            </w:tcMar>
            <w:vAlign w:val="center"/>
          </w:tcPr>
          <w:p w14:paraId="1A65657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العقل</w:t>
            </w:r>
          </w:p>
        </w:tc>
        <w:tc>
          <w:tcPr>
            <w:tcW w:w="4680" w:type="dxa"/>
            <w:shd w:val="clear" w:color="auto" w:fill="F5FAFF"/>
            <w:tcMar>
              <w:top w:w="70" w:type="dxa"/>
              <w:left w:w="95" w:type="dxa"/>
              <w:bottom w:w="70" w:type="dxa"/>
              <w:right w:w="95" w:type="dxa"/>
            </w:tcMar>
            <w:vAlign w:val="center"/>
          </w:tcPr>
          <w:p w14:paraId="3EF2A42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المبدأ يُعزِّز التفكير المستقل لا يُقمعه؟ هل يُشجِّع الاجتهاد أم يفرض التبعية؟</w:t>
            </w:r>
          </w:p>
        </w:tc>
        <w:tc>
          <w:tcPr>
            <w:tcW w:w="2520" w:type="dxa"/>
            <w:shd w:val="clear" w:color="auto" w:fill="FFF5F5"/>
            <w:tcMar>
              <w:top w:w="70" w:type="dxa"/>
              <w:left w:w="95" w:type="dxa"/>
              <w:bottom w:w="70" w:type="dxa"/>
              <w:right w:w="95" w:type="dxa"/>
            </w:tcMar>
            <w:vAlign w:val="center"/>
          </w:tcPr>
          <w:p w14:paraId="7D914EA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إعادة صياغة + تقييد</w:t>
            </w:r>
          </w:p>
        </w:tc>
      </w:tr>
      <w:tr w:rsidR="00DC0765" w:rsidRPr="00970911" w14:paraId="102DF6D0" w14:textId="77777777" w:rsidTr="00A011EA">
        <w:tc>
          <w:tcPr>
            <w:tcW w:w="1440" w:type="dxa"/>
            <w:shd w:val="clear" w:color="auto" w:fill="FFFFFF"/>
            <w:tcMar>
              <w:top w:w="70" w:type="dxa"/>
              <w:left w:w="95" w:type="dxa"/>
              <w:bottom w:w="70" w:type="dxa"/>
              <w:right w:w="95" w:type="dxa"/>
            </w:tcMar>
            <w:vAlign w:val="center"/>
          </w:tcPr>
          <w:p w14:paraId="28C5F46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المال</w:t>
            </w:r>
          </w:p>
        </w:tc>
        <w:tc>
          <w:tcPr>
            <w:tcW w:w="4680" w:type="dxa"/>
            <w:shd w:val="clear" w:color="auto" w:fill="FFFFFF"/>
            <w:tcMar>
              <w:top w:w="70" w:type="dxa"/>
              <w:left w:w="95" w:type="dxa"/>
              <w:bottom w:w="70" w:type="dxa"/>
              <w:right w:w="95" w:type="dxa"/>
            </w:tcMar>
            <w:vAlign w:val="center"/>
          </w:tcPr>
          <w:p w14:paraId="4D3E758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التطبيق يضمن العدالة في توزيع الموارد ولا يُمكِّن من نهب المؤسسة؟</w:t>
            </w:r>
          </w:p>
        </w:tc>
        <w:tc>
          <w:tcPr>
            <w:tcW w:w="2520" w:type="dxa"/>
            <w:shd w:val="clear" w:color="auto" w:fill="FFFFFF"/>
            <w:tcMar>
              <w:top w:w="70" w:type="dxa"/>
              <w:left w:w="95" w:type="dxa"/>
              <w:bottom w:w="70" w:type="dxa"/>
              <w:right w:w="95" w:type="dxa"/>
            </w:tcMar>
            <w:vAlign w:val="center"/>
          </w:tcPr>
          <w:p w14:paraId="7030836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تقييد تطبيق + شروط حوكمة</w:t>
            </w:r>
          </w:p>
        </w:tc>
      </w:tr>
      <w:tr w:rsidR="00DC0765" w:rsidRPr="00970911" w14:paraId="6F602CA5" w14:textId="77777777" w:rsidTr="00A011EA">
        <w:tc>
          <w:tcPr>
            <w:tcW w:w="1440" w:type="dxa"/>
            <w:shd w:val="clear" w:color="auto" w:fill="EBF5FB"/>
            <w:tcMar>
              <w:top w:w="70" w:type="dxa"/>
              <w:left w:w="95" w:type="dxa"/>
              <w:bottom w:w="70" w:type="dxa"/>
              <w:right w:w="95" w:type="dxa"/>
            </w:tcMar>
            <w:vAlign w:val="center"/>
          </w:tcPr>
          <w:p w14:paraId="4E624EB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حفظ النسل (المجتمع)</w:t>
            </w:r>
          </w:p>
        </w:tc>
        <w:tc>
          <w:tcPr>
            <w:tcW w:w="4680" w:type="dxa"/>
            <w:shd w:val="clear" w:color="auto" w:fill="F5FAFF"/>
            <w:tcMar>
              <w:top w:w="70" w:type="dxa"/>
              <w:left w:w="95" w:type="dxa"/>
              <w:bottom w:w="70" w:type="dxa"/>
              <w:right w:w="95" w:type="dxa"/>
            </w:tcMar>
            <w:vAlign w:val="center"/>
          </w:tcPr>
          <w:p w14:paraId="2C72DBC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هل يُسهم المبدأ في استدامة المؤسسة والمجتمع أم يُفضي إلى تدميرهما على المدى البعيد؟</w:t>
            </w:r>
          </w:p>
        </w:tc>
        <w:tc>
          <w:tcPr>
            <w:tcW w:w="2520" w:type="dxa"/>
            <w:shd w:val="clear" w:color="auto" w:fill="FFF5F5"/>
            <w:tcMar>
              <w:top w:w="70" w:type="dxa"/>
              <w:left w:w="95" w:type="dxa"/>
              <w:bottom w:w="70" w:type="dxa"/>
              <w:right w:w="95" w:type="dxa"/>
            </w:tcMar>
            <w:vAlign w:val="center"/>
          </w:tcPr>
          <w:p w14:paraId="4D6679E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C00000"/>
                <w:sz w:val="26"/>
                <w:szCs w:val="26"/>
                <w:rtl/>
              </w:rPr>
              <w:t>إعادة تعريف نطاق التطبيق</w:t>
            </w:r>
          </w:p>
        </w:tc>
      </w:tr>
    </w:tbl>
    <w:p w14:paraId="579DB4F2" w14:textId="77777777" w:rsidR="00DC0765" w:rsidRPr="00970911" w:rsidRDefault="00DC0765" w:rsidP="00DC0765">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5.4 — المقاصد الخمسة بوابةَ اختبار إلزامية، بسؤال كل مقصد ونتيجة الفشل فيه.</w:t>
      </w:r>
    </w:p>
    <w:p w14:paraId="58337D42" w14:textId="77777777" w:rsidR="00DC0765" w:rsidRPr="00970911" w:rsidRDefault="00DC0765" w:rsidP="00DC0765">
      <w:pPr>
        <w:bidi/>
        <w:spacing w:after="55"/>
        <w:rPr>
          <w:rFonts w:ascii="Sakkal Majalla" w:hAnsi="Sakkal Majalla" w:cs="Sakkal Majalla"/>
          <w:sz w:val="26"/>
          <w:szCs w:val="26"/>
        </w:rPr>
      </w:pPr>
    </w:p>
    <w:p w14:paraId="4A59228B"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حالة اختبار 1: مبدأ «القرار الجماعي أعدل» يجتاز البوابة بشرطين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5760"/>
        <w:gridCol w:w="1800"/>
      </w:tblGrid>
      <w:tr w:rsidR="00DC0765" w:rsidRPr="00970911" w14:paraId="128B224C" w14:textId="77777777" w:rsidTr="00A011EA">
        <w:tc>
          <w:tcPr>
            <w:tcW w:w="1080" w:type="dxa"/>
            <w:shd w:val="clear" w:color="auto" w:fill="1F3864"/>
            <w:tcMar>
              <w:top w:w="70" w:type="dxa"/>
              <w:left w:w="95" w:type="dxa"/>
              <w:bottom w:w="70" w:type="dxa"/>
              <w:right w:w="95" w:type="dxa"/>
            </w:tcMar>
            <w:vAlign w:val="center"/>
          </w:tcPr>
          <w:p w14:paraId="588F18F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المقصد</w:t>
            </w:r>
          </w:p>
        </w:tc>
        <w:tc>
          <w:tcPr>
            <w:tcW w:w="5760" w:type="dxa"/>
            <w:shd w:val="clear" w:color="auto" w:fill="1F3864"/>
            <w:tcMar>
              <w:top w:w="70" w:type="dxa"/>
              <w:left w:w="95" w:type="dxa"/>
              <w:bottom w:w="70" w:type="dxa"/>
              <w:right w:w="95" w:type="dxa"/>
            </w:tcMar>
            <w:vAlign w:val="center"/>
          </w:tcPr>
          <w:p w14:paraId="04BDC03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التطبيق على مبدأ "القرار الجماعي أعدل"</w:t>
            </w:r>
          </w:p>
        </w:tc>
        <w:tc>
          <w:tcPr>
            <w:tcW w:w="1800" w:type="dxa"/>
            <w:shd w:val="clear" w:color="auto" w:fill="1F3864"/>
            <w:tcMar>
              <w:top w:w="70" w:type="dxa"/>
              <w:left w:w="95" w:type="dxa"/>
              <w:bottom w:w="70" w:type="dxa"/>
              <w:right w:w="95" w:type="dxa"/>
            </w:tcMar>
            <w:vAlign w:val="center"/>
          </w:tcPr>
          <w:p w14:paraId="7E836A1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الحكم</w:t>
            </w:r>
          </w:p>
        </w:tc>
      </w:tr>
      <w:tr w:rsidR="00DC0765" w:rsidRPr="00970911" w14:paraId="5074BB89" w14:textId="77777777" w:rsidTr="00A011EA">
        <w:tc>
          <w:tcPr>
            <w:tcW w:w="1080" w:type="dxa"/>
            <w:shd w:val="clear" w:color="auto" w:fill="EBF5FB"/>
            <w:tcMar>
              <w:top w:w="70" w:type="dxa"/>
              <w:left w:w="95" w:type="dxa"/>
              <w:bottom w:w="70" w:type="dxa"/>
              <w:right w:w="95" w:type="dxa"/>
            </w:tcMar>
            <w:vAlign w:val="center"/>
          </w:tcPr>
          <w:p w14:paraId="7EAF7AF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الدين</w:t>
            </w:r>
          </w:p>
        </w:tc>
        <w:tc>
          <w:tcPr>
            <w:tcW w:w="5760" w:type="dxa"/>
            <w:shd w:val="clear" w:color="auto" w:fill="F5FAFF"/>
            <w:tcMar>
              <w:top w:w="70" w:type="dxa"/>
              <w:left w:w="95" w:type="dxa"/>
              <w:bottom w:w="70" w:type="dxa"/>
              <w:right w:w="95" w:type="dxa"/>
            </w:tcMar>
            <w:vAlign w:val="center"/>
          </w:tcPr>
          <w:p w14:paraId="2D0D999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التشاور من صميم تعاليم القرآن — لا تعارض مباشر مع أي ثابت عقدي</w:t>
            </w:r>
          </w:p>
        </w:tc>
        <w:tc>
          <w:tcPr>
            <w:tcW w:w="1800" w:type="dxa"/>
            <w:shd w:val="clear" w:color="auto" w:fill="EBF5E0"/>
            <w:tcMar>
              <w:top w:w="70" w:type="dxa"/>
              <w:left w:w="95" w:type="dxa"/>
              <w:bottom w:w="70" w:type="dxa"/>
              <w:right w:w="95" w:type="dxa"/>
            </w:tcMar>
            <w:vAlign w:val="center"/>
          </w:tcPr>
          <w:p w14:paraId="7DCA2EDC" w14:textId="77777777" w:rsidR="00DC0765" w:rsidRPr="00970911" w:rsidRDefault="00DC0765" w:rsidP="00A011EA">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p>
        </w:tc>
      </w:tr>
      <w:tr w:rsidR="00DC0765" w:rsidRPr="00970911" w14:paraId="3EB48E47" w14:textId="77777777" w:rsidTr="00A011EA">
        <w:tc>
          <w:tcPr>
            <w:tcW w:w="1080" w:type="dxa"/>
            <w:shd w:val="clear" w:color="auto" w:fill="FFFFFF"/>
            <w:tcMar>
              <w:top w:w="70" w:type="dxa"/>
              <w:left w:w="95" w:type="dxa"/>
              <w:bottom w:w="70" w:type="dxa"/>
              <w:right w:w="95" w:type="dxa"/>
            </w:tcMar>
            <w:vAlign w:val="center"/>
          </w:tcPr>
          <w:p w14:paraId="294B5C4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النفس</w:t>
            </w:r>
          </w:p>
        </w:tc>
        <w:tc>
          <w:tcPr>
            <w:tcW w:w="5760" w:type="dxa"/>
            <w:shd w:val="clear" w:color="auto" w:fill="FFFFFF"/>
            <w:tcMar>
              <w:top w:w="70" w:type="dxa"/>
              <w:left w:w="95" w:type="dxa"/>
              <w:bottom w:w="70" w:type="dxa"/>
              <w:right w:w="95" w:type="dxa"/>
            </w:tcMar>
            <w:vAlign w:val="center"/>
          </w:tcPr>
          <w:p w14:paraId="4B20AE2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لا إلزام بقرار جماعي يُلحق ضررًا بالأشخاص — الوسع مُصان بشرط: لا إلغاء حق الفرد في الاعتراض الأخلاقي</w:t>
            </w:r>
          </w:p>
        </w:tc>
        <w:tc>
          <w:tcPr>
            <w:tcW w:w="1800" w:type="dxa"/>
            <w:shd w:val="clear" w:color="auto" w:fill="FFFFFF"/>
            <w:tcMar>
              <w:top w:w="70" w:type="dxa"/>
              <w:left w:w="95" w:type="dxa"/>
              <w:bottom w:w="70" w:type="dxa"/>
              <w:right w:w="95" w:type="dxa"/>
            </w:tcMar>
            <w:vAlign w:val="center"/>
          </w:tcPr>
          <w:p w14:paraId="3FC68A4D" w14:textId="77777777" w:rsidR="00DC0765" w:rsidRPr="00970911" w:rsidRDefault="00DC0765" w:rsidP="00A011EA">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بشرط</w:t>
            </w:r>
          </w:p>
        </w:tc>
      </w:tr>
      <w:tr w:rsidR="00DC0765" w:rsidRPr="00970911" w14:paraId="028B4E49" w14:textId="77777777" w:rsidTr="00A011EA">
        <w:tc>
          <w:tcPr>
            <w:tcW w:w="1080" w:type="dxa"/>
            <w:shd w:val="clear" w:color="auto" w:fill="EBF5FB"/>
            <w:tcMar>
              <w:top w:w="70" w:type="dxa"/>
              <w:left w:w="95" w:type="dxa"/>
              <w:bottom w:w="70" w:type="dxa"/>
              <w:right w:w="95" w:type="dxa"/>
            </w:tcMar>
            <w:vAlign w:val="center"/>
          </w:tcPr>
          <w:p w14:paraId="2FC31F9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العقل</w:t>
            </w:r>
          </w:p>
        </w:tc>
        <w:tc>
          <w:tcPr>
            <w:tcW w:w="5760" w:type="dxa"/>
            <w:shd w:val="clear" w:color="auto" w:fill="F5FAFF"/>
            <w:tcMar>
              <w:top w:w="70" w:type="dxa"/>
              <w:left w:w="95" w:type="dxa"/>
              <w:bottom w:w="70" w:type="dxa"/>
              <w:right w:w="95" w:type="dxa"/>
            </w:tcMar>
            <w:vAlign w:val="center"/>
          </w:tcPr>
          <w:p w14:paraId="6BA0EAD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الشورى تُفعِّل العقل الجماعي لا تُقمعه — تعزيز للتفكير المستقل</w:t>
            </w:r>
          </w:p>
        </w:tc>
        <w:tc>
          <w:tcPr>
            <w:tcW w:w="1800" w:type="dxa"/>
            <w:shd w:val="clear" w:color="auto" w:fill="EBF5E0"/>
            <w:tcMar>
              <w:top w:w="70" w:type="dxa"/>
              <w:left w:w="95" w:type="dxa"/>
              <w:bottom w:w="70" w:type="dxa"/>
              <w:right w:w="95" w:type="dxa"/>
            </w:tcMar>
            <w:vAlign w:val="center"/>
          </w:tcPr>
          <w:p w14:paraId="175DBF94" w14:textId="77777777" w:rsidR="00DC0765" w:rsidRPr="00970911" w:rsidRDefault="00DC0765" w:rsidP="00A011EA">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p>
        </w:tc>
      </w:tr>
      <w:tr w:rsidR="00DC0765" w:rsidRPr="00970911" w14:paraId="2EDF2B22" w14:textId="77777777" w:rsidTr="00A011EA">
        <w:tc>
          <w:tcPr>
            <w:tcW w:w="1080" w:type="dxa"/>
            <w:shd w:val="clear" w:color="auto" w:fill="FFFFFF"/>
            <w:tcMar>
              <w:top w:w="70" w:type="dxa"/>
              <w:left w:w="95" w:type="dxa"/>
              <w:bottom w:w="70" w:type="dxa"/>
              <w:right w:w="95" w:type="dxa"/>
            </w:tcMar>
            <w:vAlign w:val="center"/>
          </w:tcPr>
          <w:p w14:paraId="3546FED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المال</w:t>
            </w:r>
          </w:p>
        </w:tc>
        <w:tc>
          <w:tcPr>
            <w:tcW w:w="5760" w:type="dxa"/>
            <w:shd w:val="clear" w:color="auto" w:fill="FFFFFF"/>
            <w:tcMar>
              <w:top w:w="70" w:type="dxa"/>
              <w:left w:w="95" w:type="dxa"/>
              <w:bottom w:w="70" w:type="dxa"/>
              <w:right w:w="95" w:type="dxa"/>
            </w:tcMar>
            <w:vAlign w:val="center"/>
          </w:tcPr>
          <w:p w14:paraId="7FAC54E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القرار الجماعي أقل عُرضةً للفساد الفردي — بشرط: وجود آلية مساءلة على قرارات المجموعة أيضاً</w:t>
            </w:r>
          </w:p>
        </w:tc>
        <w:tc>
          <w:tcPr>
            <w:tcW w:w="1800" w:type="dxa"/>
            <w:shd w:val="clear" w:color="auto" w:fill="FFFFFF"/>
            <w:tcMar>
              <w:top w:w="70" w:type="dxa"/>
              <w:left w:w="95" w:type="dxa"/>
              <w:bottom w:w="70" w:type="dxa"/>
              <w:right w:w="95" w:type="dxa"/>
            </w:tcMar>
            <w:vAlign w:val="center"/>
          </w:tcPr>
          <w:p w14:paraId="114212FD" w14:textId="77777777" w:rsidR="00DC0765" w:rsidRPr="00970911" w:rsidRDefault="00DC0765" w:rsidP="00A011EA">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بشرط</w:t>
            </w:r>
          </w:p>
        </w:tc>
      </w:tr>
      <w:tr w:rsidR="00DC0765" w:rsidRPr="00970911" w14:paraId="5EA65BF8" w14:textId="77777777" w:rsidTr="00A011EA">
        <w:tc>
          <w:tcPr>
            <w:tcW w:w="1080" w:type="dxa"/>
            <w:shd w:val="clear" w:color="auto" w:fill="EBF5FB"/>
            <w:tcMar>
              <w:top w:w="70" w:type="dxa"/>
              <w:left w:w="95" w:type="dxa"/>
              <w:bottom w:w="70" w:type="dxa"/>
              <w:right w:w="95" w:type="dxa"/>
            </w:tcMar>
            <w:vAlign w:val="center"/>
          </w:tcPr>
          <w:p w14:paraId="42868C2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النسل/المجتمع</w:t>
            </w:r>
          </w:p>
        </w:tc>
        <w:tc>
          <w:tcPr>
            <w:tcW w:w="5760" w:type="dxa"/>
            <w:shd w:val="clear" w:color="auto" w:fill="F5FAFF"/>
            <w:tcMar>
              <w:top w:w="70" w:type="dxa"/>
              <w:left w:w="95" w:type="dxa"/>
              <w:bottom w:w="70" w:type="dxa"/>
              <w:right w:w="95" w:type="dxa"/>
            </w:tcMar>
            <w:vAlign w:val="center"/>
          </w:tcPr>
          <w:p w14:paraId="3EBC3F2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يُعزِّز تراكم الخبرة المؤسسية — مساهمة في الاستدامة</w:t>
            </w:r>
          </w:p>
        </w:tc>
        <w:tc>
          <w:tcPr>
            <w:tcW w:w="1800" w:type="dxa"/>
            <w:shd w:val="clear" w:color="auto" w:fill="EBF5E0"/>
            <w:tcMar>
              <w:top w:w="70" w:type="dxa"/>
              <w:left w:w="95" w:type="dxa"/>
              <w:bottom w:w="70" w:type="dxa"/>
              <w:right w:w="95" w:type="dxa"/>
            </w:tcMar>
            <w:vAlign w:val="center"/>
          </w:tcPr>
          <w:p w14:paraId="56CF02AC" w14:textId="77777777" w:rsidR="00DC0765" w:rsidRPr="00970911" w:rsidRDefault="00DC0765" w:rsidP="00A011EA">
            <w:pPr>
              <w:bidi/>
              <w:spacing w:before="48" w:after="48"/>
              <w:rPr>
                <w:rFonts w:ascii="Sakkal Majalla" w:hAnsi="Sakkal Majalla" w:cs="Sakkal Majalla"/>
                <w:sz w:val="26"/>
                <w:szCs w:val="26"/>
              </w:rPr>
            </w:pPr>
            <w:r w:rsidRPr="00970911">
              <w:rPr>
                <w:rFonts w:ascii="Segoe UI Emoji" w:hAnsi="Segoe UI Emoji" w:cs="Segoe UI Emoji" w:hint="cs"/>
                <w:b/>
                <w:bCs/>
                <w:color w:val="375623"/>
                <w:sz w:val="26"/>
                <w:szCs w:val="26"/>
                <w:rtl/>
              </w:rPr>
              <w:t>✅</w:t>
            </w:r>
            <w:r w:rsidRPr="00970911">
              <w:rPr>
                <w:rFonts w:ascii="Sakkal Majalla" w:hAnsi="Sakkal Majalla" w:cs="Sakkal Majalla"/>
                <w:b/>
                <w:bCs/>
                <w:color w:val="375623"/>
                <w:sz w:val="26"/>
                <w:szCs w:val="26"/>
                <w:rtl/>
              </w:rPr>
              <w:t xml:space="preserve"> </w:t>
            </w:r>
            <w:r w:rsidRPr="00970911">
              <w:rPr>
                <w:rFonts w:ascii="Sakkal Majalla" w:hAnsi="Sakkal Majalla" w:cs="Sakkal Majalla" w:hint="cs"/>
                <w:b/>
                <w:bCs/>
                <w:color w:val="375623"/>
                <w:sz w:val="26"/>
                <w:szCs w:val="26"/>
                <w:rtl/>
              </w:rPr>
              <w:t>يجتاز</w:t>
            </w:r>
          </w:p>
        </w:tc>
      </w:tr>
    </w:tbl>
    <w:p w14:paraId="2F2330FB" w14:textId="77777777" w:rsidR="00DC0765" w:rsidRPr="00970911" w:rsidRDefault="00DC0765" w:rsidP="00DC0765">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فالمبدأ يجتاز بوابة المقاصد، مع شرطين مقيِّدين. والشرطان لا يلغيان المبدأ، بل يحددان ضمانات تطبيقه المشروع. وهكذا ينبغي أن تعمل البوابة: لا ترفض بالجملة، ولا تجيز بلا قيد.</w:t>
      </w:r>
    </w:p>
    <w:p w14:paraId="741AD8A2" w14:textId="77777777" w:rsidR="00DC0765" w:rsidRPr="00970911" w:rsidRDefault="00DC0765" w:rsidP="00DC0765">
      <w:pPr>
        <w:bidi/>
        <w:spacing w:after="55"/>
        <w:rPr>
          <w:rFonts w:ascii="Sakkal Majalla" w:hAnsi="Sakkal Majalla" w:cs="Sakkal Majalla"/>
          <w:sz w:val="26"/>
          <w:szCs w:val="26"/>
        </w:rPr>
      </w:pPr>
    </w:p>
    <w:p w14:paraId="44F5BBAF"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حالة اختبار 2: مبدأ يفشل ثم يُعاد صوغه</w:t>
      </w:r>
    </w:p>
    <w:p w14:paraId="222DF3BB"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مبدأ أولي: «الإدارة العليا تملك المعلومات الكافية للقرار المنفرد»، استُخلص خطأً من مفهوم إنساني عن القيادة الحازمة. ويبيّن اختبار المقاصد:</w:t>
      </w:r>
    </w:p>
    <w:p w14:paraId="57EC0787" w14:textId="77777777" w:rsidR="00DC0765" w:rsidRPr="00970911" w:rsidRDefault="00DC0765" w:rsidP="00DC0765">
      <w:pPr>
        <w:bidi/>
        <w:spacing w:after="55"/>
        <w:ind w:right="260"/>
        <w:rPr>
          <w:rFonts w:ascii="Sakkal Majalla" w:hAnsi="Sakkal Majalla" w:cs="Sakkal Majalla"/>
          <w:sz w:val="26"/>
          <w:szCs w:val="26"/>
        </w:rPr>
      </w:pPr>
      <w:r>
        <w:rPr>
          <w:rFonts w:ascii="Cambria Math" w:hAnsi="Cambria Math" w:cs="Cambria Math"/>
          <w:b/>
          <w:bCs/>
          <w:color w:val="156082"/>
          <w:sz w:val="26"/>
          <w:szCs w:val="26"/>
        </w:rPr>
        <w:t xml:space="preserve">◆  يتعارض مع حفظ العقل: يقمع التفكير المستقل في المستويات الأدنى، فيُرفض.</w:t>
      </w:r>
    </w:p>
    <w:p w14:paraId="14E9A189" w14:textId="77777777" w:rsidR="00DC0765" w:rsidRPr="00970911" w:rsidRDefault="00DC0765" w:rsidP="00DC0765">
      <w:pPr>
        <w:bidi/>
        <w:spacing w:after="55"/>
        <w:ind w:right="260"/>
        <w:rPr>
          <w:rFonts w:ascii="Sakkal Majalla" w:hAnsi="Sakkal Majalla" w:cs="Sakkal Majalla"/>
          <w:sz w:val="26"/>
          <w:szCs w:val="26"/>
        </w:rPr>
      </w:pPr>
      <w:r>
        <w:rPr>
          <w:rFonts w:ascii="Cambria Math" w:hAnsi="Cambria Math" w:cs="Cambria Math"/>
          <w:b/>
          <w:bCs/>
          <w:color w:val="156082"/>
          <w:sz w:val="26"/>
          <w:szCs w:val="26"/>
        </w:rPr>
        <w:t xml:space="preserve">◆  يتعارض مع حفظ النسل (المجتمع): يجعل المؤسسة رهينة كفاءة فرد واحد، فيُرفض.</w:t>
      </w:r>
    </w:p>
    <w:p w14:paraId="61E6AFED"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وإعادة الصوغ: «الإدارة العليا تحمل مسؤولية التحقق من اكتمال المعلومات قبل القرار». وهذه الصيغة تجتاز المقاصد، لأنها تحوّل الادعاء من امتلاك المعرفة كلها إلى المسؤولية عن اكتمال المدخلات.</w:t>
      </w:r>
    </w:p>
    <w:p w14:paraId="69F808E9" w14:textId="77777777" w:rsidR="00DC0765" w:rsidRPr="00970911" w:rsidRDefault="00DC0765" w:rsidP="00DC0765">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البوابة تقيّد ولا ترفض بالضرورة؛ فكثيرًا ما تدفع الباحث إلى صياغة أدق وأنزه للمبدأ. وهذا الضغط المنهجي هو ما يميّز الاشتقاق المقيَّد من الاشتقاق الحر.</w:t>
      </w:r>
    </w:p>
    <w:p w14:paraId="6B7ACF79" w14:textId="77777777" w:rsidR="00DC0765" w:rsidRPr="00970911" w:rsidRDefault="00DC0765" w:rsidP="00DC0765">
      <w:pPr>
        <w:bidi/>
        <w:spacing w:after="55"/>
        <w:rPr>
          <w:rFonts w:ascii="Sakkal Majalla" w:hAnsi="Sakkal Majalla" w:cs="Sakkal Majalla"/>
          <w:sz w:val="26"/>
          <w:szCs w:val="26"/>
        </w:rPr>
      </w:pPr>
    </w:p>
    <w:p w14:paraId="61764652"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1174B140"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5.5  معايير الترقية الستة ومعايير الرفض الخمسة</w:t>
      </w:r>
    </w:p>
    <w:p w14:paraId="44C0A896"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ليس كل ما يُصاغ في مستوى يستحق الانتقال إلى ما بعده، وهاتان القائمتان تحكمان الانتقال:</w:t>
      </w:r>
    </w:p>
    <w:p w14:paraId="2E104F25"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معايير الترقية الستة: شروط إلزامية لإتمام الانتقال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880"/>
        <w:gridCol w:w="5400"/>
      </w:tblGrid>
      <w:tr w:rsidR="00DC0765" w:rsidRPr="00970911" w14:paraId="6F61D226" w14:textId="77777777" w:rsidTr="00A011EA">
        <w:tc>
          <w:tcPr>
            <w:tcW w:w="360" w:type="dxa"/>
            <w:shd w:val="clear" w:color="auto" w:fill="375623"/>
            <w:tcMar>
              <w:top w:w="70" w:type="dxa"/>
              <w:left w:w="95" w:type="dxa"/>
              <w:bottom w:w="70" w:type="dxa"/>
              <w:right w:w="95" w:type="dxa"/>
            </w:tcMar>
            <w:vAlign w:val="center"/>
          </w:tcPr>
          <w:p w14:paraId="42B9115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2880" w:type="dxa"/>
            <w:shd w:val="clear" w:color="auto" w:fill="375623"/>
            <w:tcMar>
              <w:top w:w="70" w:type="dxa"/>
              <w:left w:w="95" w:type="dxa"/>
              <w:bottom w:w="70" w:type="dxa"/>
              <w:right w:w="95" w:type="dxa"/>
            </w:tcMar>
            <w:vAlign w:val="center"/>
          </w:tcPr>
          <w:p w14:paraId="50D9FFD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المعيار</w:t>
            </w:r>
          </w:p>
        </w:tc>
        <w:tc>
          <w:tcPr>
            <w:tcW w:w="5400" w:type="dxa"/>
            <w:shd w:val="clear" w:color="auto" w:fill="375623"/>
            <w:tcMar>
              <w:top w:w="70" w:type="dxa"/>
              <w:left w:w="95" w:type="dxa"/>
              <w:bottom w:w="70" w:type="dxa"/>
              <w:right w:w="95" w:type="dxa"/>
            </w:tcMar>
            <w:vAlign w:val="center"/>
          </w:tcPr>
          <w:p w14:paraId="56394D9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وسيلة التحقق</w:t>
            </w:r>
          </w:p>
        </w:tc>
      </w:tr>
      <w:tr w:rsidR="00DC0765" w:rsidRPr="00970911" w14:paraId="3578653F" w14:textId="77777777" w:rsidTr="00A011EA">
        <w:tc>
          <w:tcPr>
            <w:tcW w:w="360" w:type="dxa"/>
            <w:shd w:val="clear" w:color="auto" w:fill="EBF5E0"/>
            <w:tcMar>
              <w:top w:w="70" w:type="dxa"/>
              <w:left w:w="95" w:type="dxa"/>
              <w:bottom w:w="70" w:type="dxa"/>
              <w:right w:w="95" w:type="dxa"/>
            </w:tcMar>
            <w:vAlign w:val="center"/>
          </w:tcPr>
          <w:p w14:paraId="16C7DC2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1</w:t>
            </w:r>
          </w:p>
        </w:tc>
        <w:tc>
          <w:tcPr>
            <w:tcW w:w="2880" w:type="dxa"/>
            <w:shd w:val="clear" w:color="auto" w:fill="F5FAF5"/>
            <w:tcMar>
              <w:top w:w="70" w:type="dxa"/>
              <w:left w:w="95" w:type="dxa"/>
              <w:bottom w:w="70" w:type="dxa"/>
              <w:right w:w="95" w:type="dxa"/>
            </w:tcMar>
            <w:vAlign w:val="center"/>
          </w:tcPr>
          <w:p w14:paraId="0C56018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صحة السياق القرآني</w:t>
            </w:r>
          </w:p>
        </w:tc>
        <w:tc>
          <w:tcPr>
            <w:tcW w:w="5400" w:type="dxa"/>
            <w:shd w:val="clear" w:color="auto" w:fill="EBF5E0"/>
            <w:tcMar>
              <w:top w:w="70" w:type="dxa"/>
              <w:left w:w="95" w:type="dxa"/>
              <w:bottom w:w="70" w:type="dxa"/>
              <w:right w:w="95" w:type="dxa"/>
            </w:tcMar>
            <w:vAlign w:val="center"/>
          </w:tcPr>
          <w:p w14:paraId="5A84D8A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موثَّقة من ثلاثة مفسرين على الأقل من مدارس تفسيرية مختلفة (الفصل الرابع)</w:t>
            </w:r>
          </w:p>
        </w:tc>
      </w:tr>
      <w:tr w:rsidR="00DC0765" w:rsidRPr="00970911" w14:paraId="1B3FE3B6" w14:textId="77777777" w:rsidTr="00A011EA">
        <w:tc>
          <w:tcPr>
            <w:tcW w:w="360" w:type="dxa"/>
            <w:shd w:val="clear" w:color="auto" w:fill="FFFFFF"/>
            <w:tcMar>
              <w:top w:w="70" w:type="dxa"/>
              <w:left w:w="95" w:type="dxa"/>
              <w:bottom w:w="70" w:type="dxa"/>
              <w:right w:w="95" w:type="dxa"/>
            </w:tcMar>
            <w:vAlign w:val="center"/>
          </w:tcPr>
          <w:p w14:paraId="66D0EEE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2</w:t>
            </w:r>
          </w:p>
        </w:tc>
        <w:tc>
          <w:tcPr>
            <w:tcW w:w="2880" w:type="dxa"/>
            <w:shd w:val="clear" w:color="auto" w:fill="FFFFFF"/>
            <w:tcMar>
              <w:top w:w="70" w:type="dxa"/>
              <w:left w:w="95" w:type="dxa"/>
              <w:bottom w:w="70" w:type="dxa"/>
              <w:right w:w="95" w:type="dxa"/>
            </w:tcMar>
            <w:vAlign w:val="center"/>
          </w:tcPr>
          <w:p w14:paraId="786A565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سلامة الدلالة اللغوية</w:t>
            </w:r>
          </w:p>
        </w:tc>
        <w:tc>
          <w:tcPr>
            <w:tcW w:w="5400" w:type="dxa"/>
            <w:shd w:val="clear" w:color="auto" w:fill="FFFFFF"/>
            <w:tcMar>
              <w:top w:w="70" w:type="dxa"/>
              <w:left w:w="95" w:type="dxa"/>
              <w:bottom w:w="70" w:type="dxa"/>
              <w:right w:w="95" w:type="dxa"/>
            </w:tcMar>
            <w:vAlign w:val="center"/>
          </w:tcPr>
          <w:p w14:paraId="227FC89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الجذر والصيغة الصرفية والمعنى المعجمي موثَّقة من مصادر اللغة الأربعة</w:t>
            </w:r>
          </w:p>
        </w:tc>
      </w:tr>
      <w:tr w:rsidR="00DC0765" w:rsidRPr="00970911" w14:paraId="578F466C" w14:textId="77777777" w:rsidTr="00A011EA">
        <w:tc>
          <w:tcPr>
            <w:tcW w:w="360" w:type="dxa"/>
            <w:shd w:val="clear" w:color="auto" w:fill="EBF5E0"/>
            <w:tcMar>
              <w:top w:w="70" w:type="dxa"/>
              <w:left w:w="95" w:type="dxa"/>
              <w:bottom w:w="70" w:type="dxa"/>
              <w:right w:w="95" w:type="dxa"/>
            </w:tcMar>
            <w:vAlign w:val="center"/>
          </w:tcPr>
          <w:p w14:paraId="7D0F8B3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3</w:t>
            </w:r>
          </w:p>
        </w:tc>
        <w:tc>
          <w:tcPr>
            <w:tcW w:w="2880" w:type="dxa"/>
            <w:shd w:val="clear" w:color="auto" w:fill="F5FAF5"/>
            <w:tcMar>
              <w:top w:w="70" w:type="dxa"/>
              <w:left w:w="95" w:type="dxa"/>
              <w:bottom w:w="70" w:type="dxa"/>
              <w:right w:w="95" w:type="dxa"/>
            </w:tcMar>
            <w:vAlign w:val="center"/>
          </w:tcPr>
          <w:p w14:paraId="585BBAF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توثيق بيان السنة</w:t>
            </w:r>
          </w:p>
        </w:tc>
        <w:tc>
          <w:tcPr>
            <w:tcW w:w="5400" w:type="dxa"/>
            <w:shd w:val="clear" w:color="auto" w:fill="EBF5E0"/>
            <w:tcMar>
              <w:top w:w="70" w:type="dxa"/>
              <w:left w:w="95" w:type="dxa"/>
              <w:bottom w:w="70" w:type="dxa"/>
              <w:right w:w="95" w:type="dxa"/>
            </w:tcMar>
            <w:vAlign w:val="center"/>
          </w:tcPr>
          <w:p w14:paraId="5221037A"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حين يوجد: مسنَد من الكتب الستة، مع التصريح بأنه بيان لا منشأ مستقل</w:t>
            </w:r>
          </w:p>
        </w:tc>
      </w:tr>
      <w:tr w:rsidR="00DC0765" w:rsidRPr="00970911" w14:paraId="6316607B" w14:textId="77777777" w:rsidTr="00A011EA">
        <w:tc>
          <w:tcPr>
            <w:tcW w:w="360" w:type="dxa"/>
            <w:shd w:val="clear" w:color="auto" w:fill="FFFFFF"/>
            <w:tcMar>
              <w:top w:w="70" w:type="dxa"/>
              <w:left w:w="95" w:type="dxa"/>
              <w:bottom w:w="70" w:type="dxa"/>
              <w:right w:w="95" w:type="dxa"/>
            </w:tcMar>
            <w:vAlign w:val="center"/>
          </w:tcPr>
          <w:p w14:paraId="2E8D74A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4</w:t>
            </w:r>
          </w:p>
        </w:tc>
        <w:tc>
          <w:tcPr>
            <w:tcW w:w="2880" w:type="dxa"/>
            <w:shd w:val="clear" w:color="auto" w:fill="FFFFFF"/>
            <w:tcMar>
              <w:top w:w="70" w:type="dxa"/>
              <w:left w:w="95" w:type="dxa"/>
              <w:bottom w:w="70" w:type="dxa"/>
              <w:right w:w="95" w:type="dxa"/>
            </w:tcMar>
            <w:vAlign w:val="center"/>
          </w:tcPr>
          <w:p w14:paraId="03C1E9B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وجود صلة مفهومية حقيقية</w:t>
            </w:r>
          </w:p>
        </w:tc>
        <w:tc>
          <w:tcPr>
            <w:tcW w:w="5400" w:type="dxa"/>
            <w:shd w:val="clear" w:color="auto" w:fill="FFFFFF"/>
            <w:tcMar>
              <w:top w:w="70" w:type="dxa"/>
              <w:left w:w="95" w:type="dxa"/>
              <w:bottom w:w="70" w:type="dxa"/>
              <w:right w:w="95" w:type="dxa"/>
            </w:tcMar>
            <w:vAlign w:val="center"/>
          </w:tcPr>
          <w:p w14:paraId="412FD54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يُثبَت بتحليل جذري (لا اكتفاء بتشابه الحروف)</w:t>
            </w:r>
          </w:p>
        </w:tc>
      </w:tr>
      <w:tr w:rsidR="00DC0765" w:rsidRPr="00970911" w14:paraId="05D9F12C" w14:textId="77777777" w:rsidTr="00A011EA">
        <w:tc>
          <w:tcPr>
            <w:tcW w:w="360" w:type="dxa"/>
            <w:shd w:val="clear" w:color="auto" w:fill="EBF5E0"/>
            <w:tcMar>
              <w:top w:w="70" w:type="dxa"/>
              <w:left w:w="95" w:type="dxa"/>
              <w:bottom w:w="70" w:type="dxa"/>
              <w:right w:w="95" w:type="dxa"/>
            </w:tcMar>
            <w:vAlign w:val="center"/>
          </w:tcPr>
          <w:p w14:paraId="6C803E6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5</w:t>
            </w:r>
          </w:p>
        </w:tc>
        <w:tc>
          <w:tcPr>
            <w:tcW w:w="2880" w:type="dxa"/>
            <w:shd w:val="clear" w:color="auto" w:fill="F5FAF5"/>
            <w:tcMar>
              <w:top w:w="70" w:type="dxa"/>
              <w:left w:w="95" w:type="dxa"/>
              <w:bottom w:w="70" w:type="dxa"/>
              <w:right w:w="95" w:type="dxa"/>
            </w:tcMar>
            <w:vAlign w:val="center"/>
          </w:tcPr>
          <w:p w14:paraId="0EE6C89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اجتياز بوابة المقاصد</w:t>
            </w:r>
          </w:p>
        </w:tc>
        <w:tc>
          <w:tcPr>
            <w:tcW w:w="5400" w:type="dxa"/>
            <w:shd w:val="clear" w:color="auto" w:fill="EBF5E0"/>
            <w:tcMar>
              <w:top w:w="70" w:type="dxa"/>
              <w:left w:w="95" w:type="dxa"/>
              <w:bottom w:w="70" w:type="dxa"/>
              <w:right w:w="95" w:type="dxa"/>
            </w:tcMar>
            <w:vAlign w:val="center"/>
          </w:tcPr>
          <w:p w14:paraId="46AA144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تطبيق الاختبار الخماسي (§5.4) بنتيجة موثَّقة</w:t>
            </w:r>
          </w:p>
        </w:tc>
      </w:tr>
      <w:tr w:rsidR="00DC0765" w:rsidRPr="00970911" w14:paraId="34A29DC2" w14:textId="77777777" w:rsidTr="00A011EA">
        <w:tc>
          <w:tcPr>
            <w:tcW w:w="360" w:type="dxa"/>
            <w:shd w:val="clear" w:color="auto" w:fill="FFFFFF"/>
            <w:tcMar>
              <w:top w:w="70" w:type="dxa"/>
              <w:left w:w="95" w:type="dxa"/>
              <w:bottom w:w="70" w:type="dxa"/>
              <w:right w:w="95" w:type="dxa"/>
            </w:tcMar>
            <w:vAlign w:val="center"/>
          </w:tcPr>
          <w:p w14:paraId="1505C9A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6</w:t>
            </w:r>
          </w:p>
        </w:tc>
        <w:tc>
          <w:tcPr>
            <w:tcW w:w="2880" w:type="dxa"/>
            <w:shd w:val="clear" w:color="auto" w:fill="FFFFFF"/>
            <w:tcMar>
              <w:top w:w="70" w:type="dxa"/>
              <w:left w:w="95" w:type="dxa"/>
              <w:bottom w:w="70" w:type="dxa"/>
              <w:right w:w="95" w:type="dxa"/>
            </w:tcMar>
            <w:vAlign w:val="center"/>
          </w:tcPr>
          <w:p w14:paraId="1A14D22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إعلان هامش عدم اليقين</w:t>
            </w:r>
          </w:p>
        </w:tc>
        <w:tc>
          <w:tcPr>
            <w:tcW w:w="5400" w:type="dxa"/>
            <w:shd w:val="clear" w:color="auto" w:fill="FFFFFF"/>
            <w:tcMar>
              <w:top w:w="70" w:type="dxa"/>
              <w:left w:w="95" w:type="dxa"/>
              <w:bottom w:w="70" w:type="dxa"/>
              <w:right w:w="95" w:type="dxa"/>
            </w:tcMar>
            <w:vAlign w:val="center"/>
          </w:tcPr>
          <w:p w14:paraId="2BCEB92C"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تصنيف كل ادعاء في السلم بأحد المستويات الخمسة لهامش عدم اليقين (جدول 5.7)</w:t>
            </w:r>
          </w:p>
        </w:tc>
      </w:tr>
    </w:tbl>
    <w:p w14:paraId="5D8AEDF9" w14:textId="77777777" w:rsidR="00DC0765" w:rsidRPr="00970911" w:rsidRDefault="00DC0765" w:rsidP="00DC0765">
      <w:pPr>
        <w:bidi/>
        <w:spacing w:after="55"/>
        <w:rPr>
          <w:rFonts w:ascii="Sakkal Majalla" w:hAnsi="Sakkal Majalla" w:cs="Sakkal Majalla"/>
          <w:sz w:val="26"/>
          <w:szCs w:val="26"/>
        </w:rPr>
      </w:pPr>
    </w:p>
    <w:p w14:paraId="35D842C6"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معايير الرفض الخمسة: يكفي أيٌّ منها للوقوف</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3240"/>
        <w:gridCol w:w="5040"/>
      </w:tblGrid>
      <w:tr w:rsidR="00DC0765" w:rsidRPr="00970911" w14:paraId="1A10F03D" w14:textId="77777777" w:rsidTr="00A011EA">
        <w:tc>
          <w:tcPr>
            <w:tcW w:w="360" w:type="dxa"/>
            <w:shd w:val="clear" w:color="auto" w:fill="C00000"/>
            <w:tcMar>
              <w:top w:w="70" w:type="dxa"/>
              <w:left w:w="95" w:type="dxa"/>
              <w:bottom w:w="70" w:type="dxa"/>
              <w:right w:w="95" w:type="dxa"/>
            </w:tcMar>
            <w:vAlign w:val="center"/>
          </w:tcPr>
          <w:p w14:paraId="44866D3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3240" w:type="dxa"/>
            <w:shd w:val="clear" w:color="auto" w:fill="C00000"/>
            <w:tcMar>
              <w:top w:w="70" w:type="dxa"/>
              <w:left w:w="95" w:type="dxa"/>
              <w:bottom w:w="70" w:type="dxa"/>
              <w:right w:w="95" w:type="dxa"/>
            </w:tcMar>
            <w:vAlign w:val="center"/>
          </w:tcPr>
          <w:p w14:paraId="74179A4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معيار الرفض</w:t>
            </w:r>
          </w:p>
        </w:tc>
        <w:tc>
          <w:tcPr>
            <w:tcW w:w="5040" w:type="dxa"/>
            <w:shd w:val="clear" w:color="auto" w:fill="C00000"/>
            <w:tcMar>
              <w:top w:w="70" w:type="dxa"/>
              <w:left w:w="95" w:type="dxa"/>
              <w:bottom w:w="70" w:type="dxa"/>
              <w:right w:w="95" w:type="dxa"/>
            </w:tcMar>
            <w:vAlign w:val="center"/>
          </w:tcPr>
          <w:p w14:paraId="4887BAA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شيوعه في الأدبيات</w:t>
            </w:r>
          </w:p>
        </w:tc>
      </w:tr>
      <w:tr w:rsidR="00DC0765" w:rsidRPr="00970911" w14:paraId="3957C602" w14:textId="77777777" w:rsidTr="00A011EA">
        <w:tc>
          <w:tcPr>
            <w:tcW w:w="360" w:type="dxa"/>
            <w:shd w:val="clear" w:color="auto" w:fill="FFF0F0"/>
            <w:tcMar>
              <w:top w:w="70" w:type="dxa"/>
              <w:left w:w="95" w:type="dxa"/>
              <w:bottom w:w="70" w:type="dxa"/>
              <w:right w:w="95" w:type="dxa"/>
            </w:tcMar>
            <w:vAlign w:val="center"/>
          </w:tcPr>
          <w:p w14:paraId="16DD1DE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1</w:t>
            </w:r>
          </w:p>
        </w:tc>
        <w:tc>
          <w:tcPr>
            <w:tcW w:w="3240" w:type="dxa"/>
            <w:shd w:val="clear" w:color="auto" w:fill="FFF5F5"/>
            <w:tcMar>
              <w:top w:w="70" w:type="dxa"/>
              <w:left w:w="95" w:type="dxa"/>
              <w:bottom w:w="70" w:type="dxa"/>
              <w:right w:w="95" w:type="dxa"/>
            </w:tcMar>
            <w:vAlign w:val="center"/>
          </w:tcPr>
          <w:p w14:paraId="3BD0837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التشابه اللفظي دون تحليل دلالي جذري</w:t>
            </w:r>
          </w:p>
        </w:tc>
        <w:tc>
          <w:tcPr>
            <w:tcW w:w="5040" w:type="dxa"/>
            <w:shd w:val="clear" w:color="auto" w:fill="FFF8F8"/>
            <w:tcMar>
              <w:top w:w="70" w:type="dxa"/>
              <w:left w:w="95" w:type="dxa"/>
              <w:bottom w:w="70" w:type="dxa"/>
              <w:right w:w="95" w:type="dxa"/>
            </w:tcMar>
            <w:vAlign w:val="center"/>
          </w:tcPr>
          <w:p w14:paraId="4950BC6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أخطرها وأكثرها شيوعًا؛ فتشابه الكلمة لا يُثبت تشابه المعنى.</w:t>
            </w:r>
          </w:p>
        </w:tc>
      </w:tr>
      <w:tr w:rsidR="00DC0765" w:rsidRPr="00970911" w14:paraId="711F98E2" w14:textId="77777777" w:rsidTr="00A011EA">
        <w:tc>
          <w:tcPr>
            <w:tcW w:w="360" w:type="dxa"/>
            <w:shd w:val="clear" w:color="auto" w:fill="FFFFFF"/>
            <w:tcMar>
              <w:top w:w="70" w:type="dxa"/>
              <w:left w:w="95" w:type="dxa"/>
              <w:bottom w:w="70" w:type="dxa"/>
              <w:right w:w="95" w:type="dxa"/>
            </w:tcMar>
            <w:vAlign w:val="center"/>
          </w:tcPr>
          <w:p w14:paraId="7753FC5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lastRenderedPageBreak/>
              <w:t>2</w:t>
            </w:r>
          </w:p>
        </w:tc>
        <w:tc>
          <w:tcPr>
            <w:tcW w:w="3240" w:type="dxa"/>
            <w:shd w:val="clear" w:color="auto" w:fill="FFFFFF"/>
            <w:tcMar>
              <w:top w:w="70" w:type="dxa"/>
              <w:left w:w="95" w:type="dxa"/>
              <w:bottom w:w="70" w:type="dxa"/>
              <w:right w:w="95" w:type="dxa"/>
            </w:tcMar>
            <w:vAlign w:val="center"/>
          </w:tcPr>
          <w:p w14:paraId="6C055A1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الانتقال المباشر من الآية إلى التوصية بلا مستويات وسيطة</w:t>
            </w:r>
          </w:p>
        </w:tc>
        <w:tc>
          <w:tcPr>
            <w:tcW w:w="5040" w:type="dxa"/>
            <w:shd w:val="clear" w:color="auto" w:fill="FFFFFF"/>
            <w:tcMar>
              <w:top w:w="70" w:type="dxa"/>
              <w:left w:w="95" w:type="dxa"/>
              <w:bottom w:w="70" w:type="dxa"/>
              <w:right w:w="95" w:type="dxa"/>
            </w:tcMar>
            <w:vAlign w:val="center"/>
          </w:tcPr>
          <w:p w14:paraId="245F251D"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القفزة غير المسوَّغة، وهي تعيد إنتاج المغالطة الطبيعية.</w:t>
            </w:r>
          </w:p>
        </w:tc>
      </w:tr>
      <w:tr w:rsidR="00DC0765" w:rsidRPr="00970911" w14:paraId="0E7B5C59" w14:textId="77777777" w:rsidTr="00A011EA">
        <w:tc>
          <w:tcPr>
            <w:tcW w:w="360" w:type="dxa"/>
            <w:shd w:val="clear" w:color="auto" w:fill="FFF0F0"/>
            <w:tcMar>
              <w:top w:w="70" w:type="dxa"/>
              <w:left w:w="95" w:type="dxa"/>
              <w:bottom w:w="70" w:type="dxa"/>
              <w:right w:w="95" w:type="dxa"/>
            </w:tcMar>
            <w:vAlign w:val="center"/>
          </w:tcPr>
          <w:p w14:paraId="6438FDA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3</w:t>
            </w:r>
          </w:p>
        </w:tc>
        <w:tc>
          <w:tcPr>
            <w:tcW w:w="3240" w:type="dxa"/>
            <w:shd w:val="clear" w:color="auto" w:fill="FFF5F5"/>
            <w:tcMar>
              <w:top w:w="70" w:type="dxa"/>
              <w:left w:w="95" w:type="dxa"/>
              <w:bottom w:w="70" w:type="dxa"/>
              <w:right w:w="95" w:type="dxa"/>
            </w:tcMar>
            <w:vAlign w:val="center"/>
          </w:tcPr>
          <w:p w14:paraId="7967CAB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مقصدية مُضمَرة: "القرآن يريد X لأنه خير"</w:t>
            </w:r>
          </w:p>
        </w:tc>
        <w:tc>
          <w:tcPr>
            <w:tcW w:w="5040" w:type="dxa"/>
            <w:shd w:val="clear" w:color="auto" w:fill="FFF8F8"/>
            <w:tcMar>
              <w:top w:w="70" w:type="dxa"/>
              <w:left w:w="95" w:type="dxa"/>
              <w:bottom w:w="70" w:type="dxa"/>
              <w:right w:w="95" w:type="dxa"/>
            </w:tcMar>
            <w:vAlign w:val="center"/>
          </w:tcPr>
          <w:p w14:paraId="1DD84FD5"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حكم مخترَع لا مستنبَط، يخلط بين غاية الباحث وغاية النص.</w:t>
            </w:r>
          </w:p>
        </w:tc>
      </w:tr>
      <w:tr w:rsidR="00DC0765" w:rsidRPr="00970911" w14:paraId="61C70726" w14:textId="77777777" w:rsidTr="00A011EA">
        <w:tc>
          <w:tcPr>
            <w:tcW w:w="360" w:type="dxa"/>
            <w:shd w:val="clear" w:color="auto" w:fill="FFFFFF"/>
            <w:tcMar>
              <w:top w:w="70" w:type="dxa"/>
              <w:left w:w="95" w:type="dxa"/>
              <w:bottom w:w="70" w:type="dxa"/>
              <w:right w:w="95" w:type="dxa"/>
            </w:tcMar>
            <w:vAlign w:val="center"/>
          </w:tcPr>
          <w:p w14:paraId="2D927E2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4</w:t>
            </w:r>
          </w:p>
        </w:tc>
        <w:tc>
          <w:tcPr>
            <w:tcW w:w="3240" w:type="dxa"/>
            <w:shd w:val="clear" w:color="auto" w:fill="FFFFFF"/>
            <w:tcMar>
              <w:top w:w="70" w:type="dxa"/>
              <w:left w:w="95" w:type="dxa"/>
              <w:bottom w:w="70" w:type="dxa"/>
              <w:right w:w="95" w:type="dxa"/>
            </w:tcMar>
            <w:vAlign w:val="center"/>
          </w:tcPr>
          <w:p w14:paraId="67FD698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نموذج موجود كاملاً في أدبيات بشرية بلا إضافة حقيقية</w:t>
            </w:r>
          </w:p>
        </w:tc>
        <w:tc>
          <w:tcPr>
            <w:tcW w:w="5040" w:type="dxa"/>
            <w:shd w:val="clear" w:color="auto" w:fill="FFFFFF"/>
            <w:tcMar>
              <w:top w:w="70" w:type="dxa"/>
              <w:left w:w="95" w:type="dxa"/>
              <w:bottom w:w="70" w:type="dxa"/>
              <w:right w:w="95" w:type="dxa"/>
            </w:tcMar>
            <w:vAlign w:val="center"/>
          </w:tcPr>
          <w:p w14:paraId="7FC5C94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تطبيق مباشر لمحك الأصالة (الفصل الثالث، §3.5).</w:t>
            </w:r>
          </w:p>
        </w:tc>
      </w:tr>
      <w:tr w:rsidR="00DC0765" w:rsidRPr="00970911" w14:paraId="66E7030D" w14:textId="77777777" w:rsidTr="00A011EA">
        <w:tc>
          <w:tcPr>
            <w:tcW w:w="360" w:type="dxa"/>
            <w:shd w:val="clear" w:color="auto" w:fill="FFF0F0"/>
            <w:tcMar>
              <w:top w:w="70" w:type="dxa"/>
              <w:left w:w="95" w:type="dxa"/>
              <w:bottom w:w="70" w:type="dxa"/>
              <w:right w:w="95" w:type="dxa"/>
            </w:tcMar>
            <w:vAlign w:val="center"/>
          </w:tcPr>
          <w:p w14:paraId="2B6A27B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5</w:t>
            </w:r>
          </w:p>
        </w:tc>
        <w:tc>
          <w:tcPr>
            <w:tcW w:w="3240" w:type="dxa"/>
            <w:shd w:val="clear" w:color="auto" w:fill="FFF5F5"/>
            <w:tcMar>
              <w:top w:w="70" w:type="dxa"/>
              <w:left w:w="95" w:type="dxa"/>
              <w:bottom w:w="70" w:type="dxa"/>
              <w:right w:w="95" w:type="dxa"/>
            </w:tcMar>
            <w:vAlign w:val="center"/>
          </w:tcPr>
          <w:p w14:paraId="2282EC2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الإقحام: تسمية مبدأ غربي بمصطلح قرآني بلا تعديل جوهري</w:t>
            </w:r>
          </w:p>
        </w:tc>
        <w:tc>
          <w:tcPr>
            <w:tcW w:w="5040" w:type="dxa"/>
            <w:shd w:val="clear" w:color="auto" w:fill="FFF8F8"/>
            <w:tcMar>
              <w:top w:w="70" w:type="dxa"/>
              <w:left w:w="95" w:type="dxa"/>
              <w:bottom w:w="70" w:type="dxa"/>
              <w:right w:w="95" w:type="dxa"/>
            </w:tcMar>
            <w:vAlign w:val="center"/>
          </w:tcPr>
          <w:p w14:paraId="13A9748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التزيّن الشكلي دون تغيير المضمون، وهو أبرز مظاهر القولبة (الفصل الثاني).</w:t>
            </w:r>
          </w:p>
        </w:tc>
      </w:tr>
    </w:tbl>
    <w:p w14:paraId="476CFE89" w14:textId="77777777" w:rsidR="00DC0765" w:rsidRPr="00970911" w:rsidRDefault="00DC0765" w:rsidP="00DC0765">
      <w:pPr>
        <w:bidi/>
        <w:spacing w:after="55"/>
        <w:rPr>
          <w:rFonts w:ascii="Sakkal Majalla" w:hAnsi="Sakkal Majalla" w:cs="Sakkal Majalla"/>
          <w:sz w:val="26"/>
          <w:szCs w:val="26"/>
        </w:rPr>
      </w:pPr>
    </w:p>
    <w:p w14:paraId="3B6DAE6D"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79C97192"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5.6  تطبيق كامل: مفهوم الشورى عبر المستويات السبعة</w:t>
      </w:r>
    </w:p>
    <w:p w14:paraId="4016F669"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وأطبّق هنا السلم كاملًا على مفهوم الشورى، من الدلالة القرآنية إلى التطبيق الميداني المقترح، كما يظهر في عمل الباحث الفعلي: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6840"/>
        <w:gridCol w:w="720"/>
      </w:tblGrid>
      <w:tr w:rsidR="00DC0765" w:rsidRPr="00970911" w14:paraId="3623749D" w14:textId="77777777" w:rsidTr="00A011EA">
        <w:tc>
          <w:tcPr>
            <w:tcW w:w="1080" w:type="dxa"/>
            <w:shd w:val="clear" w:color="auto" w:fill="1F3864"/>
            <w:tcMar>
              <w:top w:w="70" w:type="dxa"/>
              <w:left w:w="95" w:type="dxa"/>
              <w:bottom w:w="70" w:type="dxa"/>
              <w:right w:w="95" w:type="dxa"/>
            </w:tcMar>
            <w:vAlign w:val="center"/>
          </w:tcPr>
          <w:p w14:paraId="4BF7E41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c>
          <w:tcPr>
            <w:tcW w:w="6840" w:type="dxa"/>
            <w:shd w:val="clear" w:color="auto" w:fill="1F3864"/>
            <w:tcMar>
              <w:top w:w="70" w:type="dxa"/>
              <w:left w:w="95" w:type="dxa"/>
              <w:bottom w:w="70" w:type="dxa"/>
              <w:right w:w="95" w:type="dxa"/>
            </w:tcMar>
            <w:vAlign w:val="center"/>
          </w:tcPr>
          <w:p w14:paraId="7FF677A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الشورى — التطبيق الكامل</w:t>
            </w:r>
          </w:p>
        </w:tc>
        <w:tc>
          <w:tcPr>
            <w:tcW w:w="720" w:type="dxa"/>
            <w:shd w:val="clear" w:color="auto" w:fill="1F3864"/>
            <w:tcMar>
              <w:top w:w="70" w:type="dxa"/>
              <w:left w:w="95" w:type="dxa"/>
              <w:bottom w:w="70" w:type="dxa"/>
              <w:right w:w="95" w:type="dxa"/>
            </w:tcMar>
            <w:vAlign w:val="center"/>
          </w:tcPr>
          <w:p w14:paraId="2D5878EA"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DC0765" w:rsidRPr="00970911" w14:paraId="513798C0" w14:textId="77777777" w:rsidTr="00A011EA">
        <w:tc>
          <w:tcPr>
            <w:tcW w:w="1080" w:type="dxa"/>
            <w:shd w:val="clear" w:color="auto" w:fill="EBF5FB"/>
            <w:tcMar>
              <w:top w:w="70" w:type="dxa"/>
              <w:left w:w="95" w:type="dxa"/>
              <w:bottom w:w="70" w:type="dxa"/>
              <w:right w:w="95" w:type="dxa"/>
            </w:tcMar>
            <w:vAlign w:val="center"/>
          </w:tcPr>
          <w:p w14:paraId="093D691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1 — الدلالة</w:t>
            </w:r>
          </w:p>
        </w:tc>
        <w:tc>
          <w:tcPr>
            <w:tcW w:w="6840" w:type="dxa"/>
            <w:shd w:val="clear" w:color="auto" w:fill="F5FAFF"/>
            <w:tcMar>
              <w:top w:w="70" w:type="dxa"/>
              <w:left w:w="95" w:type="dxa"/>
              <w:bottom w:w="70" w:type="dxa"/>
              <w:right w:w="95" w:type="dxa"/>
            </w:tcMar>
            <w:vAlign w:val="center"/>
          </w:tcPr>
          <w:p w14:paraId="13F4E708"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﴿وَشَاوِرْهُمْ فِي الْأَمْرِ﴾ (آل عمران:159). صيغة الأمر تدل على إلزام المخاطَب بإجراء المشاورة، لا استحسانها فقط. والجذر ش-و-ر: استخراج الشيء من موضعه (من شَوْر العسل). والراجح في هذا الكتاب وجوب المشاورة فعلًا في أمور الجماعة، مع خلاف في درجة الإلزام وعلّته يوثّقه الحقل السابع (انظر 4.1).</w:t>
            </w:r>
          </w:p>
        </w:tc>
        <w:tc>
          <w:tcPr>
            <w:tcW w:w="720" w:type="dxa"/>
            <w:shd w:val="clear" w:color="auto" w:fill="FFF2CC"/>
            <w:tcMar>
              <w:top w:w="70" w:type="dxa"/>
              <w:left w:w="95" w:type="dxa"/>
              <w:bottom w:w="70" w:type="dxa"/>
              <w:right w:w="95" w:type="dxa"/>
            </w:tcMar>
            <w:vAlign w:val="center"/>
          </w:tcPr>
          <w:p w14:paraId="354FCB5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منخفض جدًا</w:t>
            </w:r>
          </w:p>
        </w:tc>
      </w:tr>
      <w:tr w:rsidR="00DC0765" w:rsidRPr="00970911" w14:paraId="20459950" w14:textId="77777777" w:rsidTr="00A011EA">
        <w:tc>
          <w:tcPr>
            <w:tcW w:w="1080" w:type="dxa"/>
            <w:shd w:val="clear" w:color="auto" w:fill="FFFFFF"/>
            <w:tcMar>
              <w:top w:w="70" w:type="dxa"/>
              <w:left w:w="95" w:type="dxa"/>
              <w:bottom w:w="70" w:type="dxa"/>
              <w:right w:w="95" w:type="dxa"/>
            </w:tcMar>
            <w:vAlign w:val="center"/>
          </w:tcPr>
          <w:p w14:paraId="5CEBCBA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2 — بيان السنة</w:t>
            </w:r>
          </w:p>
        </w:tc>
        <w:tc>
          <w:tcPr>
            <w:tcW w:w="6840" w:type="dxa"/>
            <w:shd w:val="clear" w:color="auto" w:fill="FFFFFF"/>
            <w:tcMar>
              <w:top w:w="70" w:type="dxa"/>
              <w:left w:w="95" w:type="dxa"/>
              <w:bottom w:w="70" w:type="dxa"/>
              <w:right w:w="95" w:type="dxa"/>
            </w:tcMar>
            <w:vAlign w:val="center"/>
          </w:tcPr>
          <w:p w14:paraId="5CF18217"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الأصل الثابت: استشارته ﷺ أصحابه قبل بدر في لقاء العدو (صحيح مسلم)، وأخذه بما أشاروا به. أما رأي الحباب بن المنذر في موقع النزول فرواية سيرية (ابن هشام) تُستعمل للتفصيل لا للإثبات، وفق تراتبية الفصل الرابع.</w:t>
            </w:r>
          </w:p>
        </w:tc>
        <w:tc>
          <w:tcPr>
            <w:tcW w:w="720" w:type="dxa"/>
            <w:shd w:val="clear" w:color="auto" w:fill="FFFFFF"/>
            <w:tcMar>
              <w:top w:w="70" w:type="dxa"/>
              <w:left w:w="95" w:type="dxa"/>
              <w:bottom w:w="70" w:type="dxa"/>
              <w:right w:w="95" w:type="dxa"/>
            </w:tcMar>
            <w:vAlign w:val="center"/>
          </w:tcPr>
          <w:p w14:paraId="381888D1"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منخفض</w:t>
            </w:r>
          </w:p>
        </w:tc>
      </w:tr>
      <w:tr w:rsidR="00DC0765" w:rsidRPr="00970911" w14:paraId="1C940F2C" w14:textId="77777777" w:rsidTr="00A011EA">
        <w:tc>
          <w:tcPr>
            <w:tcW w:w="1080" w:type="dxa"/>
            <w:shd w:val="clear" w:color="auto" w:fill="EBF5FB"/>
            <w:tcMar>
              <w:top w:w="70" w:type="dxa"/>
              <w:left w:w="95" w:type="dxa"/>
              <w:bottom w:w="70" w:type="dxa"/>
              <w:right w:w="95" w:type="dxa"/>
            </w:tcMar>
            <w:vAlign w:val="center"/>
          </w:tcPr>
          <w:p w14:paraId="29174E4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3 — المفهوم الإنساني</w:t>
            </w:r>
          </w:p>
        </w:tc>
        <w:tc>
          <w:tcPr>
            <w:tcW w:w="6840" w:type="dxa"/>
            <w:shd w:val="clear" w:color="auto" w:fill="F5FAFF"/>
            <w:tcMar>
              <w:top w:w="70" w:type="dxa"/>
              <w:left w:w="95" w:type="dxa"/>
              <w:bottom w:w="70" w:type="dxa"/>
              <w:right w:w="95" w:type="dxa"/>
            </w:tcMar>
            <w:vAlign w:val="center"/>
          </w:tcPr>
          <w:p w14:paraId="7E23E1AC"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استخراج الرأي الجماعي عبر تداول حقيقي يسبق القرار (Collective Intelligence Activation). ويتمايز عن «الموافقة الجماعية» (Consensus) لأن الشورى لا تستلزم إجماعًا، وعن «الاستشارة التزيينية» (Cosmetic Consultation) لأن العزم يأتي بعد التداول الحقيقي لا قبله.</w:t>
            </w:r>
          </w:p>
        </w:tc>
        <w:tc>
          <w:tcPr>
            <w:tcW w:w="720" w:type="dxa"/>
            <w:shd w:val="clear" w:color="auto" w:fill="FFF2CC"/>
            <w:tcMar>
              <w:top w:w="70" w:type="dxa"/>
              <w:left w:w="95" w:type="dxa"/>
              <w:bottom w:w="70" w:type="dxa"/>
              <w:right w:w="95" w:type="dxa"/>
            </w:tcMar>
            <w:vAlign w:val="center"/>
          </w:tcPr>
          <w:p w14:paraId="41956D6F"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متوسط</w:t>
            </w:r>
          </w:p>
        </w:tc>
      </w:tr>
      <w:tr w:rsidR="00DC0765" w:rsidRPr="00970911" w14:paraId="21BD0E57" w14:textId="77777777" w:rsidTr="00A011EA">
        <w:tc>
          <w:tcPr>
            <w:tcW w:w="1080" w:type="dxa"/>
            <w:shd w:val="clear" w:color="auto" w:fill="FFFFFF"/>
            <w:tcMar>
              <w:top w:w="70" w:type="dxa"/>
              <w:left w:w="95" w:type="dxa"/>
              <w:bottom w:w="70" w:type="dxa"/>
              <w:right w:w="95" w:type="dxa"/>
            </w:tcMar>
            <w:vAlign w:val="center"/>
          </w:tcPr>
          <w:p w14:paraId="7716C84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4 — المبدأ + بوابة المقاصد</w:t>
            </w:r>
          </w:p>
        </w:tc>
        <w:tc>
          <w:tcPr>
            <w:tcW w:w="6840" w:type="dxa"/>
            <w:shd w:val="clear" w:color="auto" w:fill="FFFFFF"/>
            <w:tcMar>
              <w:top w:w="70" w:type="dxa"/>
              <w:left w:w="95" w:type="dxa"/>
              <w:bottom w:w="70" w:type="dxa"/>
              <w:right w:w="95" w:type="dxa"/>
            </w:tcMar>
            <w:vAlign w:val="center"/>
          </w:tcPr>
          <w:p w14:paraId="400E1599"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القرار المتداول جماعيًا بآلية حقيقية قبل العزم أعدل توزيعًا للمعرفة وأقرب إلى الصواب من القرار المنفرد، في المسائل عالية التعقيد متعددة أصحاب المصلحة. [اجتاز المقاصد الخمسة بشرطين: ألا يُلغى حق الاعتراض الأخلاقي، وأن توجد آلية مساءلة على قرارات المجموعة]</w:t>
            </w:r>
          </w:p>
        </w:tc>
        <w:tc>
          <w:tcPr>
            <w:tcW w:w="720" w:type="dxa"/>
            <w:shd w:val="clear" w:color="auto" w:fill="FFFFFF"/>
            <w:tcMar>
              <w:top w:w="70" w:type="dxa"/>
              <w:left w:w="95" w:type="dxa"/>
              <w:bottom w:w="70" w:type="dxa"/>
              <w:right w:w="95" w:type="dxa"/>
            </w:tcMar>
            <w:vAlign w:val="center"/>
          </w:tcPr>
          <w:p w14:paraId="775F6545"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متوسط</w:t>
            </w:r>
          </w:p>
        </w:tc>
      </w:tr>
      <w:tr w:rsidR="00DC0765" w:rsidRPr="00970911" w14:paraId="7605B6A8" w14:textId="77777777" w:rsidTr="00A011EA">
        <w:tc>
          <w:tcPr>
            <w:tcW w:w="1080" w:type="dxa"/>
            <w:shd w:val="clear" w:color="auto" w:fill="EBF5FB"/>
            <w:tcMar>
              <w:top w:w="70" w:type="dxa"/>
              <w:left w:w="95" w:type="dxa"/>
              <w:bottom w:w="70" w:type="dxa"/>
              <w:right w:w="95" w:type="dxa"/>
            </w:tcMar>
            <w:vAlign w:val="center"/>
          </w:tcPr>
          <w:p w14:paraId="6CDBE64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5 — الفرضية</w:t>
            </w:r>
          </w:p>
        </w:tc>
        <w:tc>
          <w:tcPr>
            <w:tcW w:w="6840" w:type="dxa"/>
            <w:shd w:val="clear" w:color="auto" w:fill="F5FAFF"/>
            <w:tcMar>
              <w:top w:w="70" w:type="dxa"/>
              <w:left w:w="95" w:type="dxa"/>
              <w:bottom w:w="70" w:type="dxa"/>
              <w:right w:w="95" w:type="dxa"/>
            </w:tcMar>
            <w:vAlign w:val="center"/>
          </w:tcPr>
          <w:p w14:paraId="4B1D7D31"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المؤسسات التي تطبّق تداولًا جماعيًا حقيقيًا (لا صوريًا) قبل قراراتها الاستراتيجية تُظهر التزامًا تنفيذيًا أعلى لدى الموظفين، ومراجعة ذاتية أفضل لمخرجات القرار، مقارنة بمؤسسات القرار المنفرد أو الاستشارة الشكلية، مع تثبيت المتغيرات الأخرى.</w:t>
            </w:r>
          </w:p>
        </w:tc>
        <w:tc>
          <w:tcPr>
            <w:tcW w:w="720" w:type="dxa"/>
            <w:shd w:val="clear" w:color="auto" w:fill="FFF2CC"/>
            <w:tcMar>
              <w:top w:w="70" w:type="dxa"/>
              <w:left w:w="95" w:type="dxa"/>
              <w:bottom w:w="70" w:type="dxa"/>
              <w:right w:w="95" w:type="dxa"/>
            </w:tcMar>
            <w:vAlign w:val="center"/>
          </w:tcPr>
          <w:p w14:paraId="4558AD86"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عالٍ</w:t>
            </w:r>
          </w:p>
        </w:tc>
      </w:tr>
      <w:tr w:rsidR="00DC0765" w:rsidRPr="00970911" w14:paraId="145BD526" w14:textId="77777777" w:rsidTr="00A011EA">
        <w:tc>
          <w:tcPr>
            <w:tcW w:w="1080" w:type="dxa"/>
            <w:shd w:val="clear" w:color="auto" w:fill="FFFFFF"/>
            <w:tcMar>
              <w:top w:w="70" w:type="dxa"/>
              <w:left w:w="95" w:type="dxa"/>
              <w:bottom w:w="70" w:type="dxa"/>
              <w:right w:w="95" w:type="dxa"/>
            </w:tcMar>
            <w:vAlign w:val="center"/>
          </w:tcPr>
          <w:p w14:paraId="543D481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6 — النموذج</w:t>
            </w:r>
          </w:p>
        </w:tc>
        <w:tc>
          <w:tcPr>
            <w:tcW w:w="6840" w:type="dxa"/>
            <w:shd w:val="clear" w:color="auto" w:fill="FFFFFF"/>
            <w:tcMar>
              <w:top w:w="70" w:type="dxa"/>
              <w:left w:w="95" w:type="dxa"/>
              <w:bottom w:w="70" w:type="dxa"/>
              <w:right w:w="95" w:type="dxa"/>
            </w:tcMar>
            <w:vAlign w:val="center"/>
          </w:tcPr>
          <w:p w14:paraId="4E0353FA"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نموذج «شورى، ثم عزم، ثم توكل»: ثلاث مراحل متتالية لكل منها ضوابط. الشورى: من يُستشار؟ وبأي آلية؟ ومتى تكتمل؟ والعزم: آليات الحسم بعد اكتمال التداول. والتوكل: المضي في التنفيذ بأمانة رغم عدم اليقين. ويُتوقع أن ينتج النموذج تنبؤات مختلفة عن نماذج صنع القرار الغربية.</w:t>
            </w:r>
          </w:p>
        </w:tc>
        <w:tc>
          <w:tcPr>
            <w:tcW w:w="720" w:type="dxa"/>
            <w:shd w:val="clear" w:color="auto" w:fill="FFFFFF"/>
            <w:tcMar>
              <w:top w:w="70" w:type="dxa"/>
              <w:left w:w="95" w:type="dxa"/>
              <w:bottom w:w="70" w:type="dxa"/>
              <w:right w:w="95" w:type="dxa"/>
            </w:tcMar>
            <w:vAlign w:val="center"/>
          </w:tcPr>
          <w:p w14:paraId="70B96B7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مرتفع</w:t>
            </w:r>
          </w:p>
        </w:tc>
      </w:tr>
      <w:tr w:rsidR="00DC0765" w:rsidRPr="00970911" w14:paraId="14FD8EEB" w14:textId="77777777" w:rsidTr="00A011EA">
        <w:tc>
          <w:tcPr>
            <w:tcW w:w="1080" w:type="dxa"/>
            <w:shd w:val="clear" w:color="auto" w:fill="FFF5F5"/>
            <w:tcMar>
              <w:top w:w="70" w:type="dxa"/>
              <w:left w:w="95" w:type="dxa"/>
              <w:bottom w:w="70" w:type="dxa"/>
              <w:right w:w="95" w:type="dxa"/>
            </w:tcMar>
            <w:vAlign w:val="center"/>
          </w:tcPr>
          <w:p w14:paraId="220CD97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7 — التطبيق</w:t>
            </w:r>
          </w:p>
        </w:tc>
        <w:tc>
          <w:tcPr>
            <w:tcW w:w="6840" w:type="dxa"/>
            <w:shd w:val="clear" w:color="auto" w:fill="FFF8F8"/>
            <w:tcMar>
              <w:top w:w="70" w:type="dxa"/>
              <w:left w:w="95" w:type="dxa"/>
              <w:bottom w:w="70" w:type="dxa"/>
              <w:right w:w="95" w:type="dxa"/>
            </w:tcMar>
            <w:vAlign w:val="center"/>
          </w:tcPr>
          <w:p w14:paraId="61FF68B8"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i/>
                <w:iCs/>
                <w:color w:val="000000"/>
                <w:sz w:val="26"/>
                <w:szCs w:val="26"/>
                <w:rtl/>
              </w:rPr>
              <w:t xml:space="preserve">دراسة حالة مقارنة بين مؤسستين متماثلتين، تطبّق إحداهما نموذج «شورى، ثم عزم، ثم توكل»، والأخرى نموذج استشارة تقليديًا، مع قياس الالتزام التنفيذي خلال 90 يومًا. (لم يُنفَّذ هذا المستوى بعد، والاختبار الميداني معلَّق صراحة)</w:t>
            </w:r>
          </w:p>
        </w:tc>
        <w:tc>
          <w:tcPr>
            <w:tcW w:w="720" w:type="dxa"/>
            <w:shd w:val="clear" w:color="auto" w:fill="FFF2CC"/>
            <w:tcMar>
              <w:top w:w="70" w:type="dxa"/>
              <w:left w:w="95" w:type="dxa"/>
              <w:bottom w:w="70" w:type="dxa"/>
              <w:right w:w="95" w:type="dxa"/>
            </w:tcMar>
            <w:vAlign w:val="center"/>
          </w:tcPr>
          <w:p w14:paraId="1E61476B"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مرتفع</w:t>
            </w:r>
          </w:p>
        </w:tc>
      </w:tr>
    </w:tbl>
    <w:p w14:paraId="5E6085F1" w14:textId="77777777" w:rsidR="00DC0765" w:rsidRPr="00970911" w:rsidRDefault="00DC0765" w:rsidP="00DC0765">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5.5 — تتبع الشورى عبر المستويات السبعة مع هامش عدم اليقين في كل مستوى. ولاحظ أن الهامش يرتفع كلما ارتفع المستوى.</w:t>
      </w:r>
    </w:p>
    <w:p w14:paraId="37FF4DB6" w14:textId="77777777" w:rsidR="00DC0765" w:rsidRPr="00970911" w:rsidRDefault="00DC0765" w:rsidP="00DC0765">
      <w:pPr>
        <w:bidi/>
        <w:spacing w:after="55"/>
        <w:rPr>
          <w:rFonts w:ascii="Sakkal Majalla" w:hAnsi="Sakkal Majalla" w:cs="Sakkal Majalla"/>
          <w:sz w:val="26"/>
          <w:szCs w:val="26"/>
        </w:rPr>
      </w:pPr>
    </w:p>
    <w:p w14:paraId="58550CD1"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تطبيق كامل ثانٍ: مفهوم الأمانة عبر المستويات السبعة</w:t>
      </w:r>
    </w:p>
    <w:p w14:paraId="51D995A0"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والأمانة أعقد من الشورى، لأنها ترد في القرآن في سياقين: الأمانة الكونية (الأحزاب:72) التي تقدّمها عبئًا وجوديًا، والأمانة في المعاملة (النساء:58). والتمييز بين السياقين ضروري حتى لا يُسقط المعنى الوجودي على كل موقف:</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6840"/>
        <w:gridCol w:w="720"/>
      </w:tblGrid>
      <w:tr w:rsidR="00DC0765" w:rsidRPr="00970911" w14:paraId="7D47A4FA" w14:textId="77777777" w:rsidTr="00A011EA">
        <w:tc>
          <w:tcPr>
            <w:tcW w:w="1080" w:type="dxa"/>
            <w:shd w:val="clear" w:color="auto" w:fill="1F3864"/>
            <w:tcMar>
              <w:top w:w="70" w:type="dxa"/>
              <w:left w:w="95" w:type="dxa"/>
              <w:bottom w:w="70" w:type="dxa"/>
              <w:right w:w="95" w:type="dxa"/>
            </w:tcMar>
            <w:vAlign w:val="center"/>
          </w:tcPr>
          <w:p w14:paraId="234E03F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c>
          <w:tcPr>
            <w:tcW w:w="6840" w:type="dxa"/>
            <w:shd w:val="clear" w:color="auto" w:fill="1F3864"/>
            <w:tcMar>
              <w:top w:w="70" w:type="dxa"/>
              <w:left w:w="95" w:type="dxa"/>
              <w:bottom w:w="70" w:type="dxa"/>
              <w:right w:w="95" w:type="dxa"/>
            </w:tcMar>
            <w:vAlign w:val="center"/>
          </w:tcPr>
          <w:p w14:paraId="02FA5F8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الأمانة — التطبيق</w:t>
            </w:r>
          </w:p>
        </w:tc>
        <w:tc>
          <w:tcPr>
            <w:tcW w:w="720" w:type="dxa"/>
            <w:shd w:val="clear" w:color="auto" w:fill="1F3864"/>
            <w:tcMar>
              <w:top w:w="70" w:type="dxa"/>
              <w:left w:w="95" w:type="dxa"/>
              <w:bottom w:w="70" w:type="dxa"/>
              <w:right w:w="95" w:type="dxa"/>
            </w:tcMar>
            <w:vAlign w:val="center"/>
          </w:tcPr>
          <w:p w14:paraId="5A2FF7F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DC0765" w:rsidRPr="00970911" w14:paraId="4DBD9951" w14:textId="77777777" w:rsidTr="00A011EA">
        <w:tc>
          <w:tcPr>
            <w:tcW w:w="1080" w:type="dxa"/>
            <w:shd w:val="clear" w:color="auto" w:fill="EBF5FB"/>
            <w:tcMar>
              <w:top w:w="70" w:type="dxa"/>
              <w:left w:w="95" w:type="dxa"/>
              <w:bottom w:w="70" w:type="dxa"/>
              <w:right w:w="95" w:type="dxa"/>
            </w:tcMar>
            <w:vAlign w:val="center"/>
          </w:tcPr>
          <w:p w14:paraId="4091062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1</w:t>
            </w:r>
          </w:p>
        </w:tc>
        <w:tc>
          <w:tcPr>
            <w:tcW w:w="6840" w:type="dxa"/>
            <w:shd w:val="clear" w:color="auto" w:fill="F5FAFF"/>
            <w:tcMar>
              <w:top w:w="70" w:type="dxa"/>
              <w:left w:w="95" w:type="dxa"/>
              <w:bottom w:w="70" w:type="dxa"/>
              <w:right w:w="95" w:type="dxa"/>
            </w:tcMar>
            <w:vAlign w:val="center"/>
          </w:tcPr>
          <w:p w14:paraId="16A5DF6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﴿إِنَّا عَرَضْنَا الْأَمَانَةَ﴾ (الأحزاب:72). صيغة "فَعَالة" الصرفية تدل على حالة وجودية ثابتة. + ﴿إِنَّ اللَّهَ يَأْمُرُكُمْ أَن تُؤَدُّوا الْأَمَانَاتِ﴾ (النساء:58) — أداء كواجب ممتد. اتفاق التفسير: الأمانة أعم من مجرد المال المودَع.</w:t>
            </w:r>
          </w:p>
        </w:tc>
        <w:tc>
          <w:tcPr>
            <w:tcW w:w="720" w:type="dxa"/>
            <w:shd w:val="clear" w:color="auto" w:fill="FFF2CC"/>
            <w:tcMar>
              <w:top w:w="70" w:type="dxa"/>
              <w:left w:w="95" w:type="dxa"/>
              <w:bottom w:w="70" w:type="dxa"/>
              <w:right w:w="95" w:type="dxa"/>
            </w:tcMar>
            <w:vAlign w:val="center"/>
          </w:tcPr>
          <w:p w14:paraId="74787F6E"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منخفض جدًا</w:t>
            </w:r>
          </w:p>
        </w:tc>
      </w:tr>
      <w:tr w:rsidR="00DC0765" w:rsidRPr="00970911" w14:paraId="4BB7D768" w14:textId="77777777" w:rsidTr="00A011EA">
        <w:tc>
          <w:tcPr>
            <w:tcW w:w="1080" w:type="dxa"/>
            <w:shd w:val="clear" w:color="auto" w:fill="FFFFFF"/>
            <w:tcMar>
              <w:top w:w="70" w:type="dxa"/>
              <w:left w:w="95" w:type="dxa"/>
              <w:bottom w:w="70" w:type="dxa"/>
              <w:right w:w="95" w:type="dxa"/>
            </w:tcMar>
            <w:vAlign w:val="center"/>
          </w:tcPr>
          <w:p w14:paraId="7DAFAA1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2</w:t>
            </w:r>
          </w:p>
        </w:tc>
        <w:tc>
          <w:tcPr>
            <w:tcW w:w="6840" w:type="dxa"/>
            <w:shd w:val="clear" w:color="auto" w:fill="FFFFFF"/>
            <w:tcMar>
              <w:top w:w="70" w:type="dxa"/>
              <w:left w:w="95" w:type="dxa"/>
              <w:bottom w:w="70" w:type="dxa"/>
              <w:right w:w="95" w:type="dxa"/>
            </w:tcMar>
            <w:vAlign w:val="center"/>
          </w:tcPr>
          <w:p w14:paraId="571D234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الحديث: «كلكم راعٍ وكلكم مسؤول عن رعيته» (متفق عليه). وتبيّن السنة أن الأمانة ليست فردية فقط، بل كل موضع رعاية واستخلاف أمانة.</w:t>
            </w:r>
          </w:p>
        </w:tc>
        <w:tc>
          <w:tcPr>
            <w:tcW w:w="720" w:type="dxa"/>
            <w:shd w:val="clear" w:color="auto" w:fill="FFFFFF"/>
            <w:tcMar>
              <w:top w:w="70" w:type="dxa"/>
              <w:left w:w="95" w:type="dxa"/>
              <w:bottom w:w="70" w:type="dxa"/>
              <w:right w:w="95" w:type="dxa"/>
            </w:tcMar>
            <w:vAlign w:val="center"/>
          </w:tcPr>
          <w:p w14:paraId="13DE218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منخفض</w:t>
            </w:r>
          </w:p>
        </w:tc>
      </w:tr>
      <w:tr w:rsidR="00DC0765" w:rsidRPr="00970911" w14:paraId="1AF2F689" w14:textId="77777777" w:rsidTr="00A011EA">
        <w:tc>
          <w:tcPr>
            <w:tcW w:w="1080" w:type="dxa"/>
            <w:shd w:val="clear" w:color="auto" w:fill="EBF5FB"/>
            <w:tcMar>
              <w:top w:w="70" w:type="dxa"/>
              <w:left w:w="95" w:type="dxa"/>
              <w:bottom w:w="70" w:type="dxa"/>
              <w:right w:w="95" w:type="dxa"/>
            </w:tcMar>
            <w:vAlign w:val="center"/>
          </w:tcPr>
          <w:p w14:paraId="66CF9B8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3</w:t>
            </w:r>
          </w:p>
        </w:tc>
        <w:tc>
          <w:tcPr>
            <w:tcW w:w="6840" w:type="dxa"/>
            <w:shd w:val="clear" w:color="auto" w:fill="F5FAFF"/>
            <w:tcMar>
              <w:top w:w="70" w:type="dxa"/>
              <w:left w:w="95" w:type="dxa"/>
              <w:bottom w:w="70" w:type="dxa"/>
              <w:right w:w="95" w:type="dxa"/>
            </w:tcMar>
            <w:vAlign w:val="center"/>
          </w:tcPr>
          <w:p w14:paraId="458F6A3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Stewardship + Accountability: الأمانة حالة وجودية (State of Being) لا مجرد إجراء (Process). تُميَّز عن Trust الغربي في بُعدَين: مرجعها الله قبل الناس، وأحاديتها الاتجاه (لا تسقط بتقصير الطرف الآخر).</w:t>
            </w:r>
          </w:p>
        </w:tc>
        <w:tc>
          <w:tcPr>
            <w:tcW w:w="720" w:type="dxa"/>
            <w:shd w:val="clear" w:color="auto" w:fill="FFF2CC"/>
            <w:tcMar>
              <w:top w:w="70" w:type="dxa"/>
              <w:left w:w="95" w:type="dxa"/>
              <w:bottom w:w="70" w:type="dxa"/>
              <w:right w:w="95" w:type="dxa"/>
            </w:tcMar>
            <w:vAlign w:val="center"/>
          </w:tcPr>
          <w:p w14:paraId="29EA4201"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متوسط</w:t>
            </w:r>
          </w:p>
        </w:tc>
      </w:tr>
      <w:tr w:rsidR="00DC0765" w:rsidRPr="00970911" w14:paraId="5F144625" w14:textId="77777777" w:rsidTr="00A011EA">
        <w:tc>
          <w:tcPr>
            <w:tcW w:w="1080" w:type="dxa"/>
            <w:shd w:val="clear" w:color="auto" w:fill="FFFFFF"/>
            <w:tcMar>
              <w:top w:w="70" w:type="dxa"/>
              <w:left w:w="95" w:type="dxa"/>
              <w:bottom w:w="70" w:type="dxa"/>
              <w:right w:w="95" w:type="dxa"/>
            </w:tcMar>
            <w:vAlign w:val="center"/>
          </w:tcPr>
          <w:p w14:paraId="75E894E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4</w:t>
            </w:r>
          </w:p>
        </w:tc>
        <w:tc>
          <w:tcPr>
            <w:tcW w:w="6840" w:type="dxa"/>
            <w:shd w:val="clear" w:color="auto" w:fill="FFFFFF"/>
            <w:tcMar>
              <w:top w:w="70" w:type="dxa"/>
              <w:left w:w="95" w:type="dxa"/>
              <w:bottom w:w="70" w:type="dxa"/>
              <w:right w:w="95" w:type="dxa"/>
            </w:tcMar>
            <w:vAlign w:val="center"/>
          </w:tcPr>
          <w:p w14:paraId="76A51F0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المسؤولية تعلو على السلطة وتسبقها — الأمانة شرط السلطة لا ثمرتها. من لا يُؤتمَن لا ينبغي أن يُسلَّط. [اجتاز المقاصد — مع ملاحظة: التطبيق يُطيل إجراءات التعيين، ما يعني اشتراط ضوابط فعلية لا شعارات]</w:t>
            </w:r>
          </w:p>
        </w:tc>
        <w:tc>
          <w:tcPr>
            <w:tcW w:w="720" w:type="dxa"/>
            <w:shd w:val="clear" w:color="auto" w:fill="FFFFFF"/>
            <w:tcMar>
              <w:top w:w="70" w:type="dxa"/>
              <w:left w:w="95" w:type="dxa"/>
              <w:bottom w:w="70" w:type="dxa"/>
              <w:right w:w="95" w:type="dxa"/>
            </w:tcMar>
            <w:vAlign w:val="center"/>
          </w:tcPr>
          <w:p w14:paraId="37A564AE"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متوسط</w:t>
            </w:r>
          </w:p>
        </w:tc>
      </w:tr>
      <w:tr w:rsidR="00DC0765" w:rsidRPr="00970911" w14:paraId="08E2DA68" w14:textId="77777777" w:rsidTr="00A011EA">
        <w:tc>
          <w:tcPr>
            <w:tcW w:w="1080" w:type="dxa"/>
            <w:shd w:val="clear" w:color="auto" w:fill="EBF5FB"/>
            <w:tcMar>
              <w:top w:w="70" w:type="dxa"/>
              <w:left w:w="95" w:type="dxa"/>
              <w:bottom w:w="70" w:type="dxa"/>
              <w:right w:w="95" w:type="dxa"/>
            </w:tcMar>
            <w:vAlign w:val="center"/>
          </w:tcPr>
          <w:p w14:paraId="27D3D89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lastRenderedPageBreak/>
              <w:t>5</w:t>
            </w:r>
          </w:p>
        </w:tc>
        <w:tc>
          <w:tcPr>
            <w:tcW w:w="6840" w:type="dxa"/>
            <w:shd w:val="clear" w:color="auto" w:fill="F5FAFF"/>
            <w:tcMar>
              <w:top w:w="70" w:type="dxa"/>
              <w:left w:w="95" w:type="dxa"/>
              <w:bottom w:w="70" w:type="dxa"/>
              <w:right w:w="95" w:type="dxa"/>
            </w:tcMar>
            <w:vAlign w:val="center"/>
          </w:tcPr>
          <w:p w14:paraId="052959A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المدراء الذين يُعرِّفون سلطتهم بالأمانة الاستئمانية لا بالملكية الوظيفية يُظهرون قرارات مختلفة جوهرياً عند تعارض المصلحة الشخصية مع مصلحة الرعية، وفق أدوات قياس الدافعية النفسية.</w:t>
            </w:r>
          </w:p>
        </w:tc>
        <w:tc>
          <w:tcPr>
            <w:tcW w:w="720" w:type="dxa"/>
            <w:shd w:val="clear" w:color="auto" w:fill="FFF2CC"/>
            <w:tcMar>
              <w:top w:w="70" w:type="dxa"/>
              <w:left w:w="95" w:type="dxa"/>
              <w:bottom w:w="70" w:type="dxa"/>
              <w:right w:w="95" w:type="dxa"/>
            </w:tcMar>
            <w:vAlign w:val="center"/>
          </w:tcPr>
          <w:p w14:paraId="1E60F6A5"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عالٍ</w:t>
            </w:r>
          </w:p>
        </w:tc>
      </w:tr>
      <w:tr w:rsidR="00DC0765" w:rsidRPr="00970911" w14:paraId="79DCC6DA" w14:textId="77777777" w:rsidTr="00A011EA">
        <w:tc>
          <w:tcPr>
            <w:tcW w:w="1080" w:type="dxa"/>
            <w:shd w:val="clear" w:color="auto" w:fill="FFFFFF"/>
            <w:tcMar>
              <w:top w:w="70" w:type="dxa"/>
              <w:left w:w="95" w:type="dxa"/>
              <w:bottom w:w="70" w:type="dxa"/>
              <w:right w:w="95" w:type="dxa"/>
            </w:tcMar>
            <w:vAlign w:val="center"/>
          </w:tcPr>
          <w:p w14:paraId="01E17FA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6</w:t>
            </w:r>
          </w:p>
        </w:tc>
        <w:tc>
          <w:tcPr>
            <w:tcW w:w="6840" w:type="dxa"/>
            <w:shd w:val="clear" w:color="auto" w:fill="FFFFFF"/>
            <w:tcMar>
              <w:top w:w="70" w:type="dxa"/>
              <w:left w:w="95" w:type="dxa"/>
              <w:bottom w:w="70" w:type="dxa"/>
              <w:right w:w="95" w:type="dxa"/>
            </w:tcMar>
            <w:vAlign w:val="center"/>
          </w:tcPr>
          <w:p w14:paraId="42EBFD0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نموذج "الحوكمة الاستئمانية": هيكل مؤسسي يُحدِّد لكل مستوى قيادي نطاق أمانته وآلية محاسبته. يُنتج تنبؤات مختلفة جوهرياً عن Stewardship Theory في موقف التعارض بين مصلحة المؤسسة وحقوق الرعية.</w:t>
            </w:r>
          </w:p>
        </w:tc>
        <w:tc>
          <w:tcPr>
            <w:tcW w:w="720" w:type="dxa"/>
            <w:shd w:val="clear" w:color="auto" w:fill="FFFFFF"/>
            <w:tcMar>
              <w:top w:w="70" w:type="dxa"/>
              <w:left w:w="95" w:type="dxa"/>
              <w:bottom w:w="70" w:type="dxa"/>
              <w:right w:w="95" w:type="dxa"/>
            </w:tcMar>
            <w:vAlign w:val="center"/>
          </w:tcPr>
          <w:p w14:paraId="7256753E"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مرتفع</w:t>
            </w:r>
          </w:p>
        </w:tc>
      </w:tr>
      <w:tr w:rsidR="00DC0765" w:rsidRPr="00970911" w14:paraId="7DD6D2DB" w14:textId="77777777" w:rsidTr="00A011EA">
        <w:tc>
          <w:tcPr>
            <w:tcW w:w="1080" w:type="dxa"/>
            <w:shd w:val="clear" w:color="auto" w:fill="FFF5F5"/>
            <w:tcMar>
              <w:top w:w="70" w:type="dxa"/>
              <w:left w:w="95" w:type="dxa"/>
              <w:bottom w:w="70" w:type="dxa"/>
              <w:right w:w="95" w:type="dxa"/>
            </w:tcMar>
            <w:vAlign w:val="center"/>
          </w:tcPr>
          <w:p w14:paraId="25C598C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7</w:t>
            </w:r>
          </w:p>
        </w:tc>
        <w:tc>
          <w:tcPr>
            <w:tcW w:w="6840" w:type="dxa"/>
            <w:shd w:val="clear" w:color="auto" w:fill="FFF8F8"/>
            <w:tcMar>
              <w:top w:w="70" w:type="dxa"/>
              <w:left w:w="95" w:type="dxa"/>
              <w:bottom w:w="70" w:type="dxa"/>
              <w:right w:w="95" w:type="dxa"/>
            </w:tcMar>
            <w:vAlign w:val="center"/>
          </w:tcPr>
          <w:p w14:paraId="2883B0D6"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i/>
                <w:iCs/>
                <w:color w:val="000000"/>
                <w:sz w:val="26"/>
                <w:szCs w:val="26"/>
                <w:rtl/>
              </w:rPr>
              <w:t xml:space="preserve">(معلَّق، لم يُنفَّذ بعد) يحتاج الاختبار الميداني إلى قياس قرارات حقيقية في مواقف تعارض مصلحة موثّقة.</w:t>
            </w:r>
          </w:p>
        </w:tc>
        <w:tc>
          <w:tcPr>
            <w:tcW w:w="720" w:type="dxa"/>
            <w:shd w:val="clear" w:color="auto" w:fill="FFF2CC"/>
            <w:tcMar>
              <w:top w:w="70" w:type="dxa"/>
              <w:left w:w="95" w:type="dxa"/>
              <w:bottom w:w="70" w:type="dxa"/>
              <w:right w:w="95" w:type="dxa"/>
            </w:tcMar>
            <w:vAlign w:val="center"/>
          </w:tcPr>
          <w:p w14:paraId="5F23DCB4"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C49A00"/>
                <w:sz w:val="26"/>
                <w:szCs w:val="26"/>
                <w:rtl/>
              </w:rPr>
              <w:t xml:space="preserve">مرتفع</w:t>
            </w:r>
          </w:p>
        </w:tc>
      </w:tr>
    </w:tbl>
    <w:p w:rsidR="00DC0765" w:rsidRPr="00970911" w:rsidRDefault="00DC0765" w:rsidP="00DC0765">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5.6 — تتبع الأمانة عبر المستويات السبعة مع هامش عدم اليقين في كل مستوى. ويرتفع الهامش هنا كما ارتفع في الشورى.</w:t>
      </w:r>
    </w:p>
    <w:p w14:paraId="35642A39" w14:textId="77777777" w:rsidR="00DC0765" w:rsidRPr="00970911" w:rsidRDefault="00DC0765" w:rsidP="00DC0765">
      <w:pPr>
        <w:bidi/>
        <w:spacing w:after="55"/>
        <w:rPr>
          <w:rFonts w:ascii="Sakkal Majalla" w:hAnsi="Sakkal Majalla" w:cs="Sakkal Majalla"/>
          <w:sz w:val="26"/>
          <w:szCs w:val="26"/>
        </w:rPr>
      </w:pPr>
    </w:p>
    <w:p w14:paraId="5EB4A08D"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نظام هامش عدم اليقين: من التصنيف الوصفي إلى شبه الكمي</w:t>
      </w:r>
    </w:p>
    <w:p w14:paraId="528024E0"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يعلن هذا الكتاب هامش عدم اليقين لكل ادعاء. فما المعيار الذي يضع الادعاء في هامش بعينه؟ هذا نظام استرشادي شبه كمي يقوم على ثلاثة معايير: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960"/>
        <w:gridCol w:w="2160"/>
      </w:tblGrid>
      <w:tr w:rsidR="00DC0765" w:rsidRPr="00970911" w14:paraId="5308FF8F" w14:textId="77777777" w:rsidTr="00A011EA">
        <w:tc>
          <w:tcPr>
            <w:tcW w:w="360" w:type="dxa"/>
            <w:shd w:val="clear" w:color="auto" w:fill="1F3864"/>
            <w:tcMar>
              <w:top w:w="70" w:type="dxa"/>
              <w:left w:w="95" w:type="dxa"/>
              <w:bottom w:w="70" w:type="dxa"/>
              <w:right w:w="95" w:type="dxa"/>
            </w:tcMar>
            <w:vAlign w:val="center"/>
          </w:tcPr>
          <w:p w14:paraId="1913958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2160" w:type="dxa"/>
            <w:shd w:val="clear" w:color="auto" w:fill="1F3864"/>
            <w:tcMar>
              <w:top w:w="70" w:type="dxa"/>
              <w:left w:w="95" w:type="dxa"/>
              <w:bottom w:w="70" w:type="dxa"/>
              <w:right w:w="95" w:type="dxa"/>
            </w:tcMar>
            <w:vAlign w:val="center"/>
          </w:tcPr>
          <w:p w14:paraId="1F5CCC1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المعيار</w:t>
            </w:r>
          </w:p>
        </w:tc>
        <w:tc>
          <w:tcPr>
            <w:tcW w:w="3960" w:type="dxa"/>
            <w:shd w:val="clear" w:color="auto" w:fill="1F3864"/>
            <w:tcMar>
              <w:top w:w="70" w:type="dxa"/>
              <w:left w:w="95" w:type="dxa"/>
              <w:bottom w:w="70" w:type="dxa"/>
              <w:right w:w="95" w:type="dxa"/>
            </w:tcMar>
            <w:vAlign w:val="center"/>
          </w:tcPr>
          <w:p w14:paraId="460F4D7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الشرح</w:t>
            </w:r>
          </w:p>
        </w:tc>
        <w:tc>
          <w:tcPr>
            <w:tcW w:w="2160" w:type="dxa"/>
            <w:shd w:val="clear" w:color="auto" w:fill="1F3864"/>
            <w:tcMar>
              <w:top w:w="70" w:type="dxa"/>
              <w:left w:w="95" w:type="dxa"/>
              <w:bottom w:w="70" w:type="dxa"/>
              <w:right w:w="95" w:type="dxa"/>
            </w:tcMar>
            <w:vAlign w:val="center"/>
          </w:tcPr>
          <w:p w14:paraId="541C0C1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أثره على الهامش</w:t>
            </w:r>
          </w:p>
        </w:tc>
      </w:tr>
      <w:tr w:rsidR="00DC0765" w:rsidRPr="00970911" w14:paraId="5DA52034" w14:textId="77777777" w:rsidTr="00A011EA">
        <w:tc>
          <w:tcPr>
            <w:tcW w:w="360" w:type="dxa"/>
            <w:shd w:val="clear" w:color="auto" w:fill="EBF5FB"/>
            <w:tcMar>
              <w:top w:w="70" w:type="dxa"/>
              <w:left w:w="95" w:type="dxa"/>
              <w:bottom w:w="70" w:type="dxa"/>
              <w:right w:w="95" w:type="dxa"/>
            </w:tcMar>
            <w:vAlign w:val="center"/>
          </w:tcPr>
          <w:p w14:paraId="1B41010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1</w:t>
            </w:r>
          </w:p>
        </w:tc>
        <w:tc>
          <w:tcPr>
            <w:tcW w:w="2160" w:type="dxa"/>
            <w:shd w:val="clear" w:color="auto" w:fill="F8F8F8"/>
            <w:tcMar>
              <w:top w:w="70" w:type="dxa"/>
              <w:left w:w="95" w:type="dxa"/>
              <w:bottom w:w="70" w:type="dxa"/>
              <w:right w:w="95" w:type="dxa"/>
            </w:tcMar>
            <w:vAlign w:val="center"/>
          </w:tcPr>
          <w:p w14:paraId="27D1D2A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إجماع المدارس التفسيرية</w:t>
            </w:r>
          </w:p>
        </w:tc>
        <w:tc>
          <w:tcPr>
            <w:tcW w:w="3960" w:type="dxa"/>
            <w:shd w:val="clear" w:color="auto" w:fill="EBF5FB"/>
            <w:tcMar>
              <w:top w:w="70" w:type="dxa"/>
              <w:left w:w="95" w:type="dxa"/>
              <w:bottom w:w="70" w:type="dxa"/>
              <w:right w:w="95" w:type="dxa"/>
            </w:tcMar>
            <w:vAlign w:val="center"/>
          </w:tcPr>
          <w:p w14:paraId="378AE10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الاتفاق التام يُخفِّض الهامش / الخلاف بين مدرستَين يرفعه درجة واحدة</w:t>
            </w:r>
          </w:p>
        </w:tc>
        <w:tc>
          <w:tcPr>
            <w:tcW w:w="2160" w:type="dxa"/>
            <w:shd w:val="clear" w:color="auto" w:fill="FFF2CC"/>
            <w:tcMar>
              <w:top w:w="70" w:type="dxa"/>
              <w:left w:w="95" w:type="dxa"/>
              <w:bottom w:w="70" w:type="dxa"/>
              <w:right w:w="95" w:type="dxa"/>
            </w:tcMar>
            <w:vAlign w:val="center"/>
          </w:tcPr>
          <w:p w14:paraId="65E6ADC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 xml:space="preserve">إجماع </w:t>
            </w:r>
            <w:r w:rsidRPr="00970911">
              <w:rPr>
                <w:rFonts w:hint="cs"/>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w:t>
            </w:r>
            <w:r w:rsidRPr="00970911">
              <w:rPr>
                <w:rFonts w:ascii="Sakkal Majalla" w:hAnsi="Sakkal Majalla" w:cs="Sakkal Majalla"/>
                <w:color w:val="000000"/>
                <w:sz w:val="26"/>
                <w:szCs w:val="26"/>
                <w:rtl/>
              </w:rPr>
              <w:t xml:space="preserve">1 </w:t>
            </w:r>
            <w:r w:rsidRPr="00970911">
              <w:rPr>
                <w:rFonts w:ascii="Sakkal Majalla" w:hAnsi="Sakkal Majalla" w:cs="Sakkal Majalla" w:hint="cs"/>
                <w:color w:val="000000"/>
                <w:sz w:val="26"/>
                <w:szCs w:val="26"/>
                <w:rtl/>
              </w:rPr>
              <w:t>درجة</w:t>
            </w:r>
            <w:r w:rsidRPr="00970911">
              <w:rPr>
                <w:rFonts w:ascii="Sakkal Majalla" w:hAnsi="Sakkal Majalla" w:cs="Sakkal Majalla"/>
                <w:color w:val="000000"/>
                <w:sz w:val="26"/>
                <w:szCs w:val="26"/>
                <w:rtl/>
              </w:rPr>
              <w:t xml:space="preserve"> </w:t>
            </w:r>
            <w:r w:rsidRPr="00970911">
              <w:rPr>
                <w:rFonts w:ascii="MS Mincho" w:eastAsia="MS Mincho" w:hAnsi="MS Mincho" w:cs="MS Mincho" w:hint="eastAsia"/>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خلاف</w:t>
            </w:r>
            <w:r w:rsidRPr="00970911">
              <w:rPr>
                <w:rFonts w:ascii="Sakkal Majalla" w:hAnsi="Sakkal Majalla" w:cs="Sakkal Majalla"/>
                <w:color w:val="000000"/>
                <w:sz w:val="26"/>
                <w:szCs w:val="26"/>
                <w:rtl/>
              </w:rPr>
              <w:t xml:space="preserve"> </w:t>
            </w:r>
            <w:r w:rsidRPr="00970911">
              <w:rPr>
                <w:rFonts w:hint="cs"/>
                <w:color w:val="000000"/>
                <w:sz w:val="26"/>
                <w:szCs w:val="26"/>
                <w:rtl/>
              </w:rPr>
              <w:t>→</w:t>
            </w:r>
            <w:r w:rsidRPr="00970911">
              <w:rPr>
                <w:rFonts w:ascii="Sakkal Majalla" w:hAnsi="Sakkal Majalla" w:cs="Sakkal Majalla"/>
                <w:color w:val="000000"/>
                <w:sz w:val="26"/>
                <w:szCs w:val="26"/>
                <w:rtl/>
              </w:rPr>
              <w:t xml:space="preserve"> +1 </w:t>
            </w:r>
            <w:r w:rsidRPr="00970911">
              <w:rPr>
                <w:rFonts w:ascii="Sakkal Majalla" w:hAnsi="Sakkal Majalla" w:cs="Sakkal Majalla" w:hint="cs"/>
                <w:color w:val="000000"/>
                <w:sz w:val="26"/>
                <w:szCs w:val="26"/>
                <w:rtl/>
              </w:rPr>
              <w:t>درجة</w:t>
            </w:r>
          </w:p>
        </w:tc>
      </w:tr>
      <w:tr w:rsidR="00DC0765" w:rsidRPr="00970911" w14:paraId="4A672281" w14:textId="77777777" w:rsidTr="00A011EA">
        <w:tc>
          <w:tcPr>
            <w:tcW w:w="360" w:type="dxa"/>
            <w:shd w:val="clear" w:color="auto" w:fill="FFFFFF"/>
            <w:tcMar>
              <w:top w:w="70" w:type="dxa"/>
              <w:left w:w="95" w:type="dxa"/>
              <w:bottom w:w="70" w:type="dxa"/>
              <w:right w:w="95" w:type="dxa"/>
            </w:tcMar>
            <w:vAlign w:val="center"/>
          </w:tcPr>
          <w:p w14:paraId="22D1493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2</w:t>
            </w:r>
          </w:p>
        </w:tc>
        <w:tc>
          <w:tcPr>
            <w:tcW w:w="2160" w:type="dxa"/>
            <w:shd w:val="clear" w:color="auto" w:fill="FFFFFF"/>
            <w:tcMar>
              <w:top w:w="70" w:type="dxa"/>
              <w:left w:w="95" w:type="dxa"/>
              <w:bottom w:w="70" w:type="dxa"/>
              <w:right w:w="95" w:type="dxa"/>
            </w:tcMar>
            <w:vAlign w:val="center"/>
          </w:tcPr>
          <w:p w14:paraId="51F303D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عدد الانتقالات المُقطوعة</w:t>
            </w:r>
          </w:p>
        </w:tc>
        <w:tc>
          <w:tcPr>
            <w:tcW w:w="3960" w:type="dxa"/>
            <w:shd w:val="clear" w:color="auto" w:fill="FFFFFF"/>
            <w:tcMar>
              <w:top w:w="70" w:type="dxa"/>
              <w:left w:w="95" w:type="dxa"/>
              <w:bottom w:w="70" w:type="dxa"/>
              <w:right w:w="95" w:type="dxa"/>
            </w:tcMar>
            <w:vAlign w:val="center"/>
          </w:tcPr>
          <w:p w14:paraId="72E7642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كل انتقال في السلم يُضيف هامشاً تراكمياً محدوداً</w:t>
            </w:r>
          </w:p>
        </w:tc>
        <w:tc>
          <w:tcPr>
            <w:tcW w:w="2160" w:type="dxa"/>
            <w:shd w:val="clear" w:color="auto" w:fill="FFFFFF"/>
            <w:tcMar>
              <w:top w:w="70" w:type="dxa"/>
              <w:left w:w="95" w:type="dxa"/>
              <w:bottom w:w="70" w:type="dxa"/>
              <w:right w:w="95" w:type="dxa"/>
            </w:tcMar>
            <w:vAlign w:val="center"/>
          </w:tcPr>
          <w:p w14:paraId="31F9776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كل مستوى إضافي: +0.1 × رقم المستوى</w:t>
            </w:r>
          </w:p>
        </w:tc>
      </w:tr>
      <w:tr w:rsidR="00DC0765" w:rsidRPr="00970911" w14:paraId="682F4266" w14:textId="77777777" w:rsidTr="00A011EA">
        <w:tc>
          <w:tcPr>
            <w:tcW w:w="360" w:type="dxa"/>
            <w:shd w:val="clear" w:color="auto" w:fill="EBF5FB"/>
            <w:tcMar>
              <w:top w:w="70" w:type="dxa"/>
              <w:left w:w="95" w:type="dxa"/>
              <w:bottom w:w="70" w:type="dxa"/>
              <w:right w:w="95" w:type="dxa"/>
            </w:tcMar>
            <w:vAlign w:val="center"/>
          </w:tcPr>
          <w:p w14:paraId="71A3988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3</w:t>
            </w:r>
          </w:p>
        </w:tc>
        <w:tc>
          <w:tcPr>
            <w:tcW w:w="2160" w:type="dxa"/>
            <w:shd w:val="clear" w:color="auto" w:fill="F8F8F8"/>
            <w:tcMar>
              <w:top w:w="70" w:type="dxa"/>
              <w:left w:w="95" w:type="dxa"/>
              <w:bottom w:w="70" w:type="dxa"/>
              <w:right w:w="95" w:type="dxa"/>
            </w:tcMar>
            <w:vAlign w:val="center"/>
          </w:tcPr>
          <w:p w14:paraId="2C1EB7C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اختبار البدائل الغربية</w:t>
            </w:r>
          </w:p>
        </w:tc>
        <w:tc>
          <w:tcPr>
            <w:tcW w:w="3960" w:type="dxa"/>
            <w:shd w:val="clear" w:color="auto" w:fill="EBF5FB"/>
            <w:tcMar>
              <w:top w:w="70" w:type="dxa"/>
              <w:left w:w="95" w:type="dxa"/>
              <w:bottom w:w="70" w:type="dxa"/>
              <w:right w:w="95" w:type="dxa"/>
            </w:tcMar>
            <w:vAlign w:val="center"/>
          </w:tcPr>
          <w:p w14:paraId="317D0D3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وجود نظير غربي وثيق الشبه يرفع الهامش لأنه يُضعف دليل الأصالة القرآنية — إلا بعد إثبات التمييز</w:t>
            </w:r>
          </w:p>
        </w:tc>
        <w:tc>
          <w:tcPr>
            <w:tcW w:w="2160" w:type="dxa"/>
            <w:shd w:val="clear" w:color="auto" w:fill="FFF2CC"/>
            <w:tcMar>
              <w:top w:w="70" w:type="dxa"/>
              <w:left w:w="95" w:type="dxa"/>
              <w:bottom w:w="70" w:type="dxa"/>
              <w:right w:w="95" w:type="dxa"/>
            </w:tcMar>
            <w:vAlign w:val="center"/>
          </w:tcPr>
          <w:p w14:paraId="257081C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نظير وثيق: +1 درجة إلا بعد إثبات التمييز</w:t>
            </w:r>
          </w:p>
        </w:tc>
      </w:tr>
    </w:tbl>
    <w:p w14:paraId="7813291B" w14:textId="77777777" w:rsidR="00DC0765" w:rsidRPr="00970911" w:rsidRDefault="00DC0765" w:rsidP="00DC0765">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DC0765" w:rsidRPr="00970911" w14:paraId="065E93B2" w14:textId="77777777" w:rsidTr="00A011EA">
        <w:tc>
          <w:tcPr>
            <w:tcW w:w="1440" w:type="dxa"/>
            <w:shd w:val="clear" w:color="auto" w:fill="1F3864"/>
            <w:tcMar>
              <w:top w:w="70" w:type="dxa"/>
              <w:left w:w="95" w:type="dxa"/>
              <w:bottom w:w="70" w:type="dxa"/>
              <w:right w:w="95" w:type="dxa"/>
            </w:tcMar>
            <w:vAlign w:val="center"/>
          </w:tcPr>
          <w:p w14:paraId="121CD9C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مستوى اليقين</w:t>
            </w:r>
          </w:p>
        </w:tc>
        <w:tc>
          <w:tcPr>
            <w:tcW w:w="3240" w:type="dxa"/>
            <w:shd w:val="clear" w:color="auto" w:fill="1F3864"/>
            <w:tcMar>
              <w:top w:w="70" w:type="dxa"/>
              <w:left w:w="95" w:type="dxa"/>
              <w:bottom w:w="70" w:type="dxa"/>
              <w:right w:w="95" w:type="dxa"/>
            </w:tcMar>
            <w:vAlign w:val="center"/>
          </w:tcPr>
          <w:p w14:paraId="77DBB9E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التعريف</w:t>
            </w:r>
          </w:p>
        </w:tc>
        <w:tc>
          <w:tcPr>
            <w:tcW w:w="3960" w:type="dxa"/>
            <w:shd w:val="clear" w:color="auto" w:fill="1F3864"/>
            <w:tcMar>
              <w:top w:w="70" w:type="dxa"/>
              <w:left w:w="95" w:type="dxa"/>
              <w:bottom w:w="70" w:type="dxa"/>
              <w:right w:w="95" w:type="dxa"/>
            </w:tcMar>
            <w:vAlign w:val="center"/>
          </w:tcPr>
          <w:p w14:paraId="4378A4F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مثال من هذا الكتاب</w:t>
            </w:r>
          </w:p>
        </w:tc>
      </w:tr>
      <w:tr w:rsidR="00DC0765" w:rsidRPr="00970911" w14:paraId="574C1984" w14:textId="77777777" w:rsidTr="00A011EA">
        <w:tc>
          <w:tcPr>
            <w:tcW w:w="1440" w:type="dxa"/>
            <w:shd w:val="clear" w:color="auto" w:fill="EBF5FB"/>
            <w:tcMar>
              <w:top w:w="70" w:type="dxa"/>
              <w:left w:w="95" w:type="dxa"/>
              <w:bottom w:w="70" w:type="dxa"/>
              <w:right w:w="95" w:type="dxa"/>
            </w:tcMar>
            <w:vAlign w:val="center"/>
          </w:tcPr>
          <w:p w14:paraId="7554CAF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منخفض جداً</w:t>
            </w:r>
          </w:p>
        </w:tc>
        <w:tc>
          <w:tcPr>
            <w:tcW w:w="3240" w:type="dxa"/>
            <w:shd w:val="clear" w:color="auto" w:fill="F8F8F8"/>
            <w:tcMar>
              <w:top w:w="70" w:type="dxa"/>
              <w:left w:w="95" w:type="dxa"/>
              <w:bottom w:w="70" w:type="dxa"/>
              <w:right w:w="95" w:type="dxa"/>
            </w:tcMar>
            <w:vAlign w:val="center"/>
          </w:tcPr>
          <w:p w14:paraId="50FB1B2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دلالة قرآنية محكمة + اتفاق تفسيري تام + توثيق سُنِّي صحيح (المستوى 1-2)</w:t>
            </w:r>
          </w:p>
        </w:tc>
        <w:tc>
          <w:tcPr>
            <w:tcW w:w="3960" w:type="dxa"/>
            <w:shd w:val="clear" w:color="auto" w:fill="EBF5E0"/>
            <w:tcMar>
              <w:top w:w="70" w:type="dxa"/>
              <w:left w:w="95" w:type="dxa"/>
              <w:bottom w:w="70" w:type="dxa"/>
              <w:right w:w="95" w:type="dxa"/>
            </w:tcMar>
            <w:vAlign w:val="center"/>
          </w:tcPr>
          <w:p w14:paraId="4C4D94A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الأمر بالشورى — إلزامية المشاورة</w:t>
            </w:r>
          </w:p>
        </w:tc>
      </w:tr>
      <w:tr w:rsidR="00DC0765" w:rsidRPr="00970911" w14:paraId="35DE5558" w14:textId="77777777" w:rsidTr="00A011EA">
        <w:tc>
          <w:tcPr>
            <w:tcW w:w="1440" w:type="dxa"/>
            <w:shd w:val="clear" w:color="auto" w:fill="FFFFFF"/>
            <w:tcMar>
              <w:top w:w="70" w:type="dxa"/>
              <w:left w:w="95" w:type="dxa"/>
              <w:bottom w:w="70" w:type="dxa"/>
              <w:right w:w="95" w:type="dxa"/>
            </w:tcMar>
            <w:vAlign w:val="center"/>
          </w:tcPr>
          <w:p w14:paraId="1D7BB0C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منخفض</w:t>
            </w:r>
          </w:p>
        </w:tc>
        <w:tc>
          <w:tcPr>
            <w:tcW w:w="3240" w:type="dxa"/>
            <w:shd w:val="clear" w:color="auto" w:fill="FFFFFF"/>
            <w:tcMar>
              <w:top w:w="70" w:type="dxa"/>
              <w:left w:w="95" w:type="dxa"/>
              <w:bottom w:w="70" w:type="dxa"/>
              <w:right w:w="95" w:type="dxa"/>
            </w:tcMar>
            <w:vAlign w:val="center"/>
          </w:tcPr>
          <w:p w14:paraId="2D3A65C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مفهوم إنساني عام يستند لنص محكم مع دلالة لغوية واضحة</w:t>
            </w:r>
          </w:p>
        </w:tc>
        <w:tc>
          <w:tcPr>
            <w:tcW w:w="3960" w:type="dxa"/>
            <w:shd w:val="clear" w:color="auto" w:fill="FFFFFF"/>
            <w:tcMar>
              <w:top w:w="70" w:type="dxa"/>
              <w:left w:w="95" w:type="dxa"/>
              <w:bottom w:w="70" w:type="dxa"/>
              <w:right w:w="95" w:type="dxa"/>
            </w:tcMar>
            <w:vAlign w:val="center"/>
          </w:tcPr>
          <w:p w14:paraId="345EDA0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بيان السنة لنطاق الأمانة («كلكم راعٍ») في المستوى الثاني</w:t>
            </w:r>
          </w:p>
        </w:tc>
      </w:tr>
      <w:tr w:rsidR="00DC0765" w:rsidRPr="00970911" w14:paraId="6618C735" w14:textId="77777777" w:rsidTr="00A011EA">
        <w:tc>
          <w:tcPr>
            <w:tcW w:w="1440" w:type="dxa"/>
            <w:shd w:val="clear" w:color="auto" w:fill="EBF5FB"/>
            <w:tcMar>
              <w:top w:w="70" w:type="dxa"/>
              <w:left w:w="95" w:type="dxa"/>
              <w:bottom w:w="70" w:type="dxa"/>
              <w:right w:w="95" w:type="dxa"/>
            </w:tcMar>
            <w:vAlign w:val="center"/>
          </w:tcPr>
          <w:p w14:paraId="2D7CE9E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متوسط</w:t>
            </w:r>
          </w:p>
        </w:tc>
        <w:tc>
          <w:tcPr>
            <w:tcW w:w="3240" w:type="dxa"/>
            <w:shd w:val="clear" w:color="auto" w:fill="F8F8F8"/>
            <w:tcMar>
              <w:top w:w="70" w:type="dxa"/>
              <w:left w:w="95" w:type="dxa"/>
              <w:bottom w:w="70" w:type="dxa"/>
              <w:right w:w="95" w:type="dxa"/>
            </w:tcMar>
            <w:vAlign w:val="center"/>
          </w:tcPr>
          <w:p w14:paraId="2C265A6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مبدأ إداري يجتاز المقاصد لكن فيه اجتهاد في ربط المفهوم بالسياق المؤسسي</w:t>
            </w:r>
          </w:p>
        </w:tc>
        <w:tc>
          <w:tcPr>
            <w:tcW w:w="3960" w:type="dxa"/>
            <w:shd w:val="clear" w:color="auto" w:fill="EBF5E0"/>
            <w:tcMar>
              <w:top w:w="70" w:type="dxa"/>
              <w:left w:w="95" w:type="dxa"/>
              <w:bottom w:w="70" w:type="dxa"/>
              <w:right w:w="95" w:type="dxa"/>
            </w:tcMar>
            <w:vAlign w:val="center"/>
          </w:tcPr>
          <w:p w14:paraId="5667C5B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المسؤولية تعلو على السلطة</w:t>
            </w:r>
          </w:p>
        </w:tc>
      </w:tr>
      <w:tr w:rsidR="00DC0765" w:rsidRPr="00970911" w14:paraId="2B693663" w14:textId="77777777" w:rsidTr="00A011EA">
        <w:tc>
          <w:tcPr>
            <w:tcW w:w="1440" w:type="dxa"/>
            <w:shd w:val="clear" w:color="auto" w:fill="FFFFFF"/>
            <w:tcMar>
              <w:top w:w="70" w:type="dxa"/>
              <w:left w:w="95" w:type="dxa"/>
              <w:bottom w:w="70" w:type="dxa"/>
              <w:right w:w="95" w:type="dxa"/>
            </w:tcMar>
            <w:vAlign w:val="center"/>
          </w:tcPr>
          <w:p w14:paraId="5F9F324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عالٍ</w:t>
            </w:r>
          </w:p>
        </w:tc>
        <w:tc>
          <w:tcPr>
            <w:tcW w:w="3240" w:type="dxa"/>
            <w:shd w:val="clear" w:color="auto" w:fill="FFFFFF"/>
            <w:tcMar>
              <w:top w:w="70" w:type="dxa"/>
              <w:left w:w="95" w:type="dxa"/>
              <w:bottom w:w="70" w:type="dxa"/>
              <w:right w:w="95" w:type="dxa"/>
            </w:tcMar>
            <w:vAlign w:val="center"/>
          </w:tcPr>
          <w:p w14:paraId="795837C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فرضية إدارية تعتمد على مفاهيم وسيطة متعددة ومتراكمة</w:t>
            </w:r>
          </w:p>
        </w:tc>
        <w:tc>
          <w:tcPr>
            <w:tcW w:w="3960" w:type="dxa"/>
            <w:shd w:val="clear" w:color="auto" w:fill="FFFFFF"/>
            <w:tcMar>
              <w:top w:w="70" w:type="dxa"/>
              <w:left w:w="95" w:type="dxa"/>
              <w:bottom w:w="70" w:type="dxa"/>
              <w:right w:w="95" w:type="dxa"/>
            </w:tcMar>
            <w:vAlign w:val="center"/>
          </w:tcPr>
          <w:p w14:paraId="4860249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الالتزام التنفيذي الأعلى نتيجة الشورى</w:t>
            </w:r>
          </w:p>
        </w:tc>
      </w:tr>
      <w:tr w:rsidR="00DC0765" w:rsidRPr="00970911" w14:paraId="737817B3" w14:textId="77777777" w:rsidTr="00A011EA">
        <w:tc>
          <w:tcPr>
            <w:tcW w:w="1440" w:type="dxa"/>
            <w:shd w:val="clear" w:color="auto" w:fill="EBF5FB"/>
            <w:tcMar>
              <w:top w:w="70" w:type="dxa"/>
              <w:left w:w="95" w:type="dxa"/>
              <w:bottom w:w="70" w:type="dxa"/>
              <w:right w:w="95" w:type="dxa"/>
            </w:tcMar>
            <w:vAlign w:val="center"/>
          </w:tcPr>
          <w:p w14:paraId="7E5832E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مرتفع</w:t>
            </w:r>
          </w:p>
        </w:tc>
        <w:tc>
          <w:tcPr>
            <w:tcW w:w="3240" w:type="dxa"/>
            <w:shd w:val="clear" w:color="auto" w:fill="F8F8F8"/>
            <w:tcMar>
              <w:top w:w="70" w:type="dxa"/>
              <w:left w:w="95" w:type="dxa"/>
              <w:bottom w:w="70" w:type="dxa"/>
              <w:right w:w="95" w:type="dxa"/>
            </w:tcMar>
            <w:vAlign w:val="center"/>
          </w:tcPr>
          <w:p w14:paraId="18A5B7F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نموذج أو تطبيق يعتمد على اجتهادات متعددة في مستويات عدة</w:t>
            </w:r>
          </w:p>
        </w:tc>
        <w:tc>
          <w:tcPr>
            <w:tcW w:w="3960" w:type="dxa"/>
            <w:shd w:val="clear" w:color="auto" w:fill="EBF5E0"/>
            <w:tcMar>
              <w:top w:w="70" w:type="dxa"/>
              <w:left w:w="95" w:type="dxa"/>
              <w:bottom w:w="70" w:type="dxa"/>
              <w:right w:w="95" w:type="dxa"/>
            </w:tcMar>
            <w:vAlign w:val="center"/>
          </w:tcPr>
          <w:p w14:paraId="288E3AF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نموذج «شورى، ثم عزم، ثم توكل» كاملًا، وتطبيقه الميداني المقترح</w:t>
            </w:r>
          </w:p>
        </w:tc>
      </w:tr>
    </w:tbl>
    <w:p w14:paraId="61321A4C" w14:textId="77777777" w:rsidR="00DC0765" w:rsidRPr="00970911" w:rsidRDefault="00DC0765" w:rsidP="00DC0765">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5.7 — خمسة مستويات لهامش عدم اليقين، بتعريف شبه كمي وأمثلة من الكتاب. وهذه المستويات لا تحكم على القيمة، بل تصف موقع الادعاء المعرفي في السلم، ولا يُستعمل في الكتاب غيرها.</w:t>
      </w:r>
    </w:p>
    <w:p w14:paraId="5A27C194" w14:textId="77777777" w:rsidR="00DC0765" w:rsidRPr="00970911" w:rsidRDefault="00DC0765" w:rsidP="00DC0765">
      <w:pPr>
        <w:bidi/>
        <w:spacing w:after="55"/>
        <w:rPr>
          <w:rFonts w:ascii="Sakkal Majalla" w:hAnsi="Sakkal Majalla" w:cs="Sakkal Majalla"/>
          <w:sz w:val="26"/>
          <w:szCs w:val="26"/>
        </w:rPr>
      </w:pPr>
    </w:p>
    <w:p w14:paraId="423A4127"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4FE24EB5"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بطاقة الهوية المعرفية: الناتج التطبيقي لسلم الاشتقاق</w:t>
      </w:r>
    </w:p>
    <w:p w14:paraId="37F251EB"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ويُنتج تطبيق السلم كاملًا وثيقة موحّدة تسمى «بطاقة الهوية المعرفية»، وهي الصورة الموثّقة لكل مفهوم إداري قرآني في الموسوعة. والبطاقة ليست ملخصًا ثقافيًا، بل سجل إجرائي يتيح للمراجع الخارجي التحقق من كل ادعاء في السلم.</w:t>
      </w:r>
    </w:p>
    <w:p w14:paraId="663D67E1"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حقول البطاقة الخمسة عشر</w:t>
      </w:r>
    </w:p>
    <w:p w14:paraId="5CC715D4"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وتُنظَّم البطاقة في خمسة عشر حقلًا تغطي مسار الاشتقاق من النص إلى الفرضية: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2160"/>
        <w:gridCol w:w="3960"/>
      </w:tblGrid>
      <w:tr w:rsidR="00DC0765" w:rsidRPr="00970911" w14:paraId="72468D7D" w14:textId="77777777" w:rsidTr="00A011EA">
        <w:tc>
          <w:tcPr>
            <w:tcW w:w="360" w:type="dxa"/>
            <w:shd w:val="clear" w:color="auto" w:fill="1F3864"/>
            <w:tcMar>
              <w:top w:w="70" w:type="dxa"/>
              <w:left w:w="95" w:type="dxa"/>
              <w:bottom w:w="70" w:type="dxa"/>
              <w:right w:w="95" w:type="dxa"/>
            </w:tcMar>
            <w:vAlign w:val="center"/>
          </w:tcPr>
          <w:p w14:paraId="5C9D3FD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2160" w:type="dxa"/>
            <w:shd w:val="clear" w:color="auto" w:fill="1F3864"/>
            <w:tcMar>
              <w:top w:w="70" w:type="dxa"/>
              <w:left w:w="95" w:type="dxa"/>
              <w:bottom w:w="70" w:type="dxa"/>
              <w:right w:w="95" w:type="dxa"/>
            </w:tcMar>
            <w:vAlign w:val="center"/>
          </w:tcPr>
          <w:p w14:paraId="17A7863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اسم الحقل</w:t>
            </w:r>
          </w:p>
        </w:tc>
        <w:tc>
          <w:tcPr>
            <w:tcW w:w="2160" w:type="dxa"/>
            <w:shd w:val="clear" w:color="auto" w:fill="1F3864"/>
            <w:tcMar>
              <w:top w:w="70" w:type="dxa"/>
              <w:left w:w="95" w:type="dxa"/>
              <w:bottom w:w="70" w:type="dxa"/>
              <w:right w:w="95" w:type="dxa"/>
            </w:tcMar>
            <w:vAlign w:val="center"/>
          </w:tcPr>
          <w:p w14:paraId="10D55ED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مصدره في السلم</w:t>
            </w:r>
          </w:p>
        </w:tc>
        <w:tc>
          <w:tcPr>
            <w:tcW w:w="3960" w:type="dxa"/>
            <w:shd w:val="clear" w:color="auto" w:fill="1F3864"/>
            <w:tcMar>
              <w:top w:w="70" w:type="dxa"/>
              <w:left w:w="95" w:type="dxa"/>
              <w:bottom w:w="70" w:type="dxa"/>
              <w:right w:w="95" w:type="dxa"/>
            </w:tcMar>
            <w:vAlign w:val="center"/>
          </w:tcPr>
          <w:p w14:paraId="64A392E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ما يُسجَّل فيه</w:t>
            </w:r>
          </w:p>
        </w:tc>
      </w:tr>
      <w:tr w:rsidR="00DC0765" w:rsidRPr="00970911" w14:paraId="31122B17" w14:textId="77777777" w:rsidTr="00A011EA">
        <w:tc>
          <w:tcPr>
            <w:tcW w:w="360" w:type="dxa"/>
            <w:shd w:val="clear" w:color="auto" w:fill="EBF5FB"/>
            <w:tcMar>
              <w:top w:w="70" w:type="dxa"/>
              <w:left w:w="95" w:type="dxa"/>
              <w:bottom w:w="70" w:type="dxa"/>
              <w:right w:w="95" w:type="dxa"/>
            </w:tcMar>
            <w:vAlign w:val="center"/>
          </w:tcPr>
          <w:p w14:paraId="17AEE6C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w:t>
            </w:r>
          </w:p>
        </w:tc>
        <w:tc>
          <w:tcPr>
            <w:tcW w:w="2160" w:type="dxa"/>
            <w:shd w:val="clear" w:color="auto" w:fill="F5F5F5"/>
            <w:tcMar>
              <w:top w:w="70" w:type="dxa"/>
              <w:left w:w="95" w:type="dxa"/>
              <w:bottom w:w="70" w:type="dxa"/>
              <w:right w:w="95" w:type="dxa"/>
            </w:tcMar>
            <w:vAlign w:val="center"/>
          </w:tcPr>
          <w:p w14:paraId="2BD734C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اسم المفهوم</w:t>
            </w:r>
          </w:p>
        </w:tc>
        <w:tc>
          <w:tcPr>
            <w:tcW w:w="2160" w:type="dxa"/>
            <w:shd w:val="clear" w:color="auto" w:fill="EBF5E0"/>
            <w:tcMar>
              <w:top w:w="70" w:type="dxa"/>
              <w:left w:w="95" w:type="dxa"/>
              <w:bottom w:w="70" w:type="dxa"/>
              <w:right w:w="95" w:type="dxa"/>
            </w:tcMar>
            <w:vAlign w:val="center"/>
          </w:tcPr>
          <w:p w14:paraId="7A10BF1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w:t>
            </w:r>
          </w:p>
        </w:tc>
        <w:tc>
          <w:tcPr>
            <w:tcW w:w="3960" w:type="dxa"/>
            <w:shd w:val="clear" w:color="auto" w:fill="EBF5FB"/>
            <w:tcMar>
              <w:top w:w="70" w:type="dxa"/>
              <w:left w:w="95" w:type="dxa"/>
              <w:bottom w:w="70" w:type="dxa"/>
              <w:right w:w="95" w:type="dxa"/>
            </w:tcMar>
            <w:vAlign w:val="center"/>
          </w:tcPr>
          <w:p w14:paraId="6F8088E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الاسم القرآني الدقيق مع ترجمته الإنجليزية المُقترَحة</w:t>
            </w:r>
          </w:p>
        </w:tc>
      </w:tr>
      <w:tr w:rsidR="00DC0765" w:rsidRPr="00970911" w14:paraId="23321F42" w14:textId="77777777" w:rsidTr="00A011EA">
        <w:tc>
          <w:tcPr>
            <w:tcW w:w="360" w:type="dxa"/>
            <w:shd w:val="clear" w:color="auto" w:fill="FFFFFF"/>
            <w:tcMar>
              <w:top w:w="70" w:type="dxa"/>
              <w:left w:w="95" w:type="dxa"/>
              <w:bottom w:w="70" w:type="dxa"/>
              <w:right w:w="95" w:type="dxa"/>
            </w:tcMar>
            <w:vAlign w:val="center"/>
          </w:tcPr>
          <w:p w14:paraId="210BEB5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2</w:t>
            </w:r>
          </w:p>
        </w:tc>
        <w:tc>
          <w:tcPr>
            <w:tcW w:w="2160" w:type="dxa"/>
            <w:shd w:val="clear" w:color="auto" w:fill="FFFFFF"/>
            <w:tcMar>
              <w:top w:w="70" w:type="dxa"/>
              <w:left w:w="95" w:type="dxa"/>
              <w:bottom w:w="70" w:type="dxa"/>
              <w:right w:w="95" w:type="dxa"/>
            </w:tcMar>
            <w:vAlign w:val="center"/>
          </w:tcPr>
          <w:p w14:paraId="61506E9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الجذر والاشتقاق</w:t>
            </w:r>
          </w:p>
        </w:tc>
        <w:tc>
          <w:tcPr>
            <w:tcW w:w="2160" w:type="dxa"/>
            <w:shd w:val="clear" w:color="auto" w:fill="FFFFFF"/>
            <w:tcMar>
              <w:top w:w="70" w:type="dxa"/>
              <w:left w:w="95" w:type="dxa"/>
              <w:bottom w:w="70" w:type="dxa"/>
              <w:right w:w="95" w:type="dxa"/>
            </w:tcMar>
            <w:vAlign w:val="center"/>
          </w:tcPr>
          <w:p w14:paraId="65AEF4E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 اللغة</w:t>
            </w:r>
          </w:p>
        </w:tc>
        <w:tc>
          <w:tcPr>
            <w:tcW w:w="3960" w:type="dxa"/>
            <w:shd w:val="clear" w:color="auto" w:fill="FFFFFF"/>
            <w:tcMar>
              <w:top w:w="70" w:type="dxa"/>
              <w:left w:w="95" w:type="dxa"/>
              <w:bottom w:w="70" w:type="dxa"/>
              <w:right w:w="95" w:type="dxa"/>
            </w:tcMar>
            <w:vAlign w:val="center"/>
          </w:tcPr>
          <w:p w14:paraId="03F683F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الجذر الثلاثي + المعنى المركزي (ابن فارس) + الخصوصية القرآنية (الراغب)</w:t>
            </w:r>
          </w:p>
        </w:tc>
      </w:tr>
      <w:tr w:rsidR="00DC0765" w:rsidRPr="00970911" w14:paraId="4EF3751D" w14:textId="77777777" w:rsidTr="00A011EA">
        <w:tc>
          <w:tcPr>
            <w:tcW w:w="360" w:type="dxa"/>
            <w:shd w:val="clear" w:color="auto" w:fill="EBF5FB"/>
            <w:tcMar>
              <w:top w:w="70" w:type="dxa"/>
              <w:left w:w="95" w:type="dxa"/>
              <w:bottom w:w="70" w:type="dxa"/>
              <w:right w:w="95" w:type="dxa"/>
            </w:tcMar>
            <w:vAlign w:val="center"/>
          </w:tcPr>
          <w:p w14:paraId="54E5F01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3</w:t>
            </w:r>
          </w:p>
        </w:tc>
        <w:tc>
          <w:tcPr>
            <w:tcW w:w="2160" w:type="dxa"/>
            <w:shd w:val="clear" w:color="auto" w:fill="F5F5F5"/>
            <w:tcMar>
              <w:top w:w="70" w:type="dxa"/>
              <w:left w:w="95" w:type="dxa"/>
              <w:bottom w:w="70" w:type="dxa"/>
              <w:right w:w="95" w:type="dxa"/>
            </w:tcMar>
            <w:vAlign w:val="center"/>
          </w:tcPr>
          <w:p w14:paraId="1439207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الصيغة الصرفية</w:t>
            </w:r>
          </w:p>
        </w:tc>
        <w:tc>
          <w:tcPr>
            <w:tcW w:w="2160" w:type="dxa"/>
            <w:shd w:val="clear" w:color="auto" w:fill="EBF5E0"/>
            <w:tcMar>
              <w:top w:w="70" w:type="dxa"/>
              <w:left w:w="95" w:type="dxa"/>
              <w:bottom w:w="70" w:type="dxa"/>
              <w:right w:w="95" w:type="dxa"/>
            </w:tcMar>
            <w:vAlign w:val="center"/>
          </w:tcPr>
          <w:p w14:paraId="6E9E405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 اللغة</w:t>
            </w:r>
          </w:p>
        </w:tc>
        <w:tc>
          <w:tcPr>
            <w:tcW w:w="3960" w:type="dxa"/>
            <w:shd w:val="clear" w:color="auto" w:fill="EBF5FB"/>
            <w:tcMar>
              <w:top w:w="70" w:type="dxa"/>
              <w:left w:w="95" w:type="dxa"/>
              <w:bottom w:w="70" w:type="dxa"/>
              <w:right w:w="95" w:type="dxa"/>
            </w:tcMar>
            <w:vAlign w:val="center"/>
          </w:tcPr>
          <w:p w14:paraId="4817AA7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بنية الفعل أو الاسم وما تدل عليه (مُبالغة، حالة، فعل متعدٍّ...)</w:t>
            </w:r>
          </w:p>
        </w:tc>
      </w:tr>
      <w:tr w:rsidR="00DC0765" w:rsidRPr="00970911" w14:paraId="5BD96181" w14:textId="77777777" w:rsidTr="00A011EA">
        <w:tc>
          <w:tcPr>
            <w:tcW w:w="360" w:type="dxa"/>
            <w:shd w:val="clear" w:color="auto" w:fill="FFFFFF"/>
            <w:tcMar>
              <w:top w:w="70" w:type="dxa"/>
              <w:left w:w="95" w:type="dxa"/>
              <w:bottom w:w="70" w:type="dxa"/>
              <w:right w:w="95" w:type="dxa"/>
            </w:tcMar>
            <w:vAlign w:val="center"/>
          </w:tcPr>
          <w:p w14:paraId="6CE0CA3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4</w:t>
            </w:r>
          </w:p>
        </w:tc>
        <w:tc>
          <w:tcPr>
            <w:tcW w:w="2160" w:type="dxa"/>
            <w:shd w:val="clear" w:color="auto" w:fill="FFFFFF"/>
            <w:tcMar>
              <w:top w:w="70" w:type="dxa"/>
              <w:left w:w="95" w:type="dxa"/>
              <w:bottom w:w="70" w:type="dxa"/>
              <w:right w:w="95" w:type="dxa"/>
            </w:tcMar>
            <w:vAlign w:val="center"/>
          </w:tcPr>
          <w:p w14:paraId="06BAF41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المواضع القرآنية</w:t>
            </w:r>
          </w:p>
        </w:tc>
        <w:tc>
          <w:tcPr>
            <w:tcW w:w="2160" w:type="dxa"/>
            <w:shd w:val="clear" w:color="auto" w:fill="FFFFFF"/>
            <w:tcMar>
              <w:top w:w="70" w:type="dxa"/>
              <w:left w:w="95" w:type="dxa"/>
              <w:bottom w:w="70" w:type="dxa"/>
              <w:right w:w="95" w:type="dxa"/>
            </w:tcMar>
            <w:vAlign w:val="center"/>
          </w:tcPr>
          <w:p w14:paraId="4D336BF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 القرآن</w:t>
            </w:r>
          </w:p>
        </w:tc>
        <w:tc>
          <w:tcPr>
            <w:tcW w:w="3960" w:type="dxa"/>
            <w:shd w:val="clear" w:color="auto" w:fill="FFFFFF"/>
            <w:tcMar>
              <w:top w:w="70" w:type="dxa"/>
              <w:left w:w="95" w:type="dxa"/>
              <w:bottom w:w="70" w:type="dxa"/>
              <w:right w:w="95" w:type="dxa"/>
            </w:tcMar>
            <w:vAlign w:val="center"/>
          </w:tcPr>
          <w:p w14:paraId="48C22A3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جميع الآيات بالترقيم الكامل مع تصنيفها (محكمة/متشابهة/مثاني)</w:t>
            </w:r>
          </w:p>
        </w:tc>
      </w:tr>
      <w:tr w:rsidR="00DC0765" w:rsidRPr="00970911" w14:paraId="63653479" w14:textId="77777777" w:rsidTr="00A011EA">
        <w:tc>
          <w:tcPr>
            <w:tcW w:w="360" w:type="dxa"/>
            <w:shd w:val="clear" w:color="auto" w:fill="EBF5FB"/>
            <w:tcMar>
              <w:top w:w="70" w:type="dxa"/>
              <w:left w:w="95" w:type="dxa"/>
              <w:bottom w:w="70" w:type="dxa"/>
              <w:right w:w="95" w:type="dxa"/>
            </w:tcMar>
            <w:vAlign w:val="center"/>
          </w:tcPr>
          <w:p w14:paraId="3D7E8B8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w:t>
            </w:r>
          </w:p>
        </w:tc>
        <w:tc>
          <w:tcPr>
            <w:tcW w:w="2160" w:type="dxa"/>
            <w:shd w:val="clear" w:color="auto" w:fill="F5F5F5"/>
            <w:tcMar>
              <w:top w:w="70" w:type="dxa"/>
              <w:left w:w="95" w:type="dxa"/>
              <w:bottom w:w="70" w:type="dxa"/>
              <w:right w:w="95" w:type="dxa"/>
            </w:tcMar>
            <w:vAlign w:val="center"/>
          </w:tcPr>
          <w:p w14:paraId="3ABC531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السياق الأولي</w:t>
            </w:r>
          </w:p>
        </w:tc>
        <w:tc>
          <w:tcPr>
            <w:tcW w:w="2160" w:type="dxa"/>
            <w:shd w:val="clear" w:color="auto" w:fill="EBF5E0"/>
            <w:tcMar>
              <w:top w:w="70" w:type="dxa"/>
              <w:left w:w="95" w:type="dxa"/>
              <w:bottom w:w="70" w:type="dxa"/>
              <w:right w:w="95" w:type="dxa"/>
            </w:tcMar>
            <w:vAlign w:val="center"/>
          </w:tcPr>
          <w:p w14:paraId="65CCCCB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 السياق</w:t>
            </w:r>
          </w:p>
        </w:tc>
        <w:tc>
          <w:tcPr>
            <w:tcW w:w="3960" w:type="dxa"/>
            <w:shd w:val="clear" w:color="auto" w:fill="EBF5FB"/>
            <w:tcMar>
              <w:top w:w="70" w:type="dxa"/>
              <w:left w:w="95" w:type="dxa"/>
              <w:bottom w:w="70" w:type="dxa"/>
              <w:right w:w="95" w:type="dxa"/>
            </w:tcMar>
            <w:vAlign w:val="center"/>
          </w:tcPr>
          <w:p w14:paraId="7CD71C4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مكية/مدنية + سياق السورة + سبب النزول إن وُجد بتصنيف صريحيته</w:t>
            </w:r>
          </w:p>
        </w:tc>
      </w:tr>
      <w:tr w:rsidR="00DC0765" w:rsidRPr="00970911" w14:paraId="486E419E" w14:textId="77777777" w:rsidTr="00A011EA">
        <w:tc>
          <w:tcPr>
            <w:tcW w:w="360" w:type="dxa"/>
            <w:shd w:val="clear" w:color="auto" w:fill="FFFFFF"/>
            <w:tcMar>
              <w:top w:w="70" w:type="dxa"/>
              <w:left w:w="95" w:type="dxa"/>
              <w:bottom w:w="70" w:type="dxa"/>
              <w:right w:w="95" w:type="dxa"/>
            </w:tcMar>
            <w:vAlign w:val="center"/>
          </w:tcPr>
          <w:p w14:paraId="3C9AEDE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6</w:t>
            </w:r>
          </w:p>
        </w:tc>
        <w:tc>
          <w:tcPr>
            <w:tcW w:w="2160" w:type="dxa"/>
            <w:shd w:val="clear" w:color="auto" w:fill="FFFFFF"/>
            <w:tcMar>
              <w:top w:w="70" w:type="dxa"/>
              <w:left w:w="95" w:type="dxa"/>
              <w:bottom w:w="70" w:type="dxa"/>
              <w:right w:w="95" w:type="dxa"/>
            </w:tcMar>
            <w:vAlign w:val="center"/>
          </w:tcPr>
          <w:p w14:paraId="1EA4CE7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الاستقراء الموضوعي</w:t>
            </w:r>
          </w:p>
        </w:tc>
        <w:tc>
          <w:tcPr>
            <w:tcW w:w="2160" w:type="dxa"/>
            <w:shd w:val="clear" w:color="auto" w:fill="FFFFFF"/>
            <w:tcMar>
              <w:top w:w="70" w:type="dxa"/>
              <w:left w:w="95" w:type="dxa"/>
              <w:bottom w:w="70" w:type="dxa"/>
              <w:right w:w="95" w:type="dxa"/>
            </w:tcMar>
            <w:vAlign w:val="center"/>
          </w:tcPr>
          <w:p w14:paraId="3391A37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 الاستقراء</w:t>
            </w:r>
          </w:p>
        </w:tc>
        <w:tc>
          <w:tcPr>
            <w:tcW w:w="3960" w:type="dxa"/>
            <w:shd w:val="clear" w:color="auto" w:fill="FFFFFF"/>
            <w:tcMar>
              <w:top w:w="70" w:type="dxa"/>
              <w:left w:w="95" w:type="dxa"/>
              <w:bottom w:w="70" w:type="dxa"/>
              <w:right w:w="95" w:type="dxa"/>
            </w:tcMar>
            <w:vAlign w:val="center"/>
          </w:tcPr>
          <w:p w14:paraId="7539E0B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حصر جميع آيات الجذر + الأنماط المكتشَفة + النمط الجامع</w:t>
            </w:r>
          </w:p>
        </w:tc>
      </w:tr>
      <w:tr w:rsidR="00DC0765" w:rsidRPr="00970911" w14:paraId="796DBC07" w14:textId="77777777" w:rsidTr="00A011EA">
        <w:tc>
          <w:tcPr>
            <w:tcW w:w="360" w:type="dxa"/>
            <w:shd w:val="clear" w:color="auto" w:fill="EBF5FB"/>
            <w:tcMar>
              <w:top w:w="70" w:type="dxa"/>
              <w:left w:w="95" w:type="dxa"/>
              <w:bottom w:w="70" w:type="dxa"/>
              <w:right w:w="95" w:type="dxa"/>
            </w:tcMar>
            <w:vAlign w:val="center"/>
          </w:tcPr>
          <w:p w14:paraId="48D8175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7</w:t>
            </w:r>
          </w:p>
        </w:tc>
        <w:tc>
          <w:tcPr>
            <w:tcW w:w="2160" w:type="dxa"/>
            <w:shd w:val="clear" w:color="auto" w:fill="F5F5F5"/>
            <w:tcMar>
              <w:top w:w="70" w:type="dxa"/>
              <w:left w:w="95" w:type="dxa"/>
              <w:bottom w:w="70" w:type="dxa"/>
              <w:right w:w="95" w:type="dxa"/>
            </w:tcMar>
            <w:vAlign w:val="center"/>
          </w:tcPr>
          <w:p w14:paraId="2504A01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الاستعمال التفسيري</w:t>
            </w:r>
          </w:p>
        </w:tc>
        <w:tc>
          <w:tcPr>
            <w:tcW w:w="2160" w:type="dxa"/>
            <w:shd w:val="clear" w:color="auto" w:fill="EBF5E0"/>
            <w:tcMar>
              <w:top w:w="70" w:type="dxa"/>
              <w:left w:w="95" w:type="dxa"/>
              <w:bottom w:w="70" w:type="dxa"/>
              <w:right w:w="95" w:type="dxa"/>
            </w:tcMar>
            <w:vAlign w:val="center"/>
          </w:tcPr>
          <w:p w14:paraId="3D7DE49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 — التفسير</w:t>
            </w:r>
          </w:p>
        </w:tc>
        <w:tc>
          <w:tcPr>
            <w:tcW w:w="3960" w:type="dxa"/>
            <w:shd w:val="clear" w:color="auto" w:fill="EBF5FB"/>
            <w:tcMar>
              <w:top w:w="70" w:type="dxa"/>
              <w:left w:w="95" w:type="dxa"/>
              <w:bottom w:w="70" w:type="dxa"/>
              <w:right w:w="95" w:type="dxa"/>
            </w:tcMar>
            <w:vAlign w:val="center"/>
          </w:tcPr>
          <w:p w14:paraId="21B6B5E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مواقف المدارس الخمس موثَّقة + الخلاف الجوهري إن وُجد + ترجيح مُعلَّل</w:t>
            </w:r>
          </w:p>
        </w:tc>
      </w:tr>
      <w:tr w:rsidR="00DC0765" w:rsidRPr="00970911" w14:paraId="58E8F564" w14:textId="77777777" w:rsidTr="00A011EA">
        <w:tc>
          <w:tcPr>
            <w:tcW w:w="360" w:type="dxa"/>
            <w:shd w:val="clear" w:color="auto" w:fill="FFFFFF"/>
            <w:tcMar>
              <w:top w:w="70" w:type="dxa"/>
              <w:left w:w="95" w:type="dxa"/>
              <w:bottom w:w="70" w:type="dxa"/>
              <w:right w:w="95" w:type="dxa"/>
            </w:tcMar>
            <w:vAlign w:val="center"/>
          </w:tcPr>
          <w:p w14:paraId="01D3599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8</w:t>
            </w:r>
          </w:p>
        </w:tc>
        <w:tc>
          <w:tcPr>
            <w:tcW w:w="2160" w:type="dxa"/>
            <w:shd w:val="clear" w:color="auto" w:fill="FFFFFF"/>
            <w:tcMar>
              <w:top w:w="70" w:type="dxa"/>
              <w:left w:w="95" w:type="dxa"/>
              <w:bottom w:w="70" w:type="dxa"/>
              <w:right w:w="95" w:type="dxa"/>
            </w:tcMar>
            <w:vAlign w:val="center"/>
          </w:tcPr>
          <w:p w14:paraId="242007C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القيود التفسيرية</w:t>
            </w:r>
          </w:p>
        </w:tc>
        <w:tc>
          <w:tcPr>
            <w:tcW w:w="2160" w:type="dxa"/>
            <w:shd w:val="clear" w:color="auto" w:fill="FFFFFF"/>
            <w:tcMar>
              <w:top w:w="70" w:type="dxa"/>
              <w:left w:w="95" w:type="dxa"/>
              <w:bottom w:w="70" w:type="dxa"/>
              <w:right w:w="95" w:type="dxa"/>
            </w:tcMar>
            <w:vAlign w:val="center"/>
          </w:tcPr>
          <w:p w14:paraId="7BD78A6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م1-2 — القيود</w:t>
            </w:r>
          </w:p>
        </w:tc>
        <w:tc>
          <w:tcPr>
            <w:tcW w:w="3960" w:type="dxa"/>
            <w:shd w:val="clear" w:color="auto" w:fill="FFFFFF"/>
            <w:tcMar>
              <w:top w:w="70" w:type="dxa"/>
              <w:left w:w="95" w:type="dxa"/>
              <w:bottom w:w="70" w:type="dxa"/>
              <w:right w:w="95" w:type="dxa"/>
            </w:tcMar>
            <w:vAlign w:val="center"/>
          </w:tcPr>
          <w:p w14:paraId="16E48C5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ما لا تُفيد به الآية صراحةً (لمنع التوسع غير المُبرَّر)</w:t>
            </w:r>
          </w:p>
        </w:tc>
      </w:tr>
      <w:tr w:rsidR="00DC0765" w:rsidRPr="00970911" w14:paraId="38CB8013" w14:textId="77777777" w:rsidTr="00A011EA">
        <w:tc>
          <w:tcPr>
            <w:tcW w:w="360" w:type="dxa"/>
            <w:shd w:val="clear" w:color="auto" w:fill="EBF5FB"/>
            <w:tcMar>
              <w:top w:w="70" w:type="dxa"/>
              <w:left w:w="95" w:type="dxa"/>
              <w:bottom w:w="70" w:type="dxa"/>
              <w:right w:w="95" w:type="dxa"/>
            </w:tcMar>
            <w:vAlign w:val="center"/>
          </w:tcPr>
          <w:p w14:paraId="7C1AECF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9</w:t>
            </w:r>
          </w:p>
        </w:tc>
        <w:tc>
          <w:tcPr>
            <w:tcW w:w="2160" w:type="dxa"/>
            <w:shd w:val="clear" w:color="auto" w:fill="F5F5F5"/>
            <w:tcMar>
              <w:top w:w="70" w:type="dxa"/>
              <w:left w:w="95" w:type="dxa"/>
              <w:bottom w:w="70" w:type="dxa"/>
              <w:right w:w="95" w:type="dxa"/>
            </w:tcMar>
            <w:vAlign w:val="center"/>
          </w:tcPr>
          <w:p w14:paraId="3001D8A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بيان السنة النبوية</w:t>
            </w:r>
          </w:p>
        </w:tc>
        <w:tc>
          <w:tcPr>
            <w:tcW w:w="2160" w:type="dxa"/>
            <w:shd w:val="clear" w:color="auto" w:fill="EBF5E0"/>
            <w:tcMar>
              <w:top w:w="70" w:type="dxa"/>
              <w:left w:w="95" w:type="dxa"/>
              <w:bottom w:w="70" w:type="dxa"/>
              <w:right w:w="95" w:type="dxa"/>
            </w:tcMar>
            <w:vAlign w:val="center"/>
          </w:tcPr>
          <w:p w14:paraId="51E19AE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م2 — السنة</w:t>
            </w:r>
          </w:p>
        </w:tc>
        <w:tc>
          <w:tcPr>
            <w:tcW w:w="3960" w:type="dxa"/>
            <w:shd w:val="clear" w:color="auto" w:fill="EBF5FB"/>
            <w:tcMar>
              <w:top w:w="70" w:type="dxa"/>
              <w:left w:w="95" w:type="dxa"/>
              <w:bottom w:w="70" w:type="dxa"/>
              <w:right w:w="95" w:type="dxa"/>
            </w:tcMar>
            <w:vAlign w:val="center"/>
          </w:tcPr>
          <w:p w14:paraId="5700125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الحديث الصحيح + نوع البيان (تفسيري/تطبيقي/نطاقي) + التخريج</w:t>
            </w:r>
          </w:p>
        </w:tc>
      </w:tr>
      <w:tr w:rsidR="00DC0765" w:rsidRPr="00970911" w14:paraId="654371D4" w14:textId="77777777" w:rsidTr="00A011EA">
        <w:tc>
          <w:tcPr>
            <w:tcW w:w="360" w:type="dxa"/>
            <w:shd w:val="clear" w:color="auto" w:fill="FFFFFF"/>
            <w:tcMar>
              <w:top w:w="70" w:type="dxa"/>
              <w:left w:w="95" w:type="dxa"/>
              <w:bottom w:w="70" w:type="dxa"/>
              <w:right w:w="95" w:type="dxa"/>
            </w:tcMar>
            <w:vAlign w:val="center"/>
          </w:tcPr>
          <w:p w14:paraId="71FD19C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10</w:t>
            </w:r>
          </w:p>
        </w:tc>
        <w:tc>
          <w:tcPr>
            <w:tcW w:w="2160" w:type="dxa"/>
            <w:shd w:val="clear" w:color="auto" w:fill="FFFFFF"/>
            <w:tcMar>
              <w:top w:w="70" w:type="dxa"/>
              <w:left w:w="95" w:type="dxa"/>
              <w:bottom w:w="70" w:type="dxa"/>
              <w:right w:w="95" w:type="dxa"/>
            </w:tcMar>
            <w:vAlign w:val="center"/>
          </w:tcPr>
          <w:p w14:paraId="15D33FC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التطبيق النبوي في السيرة</w:t>
            </w:r>
          </w:p>
        </w:tc>
        <w:tc>
          <w:tcPr>
            <w:tcW w:w="2160" w:type="dxa"/>
            <w:shd w:val="clear" w:color="auto" w:fill="FFFFFF"/>
            <w:tcMar>
              <w:top w:w="70" w:type="dxa"/>
              <w:left w:w="95" w:type="dxa"/>
              <w:bottom w:w="70" w:type="dxa"/>
              <w:right w:w="95" w:type="dxa"/>
            </w:tcMar>
            <w:vAlign w:val="center"/>
          </w:tcPr>
          <w:p w14:paraId="6441EC8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م2 — السيرة</w:t>
            </w:r>
          </w:p>
        </w:tc>
        <w:tc>
          <w:tcPr>
            <w:tcW w:w="3960" w:type="dxa"/>
            <w:shd w:val="clear" w:color="auto" w:fill="FFFFFF"/>
            <w:tcMar>
              <w:top w:w="70" w:type="dxa"/>
              <w:left w:w="95" w:type="dxa"/>
              <w:bottom w:w="70" w:type="dxa"/>
              <w:right w:w="95" w:type="dxa"/>
            </w:tcMar>
            <w:vAlign w:val="center"/>
          </w:tcPr>
          <w:p w14:paraId="501C35A9"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الواقعة ومرتبتها (الأولى للإثبات، والثانية للتفصيل) والتحليل الإداري (محمد الغزالي، الغضبان)</w:t>
            </w:r>
          </w:p>
        </w:tc>
      </w:tr>
      <w:tr w:rsidR="00DC0765" w:rsidRPr="00970911" w14:paraId="5DB19E0F" w14:textId="77777777" w:rsidTr="00A011EA">
        <w:tc>
          <w:tcPr>
            <w:tcW w:w="360" w:type="dxa"/>
            <w:shd w:val="clear" w:color="auto" w:fill="EBF5FB"/>
            <w:tcMar>
              <w:top w:w="70" w:type="dxa"/>
              <w:left w:w="95" w:type="dxa"/>
              <w:bottom w:w="70" w:type="dxa"/>
              <w:right w:w="95" w:type="dxa"/>
            </w:tcMar>
            <w:vAlign w:val="center"/>
          </w:tcPr>
          <w:p w14:paraId="6772BF4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11</w:t>
            </w:r>
          </w:p>
        </w:tc>
        <w:tc>
          <w:tcPr>
            <w:tcW w:w="2160" w:type="dxa"/>
            <w:shd w:val="clear" w:color="auto" w:fill="F5F5F5"/>
            <w:tcMar>
              <w:top w:w="70" w:type="dxa"/>
              <w:left w:w="95" w:type="dxa"/>
              <w:bottom w:w="70" w:type="dxa"/>
              <w:right w:w="95" w:type="dxa"/>
            </w:tcMar>
            <w:vAlign w:val="center"/>
          </w:tcPr>
          <w:p w14:paraId="382040BC"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000000"/>
                <w:sz w:val="26"/>
                <w:szCs w:val="26"/>
                <w:rtl/>
              </w:rPr>
              <w:t xml:space="preserve">المفهوم الإنساني ودليل التمييز</w:t>
            </w:r>
          </w:p>
        </w:tc>
        <w:tc>
          <w:tcPr>
            <w:tcW w:w="2160" w:type="dxa"/>
            <w:shd w:val="clear" w:color="auto" w:fill="EBF5E0"/>
            <w:tcMar>
              <w:top w:w="70" w:type="dxa"/>
              <w:left w:w="95" w:type="dxa"/>
              <w:bottom w:w="70" w:type="dxa"/>
              <w:right w:w="95" w:type="dxa"/>
            </w:tcMar>
            <w:vAlign w:val="center"/>
          </w:tcPr>
          <w:p w14:paraId="48604C8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م3 — المفهوم</w:t>
            </w:r>
          </w:p>
        </w:tc>
        <w:tc>
          <w:tcPr>
            <w:tcW w:w="3960" w:type="dxa"/>
            <w:shd w:val="clear" w:color="auto" w:fill="EBF5FB"/>
            <w:tcMar>
              <w:top w:w="70" w:type="dxa"/>
              <w:left w:w="95" w:type="dxa"/>
              <w:bottom w:w="70" w:type="dxa"/>
              <w:right w:w="95" w:type="dxa"/>
            </w:tcMar>
            <w:vAlign w:val="center"/>
          </w:tcPr>
          <w:p w14:paraId="3163D365"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الترجمة المفهومية، ودليل التمييز عن أقرب نظير غربي كما يتطلبه محك الأصالة (الفصل الثالث)</w:t>
            </w:r>
          </w:p>
        </w:tc>
      </w:tr>
      <w:tr w:rsidR="00DC0765" w:rsidRPr="00970911" w14:paraId="1BA19E0A" w14:textId="77777777" w:rsidTr="00A011EA">
        <w:tc>
          <w:tcPr>
            <w:tcW w:w="360" w:type="dxa"/>
            <w:shd w:val="clear" w:color="auto" w:fill="FFFFFF"/>
            <w:tcMar>
              <w:top w:w="70" w:type="dxa"/>
              <w:left w:w="95" w:type="dxa"/>
              <w:bottom w:w="70" w:type="dxa"/>
              <w:right w:w="95" w:type="dxa"/>
            </w:tcMar>
            <w:vAlign w:val="center"/>
          </w:tcPr>
          <w:p w14:paraId="0209938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12</w:t>
            </w:r>
          </w:p>
        </w:tc>
        <w:tc>
          <w:tcPr>
            <w:tcW w:w="2160" w:type="dxa"/>
            <w:shd w:val="clear" w:color="auto" w:fill="FFFFFF"/>
            <w:tcMar>
              <w:top w:w="70" w:type="dxa"/>
              <w:left w:w="95" w:type="dxa"/>
              <w:bottom w:w="70" w:type="dxa"/>
              <w:right w:w="95" w:type="dxa"/>
            </w:tcMar>
            <w:vAlign w:val="center"/>
          </w:tcPr>
          <w:p w14:paraId="446D28A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بوابة المقاصد</w:t>
            </w:r>
          </w:p>
        </w:tc>
        <w:tc>
          <w:tcPr>
            <w:tcW w:w="2160" w:type="dxa"/>
            <w:shd w:val="clear" w:color="auto" w:fill="FFFFFF"/>
            <w:tcMar>
              <w:top w:w="70" w:type="dxa"/>
              <w:left w:w="95" w:type="dxa"/>
              <w:bottom w:w="70" w:type="dxa"/>
              <w:right w:w="95" w:type="dxa"/>
            </w:tcMar>
            <w:vAlign w:val="center"/>
          </w:tcPr>
          <w:p w14:paraId="2ABCCE7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م4 — المقاصد</w:t>
            </w:r>
          </w:p>
        </w:tc>
        <w:tc>
          <w:tcPr>
            <w:tcW w:w="3960" w:type="dxa"/>
            <w:shd w:val="clear" w:color="auto" w:fill="FFFFFF"/>
            <w:tcMar>
              <w:top w:w="70" w:type="dxa"/>
              <w:left w:w="95" w:type="dxa"/>
              <w:bottom w:w="70" w:type="dxa"/>
              <w:right w:w="95" w:type="dxa"/>
            </w:tcMar>
            <w:vAlign w:val="center"/>
          </w:tcPr>
          <w:p w14:paraId="284935C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نتيجة اختبار المقاصد الخمسة + الشروط التقييدية إن وُجدت</w:t>
            </w:r>
          </w:p>
        </w:tc>
      </w:tr>
      <w:tr w:rsidR="00DC0765" w:rsidRPr="00970911" w14:paraId="25BA6376" w14:textId="77777777" w:rsidTr="00A011EA">
        <w:tc>
          <w:tcPr>
            <w:tcW w:w="360" w:type="dxa"/>
            <w:shd w:val="clear" w:color="auto" w:fill="EBF5FB"/>
            <w:tcMar>
              <w:top w:w="70" w:type="dxa"/>
              <w:left w:w="95" w:type="dxa"/>
              <w:bottom w:w="70" w:type="dxa"/>
              <w:right w:w="95" w:type="dxa"/>
            </w:tcMar>
            <w:vAlign w:val="center"/>
          </w:tcPr>
          <w:p w14:paraId="2238B1B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13</w:t>
            </w:r>
          </w:p>
        </w:tc>
        <w:tc>
          <w:tcPr>
            <w:tcW w:w="2160" w:type="dxa"/>
            <w:shd w:val="clear" w:color="auto" w:fill="F5F5F5"/>
            <w:tcMar>
              <w:top w:w="70" w:type="dxa"/>
              <w:left w:w="95" w:type="dxa"/>
              <w:bottom w:w="70" w:type="dxa"/>
              <w:right w:w="95" w:type="dxa"/>
            </w:tcMar>
            <w:vAlign w:val="center"/>
          </w:tcPr>
          <w:p w14:paraId="74056E6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المبدأ الإداري</w:t>
            </w:r>
          </w:p>
        </w:tc>
        <w:tc>
          <w:tcPr>
            <w:tcW w:w="2160" w:type="dxa"/>
            <w:shd w:val="clear" w:color="auto" w:fill="EBF5E0"/>
            <w:tcMar>
              <w:top w:w="70" w:type="dxa"/>
              <w:left w:w="95" w:type="dxa"/>
              <w:bottom w:w="70" w:type="dxa"/>
              <w:right w:w="95" w:type="dxa"/>
            </w:tcMar>
            <w:vAlign w:val="center"/>
          </w:tcPr>
          <w:p w14:paraId="0F6A1C0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م4 — المبدأ</w:t>
            </w:r>
          </w:p>
        </w:tc>
        <w:tc>
          <w:tcPr>
            <w:tcW w:w="3960" w:type="dxa"/>
            <w:shd w:val="clear" w:color="auto" w:fill="EBF5FB"/>
            <w:tcMar>
              <w:top w:w="70" w:type="dxa"/>
              <w:left w:w="95" w:type="dxa"/>
              <w:bottom w:w="70" w:type="dxa"/>
              <w:right w:w="95" w:type="dxa"/>
            </w:tcMar>
            <w:vAlign w:val="center"/>
          </w:tcPr>
          <w:p w14:paraId="74C0DBBA"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صياغة المبدأ كاملًا مع هامش عدم اليقين المصنَّف</w:t>
            </w:r>
          </w:p>
        </w:tc>
      </w:tr>
      <w:tr w:rsidR="00DC0765" w:rsidRPr="00970911" w14:paraId="6D1D4737" w14:textId="77777777" w:rsidTr="00A011EA">
        <w:tc>
          <w:tcPr>
            <w:tcW w:w="360" w:type="dxa"/>
            <w:shd w:val="clear" w:color="auto" w:fill="FFFFFF"/>
            <w:tcMar>
              <w:top w:w="70" w:type="dxa"/>
              <w:left w:w="95" w:type="dxa"/>
              <w:bottom w:w="70" w:type="dxa"/>
              <w:right w:w="95" w:type="dxa"/>
            </w:tcMar>
            <w:vAlign w:val="center"/>
          </w:tcPr>
          <w:p w14:paraId="7A86672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14</w:t>
            </w:r>
          </w:p>
        </w:tc>
        <w:tc>
          <w:tcPr>
            <w:tcW w:w="2160" w:type="dxa"/>
            <w:shd w:val="clear" w:color="auto" w:fill="FFFFFF"/>
            <w:tcMar>
              <w:top w:w="70" w:type="dxa"/>
              <w:left w:w="95" w:type="dxa"/>
              <w:bottom w:w="70" w:type="dxa"/>
              <w:right w:w="95" w:type="dxa"/>
            </w:tcMar>
            <w:vAlign w:val="center"/>
          </w:tcPr>
          <w:p w14:paraId="112F3ED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الفرضية الإدارية</w:t>
            </w:r>
          </w:p>
        </w:tc>
        <w:tc>
          <w:tcPr>
            <w:tcW w:w="2160" w:type="dxa"/>
            <w:shd w:val="clear" w:color="auto" w:fill="FFFFFF"/>
            <w:tcMar>
              <w:top w:w="70" w:type="dxa"/>
              <w:left w:w="95" w:type="dxa"/>
              <w:bottom w:w="70" w:type="dxa"/>
              <w:right w:w="95" w:type="dxa"/>
            </w:tcMar>
            <w:vAlign w:val="center"/>
          </w:tcPr>
          <w:p w14:paraId="5C8AC6F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م5 — الفرضية</w:t>
            </w:r>
          </w:p>
        </w:tc>
        <w:tc>
          <w:tcPr>
            <w:tcW w:w="3960" w:type="dxa"/>
            <w:shd w:val="clear" w:color="auto" w:fill="FFFFFF"/>
            <w:tcMar>
              <w:top w:w="70" w:type="dxa"/>
              <w:left w:w="95" w:type="dxa"/>
              <w:bottom w:w="70" w:type="dxa"/>
              <w:right w:w="95" w:type="dxa"/>
            </w:tcMar>
            <w:vAlign w:val="center"/>
          </w:tcPr>
          <w:p w14:paraId="53011F5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صياغة الفرضية القابلة للتكذيب + المتغيِّرات + شروط الاختبار</w:t>
            </w:r>
          </w:p>
        </w:tc>
      </w:tr>
      <w:tr w:rsidR="00DC0765" w:rsidRPr="00970911" w14:paraId="13A685F8" w14:textId="77777777" w:rsidTr="00A011EA">
        <w:tc>
          <w:tcPr>
            <w:tcW w:w="360" w:type="dxa"/>
            <w:shd w:val="clear" w:color="auto" w:fill="EBF5FB"/>
            <w:tcMar>
              <w:top w:w="70" w:type="dxa"/>
              <w:left w:w="95" w:type="dxa"/>
              <w:bottom w:w="70" w:type="dxa"/>
              <w:right w:w="95" w:type="dxa"/>
            </w:tcMar>
            <w:vAlign w:val="center"/>
          </w:tcPr>
          <w:p w14:paraId="174202A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15</w:t>
            </w:r>
          </w:p>
        </w:tc>
        <w:tc>
          <w:tcPr>
            <w:tcW w:w="2160" w:type="dxa"/>
            <w:shd w:val="clear" w:color="auto" w:fill="F5F5F5"/>
            <w:tcMar>
              <w:top w:w="70" w:type="dxa"/>
              <w:left w:w="95" w:type="dxa"/>
              <w:bottom w:w="70" w:type="dxa"/>
              <w:right w:w="95" w:type="dxa"/>
            </w:tcMar>
            <w:vAlign w:val="center"/>
          </w:tcPr>
          <w:p w14:paraId="5A6D0CF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الاختلاف التفسيري وأثره</w:t>
            </w:r>
          </w:p>
        </w:tc>
        <w:tc>
          <w:tcPr>
            <w:tcW w:w="2160" w:type="dxa"/>
            <w:shd w:val="clear" w:color="auto" w:fill="EBF5E0"/>
            <w:tcMar>
              <w:top w:w="70" w:type="dxa"/>
              <w:left w:w="95" w:type="dxa"/>
              <w:bottom w:w="70" w:type="dxa"/>
              <w:right w:w="95" w:type="dxa"/>
            </w:tcMar>
            <w:vAlign w:val="center"/>
          </w:tcPr>
          <w:p w14:paraId="2498794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375623"/>
                <w:sz w:val="26"/>
                <w:szCs w:val="26"/>
                <w:rtl/>
              </w:rPr>
              <w:t>شامل</w:t>
            </w:r>
          </w:p>
        </w:tc>
        <w:tc>
          <w:tcPr>
            <w:tcW w:w="3960" w:type="dxa"/>
            <w:shd w:val="clear" w:color="auto" w:fill="EBF5FB"/>
            <w:tcMar>
              <w:top w:w="70" w:type="dxa"/>
              <w:left w:w="95" w:type="dxa"/>
              <w:bottom w:w="70" w:type="dxa"/>
              <w:right w:w="95" w:type="dxa"/>
            </w:tcMar>
            <w:vAlign w:val="center"/>
          </w:tcPr>
          <w:p w14:paraId="0871DFE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الخلافات الجوهرية التي تُؤثِّر مباشرةً على الاشتقاق الإداري</w:t>
            </w:r>
          </w:p>
        </w:tc>
      </w:tr>
    </w:tbl>
    <w:p w14:paraId="766E3CA7" w14:textId="77777777" w:rsidR="00DC0765" w:rsidRPr="00970911" w:rsidRDefault="00DC0765" w:rsidP="00DC0765">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5.8 — حقول بطاقة الهوية المعرفية الخمسة عشر ومصدر كل حقل في السلم السباعي. والبطاقة هي الوثيقة الجامعة لمستويات السلم على مفهوم واحد.</w:t>
      </w:r>
    </w:p>
    <w:p w14:paraId="7E19D065" w14:textId="77777777" w:rsidR="00DC0765" w:rsidRPr="00970911" w:rsidRDefault="00DC0765" w:rsidP="00DC0765">
      <w:pPr>
        <w:bidi/>
        <w:spacing w:after="55"/>
        <w:rPr>
          <w:rFonts w:ascii="Sakkal Majalla" w:hAnsi="Sakkal Majalla" w:cs="Sakkal Majalla"/>
          <w:sz w:val="26"/>
          <w:szCs w:val="26"/>
        </w:rPr>
      </w:pPr>
    </w:p>
    <w:p w14:paraId="3F5CAB1A"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نموذج مختصر لبطاقة الشورى (أبرز الحقول)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DC0765" w:rsidRPr="00970911" w14:paraId="44C476E0" w14:textId="77777777" w:rsidTr="00A011EA">
        <w:tc>
          <w:tcPr>
            <w:tcW w:w="2160" w:type="dxa"/>
            <w:shd w:val="clear" w:color="auto" w:fill="156082"/>
            <w:tcMar>
              <w:top w:w="70" w:type="dxa"/>
              <w:left w:w="95" w:type="dxa"/>
              <w:bottom w:w="70" w:type="dxa"/>
              <w:right w:w="95" w:type="dxa"/>
            </w:tcMar>
            <w:vAlign w:val="center"/>
          </w:tcPr>
          <w:p w14:paraId="611CDA6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الحقل</w:t>
            </w:r>
          </w:p>
        </w:tc>
        <w:tc>
          <w:tcPr>
            <w:tcW w:w="6480" w:type="dxa"/>
            <w:shd w:val="clear" w:color="auto" w:fill="156082"/>
            <w:tcMar>
              <w:top w:w="70" w:type="dxa"/>
              <w:left w:w="95" w:type="dxa"/>
              <w:bottom w:w="70" w:type="dxa"/>
              <w:right w:w="95" w:type="dxa"/>
            </w:tcMar>
            <w:vAlign w:val="center"/>
          </w:tcPr>
          <w:p w14:paraId="2AF2EEE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المحتوى الموثَّق للشورى</w:t>
            </w:r>
          </w:p>
        </w:tc>
      </w:tr>
      <w:tr w:rsidR="00DC0765" w:rsidRPr="00970911" w14:paraId="622BC373" w14:textId="77777777" w:rsidTr="00A011EA">
        <w:tc>
          <w:tcPr>
            <w:tcW w:w="2160" w:type="dxa"/>
            <w:shd w:val="clear" w:color="auto" w:fill="EBF5FB"/>
            <w:tcMar>
              <w:top w:w="70" w:type="dxa"/>
              <w:left w:w="95" w:type="dxa"/>
              <w:bottom w:w="70" w:type="dxa"/>
              <w:right w:w="95" w:type="dxa"/>
            </w:tcMar>
            <w:vAlign w:val="center"/>
          </w:tcPr>
          <w:p w14:paraId="4011507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2 — الجذر</w:t>
            </w:r>
          </w:p>
        </w:tc>
        <w:tc>
          <w:tcPr>
            <w:tcW w:w="6480" w:type="dxa"/>
            <w:shd w:val="clear" w:color="auto" w:fill="F5FAFF"/>
            <w:tcMar>
              <w:top w:w="70" w:type="dxa"/>
              <w:left w:w="95" w:type="dxa"/>
              <w:bottom w:w="70" w:type="dxa"/>
              <w:right w:w="95" w:type="dxa"/>
            </w:tcMar>
            <w:vAlign w:val="center"/>
          </w:tcPr>
          <w:p w14:paraId="7349681B"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ش-و-ر: استخراج الشيء من موضعه (من شَوْر العسل)، ابن فارس. والخصوصية القرآنية: ليس مجرد طلب رأي، بل استخراج خبرة كامنة، الراغب.</w:t>
            </w:r>
          </w:p>
        </w:tc>
      </w:tr>
      <w:tr w:rsidR="00DC0765" w:rsidRPr="00970911" w14:paraId="64CF4EA0" w14:textId="77777777" w:rsidTr="00A011EA">
        <w:tc>
          <w:tcPr>
            <w:tcW w:w="2160" w:type="dxa"/>
            <w:shd w:val="clear" w:color="auto" w:fill="FFFFFF"/>
            <w:tcMar>
              <w:top w:w="70" w:type="dxa"/>
              <w:left w:w="95" w:type="dxa"/>
              <w:bottom w:w="70" w:type="dxa"/>
              <w:right w:w="95" w:type="dxa"/>
            </w:tcMar>
            <w:vAlign w:val="center"/>
          </w:tcPr>
          <w:p w14:paraId="43F6057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4 — المواضع</w:t>
            </w:r>
          </w:p>
        </w:tc>
        <w:tc>
          <w:tcPr>
            <w:tcW w:w="6480" w:type="dxa"/>
            <w:shd w:val="clear" w:color="auto" w:fill="FFFFFF"/>
            <w:tcMar>
              <w:top w:w="70" w:type="dxa"/>
              <w:left w:w="95" w:type="dxa"/>
              <w:bottom w:w="70" w:type="dxa"/>
              <w:right w:w="95" w:type="dxa"/>
            </w:tcMar>
            <w:vAlign w:val="center"/>
          </w:tcPr>
          <w:p w14:paraId="503D902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 xml:space="preserve">آل عمران:159 (القرار الاستراتيجي) + البقرة:233 (القرار الأسري) + الشورى:38 (الصفة الإيمانية). ثلاثة مستويات: استراتيجي </w:t>
            </w:r>
            <w:r w:rsidRPr="00970911">
              <w:rPr>
                <w:rFonts w:hint="cs"/>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تشغيلي</w:t>
            </w:r>
            <w:r w:rsidRPr="00970911">
              <w:rPr>
                <w:rFonts w:ascii="Sakkal Majalla" w:hAnsi="Sakkal Majalla" w:cs="Sakkal Majalla"/>
                <w:color w:val="000000"/>
                <w:sz w:val="26"/>
                <w:szCs w:val="26"/>
                <w:rtl/>
              </w:rPr>
              <w:t xml:space="preserve"> </w:t>
            </w:r>
            <w:r w:rsidRPr="00970911">
              <w:rPr>
                <w:rFonts w:hint="cs"/>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وجودي</w:t>
            </w:r>
            <w:r w:rsidRPr="00970911">
              <w:rPr>
                <w:rFonts w:ascii="Sakkal Majalla" w:hAnsi="Sakkal Majalla" w:cs="Sakkal Majalla"/>
                <w:color w:val="000000"/>
                <w:sz w:val="26"/>
                <w:szCs w:val="26"/>
                <w:rtl/>
              </w:rPr>
              <w:t>.</w:t>
            </w:r>
          </w:p>
        </w:tc>
      </w:tr>
      <w:tr w:rsidR="00DC0765" w:rsidRPr="00970911" w14:paraId="37CED038" w14:textId="77777777" w:rsidTr="00A011EA">
        <w:tc>
          <w:tcPr>
            <w:tcW w:w="2160" w:type="dxa"/>
            <w:shd w:val="clear" w:color="auto" w:fill="EBF5FB"/>
            <w:tcMar>
              <w:top w:w="70" w:type="dxa"/>
              <w:left w:w="95" w:type="dxa"/>
              <w:bottom w:w="70" w:type="dxa"/>
              <w:right w:w="95" w:type="dxa"/>
            </w:tcMar>
            <w:vAlign w:val="center"/>
          </w:tcPr>
          <w:p w14:paraId="00084E0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7 — التفسير</w:t>
            </w:r>
          </w:p>
        </w:tc>
        <w:tc>
          <w:tcPr>
            <w:tcW w:w="6480" w:type="dxa"/>
            <w:shd w:val="clear" w:color="auto" w:fill="F5FAFF"/>
            <w:tcMar>
              <w:top w:w="70" w:type="dxa"/>
              <w:left w:w="95" w:type="dxa"/>
              <w:bottom w:w="70" w:type="dxa"/>
              <w:right w:w="95" w:type="dxa"/>
            </w:tcMar>
            <w:vAlign w:val="center"/>
          </w:tcPr>
          <w:p w14:paraId="59A55C3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تتفق المدارس على مشروعية المشاورة وأهميتها، وتختلف في درجة إلزامها وعلّته: ينقل الطبري أقوالًا في علّة الأمر (تطييب النفوس، والاستعانة بالرأي، وتعليم الأمة)، ويعدّها القرطبي من قواعد الشريعة، ويستدل ابن عاشور بصيغة الأمر على الوجوب. الترجيح: وجوب الفعل لا لزوم النتيجة (انظر 4.1).</w:t>
            </w:r>
          </w:p>
        </w:tc>
      </w:tr>
      <w:tr w:rsidR="00DC0765" w:rsidRPr="00970911" w14:paraId="0ED130C6" w14:textId="77777777" w:rsidTr="00A011EA">
        <w:tc>
          <w:tcPr>
            <w:tcW w:w="2160" w:type="dxa"/>
            <w:shd w:val="clear" w:color="auto" w:fill="FFFFFF"/>
            <w:tcMar>
              <w:top w:w="70" w:type="dxa"/>
              <w:left w:w="95" w:type="dxa"/>
              <w:bottom w:w="70" w:type="dxa"/>
              <w:right w:w="95" w:type="dxa"/>
            </w:tcMar>
            <w:vAlign w:val="center"/>
          </w:tcPr>
          <w:p w14:paraId="1416C49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12 — المقاصد</w:t>
            </w:r>
          </w:p>
        </w:tc>
        <w:tc>
          <w:tcPr>
            <w:tcW w:w="6480" w:type="dxa"/>
            <w:shd w:val="clear" w:color="auto" w:fill="FFFFFF"/>
            <w:tcMar>
              <w:top w:w="70" w:type="dxa"/>
              <w:left w:w="95" w:type="dxa"/>
              <w:bottom w:w="70" w:type="dxa"/>
              <w:right w:w="95" w:type="dxa"/>
            </w:tcMar>
            <w:vAlign w:val="center"/>
          </w:tcPr>
          <w:p w14:paraId="4880C34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اجتاز الخمسة بشرطَين تقييديَّيْن: (1) لا إلغاء لحق الاعتراض الأخلاقي للفرد. (2) آلية مساءلة على قرارات المجموعة.</w:t>
            </w:r>
          </w:p>
        </w:tc>
      </w:tr>
      <w:tr w:rsidR="00DC0765" w:rsidRPr="00970911" w14:paraId="15B3E67F" w14:textId="77777777" w:rsidTr="00A011EA">
        <w:tc>
          <w:tcPr>
            <w:tcW w:w="2160" w:type="dxa"/>
            <w:shd w:val="clear" w:color="auto" w:fill="EBF5FB"/>
            <w:tcMar>
              <w:top w:w="70" w:type="dxa"/>
              <w:left w:w="95" w:type="dxa"/>
              <w:bottom w:w="70" w:type="dxa"/>
              <w:right w:w="95" w:type="dxa"/>
            </w:tcMar>
            <w:vAlign w:val="center"/>
          </w:tcPr>
          <w:p w14:paraId="0A48E09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الحقل 13 — المبدأ</w:t>
            </w:r>
          </w:p>
        </w:tc>
        <w:tc>
          <w:tcPr>
            <w:tcW w:w="6480" w:type="dxa"/>
            <w:shd w:val="clear" w:color="auto" w:fill="F5FAFF"/>
            <w:tcMar>
              <w:top w:w="70" w:type="dxa"/>
              <w:left w:w="95" w:type="dxa"/>
              <w:bottom w:w="70" w:type="dxa"/>
              <w:right w:w="95" w:type="dxa"/>
            </w:tcMar>
            <w:vAlign w:val="center"/>
          </w:tcPr>
          <w:p w14:paraId="28DBDCD7"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القرار المتداول جماعيًا بآلية حقيقية أعدل توزيعًا للمعرفة وأقرب إلى الصواب. هامش عدم اليقين: متوسط.</w:t>
            </w:r>
          </w:p>
        </w:tc>
      </w:tr>
      <w:tr w:rsidR="00DC0765" w:rsidRPr="00970911" w14:paraId="7F3E31DB" w14:textId="77777777" w:rsidTr="00A011EA">
        <w:tc>
          <w:tcPr>
            <w:tcW w:w="2160" w:type="dxa"/>
            <w:shd w:val="clear" w:color="auto" w:fill="FFFFFF"/>
            <w:tcMar>
              <w:top w:w="70" w:type="dxa"/>
              <w:left w:w="95" w:type="dxa"/>
              <w:bottom w:w="70" w:type="dxa"/>
              <w:right w:w="95" w:type="dxa"/>
            </w:tcMar>
            <w:vAlign w:val="center"/>
          </w:tcPr>
          <w:p w14:paraId="319E471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الحقل 14 — الفرضية</w:t>
            </w:r>
          </w:p>
        </w:tc>
        <w:tc>
          <w:tcPr>
            <w:tcW w:w="6480" w:type="dxa"/>
            <w:shd w:val="clear" w:color="auto" w:fill="FFFFFF"/>
            <w:tcMar>
              <w:top w:w="70" w:type="dxa"/>
              <w:left w:w="95" w:type="dxa"/>
              <w:bottom w:w="70" w:type="dxa"/>
              <w:right w:w="95" w:type="dxa"/>
            </w:tcMar>
            <w:vAlign w:val="center"/>
          </w:tcPr>
          <w:p w14:paraId="2019221B"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المؤسسات ذات التداول الجماعي الحقيقي تُظهر التزامًا تنفيذيًا أعلى وأخطاء أقل من مؤسسات القرار المنفرد، مع تثبيت المتغيرات الأخرى.</w:t>
            </w:r>
          </w:p>
        </w:tc>
      </w:tr>
    </w:tbl>
    <w:p w14:paraId="100BACC7" w14:textId="77777777" w:rsidR="00DC0765" w:rsidRPr="00970911" w:rsidRDefault="00DC0765" w:rsidP="00DC0765">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والبطاقة الكاملة بحقولها الخمسة عشر هي وثيقة العمل التي ينتجها الباحث لكل مفهوم جديد في الموسوعة. والنموذج المختصر أعلاه يوضّح الفكرة، وتقدّم الفصول اللاحقة بطاقات كاملة.</w:t>
      </w:r>
    </w:p>
    <w:p w:rsidR="00DC0765" w:rsidRPr="00970911" w:rsidRDefault="00DC0765" w:rsidP="00DC0765">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وللبطاقة صورتان. البطاقة المختصرة سبعة حقول من الخمسة عشر: اسم المفهوم (1)، والمواضع القرآنية (4)، والاستعمال التفسيري (7)، والمفهوم الإنساني ودليل التمييز (11)، وبوابة المقاصد (12)، والمبدأ الإداري بهامشه (13)، والفرضية وطريقة اختبارها (14). وتكفي هذه الصورة للقارئ والمدير والمدرب. أما البطاقة الكاملة فللباحث، وتضيف الجذر والصيغة والسياق والاستقراء والقيود التفسيرية وبيان السنة والسيرة والاختلاف التفسيري وأثره. والفصل بين الصورتين ضروري، حتى لا تتحول أداة صُمّمت للشفافية إلى نموذج طويل لا يستعمله أحد.</w:t>
      </w:r>
    </w:p>
    <w:p w:rsidR="00DC0765" w:rsidRPr="00970911" w:rsidRDefault="00DC0765" w:rsidP="00DC0765">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فإذا كتبنا «الأمانة» في البطاقة، لا نكتفي بتعريفها بأنها قيمة محمودة، بل نحدد أن الانتقال الإداري المقترح هو أن السلطة تكليف قبل أن تكون امتيازًا، وأن السلوك المتوقع هو الإفصاح عن تضارب المصالح، وحماية المعلومات، وعدم استعمال موارد المؤسسة لمصلحة شخصية. ثم نصرّح بأن هذه ترجمة إدارية اجتهادية لا نص حرفي. ويكون اختبارها بمؤشرات مثل الإفصاح، وسجل القرارات، وآلية المراجعة، لا بسؤال المدير إن كان يرى نفسه أمينًا.</w:t>
      </w:r>
    </w:p>
    <w:p w14:paraId="2AEFF87B" w14:textId="77777777" w:rsidR="00DC0765" w:rsidRPr="00970911" w:rsidRDefault="00DC0765" w:rsidP="00DC0765">
      <w:pPr>
        <w:bidi/>
        <w:spacing w:after="55"/>
        <w:rPr>
          <w:rFonts w:ascii="Sakkal Majalla" w:hAnsi="Sakkal Majalla" w:cs="Sakkal Majalla"/>
          <w:sz w:val="26"/>
          <w:szCs w:val="26"/>
        </w:rPr>
      </w:pPr>
    </w:p>
    <w:p w14:paraId="531C4446"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7E74171B"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معايير الرفض الخمسة بأمثلة نمطية من الأدبيات المعاصرة</w:t>
      </w:r>
    </w:p>
    <w:p w14:paraId="46A7534E"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ومعايير الرفض ليست قائمة نظرية، بل تصف أخطاء تتكرر في الأدبيات الإدارية الإسلامية. وقد صغتُ الأمثلة الآتية أمثلةً نمطية لهذه الأخطاء، دون نسبتها إلى مؤلفين بأعينهم:</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3960"/>
        <w:gridCol w:w="2160"/>
      </w:tblGrid>
      <w:tr w:rsidR="00DC0765" w:rsidRPr="00970911" w14:paraId="1BF7CA64" w14:textId="77777777" w:rsidTr="00A011EA">
        <w:tc>
          <w:tcPr>
            <w:tcW w:w="360" w:type="dxa"/>
            <w:shd w:val="clear" w:color="auto" w:fill="C00000"/>
            <w:tcMar>
              <w:top w:w="70" w:type="dxa"/>
              <w:left w:w="95" w:type="dxa"/>
              <w:bottom w:w="70" w:type="dxa"/>
              <w:right w:w="95" w:type="dxa"/>
            </w:tcMar>
            <w:vAlign w:val="center"/>
          </w:tcPr>
          <w:p w14:paraId="1C33B1C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w:t>
            </w:r>
          </w:p>
        </w:tc>
        <w:tc>
          <w:tcPr>
            <w:tcW w:w="2160" w:type="dxa"/>
            <w:shd w:val="clear" w:color="auto" w:fill="C00000"/>
            <w:tcMar>
              <w:top w:w="70" w:type="dxa"/>
              <w:left w:w="95" w:type="dxa"/>
              <w:bottom w:w="70" w:type="dxa"/>
              <w:right w:w="95" w:type="dxa"/>
            </w:tcMar>
            <w:vAlign w:val="center"/>
          </w:tcPr>
          <w:p w14:paraId="0637DBF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معيار الرفض</w:t>
            </w:r>
          </w:p>
        </w:tc>
        <w:tc>
          <w:tcPr>
            <w:tcW w:w="3960" w:type="dxa"/>
            <w:shd w:val="clear" w:color="auto" w:fill="C00000"/>
            <w:tcMar>
              <w:top w:w="70" w:type="dxa"/>
              <w:left w:w="95" w:type="dxa"/>
              <w:bottom w:w="70" w:type="dxa"/>
              <w:right w:w="95" w:type="dxa"/>
            </w:tcMar>
            <w:vAlign w:val="center"/>
          </w:tcPr>
          <w:p w14:paraId="27FF3155"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 xml:space="preserve">مثال نمطي للانتهاك</w:t>
            </w:r>
          </w:p>
        </w:tc>
        <w:tc>
          <w:tcPr>
            <w:tcW w:w="2160" w:type="dxa"/>
            <w:shd w:val="clear" w:color="auto" w:fill="C00000"/>
            <w:tcMar>
              <w:top w:w="70" w:type="dxa"/>
              <w:left w:w="95" w:type="dxa"/>
              <w:bottom w:w="70" w:type="dxa"/>
              <w:right w:w="95" w:type="dxa"/>
            </w:tcMar>
            <w:vAlign w:val="center"/>
          </w:tcPr>
          <w:p w14:paraId="04145B1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الدرس المنهجي</w:t>
            </w:r>
          </w:p>
        </w:tc>
      </w:tr>
      <w:tr w:rsidR="00DC0765" w:rsidRPr="00970911" w14:paraId="471BF374" w14:textId="77777777" w:rsidTr="00A011EA">
        <w:tc>
          <w:tcPr>
            <w:tcW w:w="360" w:type="dxa"/>
            <w:shd w:val="clear" w:color="auto" w:fill="FFF0F0"/>
            <w:tcMar>
              <w:top w:w="70" w:type="dxa"/>
              <w:left w:w="95" w:type="dxa"/>
              <w:bottom w:w="70" w:type="dxa"/>
              <w:right w:w="95" w:type="dxa"/>
            </w:tcMar>
            <w:vAlign w:val="center"/>
          </w:tcPr>
          <w:p w14:paraId="0C1C1EE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1</w:t>
            </w:r>
          </w:p>
        </w:tc>
        <w:tc>
          <w:tcPr>
            <w:tcW w:w="2160" w:type="dxa"/>
            <w:shd w:val="clear" w:color="auto" w:fill="FFF5F5"/>
            <w:tcMar>
              <w:top w:w="70" w:type="dxa"/>
              <w:left w:w="95" w:type="dxa"/>
              <w:bottom w:w="70" w:type="dxa"/>
              <w:right w:w="95" w:type="dxa"/>
            </w:tcMar>
            <w:vAlign w:val="center"/>
          </w:tcPr>
          <w:p w14:paraId="2DDAE6E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التشابه اللفظي دون تحليل جذري</w:t>
            </w:r>
          </w:p>
        </w:tc>
        <w:tc>
          <w:tcPr>
            <w:tcW w:w="3960" w:type="dxa"/>
            <w:shd w:val="clear" w:color="auto" w:fill="FFF8F8"/>
            <w:tcMar>
              <w:top w:w="70" w:type="dxa"/>
              <w:left w:w="95" w:type="dxa"/>
              <w:bottom w:w="70" w:type="dxa"/>
              <w:right w:w="95" w:type="dxa"/>
            </w:tcMar>
            <w:vAlign w:val="center"/>
          </w:tcPr>
          <w:p w14:paraId="41D8007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ربط "الأمانة" مباشرةً بـ"Integrity" الغربي لأن كليهما "صدق" — دون تحليل جذر أ-م-ن الذي يُبرز بُعد الأمن والطمأنينة الغائب في Integrity.</w:t>
            </w:r>
          </w:p>
        </w:tc>
        <w:tc>
          <w:tcPr>
            <w:tcW w:w="2160" w:type="dxa"/>
            <w:shd w:val="clear" w:color="auto" w:fill="EBF5FB"/>
            <w:tcMar>
              <w:top w:w="70" w:type="dxa"/>
              <w:left w:w="95" w:type="dxa"/>
              <w:bottom w:w="70" w:type="dxa"/>
              <w:right w:w="95" w:type="dxa"/>
            </w:tcMar>
            <w:vAlign w:val="center"/>
          </w:tcPr>
          <w:p w14:paraId="1697581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التشابه الظاهري يُخفي فروقاً دلالية جوهرية تُغيِّر المبدأ الإداري المُشتَق.</w:t>
            </w:r>
          </w:p>
        </w:tc>
      </w:tr>
      <w:tr w:rsidR="00DC0765" w:rsidRPr="00970911" w14:paraId="42001D75" w14:textId="77777777" w:rsidTr="00A011EA">
        <w:tc>
          <w:tcPr>
            <w:tcW w:w="360" w:type="dxa"/>
            <w:shd w:val="clear" w:color="auto" w:fill="FFFFFF"/>
            <w:tcMar>
              <w:top w:w="70" w:type="dxa"/>
              <w:left w:w="95" w:type="dxa"/>
              <w:bottom w:w="70" w:type="dxa"/>
              <w:right w:w="95" w:type="dxa"/>
            </w:tcMar>
            <w:vAlign w:val="center"/>
          </w:tcPr>
          <w:p w14:paraId="1657755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2</w:t>
            </w:r>
          </w:p>
        </w:tc>
        <w:tc>
          <w:tcPr>
            <w:tcW w:w="2160" w:type="dxa"/>
            <w:shd w:val="clear" w:color="auto" w:fill="FFFFFF"/>
            <w:tcMar>
              <w:top w:w="70" w:type="dxa"/>
              <w:left w:w="95" w:type="dxa"/>
              <w:bottom w:w="70" w:type="dxa"/>
              <w:right w:w="95" w:type="dxa"/>
            </w:tcMar>
            <w:vAlign w:val="center"/>
          </w:tcPr>
          <w:p w14:paraId="343D806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القفز من الآية للتوصية</w:t>
            </w:r>
          </w:p>
        </w:tc>
        <w:tc>
          <w:tcPr>
            <w:tcW w:w="3960" w:type="dxa"/>
            <w:shd w:val="clear" w:color="auto" w:fill="FFFFFF"/>
            <w:tcMar>
              <w:top w:w="70" w:type="dxa"/>
              <w:left w:w="95" w:type="dxa"/>
              <w:bottom w:w="70" w:type="dxa"/>
              <w:right w:w="95" w:type="dxa"/>
            </w:tcMar>
            <w:vAlign w:val="center"/>
          </w:tcPr>
          <w:p w14:paraId="36736AD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 xml:space="preserve">"﴿وَأَمْرُهُمْ شُورَىٰ﴾ </w:t>
            </w:r>
            <w:r w:rsidRPr="00970911">
              <w:rPr>
                <w:rFonts w:hint="cs"/>
                <w:color w:val="000000"/>
                <w:sz w:val="26"/>
                <w:szCs w:val="26"/>
                <w:rtl/>
              </w:rPr>
              <w:t>→</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يجب</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تطبيق</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الإدارة</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التشاركية</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بلا</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مستوى</w:t>
            </w:r>
            <w:r w:rsidRPr="00970911">
              <w:rPr>
                <w:rFonts w:ascii="Sakkal Majalla" w:hAnsi="Sakkal Majalla" w:cs="Sakkal Majalla"/>
                <w:color w:val="000000"/>
                <w:sz w:val="26"/>
                <w:szCs w:val="26"/>
                <w:rtl/>
              </w:rPr>
              <w:t xml:space="preserve"> 3 (</w:t>
            </w:r>
            <w:r w:rsidRPr="00970911">
              <w:rPr>
                <w:rFonts w:ascii="Sakkal Majalla" w:hAnsi="Sakkal Majalla" w:cs="Sakkal Majalla" w:hint="cs"/>
                <w:color w:val="000000"/>
                <w:sz w:val="26"/>
                <w:szCs w:val="26"/>
                <w:rtl/>
              </w:rPr>
              <w:t>مفهوم</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ولا</w:t>
            </w:r>
            <w:r w:rsidRPr="00970911">
              <w:rPr>
                <w:rFonts w:ascii="Sakkal Majalla" w:hAnsi="Sakkal Majalla" w:cs="Sakkal Majalla"/>
                <w:color w:val="000000"/>
                <w:sz w:val="26"/>
                <w:szCs w:val="26"/>
                <w:rtl/>
              </w:rPr>
              <w:t xml:space="preserve"> 4 (</w:t>
            </w:r>
            <w:r w:rsidRPr="00970911">
              <w:rPr>
                <w:rFonts w:ascii="Sakkal Majalla" w:hAnsi="Sakkal Majalla" w:cs="Sakkal Majalla" w:hint="cs"/>
                <w:color w:val="000000"/>
                <w:sz w:val="26"/>
                <w:szCs w:val="26"/>
                <w:rtl/>
              </w:rPr>
              <w:t>مبدأ</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ولا</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بوابة</w:t>
            </w:r>
            <w:r w:rsidRPr="00970911">
              <w:rPr>
                <w:rFonts w:ascii="Sakkal Majalla" w:hAnsi="Sakkal Majalla" w:cs="Sakkal Majalla"/>
                <w:color w:val="000000"/>
                <w:sz w:val="26"/>
                <w:szCs w:val="26"/>
                <w:rtl/>
              </w:rPr>
              <w:t xml:space="preserve"> </w:t>
            </w:r>
            <w:r w:rsidRPr="00970911">
              <w:rPr>
                <w:rFonts w:ascii="Sakkal Majalla" w:hAnsi="Sakkal Majalla" w:cs="Sakkal Majalla" w:hint="cs"/>
                <w:color w:val="000000"/>
                <w:sz w:val="26"/>
                <w:szCs w:val="26"/>
                <w:rtl/>
              </w:rPr>
              <w:t>مقاصد</w:t>
            </w:r>
            <w:r w:rsidRPr="00970911">
              <w:rPr>
                <w:rFonts w:ascii="Sakkal Majalla" w:hAnsi="Sakkal Majalla" w:cs="Sakkal Majalla"/>
                <w:color w:val="000000"/>
                <w:sz w:val="26"/>
                <w:szCs w:val="26"/>
                <w:rtl/>
              </w:rPr>
              <w:t>.</w:t>
            </w:r>
          </w:p>
        </w:tc>
        <w:tc>
          <w:tcPr>
            <w:tcW w:w="2160" w:type="dxa"/>
            <w:shd w:val="clear" w:color="auto" w:fill="FFFFFF"/>
            <w:tcMar>
              <w:top w:w="70" w:type="dxa"/>
              <w:left w:w="95" w:type="dxa"/>
              <w:bottom w:w="70" w:type="dxa"/>
              <w:right w:w="95" w:type="dxa"/>
            </w:tcMar>
            <w:vAlign w:val="center"/>
          </w:tcPr>
          <w:p w14:paraId="04D6DD9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الفجوة بين الآية والتوصية مُضمَرة — أي ناقد يستطيع ملء الفراغ بعكس المطلوب.</w:t>
            </w:r>
          </w:p>
        </w:tc>
      </w:tr>
      <w:tr w:rsidR="00DC0765" w:rsidRPr="00970911" w14:paraId="4E63F2B6" w14:textId="77777777" w:rsidTr="00A011EA">
        <w:tc>
          <w:tcPr>
            <w:tcW w:w="360" w:type="dxa"/>
            <w:shd w:val="clear" w:color="auto" w:fill="FFF0F0"/>
            <w:tcMar>
              <w:top w:w="70" w:type="dxa"/>
              <w:left w:w="95" w:type="dxa"/>
              <w:bottom w:w="70" w:type="dxa"/>
              <w:right w:w="95" w:type="dxa"/>
            </w:tcMar>
            <w:vAlign w:val="center"/>
          </w:tcPr>
          <w:p w14:paraId="1976FA6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3</w:t>
            </w:r>
          </w:p>
        </w:tc>
        <w:tc>
          <w:tcPr>
            <w:tcW w:w="2160" w:type="dxa"/>
            <w:shd w:val="clear" w:color="auto" w:fill="FFF5F5"/>
            <w:tcMar>
              <w:top w:w="70" w:type="dxa"/>
              <w:left w:w="95" w:type="dxa"/>
              <w:bottom w:w="70" w:type="dxa"/>
              <w:right w:w="95" w:type="dxa"/>
            </w:tcMar>
            <w:vAlign w:val="center"/>
          </w:tcPr>
          <w:p w14:paraId="047126A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المقصدية المُضمَرة</w:t>
            </w:r>
          </w:p>
        </w:tc>
        <w:tc>
          <w:tcPr>
            <w:tcW w:w="3960" w:type="dxa"/>
            <w:shd w:val="clear" w:color="auto" w:fill="FFF8F8"/>
            <w:tcMar>
              <w:top w:w="70" w:type="dxa"/>
              <w:left w:w="95" w:type="dxa"/>
              <w:bottom w:w="70" w:type="dxa"/>
              <w:right w:w="95" w:type="dxa"/>
            </w:tcMar>
            <w:vAlign w:val="center"/>
          </w:tcPr>
          <w:p w14:paraId="03E470F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استخدام "القرآن جاء للإنسان فكل ما يُفيد الإنسان قرآني" لتبرير مبدأ إداري غربي كامل بإضافة آية استشهادية.</w:t>
            </w:r>
          </w:p>
        </w:tc>
        <w:tc>
          <w:tcPr>
            <w:tcW w:w="2160" w:type="dxa"/>
            <w:shd w:val="clear" w:color="auto" w:fill="EBF5FB"/>
            <w:tcMar>
              <w:top w:w="70" w:type="dxa"/>
              <w:left w:w="95" w:type="dxa"/>
              <w:bottom w:w="70" w:type="dxa"/>
              <w:right w:w="95" w:type="dxa"/>
            </w:tcMar>
            <w:vAlign w:val="center"/>
          </w:tcPr>
          <w:p w14:paraId="6DCF8D1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هذا تفريغ للسلم من معناه — أي شيء يمكن تبريره بهذا الطريق.</w:t>
            </w:r>
          </w:p>
        </w:tc>
      </w:tr>
      <w:tr w:rsidR="00DC0765" w:rsidRPr="00970911" w14:paraId="73D3DDFB" w14:textId="77777777" w:rsidTr="00A011EA">
        <w:tc>
          <w:tcPr>
            <w:tcW w:w="360" w:type="dxa"/>
            <w:shd w:val="clear" w:color="auto" w:fill="FFFFFF"/>
            <w:tcMar>
              <w:top w:w="70" w:type="dxa"/>
              <w:left w:w="95" w:type="dxa"/>
              <w:bottom w:w="70" w:type="dxa"/>
              <w:right w:w="95" w:type="dxa"/>
            </w:tcMar>
            <w:vAlign w:val="center"/>
          </w:tcPr>
          <w:p w14:paraId="6B62FDA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4</w:t>
            </w:r>
          </w:p>
        </w:tc>
        <w:tc>
          <w:tcPr>
            <w:tcW w:w="2160" w:type="dxa"/>
            <w:shd w:val="clear" w:color="auto" w:fill="FFFFFF"/>
            <w:tcMar>
              <w:top w:w="70" w:type="dxa"/>
              <w:left w:w="95" w:type="dxa"/>
              <w:bottom w:w="70" w:type="dxa"/>
              <w:right w:w="95" w:type="dxa"/>
            </w:tcMar>
            <w:vAlign w:val="center"/>
          </w:tcPr>
          <w:p w14:paraId="4FAA62E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النموذج الغربي الكامل</w:t>
            </w:r>
          </w:p>
        </w:tc>
        <w:tc>
          <w:tcPr>
            <w:tcW w:w="3960" w:type="dxa"/>
            <w:shd w:val="clear" w:color="auto" w:fill="FFFFFF"/>
            <w:tcMar>
              <w:top w:w="70" w:type="dxa"/>
              <w:left w:w="95" w:type="dxa"/>
              <w:bottom w:w="70" w:type="dxa"/>
              <w:right w:w="95" w:type="dxa"/>
            </w:tcMar>
            <w:vAlign w:val="center"/>
          </w:tcPr>
          <w:p w14:paraId="56A0695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نسخ نموذج Transformational Leadership (Bass 1985) كاملاً بتسميته "القيادة القرآنية" لأن فيه قيماً "متوافقة" مع الإسلام.</w:t>
            </w:r>
          </w:p>
        </w:tc>
        <w:tc>
          <w:tcPr>
            <w:tcW w:w="2160" w:type="dxa"/>
            <w:shd w:val="clear" w:color="auto" w:fill="FFFFFF"/>
            <w:tcMar>
              <w:top w:w="70" w:type="dxa"/>
              <w:left w:w="95" w:type="dxa"/>
              <w:bottom w:w="70" w:type="dxa"/>
              <w:right w:w="95" w:type="dxa"/>
            </w:tcMar>
            <w:vAlign w:val="center"/>
          </w:tcPr>
          <w:p w14:paraId="62F533D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التوافق لا يعني الأصالة — يُثبَت ذلك بتطبيق محك الأصالة (الفصل الثالث §3.5).</w:t>
            </w:r>
          </w:p>
        </w:tc>
      </w:tr>
      <w:tr w:rsidR="00DC0765" w:rsidRPr="00970911" w14:paraId="7AFB0541" w14:textId="77777777" w:rsidTr="00A011EA">
        <w:tc>
          <w:tcPr>
            <w:tcW w:w="360" w:type="dxa"/>
            <w:shd w:val="clear" w:color="auto" w:fill="FFF0F0"/>
            <w:tcMar>
              <w:top w:w="70" w:type="dxa"/>
              <w:left w:w="95" w:type="dxa"/>
              <w:bottom w:w="70" w:type="dxa"/>
              <w:right w:w="95" w:type="dxa"/>
            </w:tcMar>
            <w:vAlign w:val="center"/>
          </w:tcPr>
          <w:p w14:paraId="21F7DC9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5</w:t>
            </w:r>
          </w:p>
        </w:tc>
        <w:tc>
          <w:tcPr>
            <w:tcW w:w="2160" w:type="dxa"/>
            <w:shd w:val="clear" w:color="auto" w:fill="FFF5F5"/>
            <w:tcMar>
              <w:top w:w="70" w:type="dxa"/>
              <w:left w:w="95" w:type="dxa"/>
              <w:bottom w:w="70" w:type="dxa"/>
              <w:right w:w="95" w:type="dxa"/>
            </w:tcMar>
            <w:vAlign w:val="center"/>
          </w:tcPr>
          <w:p w14:paraId="3CD5A69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C00000"/>
                <w:sz w:val="26"/>
                <w:szCs w:val="26"/>
                <w:rtl/>
              </w:rPr>
              <w:t>الإقحام بالمصطلح</w:t>
            </w:r>
          </w:p>
        </w:tc>
        <w:tc>
          <w:tcPr>
            <w:tcW w:w="3960" w:type="dxa"/>
            <w:shd w:val="clear" w:color="auto" w:fill="FFF8F8"/>
            <w:tcMar>
              <w:top w:w="70" w:type="dxa"/>
              <w:left w:w="95" w:type="dxa"/>
              <w:bottom w:w="70" w:type="dxa"/>
              <w:right w:w="95" w:type="dxa"/>
            </w:tcMar>
            <w:vAlign w:val="center"/>
          </w:tcPr>
          <w:p w14:paraId="6B6457E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تسمية نموذج Servant Leadership بـ"نموذج القيادة الاستخلافية" مع تطبيق نفس المكوِّنات الغربية حرفياً بلا تعديل جوهري.</w:t>
            </w:r>
          </w:p>
        </w:tc>
        <w:tc>
          <w:tcPr>
            <w:tcW w:w="2160" w:type="dxa"/>
            <w:shd w:val="clear" w:color="auto" w:fill="EBF5FB"/>
            <w:tcMar>
              <w:top w:w="70" w:type="dxa"/>
              <w:left w:w="95" w:type="dxa"/>
              <w:bottom w:w="70" w:type="dxa"/>
              <w:right w:w="95" w:type="dxa"/>
            </w:tcMar>
            <w:vAlign w:val="center"/>
          </w:tcPr>
          <w:p w14:paraId="038E08F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i/>
                <w:iCs/>
                <w:color w:val="000000"/>
                <w:sz w:val="26"/>
                <w:szCs w:val="26"/>
                <w:rtl/>
              </w:rPr>
              <w:t>المصطلح القرآني ليس ترخيصاً بالأصالة — الأصالة في المضمون لا في التسمية.</w:t>
            </w:r>
          </w:p>
        </w:tc>
      </w:tr>
    </w:tbl>
    <w:p w14:paraId="0B0595CA" w14:textId="77777777" w:rsidR="00DC0765" w:rsidRPr="00970911" w:rsidRDefault="00DC0765" w:rsidP="00DC0765">
      <w:pPr>
        <w:bidi/>
        <w:spacing w:after="55"/>
        <w:rPr>
          <w:rFonts w:ascii="Sakkal Majalla" w:hAnsi="Sakkal Majalla" w:cs="Sakkal Majalla"/>
          <w:sz w:val="26"/>
          <w:szCs w:val="26"/>
        </w:rPr>
      </w:pPr>
    </w:p>
    <w:p w14:paraId="70500D91"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4A2573CE"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5.7  مقارنة منهجية: سلم الاشتقاق ومنهجيات بناء النظرية الغربية</w:t>
      </w:r>
    </w:p>
    <w:p w14:paraId="19D870B1"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وينبغي أن يعرف الباحث موقعه على خريطة المنهجيات، حتى يحدد إلى من يتوجه بنتائجه وكيف يتوقع نقدها: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2880"/>
      </w:tblGrid>
      <w:tr w:rsidR="00DC0765" w:rsidRPr="00970911" w14:paraId="6D3EEEE0" w14:textId="77777777" w:rsidTr="00A011EA">
        <w:tc>
          <w:tcPr>
            <w:tcW w:w="2160" w:type="dxa"/>
            <w:shd w:val="clear" w:color="auto" w:fill="1F3864"/>
            <w:tcMar>
              <w:top w:w="70" w:type="dxa"/>
              <w:left w:w="95" w:type="dxa"/>
              <w:bottom w:w="70" w:type="dxa"/>
              <w:right w:w="95" w:type="dxa"/>
            </w:tcMar>
            <w:vAlign w:val="center"/>
          </w:tcPr>
          <w:p w14:paraId="1F67FB6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المنهجية</w:t>
            </w:r>
          </w:p>
        </w:tc>
        <w:tc>
          <w:tcPr>
            <w:tcW w:w="1800" w:type="dxa"/>
            <w:shd w:val="clear" w:color="auto" w:fill="1F3864"/>
            <w:tcMar>
              <w:top w:w="70" w:type="dxa"/>
              <w:left w:w="95" w:type="dxa"/>
              <w:bottom w:w="70" w:type="dxa"/>
              <w:right w:w="95" w:type="dxa"/>
            </w:tcMar>
            <w:vAlign w:val="center"/>
          </w:tcPr>
          <w:p w14:paraId="7323CA9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المنطلق</w:t>
            </w:r>
          </w:p>
        </w:tc>
        <w:tc>
          <w:tcPr>
            <w:tcW w:w="1800" w:type="dxa"/>
            <w:shd w:val="clear" w:color="auto" w:fill="1F3864"/>
            <w:tcMar>
              <w:top w:w="70" w:type="dxa"/>
              <w:left w:w="95" w:type="dxa"/>
              <w:bottom w:w="70" w:type="dxa"/>
              <w:right w:w="95" w:type="dxa"/>
            </w:tcMar>
            <w:vAlign w:val="center"/>
          </w:tcPr>
          <w:p w14:paraId="3F1F396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الهدف</w:t>
            </w:r>
          </w:p>
        </w:tc>
        <w:tc>
          <w:tcPr>
            <w:tcW w:w="2880" w:type="dxa"/>
            <w:shd w:val="clear" w:color="auto" w:fill="1F3864"/>
            <w:tcMar>
              <w:top w:w="70" w:type="dxa"/>
              <w:left w:w="95" w:type="dxa"/>
              <w:bottom w:w="70" w:type="dxa"/>
              <w:right w:w="95" w:type="dxa"/>
            </w:tcMar>
            <w:vAlign w:val="center"/>
          </w:tcPr>
          <w:p w14:paraId="2BEAE42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علاقتها بسلم هذا الكتاب</w:t>
            </w:r>
          </w:p>
        </w:tc>
      </w:tr>
      <w:tr w:rsidR="00DC0765" w:rsidRPr="00970911" w14:paraId="5487A6C4" w14:textId="77777777" w:rsidTr="00A011EA">
        <w:tc>
          <w:tcPr>
            <w:tcW w:w="2160" w:type="dxa"/>
            <w:shd w:val="clear" w:color="auto" w:fill="EBF5FB"/>
            <w:tcMar>
              <w:top w:w="70" w:type="dxa"/>
              <w:left w:w="95" w:type="dxa"/>
              <w:bottom w:w="70" w:type="dxa"/>
              <w:right w:w="95" w:type="dxa"/>
            </w:tcMar>
            <w:vAlign w:val="center"/>
          </w:tcPr>
          <w:p w14:paraId="225EF14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1F3864"/>
                <w:sz w:val="26"/>
                <w:szCs w:val="26"/>
                <w:rtl/>
              </w:rPr>
              <w:t>النظرية التأسيسية (Grounded Theory)</w:t>
            </w:r>
          </w:p>
        </w:tc>
        <w:tc>
          <w:tcPr>
            <w:tcW w:w="1800" w:type="dxa"/>
            <w:shd w:val="clear" w:color="auto" w:fill="F5F5F5"/>
            <w:tcMar>
              <w:top w:w="70" w:type="dxa"/>
              <w:left w:w="95" w:type="dxa"/>
              <w:bottom w:w="70" w:type="dxa"/>
              <w:right w:w="95" w:type="dxa"/>
            </w:tcMar>
            <w:vAlign w:val="center"/>
          </w:tcPr>
          <w:p w14:paraId="2F59F10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البيانات الميدانية استقراءً</w:t>
            </w:r>
          </w:p>
        </w:tc>
        <w:tc>
          <w:tcPr>
            <w:tcW w:w="1800" w:type="dxa"/>
            <w:shd w:val="clear" w:color="auto" w:fill="FFF2CC"/>
            <w:tcMar>
              <w:top w:w="70" w:type="dxa"/>
              <w:left w:w="95" w:type="dxa"/>
              <w:bottom w:w="70" w:type="dxa"/>
              <w:right w:w="95" w:type="dxa"/>
            </w:tcMar>
            <w:vAlign w:val="center"/>
          </w:tcPr>
          <w:p w14:paraId="2881608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نظرية ناشئة من الواقع</w:t>
            </w:r>
          </w:p>
        </w:tc>
        <w:tc>
          <w:tcPr>
            <w:tcW w:w="2880" w:type="dxa"/>
            <w:shd w:val="clear" w:color="auto" w:fill="EBF5FB"/>
            <w:tcMar>
              <w:top w:w="70" w:type="dxa"/>
              <w:left w:w="95" w:type="dxa"/>
              <w:bottom w:w="70" w:type="dxa"/>
              <w:right w:w="95" w:type="dxa"/>
            </w:tcMar>
            <w:vAlign w:val="center"/>
          </w:tcPr>
          <w:p w14:paraId="06610EF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تتوافق مع المستويات 6-7 لكنها تُهمل المستويات 1-4 القرآنية.</w:t>
            </w:r>
          </w:p>
        </w:tc>
      </w:tr>
      <w:tr w:rsidR="00DC0765" w:rsidRPr="00970911" w14:paraId="33E1C811" w14:textId="77777777" w:rsidTr="00A011EA">
        <w:tc>
          <w:tcPr>
            <w:tcW w:w="2160" w:type="dxa"/>
            <w:shd w:val="clear" w:color="auto" w:fill="FFFFFF"/>
            <w:tcMar>
              <w:top w:w="70" w:type="dxa"/>
              <w:left w:w="95" w:type="dxa"/>
              <w:bottom w:w="70" w:type="dxa"/>
              <w:right w:w="95" w:type="dxa"/>
            </w:tcMar>
            <w:vAlign w:val="center"/>
          </w:tcPr>
          <w:p w14:paraId="73159E4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1F3864"/>
                <w:sz w:val="26"/>
                <w:szCs w:val="26"/>
                <w:rtl/>
              </w:rPr>
              <w:t>منهجية آيزنهارت (Eisenhardt 1989)</w:t>
            </w:r>
          </w:p>
        </w:tc>
        <w:tc>
          <w:tcPr>
            <w:tcW w:w="1800" w:type="dxa"/>
            <w:shd w:val="clear" w:color="auto" w:fill="FFFFFF"/>
            <w:tcMar>
              <w:top w:w="70" w:type="dxa"/>
              <w:left w:w="95" w:type="dxa"/>
              <w:bottom w:w="70" w:type="dxa"/>
              <w:right w:w="95" w:type="dxa"/>
            </w:tcMar>
            <w:vAlign w:val="center"/>
          </w:tcPr>
          <w:p w14:paraId="1F659A9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دراسة حالة متعددة</w:t>
            </w:r>
          </w:p>
        </w:tc>
        <w:tc>
          <w:tcPr>
            <w:tcW w:w="1800" w:type="dxa"/>
            <w:shd w:val="clear" w:color="auto" w:fill="FFFFFF"/>
            <w:tcMar>
              <w:top w:w="70" w:type="dxa"/>
              <w:left w:w="95" w:type="dxa"/>
              <w:bottom w:w="70" w:type="dxa"/>
              <w:right w:w="95" w:type="dxa"/>
            </w:tcMar>
            <w:vAlign w:val="center"/>
          </w:tcPr>
          <w:p w14:paraId="17E7ED9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بناء نظرية اجتهادية وسطية</w:t>
            </w:r>
          </w:p>
        </w:tc>
        <w:tc>
          <w:tcPr>
            <w:tcW w:w="2880" w:type="dxa"/>
            <w:shd w:val="clear" w:color="auto" w:fill="FFFFFF"/>
            <w:tcMar>
              <w:top w:w="70" w:type="dxa"/>
              <w:left w:w="95" w:type="dxa"/>
              <w:bottom w:w="70" w:type="dxa"/>
              <w:right w:w="95" w:type="dxa"/>
            </w:tcMar>
            <w:vAlign w:val="center"/>
          </w:tcPr>
          <w:p w14:paraId="379395A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الأقرب إلى السلم — تُستخدَم في المستوى 7 لاختبار نموذج السلم.</w:t>
            </w:r>
          </w:p>
        </w:tc>
      </w:tr>
      <w:tr w:rsidR="00DC0765" w:rsidRPr="00970911" w14:paraId="0AF8D252" w14:textId="77777777" w:rsidTr="00A011EA">
        <w:tc>
          <w:tcPr>
            <w:tcW w:w="2160" w:type="dxa"/>
            <w:shd w:val="clear" w:color="auto" w:fill="EBF5FB"/>
            <w:tcMar>
              <w:top w:w="70" w:type="dxa"/>
              <w:left w:w="95" w:type="dxa"/>
              <w:bottom w:w="70" w:type="dxa"/>
              <w:right w:w="95" w:type="dxa"/>
            </w:tcMar>
            <w:vAlign w:val="center"/>
          </w:tcPr>
          <w:p w14:paraId="77C5132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1F3864"/>
                <w:sz w:val="26"/>
                <w:szCs w:val="26"/>
                <w:rtl/>
              </w:rPr>
              <w:t>القياس الأصولي (الشاطبي/الغزالي)</w:t>
            </w:r>
          </w:p>
        </w:tc>
        <w:tc>
          <w:tcPr>
            <w:tcW w:w="1800" w:type="dxa"/>
            <w:shd w:val="clear" w:color="auto" w:fill="F5F5F5"/>
            <w:tcMar>
              <w:top w:w="70" w:type="dxa"/>
              <w:left w:w="95" w:type="dxa"/>
              <w:bottom w:w="70" w:type="dxa"/>
              <w:right w:w="95" w:type="dxa"/>
            </w:tcMar>
            <w:vAlign w:val="center"/>
          </w:tcPr>
          <w:p w14:paraId="5E7DD83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النصوص الشرعية استنباطاً</w:t>
            </w:r>
          </w:p>
        </w:tc>
        <w:tc>
          <w:tcPr>
            <w:tcW w:w="1800" w:type="dxa"/>
            <w:shd w:val="clear" w:color="auto" w:fill="FFF2CC"/>
            <w:tcMar>
              <w:top w:w="70" w:type="dxa"/>
              <w:left w:w="95" w:type="dxa"/>
              <w:bottom w:w="70" w:type="dxa"/>
              <w:right w:w="95" w:type="dxa"/>
            </w:tcMar>
            <w:vAlign w:val="center"/>
          </w:tcPr>
          <w:p w14:paraId="1CDC0C8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حكم شرعي تكليفي</w:t>
            </w:r>
          </w:p>
        </w:tc>
        <w:tc>
          <w:tcPr>
            <w:tcW w:w="2880" w:type="dxa"/>
            <w:shd w:val="clear" w:color="auto" w:fill="EBF5FB"/>
            <w:tcMar>
              <w:top w:w="70" w:type="dxa"/>
              <w:left w:w="95" w:type="dxa"/>
              <w:bottom w:w="70" w:type="dxa"/>
              <w:right w:w="95" w:type="dxa"/>
            </w:tcMar>
            <w:vAlign w:val="center"/>
          </w:tcPr>
          <w:p w14:paraId="40DA1F8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يُشترك مع السلم في الانتقال المُبرَّر لكنه يختلف في الهدف.</w:t>
            </w:r>
          </w:p>
        </w:tc>
      </w:tr>
      <w:tr w:rsidR="00DC0765" w:rsidRPr="00970911" w14:paraId="2022565C" w14:textId="77777777" w:rsidTr="00A011EA">
        <w:tc>
          <w:tcPr>
            <w:tcW w:w="2160" w:type="dxa"/>
            <w:shd w:val="clear" w:color="auto" w:fill="FFFFFF"/>
            <w:tcMar>
              <w:top w:w="70" w:type="dxa"/>
              <w:left w:w="95" w:type="dxa"/>
              <w:bottom w:w="70" w:type="dxa"/>
              <w:right w:w="95" w:type="dxa"/>
            </w:tcMar>
            <w:vAlign w:val="center"/>
          </w:tcPr>
          <w:p w14:paraId="06A9377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1F3864"/>
                <w:sz w:val="26"/>
                <w:szCs w:val="26"/>
                <w:rtl/>
              </w:rPr>
              <w:t>الوضعية المنطقية (Positivism)</w:t>
            </w:r>
          </w:p>
        </w:tc>
        <w:tc>
          <w:tcPr>
            <w:tcW w:w="1800" w:type="dxa"/>
            <w:shd w:val="clear" w:color="auto" w:fill="FFFFFF"/>
            <w:tcMar>
              <w:top w:w="70" w:type="dxa"/>
              <w:left w:w="95" w:type="dxa"/>
              <w:bottom w:w="70" w:type="dxa"/>
              <w:right w:w="95" w:type="dxa"/>
            </w:tcMar>
            <w:vAlign w:val="center"/>
          </w:tcPr>
          <w:p w14:paraId="24C148A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بيانات قابلة للقياس</w:t>
            </w:r>
          </w:p>
        </w:tc>
        <w:tc>
          <w:tcPr>
            <w:tcW w:w="1800" w:type="dxa"/>
            <w:shd w:val="clear" w:color="auto" w:fill="FFFFFF"/>
            <w:tcMar>
              <w:top w:w="70" w:type="dxa"/>
              <w:left w:w="95" w:type="dxa"/>
              <w:bottom w:w="70" w:type="dxa"/>
              <w:right w:w="95" w:type="dxa"/>
            </w:tcMar>
            <w:vAlign w:val="center"/>
          </w:tcPr>
          <w:p w14:paraId="260D6E5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قانون عام تجريبي</w:t>
            </w:r>
          </w:p>
        </w:tc>
        <w:tc>
          <w:tcPr>
            <w:tcW w:w="2880" w:type="dxa"/>
            <w:shd w:val="clear" w:color="auto" w:fill="FFFFFF"/>
            <w:tcMar>
              <w:top w:w="70" w:type="dxa"/>
              <w:left w:w="95" w:type="dxa"/>
              <w:bottom w:w="70" w:type="dxa"/>
              <w:right w:w="95" w:type="dxa"/>
            </w:tcMar>
            <w:vAlign w:val="center"/>
          </w:tcPr>
          <w:p w14:paraId="6C4EA52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تتوافق مع المستوى 5 (الفرضية) لكنها ترفض المستويات 1-2 مصادر للمعرفة.</w:t>
            </w:r>
          </w:p>
        </w:tc>
      </w:tr>
      <w:tr w:rsidR="00DC0765" w:rsidRPr="00970911" w14:paraId="09D8F892" w14:textId="77777777" w:rsidTr="00A011EA">
        <w:tc>
          <w:tcPr>
            <w:tcW w:w="2160" w:type="dxa"/>
            <w:shd w:val="clear" w:color="auto" w:fill="EBF5E0"/>
            <w:tcMar>
              <w:top w:w="70" w:type="dxa"/>
              <w:left w:w="95" w:type="dxa"/>
              <w:bottom w:w="70" w:type="dxa"/>
              <w:right w:w="95" w:type="dxa"/>
            </w:tcMar>
            <w:vAlign w:val="center"/>
          </w:tcPr>
          <w:p w14:paraId="6057B9B2"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375623"/>
                <w:sz w:val="26"/>
                <w:szCs w:val="26"/>
                <w:rtl/>
              </w:rPr>
              <w:t xml:space="preserve">سلم هذا الكتاب </w:t>
            </w:r>
            <w:r w:rsidRPr="00970911">
              <w:rPr>
                <w:rFonts w:ascii="Segoe UI Symbol" w:hAnsi="Segoe UI Symbol" w:cs="Segoe UI Symbol" w:hint="cs"/>
                <w:b/>
                <w:bCs/>
                <w:color w:val="375623"/>
                <w:sz w:val="26"/>
                <w:szCs w:val="26"/>
                <w:rtl/>
              </w:rPr>
              <w:t>★</w:t>
            </w:r>
          </w:p>
        </w:tc>
        <w:tc>
          <w:tcPr>
            <w:tcW w:w="1800" w:type="dxa"/>
            <w:shd w:val="clear" w:color="auto" w:fill="F5F5F5"/>
            <w:tcMar>
              <w:top w:w="70" w:type="dxa"/>
              <w:left w:w="95" w:type="dxa"/>
              <w:bottom w:w="70" w:type="dxa"/>
              <w:right w:w="95" w:type="dxa"/>
            </w:tcMar>
            <w:vAlign w:val="center"/>
          </w:tcPr>
          <w:p w14:paraId="207BDD4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النص القرآني + السنة بياناً</w:t>
            </w:r>
          </w:p>
        </w:tc>
        <w:tc>
          <w:tcPr>
            <w:tcW w:w="1800" w:type="dxa"/>
            <w:shd w:val="clear" w:color="auto" w:fill="FFF2CC"/>
            <w:tcMar>
              <w:top w:w="70" w:type="dxa"/>
              <w:left w:w="95" w:type="dxa"/>
              <w:bottom w:w="70" w:type="dxa"/>
              <w:right w:w="95" w:type="dxa"/>
            </w:tcMar>
            <w:vAlign w:val="center"/>
          </w:tcPr>
          <w:p w14:paraId="4AE57B3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مبدأ إداري + فرضية قابلة للتكذيب</w:t>
            </w:r>
          </w:p>
        </w:tc>
        <w:tc>
          <w:tcPr>
            <w:tcW w:w="2880" w:type="dxa"/>
            <w:shd w:val="clear" w:color="auto" w:fill="EBF5E0"/>
            <w:tcMar>
              <w:top w:w="70" w:type="dxa"/>
              <w:left w:w="95" w:type="dxa"/>
              <w:bottom w:w="70" w:type="dxa"/>
              <w:right w:w="95" w:type="dxa"/>
            </w:tcMar>
            <w:vAlign w:val="center"/>
          </w:tcPr>
          <w:p w14:paraId="60B48ED9"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000000"/>
                <w:sz w:val="26"/>
                <w:szCs w:val="26"/>
                <w:rtl/>
              </w:rPr>
              <w:t xml:space="preserve">موقع وسط: يبدأ بمصدر يقيني وينتهي بمنتج قابل للاختبار (م7).</w:t>
            </w:r>
          </w:p>
        </w:tc>
      </w:tr>
    </w:tbl>
    <w:p w14:paraId="63C4B56E" w14:textId="77777777" w:rsidR="00DC0765" w:rsidRPr="00970911" w:rsidRDefault="00DC0765" w:rsidP="00DC0765">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5.9 — موقع سلم الاشتقاق على طيف المنهجيات من الاستقراء المحض إلى الاستنباط المحض.</w:t>
      </w:r>
    </w:p>
    <w:p w14:paraId="0C71263D" w14:textId="77777777" w:rsidR="00DC0765" w:rsidRPr="00970911" w:rsidRDefault="00DC0765" w:rsidP="00DC0765">
      <w:pPr>
        <w:bidi/>
        <w:spacing w:after="55"/>
        <w:rPr>
          <w:rFonts w:ascii="Sakkal Majalla" w:hAnsi="Sakkal Majalla" w:cs="Sakkal Majalla"/>
          <w:sz w:val="26"/>
          <w:szCs w:val="26"/>
        </w:rPr>
      </w:pPr>
    </w:p>
    <w:p w14:paraId="6BD4AD80"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5911024E"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ما الذي يعلّمنا إياه تطبيق السلم على الشورى والأمانة معًا؟</w:t>
      </w:r>
    </w:p>
    <w:p w14:paraId="7C925F72"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وتطبيق السلم على مفهومين مختلفين في الفصل نفسه ليس تكرارًا، بل كاشف منهجي؛ فالمقارنة بينهما تُظهر خصائص السلم نفسه: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DC0765" w:rsidRPr="00970911" w14:paraId="4A8B2088" w14:textId="77777777" w:rsidTr="00A011EA">
        <w:tc>
          <w:tcPr>
            <w:tcW w:w="2160" w:type="dxa"/>
            <w:shd w:val="clear" w:color="auto" w:fill="1F3864"/>
            <w:tcMar>
              <w:top w:w="70" w:type="dxa"/>
              <w:left w:w="95" w:type="dxa"/>
              <w:bottom w:w="70" w:type="dxa"/>
              <w:right w:w="95" w:type="dxa"/>
            </w:tcMar>
            <w:vAlign w:val="center"/>
          </w:tcPr>
          <w:p w14:paraId="166494F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المحور المقارَن</w:t>
            </w:r>
          </w:p>
        </w:tc>
        <w:tc>
          <w:tcPr>
            <w:tcW w:w="3240" w:type="dxa"/>
            <w:shd w:val="clear" w:color="auto" w:fill="1F3864"/>
            <w:tcMar>
              <w:top w:w="70" w:type="dxa"/>
              <w:left w:w="95" w:type="dxa"/>
              <w:bottom w:w="70" w:type="dxa"/>
              <w:right w:w="95" w:type="dxa"/>
            </w:tcMar>
            <w:vAlign w:val="center"/>
          </w:tcPr>
          <w:p w14:paraId="2BB2DD8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الشورى</w:t>
            </w:r>
          </w:p>
        </w:tc>
        <w:tc>
          <w:tcPr>
            <w:tcW w:w="3240" w:type="dxa"/>
            <w:shd w:val="clear" w:color="auto" w:fill="1F3864"/>
            <w:tcMar>
              <w:top w:w="70" w:type="dxa"/>
              <w:left w:w="95" w:type="dxa"/>
              <w:bottom w:w="70" w:type="dxa"/>
              <w:right w:w="95" w:type="dxa"/>
            </w:tcMar>
            <w:vAlign w:val="center"/>
          </w:tcPr>
          <w:p w14:paraId="07EA820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الأمانة</w:t>
            </w:r>
          </w:p>
        </w:tc>
      </w:tr>
      <w:tr w:rsidR="00DC0765" w:rsidRPr="00970911" w14:paraId="7072DB71" w14:textId="77777777" w:rsidTr="00A011EA">
        <w:tc>
          <w:tcPr>
            <w:tcW w:w="2160" w:type="dxa"/>
            <w:shd w:val="clear" w:color="auto" w:fill="EBF5FB"/>
            <w:tcMar>
              <w:top w:w="70" w:type="dxa"/>
              <w:left w:w="95" w:type="dxa"/>
              <w:bottom w:w="70" w:type="dxa"/>
              <w:right w:w="95" w:type="dxa"/>
            </w:tcMar>
            <w:vAlign w:val="center"/>
          </w:tcPr>
          <w:p w14:paraId="566BE10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التعقيد في السياق القرآني</w:t>
            </w:r>
          </w:p>
        </w:tc>
        <w:tc>
          <w:tcPr>
            <w:tcW w:w="3240" w:type="dxa"/>
            <w:shd w:val="clear" w:color="auto" w:fill="F5F5F5"/>
            <w:tcMar>
              <w:top w:w="70" w:type="dxa"/>
              <w:left w:w="95" w:type="dxa"/>
              <w:bottom w:w="70" w:type="dxa"/>
              <w:right w:w="95" w:type="dxa"/>
            </w:tcMar>
            <w:vAlign w:val="center"/>
          </w:tcPr>
          <w:p w14:paraId="03A4279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سياق واحد رئيسي (القرار الجماعي) مع مثانٍ تُعمِّقه — بسيط نسبياً.</w:t>
            </w:r>
          </w:p>
        </w:tc>
        <w:tc>
          <w:tcPr>
            <w:tcW w:w="3240" w:type="dxa"/>
            <w:shd w:val="clear" w:color="auto" w:fill="EBF5FB"/>
            <w:tcMar>
              <w:top w:w="70" w:type="dxa"/>
              <w:left w:w="95" w:type="dxa"/>
              <w:bottom w:w="70" w:type="dxa"/>
              <w:right w:w="95" w:type="dxa"/>
            </w:tcMar>
            <w:vAlign w:val="center"/>
          </w:tcPr>
          <w:p w14:paraId="4B900DE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سياقَان متميِّزان (الكوني في الأحزاب / التعاملي في النساء) — أعقد منهجياً.</w:t>
            </w:r>
          </w:p>
        </w:tc>
      </w:tr>
      <w:tr w:rsidR="00DC0765" w:rsidRPr="00970911" w14:paraId="03A8A91F" w14:textId="77777777" w:rsidTr="00A011EA">
        <w:tc>
          <w:tcPr>
            <w:tcW w:w="2160" w:type="dxa"/>
            <w:shd w:val="clear" w:color="auto" w:fill="FFFFFF"/>
            <w:tcMar>
              <w:top w:w="70" w:type="dxa"/>
              <w:left w:w="95" w:type="dxa"/>
              <w:bottom w:w="70" w:type="dxa"/>
              <w:right w:w="95" w:type="dxa"/>
            </w:tcMar>
            <w:vAlign w:val="center"/>
          </w:tcPr>
          <w:p w14:paraId="01596D8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الخلاف التفسيري</w:t>
            </w:r>
          </w:p>
        </w:tc>
        <w:tc>
          <w:tcPr>
            <w:tcW w:w="3240" w:type="dxa"/>
            <w:shd w:val="clear" w:color="auto" w:fill="FFFFFF"/>
            <w:tcMar>
              <w:top w:w="70" w:type="dxa"/>
              <w:left w:w="95" w:type="dxa"/>
              <w:bottom w:w="70" w:type="dxa"/>
              <w:right w:w="95" w:type="dxa"/>
            </w:tcMar>
            <w:vAlign w:val="center"/>
          </w:tcPr>
          <w:p w14:paraId="5ECC522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خلاف في درجة الإلزام وعلّته، وهو يؤثر مباشرة في المبدأ الإداري.</w:t>
            </w:r>
          </w:p>
        </w:tc>
        <w:tc>
          <w:tcPr>
            <w:tcW w:w="3240" w:type="dxa"/>
            <w:shd w:val="clear" w:color="auto" w:fill="FFFFFF"/>
            <w:tcMar>
              <w:top w:w="70" w:type="dxa"/>
              <w:left w:w="95" w:type="dxa"/>
              <w:bottom w:w="70" w:type="dxa"/>
              <w:right w:w="95" w:type="dxa"/>
            </w:tcMar>
            <w:vAlign w:val="center"/>
          </w:tcPr>
          <w:p w14:paraId="5F776D4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اتفاق عام على الدلالة الكبرى، خلاف في التفاصيل التطبيقية — أثره أقل مباشرةً.</w:t>
            </w:r>
          </w:p>
        </w:tc>
      </w:tr>
      <w:tr w:rsidR="00DC0765" w:rsidRPr="00970911" w14:paraId="3136AD6B" w14:textId="77777777" w:rsidTr="00A011EA">
        <w:tc>
          <w:tcPr>
            <w:tcW w:w="2160" w:type="dxa"/>
            <w:shd w:val="clear" w:color="auto" w:fill="EBF5FB"/>
            <w:tcMar>
              <w:top w:w="70" w:type="dxa"/>
              <w:left w:w="95" w:type="dxa"/>
              <w:bottom w:w="70" w:type="dxa"/>
              <w:right w:w="95" w:type="dxa"/>
            </w:tcMar>
            <w:vAlign w:val="center"/>
          </w:tcPr>
          <w:p w14:paraId="786CB9B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المفهوم الغربي القريب</w:t>
            </w:r>
          </w:p>
        </w:tc>
        <w:tc>
          <w:tcPr>
            <w:tcW w:w="3240" w:type="dxa"/>
            <w:shd w:val="clear" w:color="auto" w:fill="F5F5F5"/>
            <w:tcMar>
              <w:top w:w="70" w:type="dxa"/>
              <w:left w:w="95" w:type="dxa"/>
              <w:bottom w:w="70" w:type="dxa"/>
              <w:right w:w="95" w:type="dxa"/>
            </w:tcMar>
            <w:vAlign w:val="center"/>
          </w:tcPr>
          <w:p w14:paraId="7E1C9450"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Collective Intelligence / Participative Decision Making — شبيه لكن بفوارق إجرائية.</w:t>
            </w:r>
          </w:p>
        </w:tc>
        <w:tc>
          <w:tcPr>
            <w:tcW w:w="3240" w:type="dxa"/>
            <w:shd w:val="clear" w:color="auto" w:fill="EBF5FB"/>
            <w:tcMar>
              <w:top w:w="70" w:type="dxa"/>
              <w:left w:w="95" w:type="dxa"/>
              <w:bottom w:w="70" w:type="dxa"/>
              <w:right w:w="95" w:type="dxa"/>
            </w:tcMar>
            <w:vAlign w:val="center"/>
          </w:tcPr>
          <w:p w14:paraId="2972B92D"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Stewardship Theory — شبيه لكن بفوارق أنطولوجية (المرجع والاتجاهية).</w:t>
            </w:r>
          </w:p>
        </w:tc>
      </w:tr>
      <w:tr w:rsidR="00DC0765" w:rsidRPr="00970911" w14:paraId="1E3B6E6F" w14:textId="77777777" w:rsidTr="00A011EA">
        <w:tc>
          <w:tcPr>
            <w:tcW w:w="2160" w:type="dxa"/>
            <w:shd w:val="clear" w:color="auto" w:fill="FFFFFF"/>
            <w:tcMar>
              <w:top w:w="70" w:type="dxa"/>
              <w:left w:w="95" w:type="dxa"/>
              <w:bottom w:w="70" w:type="dxa"/>
              <w:right w:w="95" w:type="dxa"/>
            </w:tcMar>
            <w:vAlign w:val="center"/>
          </w:tcPr>
          <w:p w14:paraId="19A7B2F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1F3864"/>
                <w:sz w:val="26"/>
                <w:szCs w:val="26"/>
                <w:rtl/>
              </w:rPr>
              <w:t xml:space="preserve">هامش عدم اليقين النهائي</w:t>
            </w:r>
          </w:p>
        </w:tc>
        <w:tc>
          <w:tcPr>
            <w:tcW w:w="3240" w:type="dxa"/>
            <w:shd w:val="clear" w:color="auto" w:fill="FFFFFF"/>
            <w:tcMar>
              <w:top w:w="70" w:type="dxa"/>
              <w:left w:w="95" w:type="dxa"/>
              <w:bottom w:w="70" w:type="dxa"/>
              <w:right w:w="95" w:type="dxa"/>
            </w:tcMar>
            <w:vAlign w:val="center"/>
          </w:tcPr>
          <w:p w14:paraId="5188B5EB"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عالٍ (م5) ثم مرتفع (م6–م7)؛ يرتفع ارتفاعًا معتدلًا.</w:t>
            </w:r>
          </w:p>
        </w:tc>
        <w:tc>
          <w:tcPr>
            <w:tcW w:w="3240" w:type="dxa"/>
            <w:shd w:val="clear" w:color="auto" w:fill="FFFFFF"/>
            <w:tcMar>
              <w:top w:w="70" w:type="dxa"/>
              <w:left w:w="95" w:type="dxa"/>
              <w:bottom w:w="70" w:type="dxa"/>
              <w:right w:w="95" w:type="dxa"/>
            </w:tcMar>
            <w:vAlign w:val="center"/>
          </w:tcPr>
          <w:p w14:paraId="04B7E79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عالٍ (م5) ثم مرتفع (م6–م7)؛ المسار نفسه تقريبًا.</w:t>
            </w:r>
          </w:p>
        </w:tc>
      </w:tr>
      <w:tr w:rsidR="00DC0765" w:rsidRPr="00970911" w14:paraId="6A75B555" w14:textId="77777777" w:rsidTr="00A011EA">
        <w:tc>
          <w:tcPr>
            <w:tcW w:w="2160" w:type="dxa"/>
            <w:shd w:val="clear" w:color="auto" w:fill="EBF5FB"/>
            <w:tcMar>
              <w:top w:w="70" w:type="dxa"/>
              <w:left w:w="95" w:type="dxa"/>
              <w:bottom w:w="70" w:type="dxa"/>
              <w:right w:w="95" w:type="dxa"/>
            </w:tcMar>
            <w:vAlign w:val="center"/>
          </w:tcPr>
          <w:p w14:paraId="69085A1C"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المستوى السابع</w:t>
            </w:r>
          </w:p>
        </w:tc>
        <w:tc>
          <w:tcPr>
            <w:tcW w:w="3240" w:type="dxa"/>
            <w:shd w:val="clear" w:color="auto" w:fill="F5F5F5"/>
            <w:tcMar>
              <w:top w:w="70" w:type="dxa"/>
              <w:left w:w="95" w:type="dxa"/>
              <w:bottom w:w="70" w:type="dxa"/>
              <w:right w:w="95" w:type="dxa"/>
            </w:tcMar>
            <w:vAlign w:val="center"/>
          </w:tcPr>
          <w:p w14:paraId="0075D07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مُعلَّق صراحةً — التصميم الميداني أوضح (مؤسستان مقارَنتان في 90 يوماً).</w:t>
            </w:r>
          </w:p>
        </w:tc>
        <w:tc>
          <w:tcPr>
            <w:tcW w:w="3240" w:type="dxa"/>
            <w:shd w:val="clear" w:color="auto" w:fill="EBF5FB"/>
            <w:tcMar>
              <w:top w:w="70" w:type="dxa"/>
              <w:left w:w="95" w:type="dxa"/>
              <w:bottom w:w="70" w:type="dxa"/>
              <w:right w:w="95" w:type="dxa"/>
            </w:tcMar>
            <w:vAlign w:val="center"/>
          </w:tcPr>
          <w:p w14:paraId="42CA6AF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مُعلَّق صراحةً — التصميم أصعب (يحتاج قياس نية لا سلوكاً ظاهراً).</w:t>
            </w:r>
          </w:p>
        </w:tc>
      </w:tr>
    </w:tbl>
    <w:p w14:paraId="40BA6701" w14:textId="77777777" w:rsidR="00DC0765" w:rsidRPr="00970911" w:rsidRDefault="00DC0765" w:rsidP="00DC0765">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المفاهيم القرآنية تتفاوت في صعوبة اشتقاقها: بعضها يسير في السلم بسلاسة، وبعضها يثير إشكالات في مستويات بعينها. وهذا التفاوت علامة على أن السلم يكشف التعقيد ولا يخفيه.</w:t>
      </w:r>
    </w:p>
    <w:p w14:paraId="4A0E6522" w14:textId="77777777" w:rsidR="00DC0765" w:rsidRPr="00970911" w:rsidRDefault="00DC0765" w:rsidP="00DC0765">
      <w:pPr>
        <w:bidi/>
        <w:spacing w:after="55"/>
        <w:rPr>
          <w:rFonts w:ascii="Sakkal Majalla" w:hAnsi="Sakkal Majalla" w:cs="Sakkal Majalla"/>
          <w:sz w:val="26"/>
          <w:szCs w:val="26"/>
        </w:rPr>
      </w:pPr>
    </w:p>
    <w:p w14:paraId="254AA60A"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الصلة بين سلم الاشتقاق والفرضية الصفرية (الفصل الثالث)</w:t>
      </w:r>
    </w:p>
    <w:p w14:paraId="3BD09B8F"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ويكمّل السلم والفرضية الصفرية أحدهما الآخر في اتجاهين متعاكسين: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440"/>
        <w:gridCol w:w="5760"/>
      </w:tblGrid>
      <w:tr w:rsidR="00DC0765" w:rsidRPr="00970911" w14:paraId="4EC8F3D0" w14:textId="77777777" w:rsidTr="00A011EA">
        <w:tc>
          <w:tcPr>
            <w:tcW w:w="1440" w:type="dxa"/>
            <w:shd w:val="clear" w:color="auto" w:fill="1F3864"/>
            <w:tcMar>
              <w:top w:w="70" w:type="dxa"/>
              <w:left w:w="95" w:type="dxa"/>
              <w:bottom w:w="70" w:type="dxa"/>
              <w:right w:w="95" w:type="dxa"/>
            </w:tcMar>
            <w:vAlign w:val="center"/>
          </w:tcPr>
          <w:p w14:paraId="4CEC9331"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الأداة</w:t>
            </w:r>
          </w:p>
        </w:tc>
        <w:tc>
          <w:tcPr>
            <w:tcW w:w="1440" w:type="dxa"/>
            <w:shd w:val="clear" w:color="auto" w:fill="1F3864"/>
            <w:tcMar>
              <w:top w:w="70" w:type="dxa"/>
              <w:left w:w="95" w:type="dxa"/>
              <w:bottom w:w="70" w:type="dxa"/>
              <w:right w:w="95" w:type="dxa"/>
            </w:tcMar>
            <w:vAlign w:val="center"/>
          </w:tcPr>
          <w:p w14:paraId="2AD79B44"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الاتجاه</w:t>
            </w:r>
          </w:p>
        </w:tc>
        <w:tc>
          <w:tcPr>
            <w:tcW w:w="5760" w:type="dxa"/>
            <w:shd w:val="clear" w:color="auto" w:fill="1F3864"/>
            <w:tcMar>
              <w:top w:w="70" w:type="dxa"/>
              <w:left w:w="95" w:type="dxa"/>
              <w:bottom w:w="70" w:type="dxa"/>
              <w:right w:w="95" w:type="dxa"/>
            </w:tcMar>
            <w:vAlign w:val="center"/>
          </w:tcPr>
          <w:p w14:paraId="2C6C38BA"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وظيفتها المحددة</w:t>
            </w:r>
          </w:p>
        </w:tc>
      </w:tr>
      <w:tr w:rsidR="00DC0765" w:rsidRPr="00970911" w14:paraId="57F075AB" w14:textId="77777777" w:rsidTr="00A011EA">
        <w:tc>
          <w:tcPr>
            <w:tcW w:w="1440" w:type="dxa"/>
            <w:shd w:val="clear" w:color="auto" w:fill="EBF5FB"/>
            <w:tcMar>
              <w:top w:w="70" w:type="dxa"/>
              <w:left w:w="95" w:type="dxa"/>
              <w:bottom w:w="70" w:type="dxa"/>
              <w:right w:w="95" w:type="dxa"/>
            </w:tcMar>
            <w:vAlign w:val="center"/>
          </w:tcPr>
          <w:p w14:paraId="0E3E4DE7"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سلم الاشتقاق</w:t>
            </w:r>
          </w:p>
        </w:tc>
        <w:tc>
          <w:tcPr>
            <w:tcW w:w="1440" w:type="dxa"/>
            <w:shd w:val="clear" w:color="auto" w:fill="FFF2CC"/>
            <w:tcMar>
              <w:top w:w="70" w:type="dxa"/>
              <w:left w:w="95" w:type="dxa"/>
              <w:bottom w:w="70" w:type="dxa"/>
              <w:right w:w="95" w:type="dxa"/>
            </w:tcMar>
            <w:vAlign w:val="center"/>
          </w:tcPr>
          <w:p w14:paraId="073F5A8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C49A00"/>
                <w:sz w:val="26"/>
                <w:szCs w:val="26"/>
                <w:rtl/>
              </w:rPr>
              <w:t xml:space="preserve">من النص إلى المبدأ</w:t>
            </w:r>
          </w:p>
        </w:tc>
        <w:tc>
          <w:tcPr>
            <w:tcW w:w="5760" w:type="dxa"/>
            <w:shd w:val="clear" w:color="auto" w:fill="F5FAFF"/>
            <w:tcMar>
              <w:top w:w="70" w:type="dxa"/>
              <w:left w:w="95" w:type="dxa"/>
              <w:bottom w:w="70" w:type="dxa"/>
              <w:right w:w="95" w:type="dxa"/>
            </w:tcMar>
            <w:vAlign w:val="center"/>
          </w:tcPr>
          <w:p w14:paraId="247FDA8F"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يُنتج المبدأ الإداري خطوة خطوة مع إعلان مسؤولية كل انتقال.</w:t>
            </w:r>
          </w:p>
        </w:tc>
      </w:tr>
      <w:tr w:rsidR="00DC0765" w:rsidRPr="00970911" w14:paraId="4E59BD51" w14:textId="77777777" w:rsidTr="00A011EA">
        <w:tc>
          <w:tcPr>
            <w:tcW w:w="1440" w:type="dxa"/>
            <w:shd w:val="clear" w:color="auto" w:fill="FFFFFF"/>
            <w:tcMar>
              <w:top w:w="70" w:type="dxa"/>
              <w:left w:w="95" w:type="dxa"/>
              <w:bottom w:w="70" w:type="dxa"/>
              <w:right w:w="95" w:type="dxa"/>
            </w:tcMar>
            <w:vAlign w:val="center"/>
          </w:tcPr>
          <w:p w14:paraId="3EDEF32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F3864"/>
                <w:sz w:val="26"/>
                <w:szCs w:val="26"/>
                <w:rtl/>
              </w:rPr>
              <w:t>الفرضية الصفرية</w:t>
            </w:r>
          </w:p>
        </w:tc>
        <w:tc>
          <w:tcPr>
            <w:tcW w:w="1440" w:type="dxa"/>
            <w:shd w:val="clear" w:color="auto" w:fill="FFFFFF"/>
            <w:tcMar>
              <w:top w:w="70" w:type="dxa"/>
              <w:left w:w="95" w:type="dxa"/>
              <w:bottom w:w="70" w:type="dxa"/>
              <w:right w:w="95" w:type="dxa"/>
            </w:tcMar>
            <w:vAlign w:val="center"/>
          </w:tcPr>
          <w:p w14:paraId="0A238E7E"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C49A00"/>
                <w:sz w:val="26"/>
                <w:szCs w:val="26"/>
                <w:rtl/>
              </w:rPr>
              <w:t xml:space="preserve">من المبدأ إلى النص</w:t>
            </w:r>
          </w:p>
        </w:tc>
        <w:tc>
          <w:tcPr>
            <w:tcW w:w="5760" w:type="dxa"/>
            <w:shd w:val="clear" w:color="auto" w:fill="FFFFFF"/>
            <w:tcMar>
              <w:top w:w="70" w:type="dxa"/>
              <w:left w:w="95" w:type="dxa"/>
              <w:bottom w:w="70" w:type="dxa"/>
              <w:right w:w="95" w:type="dxa"/>
            </w:tcMar>
            <w:vAlign w:val="center"/>
          </w:tcPr>
          <w:p w14:paraId="111E3166"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تختبر المبدأ المُنتَج: هل هو أصيل حقاً؟ هل تنبؤاته مختلفة فعلاً؟</w:t>
            </w:r>
          </w:p>
        </w:tc>
      </w:tr>
      <w:tr w:rsidR="00DC0765" w:rsidRPr="00970911" w14:paraId="344E6DA9" w14:textId="77777777" w:rsidTr="00A011EA">
        <w:tc>
          <w:tcPr>
            <w:tcW w:w="1440" w:type="dxa"/>
            <w:shd w:val="clear" w:color="auto" w:fill="1F3864"/>
            <w:tcMar>
              <w:top w:w="70" w:type="dxa"/>
              <w:left w:w="95" w:type="dxa"/>
              <w:bottom w:w="70" w:type="dxa"/>
              <w:right w:w="95" w:type="dxa"/>
            </w:tcMar>
            <w:vAlign w:val="center"/>
          </w:tcPr>
          <w:p w14:paraId="63C0AD2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البوابتان معاً</w:t>
            </w:r>
          </w:p>
        </w:tc>
        <w:tc>
          <w:tcPr>
            <w:tcW w:w="1440" w:type="dxa"/>
            <w:shd w:val="clear" w:color="auto" w:fill="1F3864"/>
            <w:tcMar>
              <w:top w:w="70" w:type="dxa"/>
              <w:left w:w="95" w:type="dxa"/>
              <w:bottom w:w="70" w:type="dxa"/>
              <w:right w:w="95" w:type="dxa"/>
            </w:tcMar>
            <w:vAlign w:val="center"/>
          </w:tcPr>
          <w:p w14:paraId="71BFC47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دورة كاملة</w:t>
            </w:r>
          </w:p>
        </w:tc>
        <w:tc>
          <w:tcPr>
            <w:tcW w:w="5760" w:type="dxa"/>
            <w:shd w:val="clear" w:color="auto" w:fill="1F3864"/>
            <w:tcMar>
              <w:top w:w="70" w:type="dxa"/>
              <w:left w:w="95" w:type="dxa"/>
              <w:bottom w:w="70" w:type="dxa"/>
              <w:right w:w="95" w:type="dxa"/>
            </w:tcMar>
            <w:vAlign w:val="center"/>
          </w:tcPr>
          <w:p w14:paraId="64E15A34"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 xml:space="preserve">لا يُنتَج المبدأ إلا بالسلم، ولا يُقبل إلا بعد الفرضية الصفرية؛ فهي دورة جودة مغلقة.</w:t>
            </w:r>
          </w:p>
        </w:tc>
      </w:tr>
    </w:tbl>
    <w:p w14:paraId="387A029C" w14:textId="77777777" w:rsidR="00DC0765" w:rsidRPr="00970911" w:rsidRDefault="00DC0765" w:rsidP="00DC0765">
      <w:pPr>
        <w:bidi/>
        <w:spacing w:after="55"/>
        <w:rPr>
          <w:rFonts w:ascii="Sakkal Majalla" w:hAnsi="Sakkal Majalla" w:cs="Sakkal Majalla"/>
          <w:sz w:val="26"/>
          <w:szCs w:val="26"/>
        </w:rPr>
      </w:pPr>
    </w:p>
    <w:p w14:paraId="3BC2DE42"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3DD55DAC"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5.8  أربعة اعتراضات على سلم الاشتقاق</w:t>
      </w:r>
    </w:p>
    <w:p w14:paraId="3D776534"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السلم يقيّد الإبداع ويحوّل المعرفة إلى بيروقراطية</w:t>
      </w:r>
    </w:p>
    <w:p w14:paraId="28724DF0"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«ثلاثة مفسرين»، «خمسة مقاصد»: ألا يصير السلم قفصًا ضيقًا يمنع التجديد الحقيقي؟</w:t>
      </w:r>
    </w:p>
    <w:p w14:paraId="4424C60E"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وجوابي أن السلم يقيّد التسرّع لا الإبداع؛ فالإبداع الحقيقي يأتي من العمق لا من الانفلات. وقد اجتهد عمر بن الخطاب في مواقف مشهورة، كإيقاف سهم المؤلفة قلوبهم، ودرء حد السرقة عام المجاعة، وكان اجتهاده معلَّلًا من داخل فهم مقاصد النصوص لا خروجًا عليها. والباحث الذي يبدع حقًا يستطيع أن يبيّن موضعه من السلم، ومن لا يستطيع ذلك فإبداعه أقرب إلى التخمين منه إلى المعرفة.</w:t>
      </w:r>
    </w:p>
    <w:p w14:paraId="51CEE711"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هل أجاز الشاطبي والغزالي هذا الاستعمال؟</w:t>
      </w:r>
    </w:p>
    <w:p w14:paraId="09836B2B"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«نسبتَ السلم إلى منهج الاستنباط الأصولي، وهما لم يكتبا في الإدارة؛ أليس هذا تمديدًا لما لم يُقصد؟»</w:t>
      </w:r>
    </w:p>
    <w:p w14:paraId="11B30AFE"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والجواب أن الاستعارة المنهجية مشروعة إذا أُعلنت. فالسلم لا يدّعي أن الشاطبي أوصى به، بل يستعمل منطقه في انتقال مسوَّغ إلى سياق جديد هو الإدارة، مع التصريح بالمسافة بين الأصل والاستعارة. والشاطبي نفسه أعمل النظر المقاصدي في مسائل لم تكن موضع نظر صريح عند المتقدمين.</w:t>
      </w:r>
    </w:p>
    <w:p w14:paraId="1CB978DC"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هل يُعقل أن نطلب المستويات السبعة من الباحث العادي؟</w:t>
      </w:r>
    </w:p>
    <w:p w14:paraId="125E4772"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«البروتوكول طويل جدًا؛ ألا يقصر التطبيق على المتخصصين؟»</w:t>
      </w:r>
    </w:p>
    <w:p w14:paraId="45E7AABE"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صحيح جزئيًا؛ فالسلم الكامل يناسب البحث الأكاديمي المنشور. لكن كما يشرح المعلّم الحساب دون أن يعيد إثبات البديهيات في كل درس، يمارس الباحث الذي استوعب السلم صورة مختصرة منه في عمله اليومي. ولهذا وُضعت البطاقة المختصرة.</w:t>
      </w:r>
    </w:p>
    <w:p w14:paraId="638E1C0E" w14:textId="77777777" w:rsidR="00DC0765" w:rsidRPr="00970911" w:rsidRDefault="00DC0765" w:rsidP="00DC0765">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تراكم الخطأ عبر المستويات</w:t>
      </w:r>
    </w:p>
    <w:p w14:paraId="5DD7278A" w14:textId="77777777" w:rsidR="00DC0765" w:rsidRPr="00970911" w:rsidRDefault="00DC0765" w:rsidP="00DC0765">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رياضي: إذا حمل كل انتقال احتمال خطأ 20%، فبين المستويات السبعة ستة انتقالات، واحتمال أن يقع خطأ في واحد منها على الأقل يبلغ 1 − 0.8⁶ ≈ 74%؛ أي أن الناتج النهائي مشكوك فيه في أغلب الأحوال.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C0765" w:rsidRPr="00970911" w14:paraId="13055F63" w14:textId="77777777" w:rsidTr="00A011EA">
        <w:tc>
          <w:tcPr>
            <w:tcW w:w="8640" w:type="dxa"/>
            <w:shd w:val="clear" w:color="auto" w:fill="C55A11"/>
            <w:tcMar>
              <w:top w:w="70" w:type="dxa"/>
              <w:left w:w="95" w:type="dxa"/>
              <w:bottom w:w="70" w:type="dxa"/>
              <w:right w:w="95" w:type="dxa"/>
            </w:tcMar>
            <w:vAlign w:val="center"/>
          </w:tcPr>
          <w:p w14:paraId="2214CCE6"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 xml:space="preserve">الاعتراض الرياضي ورده المنهجي</w:t>
            </w:r>
          </w:p>
        </w:tc>
      </w:tr>
      <w:tr w:rsidR="00DC0765" w:rsidRPr="00970911" w14:paraId="50C6A89F" w14:textId="77777777" w:rsidTr="00A011EA">
        <w:tc>
          <w:tcPr>
            <w:tcW w:w="8640" w:type="dxa"/>
            <w:shd w:val="clear" w:color="auto" w:fill="FFF5E0"/>
            <w:tcMar>
              <w:top w:w="70" w:type="dxa"/>
              <w:left w:w="95" w:type="dxa"/>
              <w:bottom w:w="70" w:type="dxa"/>
              <w:right w:w="95" w:type="dxa"/>
            </w:tcMar>
            <w:vAlign w:val="center"/>
          </w:tcPr>
          <w:p w14:paraId="5029058C"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الاعتراض صحيح إحصائيًا لو كانت الانتقالات مستقلة عشوائية. لكن السلم يُلزم الباحث بإعلان هامش كل انتقال، وهذا الإعلان نفسه يسمح للناقد بمراجعة أي مستوى منفردًا واستبداله. فالناتج النهائي مفكَّك إلى مكوّناته، ومن يُثبت خطأ في مستوى بعينه يُسقط ما فوقه دون أن يُسقط ما دونه. أما البديل، أي نموذج بلا مستويات معلنة، فيخفي الأخطاء كلها في كتلة واحدة لا تُراجَع. فأيهما أصدق معرفيًا؟</w:t>
            </w:r>
          </w:p>
        </w:tc>
      </w:tr>
    </w:tbl>
    <w:p w14:paraId="3FD1AE08" w14:textId="77777777" w:rsidR="00DC0765" w:rsidRPr="00970911" w:rsidRDefault="00DC0765" w:rsidP="00DC0765">
      <w:pPr>
        <w:bidi/>
        <w:spacing w:after="55"/>
        <w:rPr>
          <w:rFonts w:ascii="Sakkal Majalla" w:hAnsi="Sakkal Majalla" w:cs="Sakkal Majalla"/>
          <w:sz w:val="26"/>
          <w:szCs w:val="26"/>
        </w:rPr>
      </w:pPr>
    </w:p>
    <w:p w14:paraId="6A0E473D"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40CFE34D" w14:textId="77777777" w:rsidR="00DC0765" w:rsidRPr="00970911" w:rsidRDefault="00DC0765" w:rsidP="00DC0765">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السلم في جمل: مستوىً مستوى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7560"/>
      </w:tblGrid>
      <w:tr w:rsidR="00DC0765" w:rsidRPr="00970911" w14:paraId="1FE61FC7" w14:textId="77777777" w:rsidTr="00A011EA">
        <w:tc>
          <w:tcPr>
            <w:tcW w:w="1080" w:type="dxa"/>
            <w:shd w:val="clear" w:color="auto" w:fill="156082"/>
            <w:tcMar>
              <w:top w:w="70" w:type="dxa"/>
              <w:left w:w="95" w:type="dxa"/>
              <w:bottom w:w="70" w:type="dxa"/>
              <w:right w:w="95" w:type="dxa"/>
            </w:tcMar>
            <w:vAlign w:val="center"/>
          </w:tcPr>
          <w:p w14:paraId="024FC94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c>
          <w:tcPr>
            <w:tcW w:w="7560" w:type="dxa"/>
            <w:shd w:val="clear" w:color="auto" w:fill="156082"/>
            <w:tcMar>
              <w:top w:w="70" w:type="dxa"/>
              <w:left w:w="95" w:type="dxa"/>
              <w:bottom w:w="70" w:type="dxa"/>
              <w:right w:w="95" w:type="dxa"/>
            </w:tcMar>
            <w:vAlign w:val="center"/>
          </w:tcPr>
          <w:p w14:paraId="49E98D7F"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 xml:space="preserve">ما يميّز هذا المستوى مما قبله وما بعده</w:t>
            </w:r>
          </w:p>
        </w:tc>
      </w:tr>
      <w:tr w:rsidR="00DC0765" w:rsidRPr="00970911" w14:paraId="40521BE5" w14:textId="77777777" w:rsidTr="00A011EA">
        <w:tc>
          <w:tcPr>
            <w:tcW w:w="1080" w:type="dxa"/>
            <w:shd w:val="clear" w:color="auto" w:fill="EBF5FB"/>
            <w:tcMar>
              <w:top w:w="70" w:type="dxa"/>
              <w:left w:w="95" w:type="dxa"/>
              <w:bottom w:w="70" w:type="dxa"/>
              <w:right w:w="95" w:type="dxa"/>
            </w:tcMar>
            <w:vAlign w:val="center"/>
          </w:tcPr>
          <w:p w14:paraId="5A5DC93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م1 — الدلالة</w:t>
            </w:r>
          </w:p>
        </w:tc>
        <w:tc>
          <w:tcPr>
            <w:tcW w:w="7560" w:type="dxa"/>
            <w:shd w:val="clear" w:color="auto" w:fill="F5FAFF"/>
            <w:tcMar>
              <w:top w:w="70" w:type="dxa"/>
              <w:left w:w="95" w:type="dxa"/>
              <w:bottom w:w="70" w:type="dxa"/>
              <w:right w:w="95" w:type="dxa"/>
            </w:tcMar>
            <w:vAlign w:val="center"/>
          </w:tcPr>
          <w:p w14:paraId="5AFD3E76"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النص يتكلم وأنت تستمع: ما الذي تقوله الآية في سياقها القرآني، لا ما تريد أن تسمعه؟</w:t>
            </w:r>
          </w:p>
        </w:tc>
      </w:tr>
      <w:tr w:rsidR="00DC0765" w:rsidRPr="00970911" w14:paraId="12EB10D3" w14:textId="77777777" w:rsidTr="00A011EA">
        <w:tc>
          <w:tcPr>
            <w:tcW w:w="1080" w:type="dxa"/>
            <w:shd w:val="clear" w:color="auto" w:fill="FFFFFF"/>
            <w:tcMar>
              <w:top w:w="70" w:type="dxa"/>
              <w:left w:w="95" w:type="dxa"/>
              <w:bottom w:w="70" w:type="dxa"/>
              <w:right w:w="95" w:type="dxa"/>
            </w:tcMar>
            <w:vAlign w:val="center"/>
          </w:tcPr>
          <w:p w14:paraId="2904F0AB"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م2 — السنة</w:t>
            </w:r>
          </w:p>
        </w:tc>
        <w:tc>
          <w:tcPr>
            <w:tcW w:w="7560" w:type="dxa"/>
            <w:shd w:val="clear" w:color="auto" w:fill="FFFFFF"/>
            <w:tcMar>
              <w:top w:w="70" w:type="dxa"/>
              <w:left w:w="95" w:type="dxa"/>
              <w:bottom w:w="70" w:type="dxa"/>
              <w:right w:w="95" w:type="dxa"/>
            </w:tcMar>
            <w:vAlign w:val="center"/>
          </w:tcPr>
          <w:p w14:paraId="3D9186BF"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التطبيق يفسّر النص ولا يستقل عنه: كيف جسّد النبي ﷺ الدلالة في واقعة ثابتة تحدد المعنى دون اجتهاد مضاف؟</w:t>
            </w:r>
          </w:p>
        </w:tc>
      </w:tr>
      <w:tr w:rsidR="00DC0765" w:rsidRPr="00970911" w14:paraId="1E16A31C" w14:textId="77777777" w:rsidTr="00A011EA">
        <w:tc>
          <w:tcPr>
            <w:tcW w:w="1080" w:type="dxa"/>
            <w:shd w:val="clear" w:color="auto" w:fill="EBF5FB"/>
            <w:tcMar>
              <w:top w:w="70" w:type="dxa"/>
              <w:left w:w="95" w:type="dxa"/>
              <w:bottom w:w="70" w:type="dxa"/>
              <w:right w:w="95" w:type="dxa"/>
            </w:tcMar>
            <w:vAlign w:val="center"/>
          </w:tcPr>
          <w:p w14:paraId="5EF1346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م3 — المفهوم</w:t>
            </w:r>
          </w:p>
        </w:tc>
        <w:tc>
          <w:tcPr>
            <w:tcW w:w="7560" w:type="dxa"/>
            <w:shd w:val="clear" w:color="auto" w:fill="F5FAFF"/>
            <w:tcMar>
              <w:top w:w="70" w:type="dxa"/>
              <w:left w:w="95" w:type="dxa"/>
              <w:bottom w:w="70" w:type="dxa"/>
              <w:right w:w="95" w:type="dxa"/>
            </w:tcMar>
            <w:vAlign w:val="center"/>
          </w:tcPr>
          <w:p w14:paraId="66747E1A"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الإنسانية تشهد على نفسها: ما المفهوم الذي يعرفه الإنسان في كل ثقافة، شاهدًا على شمول الدلالة لا ابتعادًا عن النص؟</w:t>
            </w:r>
          </w:p>
        </w:tc>
      </w:tr>
      <w:tr w:rsidR="00DC0765" w:rsidRPr="00970911" w14:paraId="6C8E8EB9" w14:textId="77777777" w:rsidTr="00A011EA">
        <w:tc>
          <w:tcPr>
            <w:tcW w:w="1080" w:type="dxa"/>
            <w:shd w:val="clear" w:color="auto" w:fill="FFFFFF"/>
            <w:tcMar>
              <w:top w:w="70" w:type="dxa"/>
              <w:left w:w="95" w:type="dxa"/>
              <w:bottom w:w="70" w:type="dxa"/>
              <w:right w:w="95" w:type="dxa"/>
            </w:tcMar>
            <w:vAlign w:val="center"/>
          </w:tcPr>
          <w:p w14:paraId="657C1FB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م4 — المبدأ + البوابة</w:t>
            </w:r>
          </w:p>
        </w:tc>
        <w:tc>
          <w:tcPr>
            <w:tcW w:w="7560" w:type="dxa"/>
            <w:shd w:val="clear" w:color="auto" w:fill="FFFFFF"/>
            <w:tcMar>
              <w:top w:w="70" w:type="dxa"/>
              <w:left w:w="95" w:type="dxa"/>
              <w:bottom w:w="70" w:type="dxa"/>
              <w:right w:w="95" w:type="dxa"/>
            </w:tcMar>
            <w:vAlign w:val="center"/>
          </w:tcPr>
          <w:p w14:paraId="65D9B8AC"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الخط الفاصل: ما القاعدة الإدارية؟ وهل تحفظ الإنسان أم تضره؟ ولا انتقال إلى ما فوقها بغير جواب موثّق.</w:t>
            </w:r>
          </w:p>
        </w:tc>
      </w:tr>
      <w:tr w:rsidR="00DC0765" w:rsidRPr="00970911" w14:paraId="2D83F9B8" w14:textId="77777777" w:rsidTr="00A011EA">
        <w:tc>
          <w:tcPr>
            <w:tcW w:w="1080" w:type="dxa"/>
            <w:shd w:val="clear" w:color="auto" w:fill="EBF5FB"/>
            <w:tcMar>
              <w:top w:w="70" w:type="dxa"/>
              <w:left w:w="95" w:type="dxa"/>
              <w:bottom w:w="70" w:type="dxa"/>
              <w:right w:w="95" w:type="dxa"/>
            </w:tcMar>
            <w:vAlign w:val="center"/>
          </w:tcPr>
          <w:p w14:paraId="34065328"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م5 — الفرضية</w:t>
            </w:r>
          </w:p>
        </w:tc>
        <w:tc>
          <w:tcPr>
            <w:tcW w:w="7560" w:type="dxa"/>
            <w:shd w:val="clear" w:color="auto" w:fill="F5FAFF"/>
            <w:tcMar>
              <w:top w:w="70" w:type="dxa"/>
              <w:left w:w="95" w:type="dxa"/>
              <w:bottom w:w="70" w:type="dxa"/>
              <w:right w:w="95" w:type="dxa"/>
            </w:tcMar>
            <w:vAlign w:val="center"/>
          </w:tcPr>
          <w:p w14:paraId="71B0FA6C"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المبدأ يعرض نفسه على الواقع: ما التنبؤ المحدد القابل للتكذيب، الذي لو لم يتحقق أسقط المبدأ بدل أن يؤكده؟</w:t>
            </w:r>
          </w:p>
        </w:tc>
      </w:tr>
      <w:tr w:rsidR="00DC0765" w:rsidRPr="00970911" w14:paraId="767C7DE6" w14:textId="77777777" w:rsidTr="00A011EA">
        <w:tc>
          <w:tcPr>
            <w:tcW w:w="1080" w:type="dxa"/>
            <w:shd w:val="clear" w:color="auto" w:fill="FFFFFF"/>
            <w:tcMar>
              <w:top w:w="70" w:type="dxa"/>
              <w:left w:w="95" w:type="dxa"/>
              <w:bottom w:w="70" w:type="dxa"/>
              <w:right w:w="95" w:type="dxa"/>
            </w:tcMar>
            <w:vAlign w:val="center"/>
          </w:tcPr>
          <w:p w14:paraId="3B0FE4AE"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م6 — النموذج</w:t>
            </w:r>
          </w:p>
        </w:tc>
        <w:tc>
          <w:tcPr>
            <w:tcW w:w="7560" w:type="dxa"/>
            <w:shd w:val="clear" w:color="auto" w:fill="FFFFFF"/>
            <w:tcMar>
              <w:top w:w="70" w:type="dxa"/>
              <w:left w:w="95" w:type="dxa"/>
              <w:bottom w:w="70" w:type="dxa"/>
              <w:right w:w="95" w:type="dxa"/>
            </w:tcMar>
            <w:vAlign w:val="center"/>
          </w:tcPr>
          <w:p w14:paraId="6BC4C31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التصميم يترجم الفكرة: ما البنية المتكاملة التي تجسّد الفرضية في مؤسسة حقيقية، فتكون أكثر من فرضية مفردة؟</w:t>
            </w:r>
          </w:p>
        </w:tc>
      </w:tr>
      <w:tr w:rsidR="00DC0765" w:rsidRPr="00970911" w14:paraId="47022609" w14:textId="77777777" w:rsidTr="00A011EA">
        <w:tc>
          <w:tcPr>
            <w:tcW w:w="1080" w:type="dxa"/>
            <w:shd w:val="clear" w:color="auto" w:fill="EBF5FB"/>
            <w:tcMar>
              <w:top w:w="70" w:type="dxa"/>
              <w:left w:w="95" w:type="dxa"/>
              <w:bottom w:w="70" w:type="dxa"/>
              <w:right w:w="95" w:type="dxa"/>
            </w:tcMar>
            <w:vAlign w:val="center"/>
          </w:tcPr>
          <w:p w14:paraId="20F6E435"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م7 — الاختبار</w:t>
            </w:r>
          </w:p>
        </w:tc>
        <w:tc>
          <w:tcPr>
            <w:tcW w:w="7560" w:type="dxa"/>
            <w:shd w:val="clear" w:color="auto" w:fill="F5FAFF"/>
            <w:tcMar>
              <w:top w:w="70" w:type="dxa"/>
              <w:left w:w="95" w:type="dxa"/>
              <w:bottom w:w="70" w:type="dxa"/>
              <w:right w:w="95" w:type="dxa"/>
            </w:tcMar>
            <w:vAlign w:val="center"/>
          </w:tcPr>
          <w:p w14:paraId="3A9D7E46"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الواقع يحكم أخيرًا: هل يعمل النموذج في مؤسسة حقيقية بنتائج موثّقة؟ فلا ادعاء بغير شاهد ميداني.</w:t>
            </w:r>
          </w:p>
        </w:tc>
      </w:tr>
    </w:tbl>
    <w:p w14:paraId="703FB0A7" w14:textId="77777777" w:rsidR="00DC0765" w:rsidRPr="00970911" w:rsidRDefault="00DC0765" w:rsidP="00DC0765">
      <w:pPr>
        <w:bidi/>
        <w:spacing w:after="55"/>
        <w:rPr>
          <w:rFonts w:ascii="Sakkal Majalla" w:hAnsi="Sakkal Majalla" w:cs="Sakkal Majalla"/>
          <w:sz w:val="26"/>
          <w:szCs w:val="26"/>
        </w:rPr>
      </w:pPr>
    </w:p>
    <w:p w14:paraId="5668EF27" w14:textId="77777777" w:rsidR="00DC0765" w:rsidRPr="00970911" w:rsidRDefault="00DC0765" w:rsidP="00DC0765">
      <w:pPr>
        <w:pBdr>
          <w:bottom w:val="single" w:sz="6" w:space="0" w:color="D6E4F0"/>
        </w:pBdr>
        <w:bidi/>
        <w:spacing w:before="20" w:after="65"/>
        <w:rPr>
          <w:rFonts w:ascii="Sakkal Majalla" w:hAnsi="Sakkal Majalla" w:cs="Sakkal Majalla"/>
          <w:sz w:val="26"/>
          <w:szCs w:val="26"/>
        </w:rPr>
      </w:pPr>
    </w:p>
    <w:p w14:paraId="12AB8802"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5.9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DC0765" w:rsidRPr="00970911" w14:paraId="7002ECBF" w14:textId="77777777" w:rsidTr="00A011EA">
        <w:tc>
          <w:tcPr>
            <w:tcW w:w="4320" w:type="dxa"/>
            <w:shd w:val="clear" w:color="auto" w:fill="375623"/>
            <w:tcMar>
              <w:top w:w="70" w:type="dxa"/>
              <w:left w:w="95" w:type="dxa"/>
              <w:bottom w:w="70" w:type="dxa"/>
              <w:right w:w="95" w:type="dxa"/>
            </w:tcMar>
            <w:vAlign w:val="center"/>
          </w:tcPr>
          <w:p w14:paraId="598D6A39"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ما يُثبته هذا الفصل</w:t>
            </w:r>
          </w:p>
        </w:tc>
        <w:tc>
          <w:tcPr>
            <w:tcW w:w="4320" w:type="dxa"/>
            <w:shd w:val="clear" w:color="auto" w:fill="C00000"/>
            <w:tcMar>
              <w:top w:w="70" w:type="dxa"/>
              <w:left w:w="95" w:type="dxa"/>
              <w:bottom w:w="70" w:type="dxa"/>
              <w:right w:w="95" w:type="dxa"/>
            </w:tcMar>
            <w:vAlign w:val="center"/>
          </w:tcPr>
          <w:p w14:paraId="21310113" w14:textId="77777777" w:rsidR="00DC0765" w:rsidRPr="00970911" w:rsidRDefault="00DC0765" w:rsidP="00A011EA">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ما لا يُثبته هذا الفصل</w:t>
            </w:r>
          </w:p>
        </w:tc>
      </w:tr>
      <w:tr w:rsidR="00DC0765" w:rsidRPr="00970911" w14:paraId="47EF8B7D" w14:textId="77777777" w:rsidTr="00A011EA">
        <w:tc>
          <w:tcPr>
            <w:tcW w:w="4320" w:type="dxa"/>
            <w:shd w:val="clear" w:color="auto" w:fill="EBF5E0"/>
            <w:tcMar>
              <w:top w:w="70" w:type="dxa"/>
              <w:left w:w="95" w:type="dxa"/>
              <w:bottom w:w="70" w:type="dxa"/>
              <w:right w:w="95" w:type="dxa"/>
            </w:tcMar>
            <w:vAlign w:val="center"/>
          </w:tcPr>
          <w:p w14:paraId="3B415A17"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سلم الاشتقاق مؤصَّل في علم أصول الفقه (الشاطبي، الغزالي)، مع التمييز بين الاستعارة المشروعة والادعاء المباشر.</w:t>
            </w:r>
          </w:p>
        </w:tc>
        <w:tc>
          <w:tcPr>
            <w:tcW w:w="4320" w:type="dxa"/>
            <w:shd w:val="clear" w:color="auto" w:fill="FFF0F0"/>
            <w:tcMar>
              <w:top w:w="70" w:type="dxa"/>
              <w:left w:w="95" w:type="dxa"/>
              <w:bottom w:w="70" w:type="dxa"/>
              <w:right w:w="95" w:type="dxa"/>
            </w:tcMar>
            <w:vAlign w:val="center"/>
          </w:tcPr>
          <w:p w14:paraId="552A043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لا يثبت أن المستوى السابع (الاختبار الميداني) نُفّذ للشورى أو الأمانة؛ فهو معلَّق صراحة.</w:t>
            </w:r>
          </w:p>
        </w:tc>
      </w:tr>
      <w:tr w:rsidR="00DC0765" w:rsidRPr="00970911" w14:paraId="2E66410A" w14:textId="77777777" w:rsidTr="00A011EA">
        <w:tc>
          <w:tcPr>
            <w:tcW w:w="4320" w:type="dxa"/>
            <w:shd w:val="clear" w:color="auto" w:fill="FFFFFF"/>
            <w:tcMar>
              <w:top w:w="70" w:type="dxa"/>
              <w:left w:w="95" w:type="dxa"/>
              <w:bottom w:w="70" w:type="dxa"/>
              <w:right w:w="95" w:type="dxa"/>
            </w:tcMar>
            <w:vAlign w:val="center"/>
          </w:tcPr>
          <w:p w14:paraId="4BC72362"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بوابة المقاصد بين المستويين الرابع والخامس إلزامية منهجيًا، ولها أداة تحقق خماسية.</w:t>
            </w:r>
          </w:p>
        </w:tc>
        <w:tc>
          <w:tcPr>
            <w:tcW w:w="4320" w:type="dxa"/>
            <w:shd w:val="clear" w:color="auto" w:fill="FFFFFF"/>
            <w:tcMar>
              <w:top w:w="70" w:type="dxa"/>
              <w:left w:w="95" w:type="dxa"/>
              <w:bottom w:w="70" w:type="dxa"/>
              <w:right w:w="95" w:type="dxa"/>
            </w:tcMar>
            <w:vAlign w:val="center"/>
          </w:tcPr>
          <w:p w14:paraId="31A552CD"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لا يثبت أن العدد سبعة هو الوحيد الممكن؛ فقد يقترح باحث تقسيمًا آخر مشروعًا إذا حافظ على معيار تمايز أنواع العمل المعرفي.</w:t>
            </w:r>
          </w:p>
        </w:tc>
      </w:tr>
      <w:tr w:rsidR="00DC0765" w:rsidRPr="00970911" w14:paraId="5BB97F5B" w14:textId="77777777" w:rsidTr="00A011EA">
        <w:tc>
          <w:tcPr>
            <w:tcW w:w="4320" w:type="dxa"/>
            <w:shd w:val="clear" w:color="auto" w:fill="EBF5E0"/>
            <w:tcMar>
              <w:top w:w="70" w:type="dxa"/>
              <w:left w:w="95" w:type="dxa"/>
              <w:bottom w:w="70" w:type="dxa"/>
              <w:right w:w="95" w:type="dxa"/>
            </w:tcMar>
            <w:vAlign w:val="center"/>
          </w:tcPr>
          <w:p w14:paraId="23D9E9D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الشورى والأمانة متتبَّعتان عبر المستويات السبعة، مع توثيق كل انتقال وهامشه.</w:t>
            </w:r>
          </w:p>
        </w:tc>
        <w:tc>
          <w:tcPr>
            <w:tcW w:w="4320" w:type="dxa"/>
            <w:shd w:val="clear" w:color="auto" w:fill="FFF0F0"/>
            <w:tcMar>
              <w:top w:w="70" w:type="dxa"/>
              <w:left w:w="95" w:type="dxa"/>
              <w:bottom w:w="70" w:type="dxa"/>
              <w:right w:w="95" w:type="dxa"/>
            </w:tcMar>
            <w:vAlign w:val="center"/>
          </w:tcPr>
          <w:p w14:paraId="79EB877B"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لا يثبت أن السلم مطبَّق كاملًا في كل مفهوم لاحق؛ فبعض المفاهيم قُدّمت بتطبيق مختصر يُعلَن اختصاره.</w:t>
            </w:r>
          </w:p>
        </w:tc>
      </w:tr>
      <w:tr w:rsidR="00DC0765" w:rsidRPr="00970911" w14:paraId="12E1D3FD" w14:textId="77777777" w:rsidTr="00A011EA">
        <w:tc>
          <w:tcPr>
            <w:tcW w:w="4320" w:type="dxa"/>
            <w:shd w:val="clear" w:color="auto" w:fill="FFFFFF"/>
            <w:tcMar>
              <w:top w:w="70" w:type="dxa"/>
              <w:left w:w="95" w:type="dxa"/>
              <w:bottom w:w="70" w:type="dxa"/>
              <w:right w:w="95" w:type="dxa"/>
            </w:tcMar>
            <w:vAlign w:val="center"/>
          </w:tcPr>
          <w:p w14:paraId="7657A1B1"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الاعتراضات الأربعة وُوجهت صراحة، ومنها الاعتراض الرياضي على تراكم الخطأ.</w:t>
            </w:r>
          </w:p>
        </w:tc>
        <w:tc>
          <w:tcPr>
            <w:tcW w:w="4320" w:type="dxa"/>
            <w:shd w:val="clear" w:color="auto" w:fill="FFFFFF"/>
            <w:tcMar>
              <w:top w:w="70" w:type="dxa"/>
              <w:left w:w="95" w:type="dxa"/>
              <w:bottom w:w="70" w:type="dxa"/>
              <w:right w:w="95" w:type="dxa"/>
            </w:tcMar>
            <w:vAlign w:val="center"/>
          </w:tcPr>
          <w:p w14:paraId="1AE30920"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لا يثبت أن نظام هامش عدم اليقين شبه الكمي دقيق رقميًا؛ فهو دليل استرشادي يحتاج إلى معايرة.</w:t>
            </w:r>
          </w:p>
        </w:tc>
      </w:tr>
    </w:tbl>
    <w:p w14:paraId="7C8E4FB2" w14:textId="77777777" w:rsidR="00DC0765" w:rsidRPr="00970911" w:rsidRDefault="00DC0765" w:rsidP="00DC0765">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C0765" w:rsidRPr="00970911" w14:paraId="75610A2B" w14:textId="77777777" w:rsidTr="00A011EA">
        <w:tc>
          <w:tcPr>
            <w:tcW w:w="8640" w:type="dxa"/>
            <w:shd w:val="clear" w:color="auto" w:fill="7030A0"/>
            <w:tcMar>
              <w:top w:w="70" w:type="dxa"/>
              <w:left w:w="95" w:type="dxa"/>
              <w:bottom w:w="70" w:type="dxa"/>
              <w:right w:w="95" w:type="dxa"/>
            </w:tcMar>
            <w:vAlign w:val="center"/>
          </w:tcPr>
          <w:p w14:paraId="1099BFD5" w14:textId="77777777" w:rsidR="00DC0765" w:rsidRPr="00970911" w:rsidRDefault="00DC0765" w:rsidP="00A011EA">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 xml:space="preserve">مرآة المدير: هل خطواتك معلنة؟</w:t>
            </w:r>
          </w:p>
        </w:tc>
      </w:tr>
      <w:tr w:rsidR="00DC0765" w:rsidRPr="00970911" w14:paraId="174A9AC4" w14:textId="77777777" w:rsidTr="00A011EA">
        <w:tc>
          <w:tcPr>
            <w:tcW w:w="8640" w:type="dxa"/>
            <w:shd w:val="clear" w:color="auto" w:fill="F2E8F8"/>
            <w:tcMar>
              <w:top w:w="70" w:type="dxa"/>
              <w:left w:w="95" w:type="dxa"/>
              <w:bottom w:w="70" w:type="dxa"/>
              <w:right w:w="95" w:type="dxa"/>
            </w:tcMar>
            <w:vAlign w:val="center"/>
          </w:tcPr>
          <w:p w14:paraId="26D011E1"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تمرين واحد قبل الانتقال إلى الفصل السادس:</w:t>
            </w:r>
          </w:p>
          <w:p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اختر مبدأً إداريًا تطبّقه وتنسبه إلى القرآن أو الدين. ارسم سلمًا من سبع درجات، وضع على كل درجة الخطوة الفكرية التي مررت بها فعلًا.</w:t>
            </w:r>
          </w:p>
          <w:p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ثم انظر: أي درجة تجاوزتها دون تسويغ؟ وأين توقفت دون أن تكمل؟ وهل قفزت من الأولى إلى الرابعة أو السابعة مباشرة؟</w:t>
            </w:r>
          </w:p>
          <w:p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اكتب هامش عدم اليقين الذي تستحقه كل درجة. فإن وجدت مبدأك «مرتفع» الهامش وأنت تعامله كأنه نص، فقد عرفت ما يحتاج إلى مراجعة دورية.</w:t>
            </w:r>
          </w:p>
        </w:tc>
      </w:tr>
    </w:tbl>
    <w:p w14:paraId="24200342" w14:textId="77777777" w:rsidR="00DC0765" w:rsidRPr="00970911" w:rsidRDefault="00DC0765" w:rsidP="00DC0765">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C0765" w:rsidRPr="00970911" w14:paraId="71853612" w14:textId="77777777" w:rsidTr="00A011EA">
        <w:tc>
          <w:tcPr>
            <w:tcW w:w="8640" w:type="dxa"/>
            <w:shd w:val="clear" w:color="auto" w:fill="156082"/>
            <w:tcMar>
              <w:top w:w="70" w:type="dxa"/>
              <w:left w:w="95" w:type="dxa"/>
              <w:bottom w:w="70" w:type="dxa"/>
              <w:right w:w="95" w:type="dxa"/>
            </w:tcMar>
            <w:vAlign w:val="center"/>
          </w:tcPr>
          <w:p w14:paraId="42F9502A"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b/>
                <w:bCs/>
                <w:color w:val="FFFFFF"/>
                <w:sz w:val="26"/>
                <w:szCs w:val="26"/>
                <w:rtl/>
              </w:rPr>
              <w:t xml:space="preserve">خاتمة الفصل</w:t>
            </w:r>
          </w:p>
        </w:tc>
      </w:tr>
      <w:tr w:rsidR="00DC0765" w:rsidRPr="00970911" w14:paraId="0590DF4C" w14:textId="77777777" w:rsidTr="00A011EA">
        <w:tc>
          <w:tcPr>
            <w:tcW w:w="8640" w:type="dxa"/>
            <w:shd w:val="clear" w:color="auto" w:fill="EBF5FB"/>
            <w:tcMar>
              <w:top w:w="70" w:type="dxa"/>
              <w:left w:w="95" w:type="dxa"/>
              <w:bottom w:w="70" w:type="dxa"/>
              <w:right w:w="95" w:type="dxa"/>
            </w:tcMar>
            <w:vAlign w:val="center"/>
          </w:tcPr>
          <w:p w14:paraId="1E783B8A" w14:textId="77777777" w:rsidR="00DC0765" w:rsidRPr="00970911" w:rsidRDefault="00DC0765" w:rsidP="00A011EA">
            <w:pPr>
              <w:bidi/>
              <w:spacing w:before="48" w:after="48"/>
              <w:rPr>
                <w:rFonts w:ascii="Sakkal Majalla" w:hAnsi="Sakkal Majalla" w:cs="Sakkal Majalla"/>
                <w:sz w:val="26"/>
                <w:szCs w:val="26"/>
              </w:rPr>
            </w:pPr>
            <w:r>
              <w:rPr>
                <w:rFonts w:ascii="Sakkal Majalla" w:hAnsi="Sakkal Majalla" w:cs="Sakkal Majalla"/>
                <w:i/>
                <w:iCs/>
                <w:color w:val="000000"/>
                <w:sz w:val="26"/>
                <w:szCs w:val="26"/>
                <w:rtl/>
              </w:rPr>
              <w:t xml:space="preserve">تنجح البطاقة حين تجعل القارئ يرى الطريق، لا حين تجعله يوافق على النتيجة. وإذا عجز الباحث عن ملء خانة من خاناتها، فليست هذه مشكلة تنسيق، بل إشارة إلى أن المفهوم لم ينضج بعد. ولهذا ستُستعمل البطاقات في الكتاب لاكتشاف مواطن الضعف أيضًا، لا لإضفاء مظهر توثيقي على نتائج مكتملة سلفًا. ويبقى سؤال يسبق السلم كله: المستوى الأول يبدأ من «الدلالة القرآنية»، فكيف نصل إلى دلالة موثوقة أصلًا؟ هذا موضوع الفصل السادس: بروتوكول القراءة القرآنية الثماني، ثماني خطوات إلزامية قبل دخول السلم، حتى يكون ما يدخله قراءة موثوقة لا قراءة عابرة.</w:t>
            </w:r>
          </w:p>
        </w:tc>
      </w:tr>
    </w:tbl>
    <w:p w14:paraId="21D328FF" w14:textId="77777777" w:rsidR="00DC0765" w:rsidRPr="00970911" w:rsidRDefault="00DC0765" w:rsidP="00DC0765">
      <w:pPr>
        <w:bidi/>
        <w:rPr>
          <w:rFonts w:ascii="Sakkal Majalla" w:hAnsi="Sakkal Majalla" w:cs="Sakkal Majalla"/>
          <w:sz w:val="26"/>
          <w:szCs w:val="26"/>
        </w:rPr>
      </w:pPr>
    </w:p>
    <w:p w14:paraId="300128D6" w14:textId="77777777" w:rsidR="00DC0765" w:rsidRPr="00970911" w:rsidRDefault="00DC0765" w:rsidP="00DC0765">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5.10  قائمة المراجع المذكورة في هذا الفصل</w:t>
      </w:r>
    </w:p>
    <w:p w14:paraId="378868CB" w14:textId="77777777" w:rsidR="00DC0765" w:rsidRPr="00970911" w:rsidRDefault="00DC0765" w:rsidP="00DC0765">
      <w:pPr>
        <w:bidi/>
        <w:spacing w:after="90"/>
        <w:rPr>
          <w:rFonts w:ascii="Sakkal Majalla" w:hAnsi="Sakkal Majalla" w:cs="Sakkal Majalla"/>
          <w:sz w:val="26"/>
          <w:szCs w:val="26"/>
        </w:rPr>
      </w:pPr>
      <w:r w:rsidRPr="00970911">
        <w:rPr>
          <w:rFonts w:ascii="Sakkal Majalla" w:hAnsi="Sakkal Majalla" w:cs="Sakkal Majalla"/>
          <w:color w:val="000000"/>
          <w:sz w:val="26"/>
          <w:szCs w:val="26"/>
          <w:rtl/>
        </w:rPr>
        <w:t>المصادر الإسلامية الكلاسيكية:</w:t>
      </w:r>
    </w:p>
    <w:p w14:paraId="0728FF6D"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lastRenderedPageBreak/>
        <w:t xml:space="preserve">1.  </w:t>
      </w:r>
      <w:r w:rsidRPr="00970911">
        <w:rPr>
          <w:rFonts w:ascii="Sakkal Majalla" w:hAnsi="Sakkal Majalla" w:cs="Sakkal Majalla"/>
          <w:sz w:val="26"/>
          <w:szCs w:val="26"/>
          <w:rtl/>
        </w:rPr>
        <w:t>الشاطبي، إبراهيم بن موسى (ت.790هـ). الموافقات في أصول الشريعة. تحقيق: أبو عبيدة مشهور بن حسن آل سلمان. دار ابن عفان، المملكة العربية السعودية.</w:t>
      </w:r>
    </w:p>
    <w:p w14:paraId="4ADBBD9B"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2.  </w:t>
      </w:r>
      <w:r w:rsidRPr="00970911">
        <w:rPr>
          <w:rFonts w:ascii="Sakkal Majalla" w:hAnsi="Sakkal Majalla" w:cs="Sakkal Majalla"/>
          <w:sz w:val="26"/>
          <w:szCs w:val="26"/>
          <w:rtl/>
        </w:rPr>
        <w:t>الغزالي، أبو حامد (ت.505هـ). المستصفى من علم الأصول. تحقيق: محمد عبد السلام عبد الشافي. دار الكتب العلمية، بيروت، 1993م.</w:t>
      </w:r>
    </w:p>
    <w:p w14:paraId="6B05C84F"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3.  </w:t>
      </w:r>
      <w:r w:rsidRPr="00970911">
        <w:rPr>
          <w:rFonts w:ascii="Sakkal Majalla" w:hAnsi="Sakkal Majalla" w:cs="Sakkal Majalla"/>
          <w:sz w:val="26"/>
          <w:szCs w:val="26"/>
          <w:rtl/>
        </w:rPr>
        <w:t>الراغب الأصفهاني، الحسين بن محمد (ت.502هـ). المفردات في غريب القرآن. تحقيق: صفوان عدنان الداودي. دار القلم، دمشق.</w:t>
      </w:r>
    </w:p>
    <w:p w14:paraId="57E27935"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4.  </w:t>
      </w:r>
      <w:r w:rsidRPr="00970911">
        <w:rPr>
          <w:rFonts w:ascii="Sakkal Majalla" w:hAnsi="Sakkal Majalla" w:cs="Sakkal Majalla"/>
          <w:sz w:val="26"/>
          <w:szCs w:val="26"/>
          <w:rtl/>
        </w:rPr>
        <w:t>ابن عاشور، محمد الطاهر (ت.1393هـ). التحرير والتنوير. الدار التونسية للنشر، تونس، 1984م.</w:t>
      </w:r>
    </w:p>
    <w:p w14:paraId="2650BF7F"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5.  </w:t>
      </w:r>
      <w:r w:rsidRPr="00970911">
        <w:rPr>
          <w:rFonts w:ascii="Sakkal Majalla" w:hAnsi="Sakkal Majalla" w:cs="Sakkal Majalla"/>
          <w:sz w:val="26"/>
          <w:szCs w:val="26"/>
          <w:rtl/>
        </w:rPr>
        <w:t>ابن هشام، عبد الملك (ت.218هـ). السيرة النبوية. تحقيق: عمر عبد السلام تدمري. دار الكتاب العربي.</w:t>
      </w:r>
    </w:p>
    <w:p w14:paraId="02CF2B6E"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6.  </w:t>
      </w:r>
      <w:r w:rsidRPr="00970911">
        <w:rPr>
          <w:rFonts w:ascii="Sakkal Majalla" w:hAnsi="Sakkal Majalla" w:cs="Sakkal Majalla"/>
          <w:sz w:val="26"/>
          <w:szCs w:val="26"/>
          <w:rtl/>
        </w:rPr>
        <w:t>ابن فارس، أحمد (ت.395هـ). مقاييس اللغة.</w:t>
      </w:r>
    </w:p>
    <w:p w14:paraId="60C1C897"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7.  </w:t>
      </w:r>
      <w:r w:rsidRPr="00970911">
        <w:rPr>
          <w:rFonts w:ascii="Sakkal Majalla" w:hAnsi="Sakkal Majalla" w:cs="Sakkal Majalla"/>
          <w:sz w:val="26"/>
          <w:szCs w:val="26"/>
          <w:rtl/>
        </w:rPr>
        <w:t>البخاري، محمد بن إسماعيل (ت.256هـ). صحيح البخاري.</w:t>
      </w:r>
    </w:p>
    <w:p w14:paraId="05393A74"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8.  </w:t>
      </w:r>
      <w:r w:rsidRPr="00970911">
        <w:rPr>
          <w:rFonts w:ascii="Sakkal Majalla" w:hAnsi="Sakkal Majalla" w:cs="Sakkal Majalla"/>
          <w:sz w:val="26"/>
          <w:szCs w:val="26"/>
          <w:rtl/>
        </w:rPr>
        <w:t>مسلم بن الحجاج (ت.261هـ). صحيح مسلم.</w:t>
      </w:r>
    </w:p>
    <w:p w14:paraId="7F842657" w14:textId="77777777" w:rsidR="00DC0765" w:rsidRPr="00970911" w:rsidRDefault="00DC0765" w:rsidP="00DC0765">
      <w:pPr>
        <w:bidi/>
        <w:spacing w:after="90"/>
        <w:rPr>
          <w:rFonts w:ascii="Sakkal Majalla" w:hAnsi="Sakkal Majalla" w:cs="Sakkal Majalla"/>
          <w:sz w:val="26"/>
          <w:szCs w:val="26"/>
        </w:rPr>
      </w:pPr>
      <w:r w:rsidRPr="00970911">
        <w:rPr>
          <w:rFonts w:ascii="Sakkal Majalla" w:hAnsi="Sakkal Majalla" w:cs="Sakkal Majalla"/>
          <w:color w:val="000000"/>
          <w:sz w:val="26"/>
          <w:szCs w:val="26"/>
          <w:rtl/>
        </w:rPr>
        <w:t>المصادر الفلسفية والمنهجية:</w:t>
      </w:r>
    </w:p>
    <w:p w14:paraId="0BBFCC46"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9.  </w:t>
      </w:r>
      <w:r w:rsidRPr="00970911">
        <w:rPr>
          <w:rFonts w:ascii="Sakkal Majalla" w:hAnsi="Sakkal Majalla" w:cs="Sakkal Majalla"/>
          <w:sz w:val="26"/>
          <w:szCs w:val="26"/>
          <w:rtl/>
        </w:rPr>
        <w:t>Aristotle. Nicomachean Ethics, Book VI. Translated by W.D. Ross. Oxford University Press.</w:t>
      </w:r>
    </w:p>
    <w:p w14:paraId="580C45DC"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10.  </w:t>
      </w:r>
      <w:r w:rsidRPr="00970911">
        <w:rPr>
          <w:rFonts w:ascii="Sakkal Majalla" w:hAnsi="Sakkal Majalla" w:cs="Sakkal Majalla"/>
          <w:sz w:val="26"/>
          <w:szCs w:val="26"/>
          <w:rtl/>
        </w:rPr>
        <w:t>Eisenhardt, K.M. (1989). Building Theories from Case Study Research. Academy of Management Review, 14(4), 532-550.</w:t>
      </w:r>
    </w:p>
    <w:p w14:paraId="69E0FE1C"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11.  </w:t>
      </w:r>
      <w:r w:rsidRPr="00970911">
        <w:rPr>
          <w:rFonts w:ascii="Sakkal Majalla" w:hAnsi="Sakkal Majalla" w:cs="Sakkal Majalla"/>
          <w:sz w:val="26"/>
          <w:szCs w:val="26"/>
          <w:rtl/>
        </w:rPr>
        <w:t>Hume, D. (1739). A Treatise of Human Nature. Book III, Part I, Section I. Oxford University Press, 2000.</w:t>
      </w:r>
    </w:p>
    <w:p w14:paraId="7781554E"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12.  </w:t>
      </w:r>
      <w:r w:rsidRPr="00970911">
        <w:rPr>
          <w:rFonts w:ascii="Sakkal Majalla" w:hAnsi="Sakkal Majalla" w:cs="Sakkal Majalla"/>
          <w:sz w:val="26"/>
          <w:szCs w:val="26"/>
          <w:rtl/>
        </w:rPr>
        <w:t>Moore, G.E. (1903). Principia Ethica. Cambridge University Press.</w:t>
      </w:r>
    </w:p>
    <w:p w14:paraId="37B28912" w14:textId="77777777" w:rsidR="00DC0765" w:rsidRPr="00970911" w:rsidRDefault="00DC0765" w:rsidP="00DC0765">
      <w:pPr>
        <w:bidi/>
        <w:spacing w:after="40"/>
        <w:ind w:right="380"/>
        <w:rPr>
          <w:rFonts w:ascii="Sakkal Majalla" w:hAnsi="Sakkal Majalla" w:cs="Sakkal Majalla"/>
          <w:sz w:val="26"/>
          <w:szCs w:val="26"/>
        </w:rPr>
      </w:pPr>
      <w:r w:rsidRPr="00970911">
        <w:rPr>
          <w:rFonts w:ascii="Sakkal Majalla" w:hAnsi="Sakkal Majalla" w:cs="Sakkal Majalla"/>
          <w:b/>
          <w:bCs/>
          <w:color w:val="156082"/>
          <w:sz w:val="26"/>
          <w:szCs w:val="26"/>
        </w:rPr>
        <w:t xml:space="preserve">13.  </w:t>
      </w:r>
      <w:r w:rsidRPr="00970911">
        <w:rPr>
          <w:rFonts w:ascii="Sakkal Majalla" w:hAnsi="Sakkal Majalla" w:cs="Sakkal Majalla"/>
          <w:sz w:val="26"/>
          <w:szCs w:val="26"/>
          <w:rtl/>
        </w:rPr>
        <w:t>Popper, K. (1959). The Logic of Scientific Discovery. Hutchinson.</w:t>
      </w:r>
    </w:p>
    <w:p w14:paraId="57415B91" w14:textId="77777777" w:rsidR="00DC0765" w:rsidRPr="00970911" w:rsidRDefault="00DC0765" w:rsidP="00DC0765">
      <w:pPr>
        <w:bidi/>
        <w:spacing w:after="55"/>
        <w:rPr>
          <w:rFonts w:ascii="Sakkal Majalla" w:hAnsi="Sakkal Majalla" w:cs="Sakkal Majalla"/>
          <w:sz w:val="26"/>
          <w:szCs w:val="26"/>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