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3142" w14:textId="77777777" w:rsidR="00675027" w:rsidRPr="0028654F" w:rsidRDefault="00675027" w:rsidP="00675027">
      <w:pPr>
        <w:shd w:val="clear" w:color="auto" w:fill="1F3864"/>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lastRenderedPageBreak/>
        <w:t>الفصل السادس</w:t>
      </w:r>
    </w:p>
    <w:p w14:paraId="689E7981" w14:textId="77777777" w:rsidR="00675027" w:rsidRPr="0028654F" w:rsidRDefault="00675027" w:rsidP="00675027">
      <w:pPr>
        <w:shd w:val="clear" w:color="auto" w:fill="156082"/>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t>بروتوكول القراءة القرآنية الثماني</w:t>
      </w:r>
    </w:p>
    <w:p w14:paraId="22A84379" w14:textId="77777777" w:rsidR="00675027" w:rsidRPr="0028654F" w:rsidRDefault="00675027" w:rsidP="00675027">
      <w:pPr>
        <w:shd w:val="clear" w:color="auto" w:fill="2E74B5"/>
        <w:bidi/>
        <w:spacing w:after="18"/>
        <w:jc w:val="center"/>
        <w:rPr>
          <w:rFonts w:ascii="Sakkal Majalla" w:hAnsi="Sakkal Majalla" w:cs="Sakkal Majalla"/>
          <w:sz w:val="28"/>
          <w:szCs w:val="28"/>
        </w:rPr>
      </w:pPr>
      <w:r w:rsidRPr="0028654F">
        <w:rPr>
          <w:rFonts w:ascii="Sakkal Majalla" w:hAnsi="Sakkal Majalla" w:cs="Sakkal Majalla"/>
          <w:color w:val="FFFFFF"/>
          <w:sz w:val="28"/>
          <w:szCs w:val="28"/>
          <w:rtl/>
        </w:rPr>
        <w:t>ثماني خطوات إلزامية قبل دخول سلم الاشتقاق: من القراءة العابرة إلى القراءة الموثوقة</w:t>
      </w:r>
    </w:p>
    <w:p w14:paraId="2C314B3B" w14:textId="77777777" w:rsidR="00675027" w:rsidRPr="0028654F" w:rsidRDefault="00675027" w:rsidP="00675027">
      <w:pPr>
        <w:bidi/>
        <w:spacing w:after="55"/>
        <w:jc w:val="center"/>
        <w:rPr>
          <w:rFonts w:ascii="Sakkal Majalla" w:hAnsi="Sakkal Majalla" w:cs="Sakkal Majalla"/>
          <w:sz w:val="28"/>
          <w:szCs w:val="28"/>
        </w:rPr>
      </w:pPr>
    </w:p>
    <w:p w14:paraId="7A1FDAD7" w14:textId="77777777" w:rsidR="00675027" w:rsidRPr="0028654F" w:rsidRDefault="00675027" w:rsidP="00675027">
      <w:pPr>
        <w:shd w:val="clear" w:color="auto" w:fill="F5F0FF"/>
        <w:bidi/>
        <w:spacing w:before="10"/>
        <w:jc w:val="center"/>
        <w:rPr>
          <w:rFonts w:ascii="Sakkal Majalla" w:hAnsi="Sakkal Majalla" w:cs="Sakkal Majalla"/>
          <w:sz w:val="28"/>
          <w:szCs w:val="28"/>
        </w:rPr>
      </w:pPr>
      <w:r w:rsidRPr="0028654F">
        <w:rPr>
          <w:rFonts w:ascii="Sakkal Majalla" w:hAnsi="Sakkal Majalla" w:cs="Sakkal Majalla"/>
          <w:b/>
          <w:bCs/>
          <w:color w:val="1F3864"/>
          <w:sz w:val="28"/>
          <w:szCs w:val="28"/>
          <w:rtl/>
        </w:rPr>
        <w:t>﴿أَفَلَا يَتَدَبَّرُونَ الْقُرْآنَ وَلَوْ كَانَ مِنْ عِندِ غَيْرِ اللَّهِ لَوَجَدُوا فِيهِ اخْتِلَافًا كَثِيرًا﴾</w:t>
      </w:r>
    </w:p>
    <w:p w14:paraId="331B6417" w14:textId="77777777" w:rsidR="00675027" w:rsidRPr="0028654F" w:rsidRDefault="00675027" w:rsidP="00675027">
      <w:pPr>
        <w:bidi/>
        <w:spacing w:after="18"/>
        <w:jc w:val="center"/>
        <w:rPr>
          <w:rFonts w:ascii="Sakkal Majalla" w:hAnsi="Sakkal Majalla" w:cs="Sakkal Majalla"/>
          <w:sz w:val="26"/>
          <w:szCs w:val="26"/>
        </w:rPr>
      </w:pPr>
      <w:r w:rsidRPr="0028654F">
        <w:rPr>
          <w:rFonts w:ascii="Sakkal Majalla" w:hAnsi="Sakkal Majalla" w:cs="Sakkal Majalla"/>
          <w:color w:val="595959"/>
          <w:sz w:val="28"/>
          <w:szCs w:val="28"/>
          <w:rtl/>
        </w:rPr>
        <w:t xml:space="preserve">النساء </w:t>
      </w:r>
      <w:r w:rsidRPr="0028654F">
        <w:rPr>
          <w:rFonts w:ascii="Sakkal Majalla" w:hAnsi="Sakkal Majalla" w:cs="Sakkal Majalla"/>
          <w:color w:val="595959"/>
          <w:sz w:val="26"/>
          <w:szCs w:val="26"/>
          <w:rtl/>
        </w:rPr>
        <w:t>: 82</w:t>
      </w:r>
    </w:p>
    <w:p w14:paraId="3CDB951B" w14:textId="77777777" w:rsidR="00675027" w:rsidRPr="0028654F" w:rsidRDefault="00675027" w:rsidP="00675027">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14B60E92" w14:textId="77777777" w:rsidTr="00A011EA">
        <w:tc>
          <w:tcPr>
            <w:tcW w:w="8640" w:type="dxa"/>
            <w:shd w:val="clear" w:color="auto" w:fill="2E74B5"/>
            <w:tcMar>
              <w:top w:w="68" w:type="dxa"/>
              <w:left w:w="90" w:type="dxa"/>
              <w:bottom w:w="68" w:type="dxa"/>
              <w:right w:w="90" w:type="dxa"/>
            </w:tcMar>
            <w:vAlign w:val="center"/>
          </w:tcPr>
          <w:p w14:paraId="02230651" w14:textId="77777777" w:rsidR="00675027" w:rsidRPr="0028654F" w:rsidRDefault="00675027" w:rsidP="00A011EA">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 xml:space="preserve">حين تُخطئ الآيةُ طريقها</w:t>
            </w:r>
          </w:p>
        </w:tc>
      </w:tr>
      <w:tr w:rsidR="00675027" w:rsidRPr="0028654F" w14:paraId="37316425" w14:textId="77777777" w:rsidTr="00A011EA">
        <w:tc>
          <w:tcPr>
            <w:tcW w:w="8640" w:type="dxa"/>
            <w:shd w:val="clear" w:color="auto" w:fill="EBF5FB"/>
            <w:tcMar>
              <w:top w:w="68" w:type="dxa"/>
              <w:left w:w="90" w:type="dxa"/>
              <w:bottom w:w="68" w:type="dxa"/>
              <w:right w:w="90" w:type="dxa"/>
            </w:tcMar>
            <w:vAlign w:val="center"/>
          </w:tcPr>
          <w:p w14:paraId="2759B2E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اجتماع لمجلس إدارة مؤسسة خيرية كبيرة، قدّم المدير التنفيذي مقترحًا بإلغاء صلاحيات اللجان الاستشارية وتركيز القرار في يده، واستدل بقوله تعالى: ﴿وَلَا تُلْقُوا بِأَيْدِيكُمْ إِلَى التَّهْلُكَةِ﴾. استمع المجلس، ولم يعترض أحد على الآية. ثم قال أحد الأعضاء بهدوء: «الآية نزلت في سياق الإنفاق في سبيل الله، لا في هياكل الحوكمة. وفي القرآن نفسه آيات تأمر بالشورى في أمر الجماعة». ودار جدل لم يُحسم إلا بعد ساعة. لم تكن المشكلة في الآية، وإنما في طريقة قراءتها: قراءة بلا سياق، ولا آيات مكمّلة، ولا استقراء للموضوع.  </w:t>
            </w:r>
            <w:r>
              <w:rPr>
                <w:rFonts w:hint="cs"/>
                <w:color w:val="000000"/>
                <w:sz w:val="26"/>
                <w:szCs w:val="26"/>
                <w:rtl/>
              </w:rPr>
              <w:t xml:space="preserve">─────────────────────────────────────────────────────</w:t>
            </w:r>
            <w:r>
              <w:rPr>
                <w:rFonts w:ascii="Sakkal Majalla" w:hAnsi="Sakkal Majalla" w:cs="Sakkal Majalla"/>
                <w:color w:val="000000"/>
                <w:sz w:val="26"/>
                <w:szCs w:val="26"/>
                <w:rtl/>
              </w:rPr>
              <w:t xml:space="preserve"> يقدّم هذا الفصل البروتوكول الثماني الذي كان سيمنع هذا الخطأ وأمثاله قبل وقوعه. وهو لا يقيّد الاجتهاد، وإنما يضمن أن يقوم على قراءة يمكن مراجعتها. والمثال يوضّح الفكرة ولا يُثبتها.</w:t>
            </w:r>
          </w:p>
        </w:tc>
      </w:tr>
    </w:tbl>
    <w:p w14:paraId="7CDBAE90" w14:textId="77777777" w:rsidR="00675027" w:rsidRPr="0028654F" w:rsidRDefault="00675027" w:rsidP="00675027">
      <w:pPr>
        <w:bidi/>
        <w:spacing w:after="55"/>
        <w:rPr>
          <w:rFonts w:ascii="Sakkal Majalla" w:hAnsi="Sakkal Majalla" w:cs="Sakkal Majalla"/>
          <w:sz w:val="26"/>
          <w:szCs w:val="26"/>
        </w:rPr>
      </w:pPr>
    </w:p>
    <w:p w14:paraId="12C4C353"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3EB0A69B" w14:textId="77777777" w:rsidTr="00A011EA">
        <w:tc>
          <w:tcPr>
            <w:tcW w:w="8640" w:type="dxa"/>
            <w:shd w:val="clear" w:color="auto" w:fill="156082"/>
            <w:tcMar>
              <w:top w:w="68" w:type="dxa"/>
              <w:left w:w="90" w:type="dxa"/>
              <w:bottom w:w="68" w:type="dxa"/>
              <w:right w:w="90" w:type="dxa"/>
            </w:tcMar>
            <w:vAlign w:val="center"/>
          </w:tcPr>
          <w:p w14:paraId="2DF22CE2" w14:textId="77777777" w:rsidR="00675027" w:rsidRPr="0028654F" w:rsidRDefault="00675027" w:rsidP="00A011EA">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675027" w:rsidRPr="0028654F" w14:paraId="4C44218F" w14:textId="77777777" w:rsidTr="00A011EA">
        <w:tc>
          <w:tcPr>
            <w:tcW w:w="8640" w:type="dxa"/>
            <w:shd w:val="clear" w:color="auto" w:fill="EBF5E0"/>
            <w:tcMar>
              <w:top w:w="68" w:type="dxa"/>
              <w:left w:w="90" w:type="dxa"/>
              <w:bottom w:w="68" w:type="dxa"/>
              <w:right w:w="90" w:type="dxa"/>
            </w:tcMar>
            <w:vAlign w:val="center"/>
          </w:tcPr>
          <w:p w14:paraId="19F44D3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يسأل الفصل: كيف نضمن أن قراءتنا للنص القرآني، قبل أن يدخل سلم الاشتقاق، قراءة موثوقة لا انطباعية تحمل تحيزات صاحبها؟ وجوابه بروتوكول من ثماني خطوات إلزامية متسلسلة، تعتمد كل خطوة فيه على ناتج ما قبلها. يؤصّل الفصل البروتوكول من التراث الإسلامي ومن فلسفة التأويل، ثم يطبّقه كاملًا على ثلاثة مفاهيم (الإحسان والأمانة والعدل) بنتائج متفاوتة، ويحدّد ستة محظورات، ويناقش أربعة اعتراضات. ويخرج القارئ منه بقائمة تحقق من ثمانية بنود يستطيع أن يطبّقها كلما استشهد بآية في قرار مؤسسي. وأهميته للمدير أن القرار الذي يستطيع صاحبه أن يجيب عن سؤال «من أين أخذت هذه الدلالة؟» أقوى مشروعية وأبعد عن الطعن.</w:t>
            </w:r>
          </w:p>
        </w:tc>
      </w:tr>
    </w:tbl>
    <w:p w14:paraId="6CC84336" w14:textId="77777777" w:rsidR="00675027" w:rsidRPr="0028654F" w:rsidRDefault="00675027" w:rsidP="00675027">
      <w:pPr>
        <w:bidi/>
        <w:spacing w:after="55"/>
        <w:rPr>
          <w:rFonts w:ascii="Sakkal Majalla" w:hAnsi="Sakkal Majalla" w:cs="Sakkal Majalla"/>
          <w:sz w:val="26"/>
          <w:szCs w:val="26"/>
        </w:rPr>
      </w:pPr>
    </w:p>
    <w:p w14:paraId="59C76DC5"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52CB01D8" w14:textId="77777777" w:rsidR="00675027" w:rsidRPr="0028654F" w:rsidRDefault="00675027" w:rsidP="00675027">
      <w:pPr>
        <w:shd w:val="clear" w:color="auto" w:fill="D6E4F0"/>
        <w:bidi/>
        <w:spacing w:before="110" w:after="60"/>
        <w:rPr>
          <w:rFonts w:ascii="Sakkal Majalla" w:hAnsi="Sakkal Majalla" w:cs="Sakkal Majalla"/>
          <w:sz w:val="26"/>
          <w:szCs w:val="26"/>
        </w:rPr>
      </w:pPr>
      <w:r w:rsidRPr="0028654F">
        <w:rPr>
          <w:rFonts w:ascii="Sakkal Majalla" w:hAnsi="Sakkal Majalla" w:cs="Sakkal Majalla"/>
          <w:b/>
          <w:bCs/>
          <w:color w:val="1F3864"/>
          <w:sz w:val="26"/>
          <w:szCs w:val="26"/>
          <w:rtl/>
        </w:rPr>
        <w:t>موضع هذا الفصل في رحلة الكتاب</w:t>
      </w:r>
    </w:p>
    <w:p w14:paraId="5112AF28"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 الخامس سلم الاشتقاق السباعي، وهو الأداة التي تنقل المفهوم القرآني من المستوى الأول إلى السابع. لكن السلم يبدأ من المستوى الأول، ومدخل هذا المستوى هو «الدلالة القرآنية الصحيحة» للآية. فكيف نصل إليها؟ هذا سؤال الفصل.</w:t>
      </w:r>
    </w:p>
    <w:p w14:paraId="54D67CC1"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والعلاقة بين الأداتين في التطبيق عكس ترتيبهما في الكتاب: البروتوكول يسبق السلم عند العمل، وقد أُخِّر في العرض لأن القارئ يحتاج أن يعرف السلم أولًا ليفهم ما الذي يهيّئ البروتوكولُ مدخلَه.</w:t>
      </w:r>
    </w:p>
    <w:p w14:paraId="437CCF2E" w14:textId="77777777" w:rsidR="00675027" w:rsidRPr="0028654F" w:rsidRDefault="00675027" w:rsidP="00675027">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والفرق العملي أن هذا الفصل أداة إعداد (Preparatory Protocol)، والفصل الخامس أداة تشغيل (Operational Tool). والباحث الذي يعرف السلم ولا يعرف البروتوكول قد يُدخل في سلم دقيق نصًا لم يحسن قراءته، فتكون النتيجة دقة زائفة.</w:t>
      </w:r>
    </w:p>
    <w:p w14:paraId="2624F419" w14:textId="77777777" w:rsidR="00675027" w:rsidRPr="0028654F" w:rsidRDefault="00675027" w:rsidP="00675027">
      <w:pPr>
        <w:bidi/>
        <w:spacing w:after="55"/>
        <w:rPr>
          <w:rFonts w:ascii="Sakkal Majalla" w:hAnsi="Sakkal Majalla" w:cs="Sakkal Majalla"/>
          <w:sz w:val="26"/>
          <w:szCs w:val="26"/>
        </w:rPr>
      </w:pPr>
    </w:p>
    <w:p w14:paraId="72B53B7F"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2DB85DDD"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 من هذا الفصل: ثمانية مخرجات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675027" w:rsidRPr="0028654F" w14:paraId="3BB84FBA" w14:textId="77777777" w:rsidTr="00A011EA">
        <w:tc>
          <w:tcPr>
            <w:tcW w:w="1080" w:type="dxa"/>
            <w:shd w:val="clear" w:color="auto" w:fill="1F3864"/>
            <w:tcMar>
              <w:top w:w="68" w:type="dxa"/>
              <w:left w:w="90" w:type="dxa"/>
              <w:bottom w:w="68" w:type="dxa"/>
              <w:right w:w="90" w:type="dxa"/>
            </w:tcMar>
            <w:vAlign w:val="center"/>
          </w:tcPr>
          <w:p w14:paraId="14F5C25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CLO</w:t>
            </w:r>
          </w:p>
        </w:tc>
        <w:tc>
          <w:tcPr>
            <w:tcW w:w="1080" w:type="dxa"/>
            <w:shd w:val="clear" w:color="auto" w:fill="1F3864"/>
            <w:tcMar>
              <w:top w:w="68" w:type="dxa"/>
              <w:left w:w="90" w:type="dxa"/>
              <w:bottom w:w="68" w:type="dxa"/>
              <w:right w:w="90" w:type="dxa"/>
            </w:tcMar>
            <w:vAlign w:val="center"/>
          </w:tcPr>
          <w:p w14:paraId="332CB83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الفعل</w:t>
            </w:r>
          </w:p>
        </w:tc>
        <w:tc>
          <w:tcPr>
            <w:tcW w:w="5400" w:type="dxa"/>
            <w:shd w:val="clear" w:color="auto" w:fill="1F3864"/>
            <w:tcMar>
              <w:top w:w="68" w:type="dxa"/>
              <w:left w:w="90" w:type="dxa"/>
              <w:bottom w:w="68" w:type="dxa"/>
              <w:right w:w="90" w:type="dxa"/>
            </w:tcMar>
            <w:vAlign w:val="center"/>
          </w:tcPr>
          <w:p w14:paraId="55A46D4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المحتوى</w:t>
            </w:r>
          </w:p>
        </w:tc>
        <w:tc>
          <w:tcPr>
            <w:tcW w:w="1080" w:type="dxa"/>
            <w:shd w:val="clear" w:color="auto" w:fill="1F3864"/>
            <w:tcMar>
              <w:top w:w="68" w:type="dxa"/>
              <w:left w:w="90" w:type="dxa"/>
              <w:bottom w:w="68" w:type="dxa"/>
              <w:right w:w="90" w:type="dxa"/>
            </w:tcMar>
            <w:vAlign w:val="center"/>
          </w:tcPr>
          <w:p w14:paraId="2000047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المستوى</w:t>
            </w:r>
          </w:p>
        </w:tc>
      </w:tr>
      <w:tr w:rsidR="00675027" w:rsidRPr="0028654F" w14:paraId="56E568E8" w14:textId="77777777" w:rsidTr="00A011EA">
        <w:tc>
          <w:tcPr>
            <w:tcW w:w="1080" w:type="dxa"/>
            <w:shd w:val="clear" w:color="auto" w:fill="EBF5FB"/>
            <w:tcMar>
              <w:top w:w="68" w:type="dxa"/>
              <w:left w:w="90" w:type="dxa"/>
              <w:bottom w:w="68" w:type="dxa"/>
              <w:right w:w="90" w:type="dxa"/>
            </w:tcMar>
            <w:vAlign w:val="center"/>
          </w:tcPr>
          <w:p w14:paraId="28D76E2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6.1</w:t>
            </w:r>
          </w:p>
        </w:tc>
        <w:tc>
          <w:tcPr>
            <w:tcW w:w="1080" w:type="dxa"/>
            <w:shd w:val="clear" w:color="auto" w:fill="EBF5FB"/>
            <w:tcMar>
              <w:top w:w="68" w:type="dxa"/>
              <w:left w:w="90" w:type="dxa"/>
              <w:bottom w:w="68" w:type="dxa"/>
              <w:right w:w="90" w:type="dxa"/>
            </w:tcMar>
            <w:vAlign w:val="center"/>
          </w:tcPr>
          <w:p w14:paraId="6BA8E6D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يُناقش</w:t>
            </w:r>
          </w:p>
        </w:tc>
        <w:tc>
          <w:tcPr>
            <w:tcW w:w="5400" w:type="dxa"/>
            <w:shd w:val="clear" w:color="auto" w:fill="F8F8F8"/>
            <w:tcMar>
              <w:top w:w="68" w:type="dxa"/>
              <w:left w:w="90" w:type="dxa"/>
              <w:bottom w:w="68" w:type="dxa"/>
              <w:right w:w="90" w:type="dxa"/>
            </w:tcMar>
            <w:vAlign w:val="center"/>
          </w:tcPr>
          <w:p w14:paraId="49ACB3C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مشكلة الدائرة التأويلية (شلايرماخر، غادامير)، وحلها بتجسيد إجرائي قابل للمراجعة بدل الحل الفلسفي المجرد</w:t>
            </w:r>
          </w:p>
        </w:tc>
        <w:tc>
          <w:tcPr>
            <w:tcW w:w="1080" w:type="dxa"/>
            <w:shd w:val="clear" w:color="auto" w:fill="FFF2CC"/>
            <w:tcMar>
              <w:top w:w="68" w:type="dxa"/>
              <w:left w:w="90" w:type="dxa"/>
              <w:bottom w:w="68" w:type="dxa"/>
              <w:right w:w="90" w:type="dxa"/>
            </w:tcMar>
            <w:vAlign w:val="center"/>
          </w:tcPr>
          <w:p w14:paraId="017A965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675027" w:rsidRPr="0028654F" w14:paraId="114AE9FB" w14:textId="77777777" w:rsidTr="00A011EA">
        <w:tc>
          <w:tcPr>
            <w:tcW w:w="1080" w:type="dxa"/>
            <w:shd w:val="clear" w:color="auto" w:fill="FFFFFF"/>
            <w:tcMar>
              <w:top w:w="68" w:type="dxa"/>
              <w:left w:w="90" w:type="dxa"/>
              <w:bottom w:w="68" w:type="dxa"/>
              <w:right w:w="90" w:type="dxa"/>
            </w:tcMar>
            <w:vAlign w:val="center"/>
          </w:tcPr>
          <w:p w14:paraId="39F6711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6.2</w:t>
            </w:r>
          </w:p>
        </w:tc>
        <w:tc>
          <w:tcPr>
            <w:tcW w:w="1080" w:type="dxa"/>
            <w:shd w:val="clear" w:color="auto" w:fill="FFFFFF"/>
            <w:tcMar>
              <w:top w:w="68" w:type="dxa"/>
              <w:left w:w="90" w:type="dxa"/>
              <w:bottom w:w="68" w:type="dxa"/>
              <w:right w:w="90" w:type="dxa"/>
            </w:tcMar>
            <w:vAlign w:val="center"/>
          </w:tcPr>
          <w:p w14:paraId="3E5C3D8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يُحدِّد</w:t>
            </w:r>
          </w:p>
        </w:tc>
        <w:tc>
          <w:tcPr>
            <w:tcW w:w="5400" w:type="dxa"/>
            <w:shd w:val="clear" w:color="auto" w:fill="FFFFFF"/>
            <w:tcMar>
              <w:top w:w="68" w:type="dxa"/>
              <w:left w:w="90" w:type="dxa"/>
              <w:bottom w:w="68" w:type="dxa"/>
              <w:right w:w="90" w:type="dxa"/>
            </w:tcMar>
            <w:vAlign w:val="center"/>
          </w:tcPr>
          <w:p w14:paraId="73B0CE7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الخطوات الثماني الإلزامية بتعريف إجرائي (إجراء وأداة وناتج متوقع) لكل خطوة، مع تبرير ترتيبها</w:t>
            </w:r>
          </w:p>
        </w:tc>
        <w:tc>
          <w:tcPr>
            <w:tcW w:w="1080" w:type="dxa"/>
            <w:shd w:val="clear" w:color="auto" w:fill="FFFFFF"/>
            <w:tcMar>
              <w:top w:w="68" w:type="dxa"/>
              <w:left w:w="90" w:type="dxa"/>
              <w:bottom w:w="68" w:type="dxa"/>
              <w:right w:w="90" w:type="dxa"/>
            </w:tcMar>
            <w:vAlign w:val="center"/>
          </w:tcPr>
          <w:p w14:paraId="60ED791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معرفة L1</w:t>
            </w:r>
          </w:p>
        </w:tc>
      </w:tr>
      <w:tr w:rsidR="00675027" w:rsidRPr="0028654F" w14:paraId="785E497E" w14:textId="77777777" w:rsidTr="00A011EA">
        <w:tc>
          <w:tcPr>
            <w:tcW w:w="1080" w:type="dxa"/>
            <w:shd w:val="clear" w:color="auto" w:fill="EBF5FB"/>
            <w:tcMar>
              <w:top w:w="68" w:type="dxa"/>
              <w:left w:w="90" w:type="dxa"/>
              <w:bottom w:w="68" w:type="dxa"/>
              <w:right w:w="90" w:type="dxa"/>
            </w:tcMar>
            <w:vAlign w:val="center"/>
          </w:tcPr>
          <w:p w14:paraId="01FF036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6.3</w:t>
            </w:r>
          </w:p>
        </w:tc>
        <w:tc>
          <w:tcPr>
            <w:tcW w:w="1080" w:type="dxa"/>
            <w:shd w:val="clear" w:color="auto" w:fill="EBF5FB"/>
            <w:tcMar>
              <w:top w:w="68" w:type="dxa"/>
              <w:left w:w="90" w:type="dxa"/>
              <w:bottom w:w="68" w:type="dxa"/>
              <w:right w:w="90" w:type="dxa"/>
            </w:tcMar>
            <w:vAlign w:val="center"/>
          </w:tcPr>
          <w:p w14:paraId="2F312E6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يُميِّز</w:t>
            </w:r>
          </w:p>
        </w:tc>
        <w:tc>
          <w:tcPr>
            <w:tcW w:w="5400" w:type="dxa"/>
            <w:shd w:val="clear" w:color="auto" w:fill="F8F8F8"/>
            <w:tcMar>
              <w:top w:w="68" w:type="dxa"/>
              <w:left w:w="90" w:type="dxa"/>
              <w:bottom w:w="68" w:type="dxa"/>
              <w:right w:w="90" w:type="dxa"/>
            </w:tcMar>
            <w:vAlign w:val="center"/>
          </w:tcPr>
          <w:p w14:paraId="0CCDE59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بين المحكم والمتشابه والمثاني، ويطبّق هذا التمييز على مثال نمطي لسوء الاستشهاد</w:t>
            </w:r>
          </w:p>
        </w:tc>
        <w:tc>
          <w:tcPr>
            <w:tcW w:w="1080" w:type="dxa"/>
            <w:shd w:val="clear" w:color="auto" w:fill="FFF2CC"/>
            <w:tcMar>
              <w:top w:w="68" w:type="dxa"/>
              <w:left w:w="90" w:type="dxa"/>
              <w:bottom w:w="68" w:type="dxa"/>
              <w:right w:w="90" w:type="dxa"/>
            </w:tcMar>
            <w:vAlign w:val="center"/>
          </w:tcPr>
          <w:p w14:paraId="51EC7C0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675027" w:rsidRPr="0028654F" w14:paraId="337D3A9D" w14:textId="77777777" w:rsidTr="00A011EA">
        <w:tc>
          <w:tcPr>
            <w:tcW w:w="1080" w:type="dxa"/>
            <w:shd w:val="clear" w:color="auto" w:fill="FFFFFF"/>
            <w:tcMar>
              <w:top w:w="68" w:type="dxa"/>
              <w:left w:w="90" w:type="dxa"/>
              <w:bottom w:w="68" w:type="dxa"/>
              <w:right w:w="90" w:type="dxa"/>
            </w:tcMar>
            <w:vAlign w:val="center"/>
          </w:tcPr>
          <w:p w14:paraId="54364EC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6.4</w:t>
            </w:r>
          </w:p>
        </w:tc>
        <w:tc>
          <w:tcPr>
            <w:tcW w:w="1080" w:type="dxa"/>
            <w:shd w:val="clear" w:color="auto" w:fill="FFFFFF"/>
            <w:tcMar>
              <w:top w:w="68" w:type="dxa"/>
              <w:left w:w="90" w:type="dxa"/>
              <w:bottom w:w="68" w:type="dxa"/>
              <w:right w:w="90" w:type="dxa"/>
            </w:tcMar>
            <w:vAlign w:val="center"/>
          </w:tcPr>
          <w:p w14:paraId="4278E04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5400" w:type="dxa"/>
            <w:shd w:val="clear" w:color="auto" w:fill="FFFFFF"/>
            <w:tcMar>
              <w:top w:w="68" w:type="dxa"/>
              <w:left w:w="90" w:type="dxa"/>
              <w:bottom w:w="68" w:type="dxa"/>
              <w:right w:w="90" w:type="dxa"/>
            </w:tcMar>
            <w:vAlign w:val="center"/>
          </w:tcPr>
          <w:p w14:paraId="32405E7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الاستقراء الموضوعي بخطوات مصطفى مسلم على جذري ش-و-ر وع-د-ل</w:t>
            </w:r>
          </w:p>
        </w:tc>
        <w:tc>
          <w:tcPr>
            <w:tcW w:w="1080" w:type="dxa"/>
            <w:shd w:val="clear" w:color="auto" w:fill="FFFFFF"/>
            <w:tcMar>
              <w:top w:w="68" w:type="dxa"/>
              <w:left w:w="90" w:type="dxa"/>
              <w:bottom w:w="68" w:type="dxa"/>
              <w:right w:w="90" w:type="dxa"/>
            </w:tcMar>
            <w:vAlign w:val="center"/>
          </w:tcPr>
          <w:p w14:paraId="6A755CF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675027" w:rsidRPr="0028654F" w14:paraId="2DBE0F31" w14:textId="77777777" w:rsidTr="00A011EA">
        <w:tc>
          <w:tcPr>
            <w:tcW w:w="1080" w:type="dxa"/>
            <w:shd w:val="clear" w:color="auto" w:fill="EBF5FB"/>
            <w:tcMar>
              <w:top w:w="68" w:type="dxa"/>
              <w:left w:w="90" w:type="dxa"/>
              <w:bottom w:w="68" w:type="dxa"/>
              <w:right w:w="90" w:type="dxa"/>
            </w:tcMar>
            <w:vAlign w:val="center"/>
          </w:tcPr>
          <w:p w14:paraId="663E77A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6.5</w:t>
            </w:r>
          </w:p>
        </w:tc>
        <w:tc>
          <w:tcPr>
            <w:tcW w:w="1080" w:type="dxa"/>
            <w:shd w:val="clear" w:color="auto" w:fill="EBF5FB"/>
            <w:tcMar>
              <w:top w:w="68" w:type="dxa"/>
              <w:left w:w="90" w:type="dxa"/>
              <w:bottom w:w="68" w:type="dxa"/>
              <w:right w:w="90" w:type="dxa"/>
            </w:tcMar>
            <w:vAlign w:val="center"/>
          </w:tcPr>
          <w:p w14:paraId="0581C4C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5400" w:type="dxa"/>
            <w:shd w:val="clear" w:color="auto" w:fill="F8F8F8"/>
            <w:tcMar>
              <w:top w:w="68" w:type="dxa"/>
              <w:left w:w="90" w:type="dxa"/>
              <w:bottom w:w="68" w:type="dxa"/>
              <w:right w:w="90" w:type="dxa"/>
            </w:tcMar>
            <w:vAlign w:val="center"/>
          </w:tcPr>
          <w:p w14:paraId="5E6697C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الثماني كاملًا على ثلاثة مفاهيم (الإحسان والأمانة والعدل)، موثّقًا كل خطوة وناتجها</w:t>
            </w:r>
          </w:p>
        </w:tc>
        <w:tc>
          <w:tcPr>
            <w:tcW w:w="1080" w:type="dxa"/>
            <w:shd w:val="clear" w:color="auto" w:fill="FFF2CC"/>
            <w:tcMar>
              <w:top w:w="68" w:type="dxa"/>
              <w:left w:w="90" w:type="dxa"/>
              <w:bottom w:w="68" w:type="dxa"/>
              <w:right w:w="90" w:type="dxa"/>
            </w:tcMar>
            <w:vAlign w:val="center"/>
          </w:tcPr>
          <w:p w14:paraId="20D886F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تركيب L6</w:t>
            </w:r>
          </w:p>
        </w:tc>
      </w:tr>
      <w:tr w:rsidR="00675027" w:rsidRPr="0028654F" w14:paraId="0BAAF45F" w14:textId="77777777" w:rsidTr="00A011EA">
        <w:tc>
          <w:tcPr>
            <w:tcW w:w="1080" w:type="dxa"/>
            <w:shd w:val="clear" w:color="auto" w:fill="FFFFFF"/>
            <w:tcMar>
              <w:top w:w="68" w:type="dxa"/>
              <w:left w:w="90" w:type="dxa"/>
              <w:bottom w:w="68" w:type="dxa"/>
              <w:right w:w="90" w:type="dxa"/>
            </w:tcMar>
            <w:vAlign w:val="center"/>
          </w:tcPr>
          <w:p w14:paraId="6F59886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6.6</w:t>
            </w:r>
          </w:p>
        </w:tc>
        <w:tc>
          <w:tcPr>
            <w:tcW w:w="1080" w:type="dxa"/>
            <w:shd w:val="clear" w:color="auto" w:fill="FFFFFF"/>
            <w:tcMar>
              <w:top w:w="68" w:type="dxa"/>
              <w:left w:w="90" w:type="dxa"/>
              <w:bottom w:w="68" w:type="dxa"/>
              <w:right w:w="90" w:type="dxa"/>
            </w:tcMar>
            <w:vAlign w:val="center"/>
          </w:tcPr>
          <w:p w14:paraId="58D24A0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يُقارن</w:t>
            </w:r>
          </w:p>
        </w:tc>
        <w:tc>
          <w:tcPr>
            <w:tcW w:w="5400" w:type="dxa"/>
            <w:shd w:val="clear" w:color="auto" w:fill="FFFFFF"/>
            <w:tcMar>
              <w:top w:w="68" w:type="dxa"/>
              <w:left w:w="90" w:type="dxa"/>
              <w:bottom w:w="68" w:type="dxa"/>
              <w:right w:w="90" w:type="dxa"/>
            </w:tcMar>
            <w:vAlign w:val="center"/>
          </w:tcPr>
          <w:p w14:paraId="166DF4F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بنظريات صحة التأويل الغربية (غادامير وهيرش وريكور)، محدّدًا مواضع الالتقاء والافتراق</w:t>
            </w:r>
          </w:p>
        </w:tc>
        <w:tc>
          <w:tcPr>
            <w:tcW w:w="1080" w:type="dxa"/>
            <w:shd w:val="clear" w:color="auto" w:fill="FFFFFF"/>
            <w:tcMar>
              <w:top w:w="68" w:type="dxa"/>
              <w:left w:w="90" w:type="dxa"/>
              <w:bottom w:w="68" w:type="dxa"/>
              <w:right w:w="90" w:type="dxa"/>
            </w:tcMar>
            <w:vAlign w:val="center"/>
          </w:tcPr>
          <w:p w14:paraId="135A563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r w:rsidR="00675027" w:rsidRPr="0028654F" w14:paraId="5510A685" w14:textId="77777777" w:rsidTr="00A011EA">
        <w:tc>
          <w:tcPr>
            <w:tcW w:w="1080" w:type="dxa"/>
            <w:shd w:val="clear" w:color="auto" w:fill="EBF5FB"/>
            <w:tcMar>
              <w:top w:w="68" w:type="dxa"/>
              <w:left w:w="90" w:type="dxa"/>
              <w:bottom w:w="68" w:type="dxa"/>
              <w:right w:w="90" w:type="dxa"/>
            </w:tcMar>
            <w:vAlign w:val="center"/>
          </w:tcPr>
          <w:p w14:paraId="386D994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6.7</w:t>
            </w:r>
          </w:p>
        </w:tc>
        <w:tc>
          <w:tcPr>
            <w:tcW w:w="1080" w:type="dxa"/>
            <w:shd w:val="clear" w:color="auto" w:fill="EBF5FB"/>
            <w:tcMar>
              <w:top w:w="68" w:type="dxa"/>
              <w:left w:w="90" w:type="dxa"/>
              <w:bottom w:w="68" w:type="dxa"/>
              <w:right w:w="90" w:type="dxa"/>
            </w:tcMar>
            <w:vAlign w:val="center"/>
          </w:tcPr>
          <w:p w14:paraId="5F9F396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يُحلِّل</w:t>
            </w:r>
          </w:p>
        </w:tc>
        <w:tc>
          <w:tcPr>
            <w:tcW w:w="5400" w:type="dxa"/>
            <w:shd w:val="clear" w:color="auto" w:fill="F8F8F8"/>
            <w:tcMar>
              <w:top w:w="68" w:type="dxa"/>
              <w:left w:w="90" w:type="dxa"/>
              <w:bottom w:w="68" w:type="dxa"/>
              <w:right w:w="90" w:type="dxa"/>
            </w:tcMar>
            <w:vAlign w:val="center"/>
          </w:tcPr>
          <w:p w14:paraId="7A69E5C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المحظورات الستة، ويميّزها من الاجتهاد المشروع بأمثلة نمطية مستخلصة من الفصل الثاني</w:t>
            </w:r>
          </w:p>
        </w:tc>
        <w:tc>
          <w:tcPr>
            <w:tcW w:w="1080" w:type="dxa"/>
            <w:shd w:val="clear" w:color="auto" w:fill="FFF2CC"/>
            <w:tcMar>
              <w:top w:w="68" w:type="dxa"/>
              <w:left w:w="90" w:type="dxa"/>
              <w:bottom w:w="68" w:type="dxa"/>
              <w:right w:w="90" w:type="dxa"/>
            </w:tcMar>
            <w:vAlign w:val="center"/>
          </w:tcPr>
          <w:p w14:paraId="4BA005F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675027" w:rsidRPr="0028654F" w14:paraId="22BF31C4" w14:textId="77777777" w:rsidTr="00A011EA">
        <w:tc>
          <w:tcPr>
            <w:tcW w:w="1080" w:type="dxa"/>
            <w:shd w:val="clear" w:color="auto" w:fill="FFFFFF"/>
            <w:tcMar>
              <w:top w:w="68" w:type="dxa"/>
              <w:left w:w="90" w:type="dxa"/>
              <w:bottom w:w="68" w:type="dxa"/>
              <w:right w:w="90" w:type="dxa"/>
            </w:tcMar>
            <w:vAlign w:val="center"/>
          </w:tcPr>
          <w:p w14:paraId="7AD1307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6.8</w:t>
            </w:r>
          </w:p>
        </w:tc>
        <w:tc>
          <w:tcPr>
            <w:tcW w:w="1080" w:type="dxa"/>
            <w:shd w:val="clear" w:color="auto" w:fill="FFFFFF"/>
            <w:tcMar>
              <w:top w:w="68" w:type="dxa"/>
              <w:left w:w="90" w:type="dxa"/>
              <w:bottom w:w="68" w:type="dxa"/>
              <w:right w:w="90" w:type="dxa"/>
            </w:tcMar>
            <w:vAlign w:val="center"/>
          </w:tcPr>
          <w:p w14:paraId="463CC0C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يُقيِّم</w:t>
            </w:r>
          </w:p>
        </w:tc>
        <w:tc>
          <w:tcPr>
            <w:tcW w:w="5400" w:type="dxa"/>
            <w:shd w:val="clear" w:color="auto" w:fill="FFFFFF"/>
            <w:tcMar>
              <w:top w:w="68" w:type="dxa"/>
              <w:left w:w="90" w:type="dxa"/>
              <w:bottom w:w="68" w:type="dxa"/>
              <w:right w:w="90" w:type="dxa"/>
            </w:tcMar>
            <w:vAlign w:val="center"/>
          </w:tcPr>
          <w:p w14:paraId="23BDA9F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دور حالة القارئ القلبية إلى جانب الصرامة الإجرائية، وحدود ما يستطيع أي بروتوكول تحقيقه</w:t>
            </w:r>
          </w:p>
        </w:tc>
        <w:tc>
          <w:tcPr>
            <w:tcW w:w="1080" w:type="dxa"/>
            <w:shd w:val="clear" w:color="auto" w:fill="FFFFFF"/>
            <w:tcMar>
              <w:top w:w="68" w:type="dxa"/>
              <w:left w:w="90" w:type="dxa"/>
              <w:bottom w:w="68" w:type="dxa"/>
              <w:right w:w="90" w:type="dxa"/>
            </w:tcMar>
            <w:vAlign w:val="center"/>
          </w:tcPr>
          <w:p w14:paraId="3E2EC16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bl>
    <w:p w14:paraId="1BE4E467" w14:textId="77777777" w:rsidR="00675027" w:rsidRPr="0028654F" w:rsidRDefault="00675027" w:rsidP="00675027">
      <w:pPr>
        <w:bidi/>
        <w:spacing w:after="55"/>
        <w:rPr>
          <w:rFonts w:ascii="Sakkal Majalla" w:hAnsi="Sakkal Majalla" w:cs="Sakkal Majalla"/>
          <w:sz w:val="26"/>
          <w:szCs w:val="26"/>
        </w:rPr>
      </w:pPr>
    </w:p>
    <w:p w14:paraId="371AFFBC" w14:textId="77777777" w:rsidR="00675027" w:rsidRPr="0028654F" w:rsidRDefault="00675027" w:rsidP="00675027">
      <w:pPr>
        <w:pBdr>
          <w:bottom w:val="single" w:sz="14" w:space="0" w:color="1F3864"/>
        </w:pBdr>
        <w:bidi/>
        <w:spacing w:before="50" w:after="90"/>
        <w:rPr>
          <w:rFonts w:ascii="Sakkal Majalla" w:hAnsi="Sakkal Majalla" w:cs="Sakkal Majalla"/>
          <w:sz w:val="26"/>
          <w:szCs w:val="26"/>
        </w:rPr>
      </w:pPr>
    </w:p>
    <w:p w14:paraId="21D1B19B"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6.1  لماذا نحتاج إلى بروتوكول قراءة مقنَّن: مشكلة الدائرة التأويلية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4BF14832" w14:textId="77777777" w:rsidTr="00A011EA">
        <w:tc>
          <w:tcPr>
            <w:tcW w:w="8640" w:type="dxa"/>
            <w:shd w:val="clear" w:color="auto" w:fill="C55A11"/>
            <w:tcMar>
              <w:top w:w="68" w:type="dxa"/>
              <w:left w:w="90" w:type="dxa"/>
              <w:bottom w:w="68" w:type="dxa"/>
              <w:right w:w="90" w:type="dxa"/>
            </w:tcMar>
            <w:vAlign w:val="center"/>
          </w:tcPr>
          <w:p w14:paraId="3A82EE00" w14:textId="77777777" w:rsidR="00675027" w:rsidRPr="0028654F" w:rsidRDefault="00675027" w:rsidP="00A011EA">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 xml:space="preserve">ما «الدائرة التأويلية»؟ بلغة المدير</w:t>
            </w:r>
          </w:p>
        </w:tc>
      </w:tr>
      <w:tr w:rsidR="00675027" w:rsidRPr="0028654F" w14:paraId="7298C6D5" w14:textId="77777777" w:rsidTr="00A011EA">
        <w:tc>
          <w:tcPr>
            <w:tcW w:w="8640" w:type="dxa"/>
            <w:shd w:val="clear" w:color="auto" w:fill="FFF5E0"/>
            <w:tcMar>
              <w:top w:w="68" w:type="dxa"/>
              <w:left w:w="90" w:type="dxa"/>
              <w:bottom w:w="68" w:type="dxa"/>
              <w:right w:w="90" w:type="dxa"/>
            </w:tcMar>
            <w:vAlign w:val="center"/>
          </w:tcPr>
          <w:p w14:paraId="026B89F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الدائرة التأويلية مشكلة قديمة: لتفهم الجملة تحتاج أن تفهم الفقرة، ولتفهم الفقرة تحتاج أن تفهم الجملة، فمن أين تبدأ؟ ومثالها الإداري: لتفهم آية في القيادة تحتاج سياق السورة، وفهم السورة يحتاج فهم الآية. صاغ شلايرماخر المشكلة في محاضراته التي نُشرت سنة 1838، ورأى غادامير (1960) أن هذه الدائرة ليست حلقة مفرغة، وإنما حركة منتِجة يزداد فيها الفهم مع كل مرور. والبروتوكول الثماني يترجم هذه الحركة إلى خطوات مرقّمة يمكن التحقق منها من الخارج. فبدل أن تقول «تدبّرتُ وفهمت»، تقول: «طبّقت الخطوات من 1 إلى 8، وهذا ما ظهر في كل خطوة».</w:t>
            </w:r>
          </w:p>
        </w:tc>
      </w:tr>
    </w:tbl>
    <w:p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يقرأ شخصان الآية نفسها، ويخرجان منها بمفهومين إداريين مختلفين، من غير أن يكون أحدهما متلاعبًا بالضرورة. يعود الاختلاف أحيانًا إلى السياق، أو إلى معنى اللفظ، أو إلى درجة التعميم، أو إلى انتقال غير معلن من الوصف إلى الإلزام. لذلك لا يهدف بروتوكول القراءة إلى إزالة الاختلاف، وإنما إلى كشف موضعه. ما أريده أن يقول الباحث: هنا اعتمدتُ على الدلالة اللغوية، وهنا رجّحت تفسيرًا، وهنا أضفت تركيبًا إداريًا، وهنا لا أملك إلا فرضية تحتاج إلى تجربة.</w:t>
      </w:r>
    </w:p>
    <w:p w14:paraId="6A10CE1E" w14:textId="77777777" w:rsidR="00675027" w:rsidRPr="0028654F" w:rsidRDefault="00675027" w:rsidP="00675027">
      <w:pPr>
        <w:bidi/>
        <w:spacing w:after="55"/>
        <w:rPr>
          <w:rFonts w:ascii="Sakkal Majalla" w:hAnsi="Sakkal Majalla" w:cs="Sakkal Majalla"/>
          <w:sz w:val="26"/>
          <w:szCs w:val="26"/>
        </w:rPr>
      </w:pPr>
    </w:p>
    <w:p w14:paraId="683D72C2"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وقبل أن يدخل أي مفهوم سلم الاشتقاق (الفصل الخامس) من مستواه الأول، يجب أن يُقرأ النص القرآني قراءة صحيحة. وهذه القراءة تواجه إشكالًا فلسفيًا قديمًا يُعرف في التقليد التأويلي الألماني بـ«الدائرة التأويلية» (Hermeneutischer Zirkel): لفهم الجزء يحتاج القارئ أن يفهم الكل، ولفهم الكل يحتاج أن يفهم الأجزاء، فتبدو الدائرة مغلقة بلا نقطة بداية.</w:t>
      </w:r>
    </w:p>
    <w:p w14:paraId="18685AD0" w14:textId="77777777" w:rsidR="00675027" w:rsidRPr="0028654F" w:rsidRDefault="00675027" w:rsidP="00675027">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Schleiermacher, F. (1998 [1838]). Hermeneutics and Criticism. Cambridge University Press. أول صياغة منهجية شاملة للدائرة التأويلية.</w:t>
      </w:r>
    </w:p>
    <w:p w14:paraId="7670AB56"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حلّ غادامير: الدائرة المنتِجة</w:t>
      </w:r>
    </w:p>
    <w:p w14:paraId="5B69F0E9"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يرى هانز-غيورغ غادامير في «Truth and Method» (1960) أن الدائرة ليست حلقة مفرغة، وإنما دائرة منتِجة: يبدأ القارئ بفهم مسبق ناقص للكل، فيراجعه بقراءة الجزء، ثم يعود بفهم أدق، وهكذا. ويصوّر بعض الشرّاح اللاحقين هذه الحركة بـ«الحلزون التأويلي»، لأن القارئ لا يعود إلى النقطة نفسها.</w:t>
      </w:r>
    </w:p>
    <w:p w14:paraId="0A4BFF6D" w14:textId="77777777" w:rsidR="00675027" w:rsidRPr="0028654F" w:rsidRDefault="00675027" w:rsidP="00675027">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Gadamer, H-G. (1960/2004). Truth and Method. Continuum. مفهوم الدائرة التأويلية المنتِجة (Productive Circularity).</w:t>
      </w:r>
    </w:p>
    <w:p w14:paraId="2092B7D7"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لماذا لا يكفي الحل الفلسفي وحده</w:t>
      </w:r>
    </w:p>
    <w:p w14:paraId="37A37245"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وصف الدائرة المنتِجة جميل للعملية الداخلية عند القارئ، لكنه لا يقدّم خطوات يستطيع باحث آخر أن يكرّرها ليتحقق من قراءة الأول. وهذا الفصل يجسّد الفكرة إجرائيًا في ثماني خطوات موثّقة قابلة للتكرار والمراجعة. ومن الإنصاف أن أذكر أن غادامير نفسه يشكّ في أن يضمن المنهجُ الحقيقة، وعنوان كتابه يضع «الحقيقة» في مقابل «المنهج» أكثر مما يجمعهما. فالبروتوكول لا يأخذ من غادامير إلا الاعتراف بأثر الفهم المسبق، وهو في طلبه معيارًا للصحة أقرب إلى هيرش، كما سيأتي في 6.8.</w:t>
      </w:r>
    </w:p>
    <w:p w14:paraId="14639FA1"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سابقة إسلامية: تفسير القرآن بالقرآن</w:t>
      </w:r>
    </w:p>
    <w:p w14:paraId="4CEF9FCE"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التراث الإسلامي سابقة مباشرة لهذا الإشكال، هي تفسير القرآن بالقرآن. وهو منهج قديم عند المفسرين، قرّر ابن تيمية (ت.728هـ) في «مقدمة في أصول التفسير» أنه أحسن طرق التفسير، وذلك قبل شلايرماخر بخمسة قرون. ومثاله قوله تعالى: ﴿أُحِلَّتْ لَكُم بَهِيمَةُ الْأَنْعَامِ إِلَّا مَا يُتْلَىٰ عَلَيْكُمْ﴾ (المائدة:1)، فالمستثنى مجمل تفصّله الآية الثالثة من السورة نفسها. وحين يُفسَّر المجمل بالمفصّل يتحرك المفسر بين الجزء والكل على نحو قريب مما وصفه غادامير، لكن داخل نص واحد يحيل بعضه إلى بعض، وهذا يضيّق مجال الاحتمال.</w:t>
      </w:r>
    </w:p>
    <w:p w14:paraId="1FD28425"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فنحن أمام ثلاثة تقاليد عالجت الإشكال نفسه من جهات مختلفة: قاعدة تفسيرية إسلامية قديمة، وحل غادامير الفلسفي، وقوس ريكور الإجرائي (6.8). والتقاؤها لا يُثبت صحة البروتوكول، لكنه يدل على أن المشكلة التي يعالجها حقيقية وليست من صنعنا.</w:t>
      </w:r>
    </w:p>
    <w:p w14:paraId="6A243EE7" w14:textId="77777777" w:rsidR="00675027" w:rsidRPr="0028654F" w:rsidRDefault="00675027" w:rsidP="00675027">
      <w:pPr>
        <w:bidi/>
        <w:spacing w:after="55"/>
        <w:rPr>
          <w:rFonts w:ascii="Sakkal Majalla" w:hAnsi="Sakkal Majalla" w:cs="Sakkal Majalla"/>
          <w:sz w:val="26"/>
          <w:szCs w:val="26"/>
        </w:rPr>
      </w:pPr>
    </w:p>
    <w:p w14:paraId="0B8E1E5B"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662F34E4"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6.2  الخطوات الثماني الإلزامية: تعريف إجرائي وناتج متوقع لكل خطوة</w:t>
      </w:r>
    </w:p>
    <w:p w14:paraId="3C0CF2A2"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يعرض هذا القسم البروتوكول كاملًا في ثماني خطوات إلزامية، لكل خطوة تعريفها وأدواتها المرجعية وناتجها المتوقع الذي يغذّي المستوى الأول من سلم الاشتقاق: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675027" w:rsidRPr="0028654F" w14:paraId="1C87B1DF" w14:textId="77777777" w:rsidTr="00A011EA">
        <w:tc>
          <w:tcPr>
            <w:tcW w:w="360" w:type="dxa"/>
            <w:shd w:val="clear" w:color="auto" w:fill="1F3864"/>
            <w:tcMar>
              <w:top w:w="68" w:type="dxa"/>
              <w:left w:w="90" w:type="dxa"/>
              <w:bottom w:w="68" w:type="dxa"/>
              <w:right w:w="90" w:type="dxa"/>
            </w:tcMar>
            <w:vAlign w:val="center"/>
          </w:tcPr>
          <w:p w14:paraId="57C5089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2160" w:type="dxa"/>
            <w:shd w:val="clear" w:color="auto" w:fill="1F3864"/>
            <w:tcMar>
              <w:top w:w="68" w:type="dxa"/>
              <w:left w:w="90" w:type="dxa"/>
              <w:bottom w:w="68" w:type="dxa"/>
              <w:right w:w="90" w:type="dxa"/>
            </w:tcMar>
            <w:vAlign w:val="center"/>
          </w:tcPr>
          <w:p w14:paraId="3CE77D9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3240" w:type="dxa"/>
            <w:shd w:val="clear" w:color="auto" w:fill="1F3864"/>
            <w:tcMar>
              <w:top w:w="68" w:type="dxa"/>
              <w:left w:w="90" w:type="dxa"/>
              <w:bottom w:w="68" w:type="dxa"/>
              <w:right w:w="90" w:type="dxa"/>
            </w:tcMar>
            <w:vAlign w:val="center"/>
          </w:tcPr>
          <w:p w14:paraId="17CA09E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الإجراء والأداة</w:t>
            </w:r>
          </w:p>
        </w:tc>
        <w:tc>
          <w:tcPr>
            <w:tcW w:w="2880" w:type="dxa"/>
            <w:shd w:val="clear" w:color="auto" w:fill="1F3864"/>
            <w:tcMar>
              <w:top w:w="68" w:type="dxa"/>
              <w:left w:w="90" w:type="dxa"/>
              <w:bottom w:w="68" w:type="dxa"/>
              <w:right w:w="90" w:type="dxa"/>
            </w:tcMar>
            <w:vAlign w:val="center"/>
          </w:tcPr>
          <w:p w14:paraId="3CEAF36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الناتج المُتوقَّع</w:t>
            </w:r>
          </w:p>
        </w:tc>
      </w:tr>
      <w:tr w:rsidR="00675027" w:rsidRPr="0028654F" w14:paraId="7EFE47C9" w14:textId="77777777" w:rsidTr="00A011EA">
        <w:tc>
          <w:tcPr>
            <w:tcW w:w="360" w:type="dxa"/>
            <w:shd w:val="clear" w:color="auto" w:fill="EBF5FB"/>
            <w:tcMar>
              <w:top w:w="68" w:type="dxa"/>
              <w:left w:w="90" w:type="dxa"/>
              <w:bottom w:w="68" w:type="dxa"/>
              <w:right w:w="90" w:type="dxa"/>
            </w:tcMar>
            <w:vAlign w:val="center"/>
          </w:tcPr>
          <w:p w14:paraId="1CBF857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lastRenderedPageBreak/>
              <w:t>1</w:t>
            </w:r>
          </w:p>
        </w:tc>
        <w:tc>
          <w:tcPr>
            <w:tcW w:w="2160" w:type="dxa"/>
            <w:shd w:val="clear" w:color="auto" w:fill="F5F5F5"/>
            <w:tcMar>
              <w:top w:w="68" w:type="dxa"/>
              <w:left w:w="90" w:type="dxa"/>
              <w:bottom w:w="68" w:type="dxa"/>
              <w:right w:w="90" w:type="dxa"/>
            </w:tcMar>
            <w:vAlign w:val="center"/>
          </w:tcPr>
          <w:p w14:paraId="7A70DF3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 الأولي</w:t>
            </w:r>
          </w:p>
        </w:tc>
        <w:tc>
          <w:tcPr>
            <w:tcW w:w="3240" w:type="dxa"/>
            <w:shd w:val="clear" w:color="auto" w:fill="EBF5FB"/>
            <w:tcMar>
              <w:top w:w="68" w:type="dxa"/>
              <w:left w:w="90" w:type="dxa"/>
              <w:bottom w:w="68" w:type="dxa"/>
              <w:right w:w="90" w:type="dxa"/>
            </w:tcMar>
            <w:vAlign w:val="center"/>
          </w:tcPr>
          <w:p w14:paraId="572FC31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مكية أم مدنية؟ ما قبلها وما بعدها؟ أسباب النزول إن وُجدت، مع تصنيف الرواية (صريحة أو غير صريحة، في 6.3)</w:t>
            </w:r>
          </w:p>
        </w:tc>
        <w:tc>
          <w:tcPr>
            <w:tcW w:w="2880" w:type="dxa"/>
            <w:shd w:val="clear" w:color="auto" w:fill="EBF5E0"/>
            <w:tcMar>
              <w:top w:w="68" w:type="dxa"/>
              <w:left w:w="90" w:type="dxa"/>
              <w:bottom w:w="68" w:type="dxa"/>
              <w:right w:w="90" w:type="dxa"/>
            </w:tcMar>
            <w:vAlign w:val="center"/>
          </w:tcPr>
          <w:p w14:paraId="5E5BB36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إطار زمني وموضوعي يمنع اجتزاء الآية من سياقها التاريخي والنصي</w:t>
            </w:r>
          </w:p>
        </w:tc>
      </w:tr>
      <w:tr w:rsidR="00675027" w:rsidRPr="0028654F" w14:paraId="7D07EBC5" w14:textId="77777777" w:rsidTr="00A011EA">
        <w:tc>
          <w:tcPr>
            <w:tcW w:w="360" w:type="dxa"/>
            <w:shd w:val="clear" w:color="auto" w:fill="FFFFFF"/>
            <w:tcMar>
              <w:top w:w="68" w:type="dxa"/>
              <w:left w:w="90" w:type="dxa"/>
              <w:bottom w:w="68" w:type="dxa"/>
              <w:right w:w="90" w:type="dxa"/>
            </w:tcMar>
            <w:vAlign w:val="center"/>
          </w:tcPr>
          <w:p w14:paraId="7C14F44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2</w:t>
            </w:r>
          </w:p>
        </w:tc>
        <w:tc>
          <w:tcPr>
            <w:tcW w:w="2160" w:type="dxa"/>
            <w:shd w:val="clear" w:color="auto" w:fill="FFFFFF"/>
            <w:tcMar>
              <w:top w:w="68" w:type="dxa"/>
              <w:left w:w="90" w:type="dxa"/>
              <w:bottom w:w="68" w:type="dxa"/>
              <w:right w:w="90" w:type="dxa"/>
            </w:tcMar>
            <w:vAlign w:val="center"/>
          </w:tcPr>
          <w:p w14:paraId="4AEB8D2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الدلالة اللغوية</w:t>
            </w:r>
          </w:p>
        </w:tc>
        <w:tc>
          <w:tcPr>
            <w:tcW w:w="3240" w:type="dxa"/>
            <w:shd w:val="clear" w:color="auto" w:fill="FFFFFF"/>
            <w:tcMar>
              <w:top w:w="68" w:type="dxa"/>
              <w:left w:w="90" w:type="dxa"/>
              <w:bottom w:w="68" w:type="dxa"/>
              <w:right w:w="90" w:type="dxa"/>
            </w:tcMar>
            <w:vAlign w:val="center"/>
          </w:tcPr>
          <w:p w14:paraId="4991D5E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الجذر (ابن فارس)، والخصوصية القرآنية (الراغب)، واتساع الاستعمال (ابن منظور)، والبلاغة (الزمخشري): المصادر اللغوية الأربعة (الفصل الرابع 4.6)</w:t>
            </w:r>
          </w:p>
        </w:tc>
        <w:tc>
          <w:tcPr>
            <w:tcW w:w="2880" w:type="dxa"/>
            <w:shd w:val="clear" w:color="auto" w:fill="FFFFFF"/>
            <w:tcMar>
              <w:top w:w="68" w:type="dxa"/>
              <w:left w:w="90" w:type="dxa"/>
              <w:bottom w:w="68" w:type="dxa"/>
              <w:right w:w="90" w:type="dxa"/>
            </w:tcMar>
            <w:vAlign w:val="center"/>
          </w:tcPr>
          <w:p w14:paraId="7AC89BA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المعنى المركزي للجذر، ومدى خصوصية الاستعمال القرآني مقارنة باللغة العامة</w:t>
            </w:r>
          </w:p>
        </w:tc>
      </w:tr>
      <w:tr w:rsidR="00675027" w:rsidRPr="0028654F" w14:paraId="4E004C81" w14:textId="77777777" w:rsidTr="00A011EA">
        <w:tc>
          <w:tcPr>
            <w:tcW w:w="360" w:type="dxa"/>
            <w:shd w:val="clear" w:color="auto" w:fill="EBF5FB"/>
            <w:tcMar>
              <w:top w:w="68" w:type="dxa"/>
              <w:left w:w="90" w:type="dxa"/>
              <w:bottom w:w="68" w:type="dxa"/>
              <w:right w:w="90" w:type="dxa"/>
            </w:tcMar>
            <w:vAlign w:val="center"/>
          </w:tcPr>
          <w:p w14:paraId="33ECD4E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3</w:t>
            </w:r>
          </w:p>
        </w:tc>
        <w:tc>
          <w:tcPr>
            <w:tcW w:w="2160" w:type="dxa"/>
            <w:shd w:val="clear" w:color="auto" w:fill="F5F5F5"/>
            <w:tcMar>
              <w:top w:w="68" w:type="dxa"/>
              <w:left w:w="90" w:type="dxa"/>
              <w:bottom w:w="68" w:type="dxa"/>
              <w:right w:w="90" w:type="dxa"/>
            </w:tcMar>
            <w:vAlign w:val="center"/>
          </w:tcPr>
          <w:p w14:paraId="1FAFC6B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 متعدد المدارس</w:t>
            </w:r>
          </w:p>
        </w:tc>
        <w:tc>
          <w:tcPr>
            <w:tcW w:w="3240" w:type="dxa"/>
            <w:shd w:val="clear" w:color="auto" w:fill="EBF5FB"/>
            <w:tcMar>
              <w:top w:w="68" w:type="dxa"/>
              <w:left w:w="90" w:type="dxa"/>
              <w:bottom w:w="68" w:type="dxa"/>
              <w:right w:w="90" w:type="dxa"/>
            </w:tcMar>
            <w:vAlign w:val="center"/>
          </w:tcPr>
          <w:p w14:paraId="3567CB9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مواقف المدارس الخمس (الفصل الرابع 4.3)، بالاتفاق والاختلاف معًا</w:t>
            </w:r>
          </w:p>
        </w:tc>
        <w:tc>
          <w:tcPr>
            <w:tcW w:w="2880" w:type="dxa"/>
            <w:shd w:val="clear" w:color="auto" w:fill="EBF5E0"/>
            <w:tcMar>
              <w:top w:w="68" w:type="dxa"/>
              <w:left w:w="90" w:type="dxa"/>
              <w:bottom w:w="68" w:type="dxa"/>
              <w:right w:w="90" w:type="dxa"/>
            </w:tcMar>
            <w:vAlign w:val="center"/>
          </w:tcPr>
          <w:p w14:paraId="69FA9A5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خريطة تفسيرية: ما اتُّفق عليه، وما اختُلف فيه، وموضع الخلاف بدقة</w:t>
            </w:r>
          </w:p>
        </w:tc>
      </w:tr>
      <w:tr w:rsidR="00675027" w:rsidRPr="0028654F" w14:paraId="38BA65CF" w14:textId="77777777" w:rsidTr="00A011EA">
        <w:tc>
          <w:tcPr>
            <w:tcW w:w="360" w:type="dxa"/>
            <w:shd w:val="clear" w:color="auto" w:fill="FFFFFF"/>
            <w:tcMar>
              <w:top w:w="68" w:type="dxa"/>
              <w:left w:w="90" w:type="dxa"/>
              <w:bottom w:w="68" w:type="dxa"/>
              <w:right w:w="90" w:type="dxa"/>
            </w:tcMar>
            <w:vAlign w:val="center"/>
          </w:tcPr>
          <w:p w14:paraId="7C83DA9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4</w:t>
            </w:r>
          </w:p>
        </w:tc>
        <w:tc>
          <w:tcPr>
            <w:tcW w:w="2160" w:type="dxa"/>
            <w:shd w:val="clear" w:color="auto" w:fill="FFFFFF"/>
            <w:tcMar>
              <w:top w:w="68" w:type="dxa"/>
              <w:left w:w="90" w:type="dxa"/>
              <w:bottom w:w="68" w:type="dxa"/>
              <w:right w:w="90" w:type="dxa"/>
            </w:tcMar>
            <w:vAlign w:val="center"/>
          </w:tcPr>
          <w:p w14:paraId="696591A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 الموضوعي</w:t>
            </w:r>
          </w:p>
        </w:tc>
        <w:tc>
          <w:tcPr>
            <w:tcW w:w="3240" w:type="dxa"/>
            <w:shd w:val="clear" w:color="auto" w:fill="FFFFFF"/>
            <w:tcMar>
              <w:top w:w="68" w:type="dxa"/>
              <w:left w:w="90" w:type="dxa"/>
              <w:bottom w:w="68" w:type="dxa"/>
              <w:right w:w="90" w:type="dxa"/>
            </w:tcMar>
            <w:vAlign w:val="center"/>
          </w:tcPr>
          <w:p w14:paraId="7891492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جمع كل الآيات ذات الصلة في القرآن كله، وترتيبها زمنيًا (مكي ومدني)، واستخراج القواسم، بخطوات مصطفى مسلم (6.4)</w:t>
            </w:r>
          </w:p>
        </w:tc>
        <w:tc>
          <w:tcPr>
            <w:tcW w:w="2880" w:type="dxa"/>
            <w:shd w:val="clear" w:color="auto" w:fill="FFFFFF"/>
            <w:tcMar>
              <w:top w:w="68" w:type="dxa"/>
              <w:left w:w="90" w:type="dxa"/>
              <w:bottom w:w="68" w:type="dxa"/>
              <w:right w:w="90" w:type="dxa"/>
            </w:tcMar>
            <w:vAlign w:val="center"/>
          </w:tcPr>
          <w:p w14:paraId="78B0FBD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صورة كلية للمفهوم في كل مواضعه، تكشف تدرجًا أو تكاملًا أو توترًا ظاهريًا</w:t>
            </w:r>
          </w:p>
        </w:tc>
      </w:tr>
      <w:tr w:rsidR="00675027" w:rsidRPr="0028654F" w14:paraId="6B241A40" w14:textId="77777777" w:rsidTr="00A011EA">
        <w:tc>
          <w:tcPr>
            <w:tcW w:w="360" w:type="dxa"/>
            <w:shd w:val="clear" w:color="auto" w:fill="EBF5FB"/>
            <w:tcMar>
              <w:top w:w="68" w:type="dxa"/>
              <w:left w:w="90" w:type="dxa"/>
              <w:bottom w:w="68" w:type="dxa"/>
              <w:right w:w="90" w:type="dxa"/>
            </w:tcMar>
            <w:vAlign w:val="center"/>
          </w:tcPr>
          <w:p w14:paraId="61E0960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5</w:t>
            </w:r>
          </w:p>
        </w:tc>
        <w:tc>
          <w:tcPr>
            <w:tcW w:w="2160" w:type="dxa"/>
            <w:shd w:val="clear" w:color="auto" w:fill="F5F5F5"/>
            <w:tcMar>
              <w:top w:w="68" w:type="dxa"/>
              <w:left w:w="90" w:type="dxa"/>
              <w:bottom w:w="68" w:type="dxa"/>
              <w:right w:w="90" w:type="dxa"/>
            </w:tcMar>
            <w:vAlign w:val="center"/>
          </w:tcPr>
          <w:p w14:paraId="7FE896F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المحكم والمتشابه والمثاني</w:t>
            </w:r>
          </w:p>
        </w:tc>
        <w:tc>
          <w:tcPr>
            <w:tcW w:w="3240" w:type="dxa"/>
            <w:shd w:val="clear" w:color="auto" w:fill="EBF5FB"/>
            <w:tcMar>
              <w:top w:w="68" w:type="dxa"/>
              <w:left w:w="90" w:type="dxa"/>
              <w:bottom w:w="68" w:type="dxa"/>
              <w:right w:w="90" w:type="dxa"/>
            </w:tcMar>
            <w:vAlign w:val="center"/>
          </w:tcPr>
          <w:p w14:paraId="18F41DF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تصنيف الآية (محكمة أو متشابهة نسبيًا)، وتحديد مثانيها، ورد المتشابه إلى المحكم (6.3)</w:t>
            </w:r>
          </w:p>
        </w:tc>
        <w:tc>
          <w:tcPr>
            <w:tcW w:w="2880" w:type="dxa"/>
            <w:shd w:val="clear" w:color="auto" w:fill="EBF5E0"/>
            <w:tcMar>
              <w:top w:w="68" w:type="dxa"/>
              <w:left w:w="90" w:type="dxa"/>
              <w:bottom w:w="68" w:type="dxa"/>
              <w:right w:w="90" w:type="dxa"/>
            </w:tcMar>
            <w:vAlign w:val="center"/>
          </w:tcPr>
          <w:p w14:paraId="682EEC1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موقع الآية من الإحكام وصلتها بمثانيها، فلا يُبنى مبدأ على آية متشابهة بمعزل عن محكماتها</w:t>
            </w:r>
          </w:p>
        </w:tc>
      </w:tr>
      <w:tr w:rsidR="00675027" w:rsidRPr="0028654F" w14:paraId="734F4FB0" w14:textId="77777777" w:rsidTr="00A011EA">
        <w:tc>
          <w:tcPr>
            <w:tcW w:w="360" w:type="dxa"/>
            <w:shd w:val="clear" w:color="auto" w:fill="FFFFFF"/>
            <w:tcMar>
              <w:top w:w="68" w:type="dxa"/>
              <w:left w:w="90" w:type="dxa"/>
              <w:bottom w:w="68" w:type="dxa"/>
              <w:right w:w="90" w:type="dxa"/>
            </w:tcMar>
            <w:vAlign w:val="center"/>
          </w:tcPr>
          <w:p w14:paraId="630FF8A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6</w:t>
            </w:r>
          </w:p>
        </w:tc>
        <w:tc>
          <w:tcPr>
            <w:tcW w:w="2160" w:type="dxa"/>
            <w:shd w:val="clear" w:color="auto" w:fill="FFFFFF"/>
            <w:tcMar>
              <w:top w:w="68" w:type="dxa"/>
              <w:left w:w="90" w:type="dxa"/>
              <w:bottom w:w="68" w:type="dxa"/>
              <w:right w:w="90" w:type="dxa"/>
            </w:tcMar>
            <w:vAlign w:val="center"/>
          </w:tcPr>
          <w:p w14:paraId="76C395D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 النبوية</w:t>
            </w:r>
          </w:p>
        </w:tc>
        <w:tc>
          <w:tcPr>
            <w:tcW w:w="3240" w:type="dxa"/>
            <w:shd w:val="clear" w:color="auto" w:fill="FFFFFF"/>
            <w:tcMar>
              <w:top w:w="68" w:type="dxa"/>
              <w:left w:w="90" w:type="dxa"/>
              <w:bottom w:w="68" w:type="dxa"/>
              <w:right w:w="90" w:type="dxa"/>
            </w:tcMar>
            <w:vAlign w:val="center"/>
          </w:tcPr>
          <w:p w14:paraId="4858D55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السنة الثابتة من الكتب الستة بمعايير الفصل الرابع (4.2)، بيانًا لا منشأً</w:t>
            </w:r>
          </w:p>
        </w:tc>
        <w:tc>
          <w:tcPr>
            <w:tcW w:w="2880" w:type="dxa"/>
            <w:shd w:val="clear" w:color="auto" w:fill="FFFFFF"/>
            <w:tcMar>
              <w:top w:w="68" w:type="dxa"/>
              <w:left w:w="90" w:type="dxa"/>
              <w:bottom w:w="68" w:type="dxa"/>
              <w:right w:w="90" w:type="dxa"/>
            </w:tcMar>
            <w:vAlign w:val="center"/>
          </w:tcPr>
          <w:p w14:paraId="12FC477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تفصيل وتطبيق نبوي موثّق يغذّي المستوى الثاني من سلم الاشتقاق مباشرة</w:t>
            </w:r>
          </w:p>
        </w:tc>
      </w:tr>
      <w:tr w:rsidR="00675027" w:rsidRPr="0028654F" w14:paraId="170B9E23" w14:textId="77777777" w:rsidTr="00A011EA">
        <w:tc>
          <w:tcPr>
            <w:tcW w:w="360" w:type="dxa"/>
            <w:shd w:val="clear" w:color="auto" w:fill="EBF5FB"/>
            <w:tcMar>
              <w:top w:w="68" w:type="dxa"/>
              <w:left w:w="90" w:type="dxa"/>
              <w:bottom w:w="68" w:type="dxa"/>
              <w:right w:w="90" w:type="dxa"/>
            </w:tcMar>
            <w:vAlign w:val="center"/>
          </w:tcPr>
          <w:p w14:paraId="44B1058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7</w:t>
            </w:r>
          </w:p>
        </w:tc>
        <w:tc>
          <w:tcPr>
            <w:tcW w:w="2160" w:type="dxa"/>
            <w:shd w:val="clear" w:color="auto" w:fill="F5F5F5"/>
            <w:tcMar>
              <w:top w:w="68" w:type="dxa"/>
              <w:left w:w="90" w:type="dxa"/>
              <w:bottom w:w="68" w:type="dxa"/>
              <w:right w:w="90" w:type="dxa"/>
            </w:tcMar>
            <w:vAlign w:val="center"/>
          </w:tcPr>
          <w:p w14:paraId="562CF55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اختبار المقاصد الأولي</w:t>
            </w:r>
          </w:p>
        </w:tc>
        <w:tc>
          <w:tcPr>
            <w:tcW w:w="3240" w:type="dxa"/>
            <w:shd w:val="clear" w:color="auto" w:fill="EBF5FB"/>
            <w:tcMar>
              <w:top w:w="68" w:type="dxa"/>
              <w:left w:w="90" w:type="dxa"/>
              <w:bottom w:w="68" w:type="dxa"/>
              <w:right w:w="90" w:type="dxa"/>
            </w:tcMar>
            <w:vAlign w:val="center"/>
          </w:tcPr>
          <w:p w14:paraId="15CDBFE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فحص مبكر لأي تعارض مع المقاصد الخمسة (الفصل الخامس 5.4)، تصفيةً قبل الاشتقاق لا بديلًا عن البوابة</w:t>
            </w:r>
          </w:p>
        </w:tc>
        <w:tc>
          <w:tcPr>
            <w:tcW w:w="2880" w:type="dxa"/>
            <w:shd w:val="clear" w:color="auto" w:fill="EBF5E0"/>
            <w:tcMar>
              <w:top w:w="68" w:type="dxa"/>
              <w:left w:w="90" w:type="dxa"/>
              <w:bottom w:w="68" w:type="dxa"/>
              <w:right w:w="90" w:type="dxa"/>
            </w:tcMar>
            <w:vAlign w:val="center"/>
          </w:tcPr>
          <w:p w14:paraId="1148204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تصفية أولية تمنع الانتقال إلى الاشتقاق بمبدأ سيسقط عند بوابة المقاصد الكاملة</w:t>
            </w:r>
          </w:p>
        </w:tc>
      </w:tr>
      <w:tr w:rsidR="00675027" w:rsidRPr="0028654F" w14:paraId="27979487" w14:textId="77777777" w:rsidTr="00A011EA">
        <w:tc>
          <w:tcPr>
            <w:tcW w:w="360" w:type="dxa"/>
            <w:shd w:val="clear" w:color="auto" w:fill="FFFFFF"/>
            <w:tcMar>
              <w:top w:w="68" w:type="dxa"/>
              <w:left w:w="90" w:type="dxa"/>
              <w:bottom w:w="68" w:type="dxa"/>
              <w:right w:w="90" w:type="dxa"/>
            </w:tcMar>
            <w:vAlign w:val="center"/>
          </w:tcPr>
          <w:p w14:paraId="33BE63B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8</w:t>
            </w:r>
          </w:p>
        </w:tc>
        <w:tc>
          <w:tcPr>
            <w:tcW w:w="2160" w:type="dxa"/>
            <w:shd w:val="clear" w:color="auto" w:fill="FFFFFF"/>
            <w:tcMar>
              <w:top w:w="68" w:type="dxa"/>
              <w:left w:w="90" w:type="dxa"/>
              <w:bottom w:w="68" w:type="dxa"/>
              <w:right w:w="90" w:type="dxa"/>
            </w:tcMar>
            <w:vAlign w:val="center"/>
          </w:tcPr>
          <w:p w14:paraId="2A04CD8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إعلان المستوى وهامش عدم اليقين</w:t>
            </w:r>
          </w:p>
        </w:tc>
        <w:tc>
          <w:tcPr>
            <w:tcW w:w="3240" w:type="dxa"/>
            <w:shd w:val="clear" w:color="auto" w:fill="FFFFFF"/>
            <w:tcMar>
              <w:top w:w="68" w:type="dxa"/>
              <w:left w:w="90" w:type="dxa"/>
              <w:bottom w:w="68" w:type="dxa"/>
              <w:right w:w="90" w:type="dxa"/>
            </w:tcMar>
            <w:vAlign w:val="center"/>
          </w:tcPr>
          <w:p w14:paraId="154EAB8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تحديد المستوى في سلم الاشتقاق، وتقدير هامش عدم اليقين بمعايير الفصل الخامس (5.6)</w:t>
            </w:r>
          </w:p>
        </w:tc>
        <w:tc>
          <w:tcPr>
            <w:tcW w:w="2880" w:type="dxa"/>
            <w:shd w:val="clear" w:color="auto" w:fill="FFFFFF"/>
            <w:tcMar>
              <w:top w:w="68" w:type="dxa"/>
              <w:left w:w="90" w:type="dxa"/>
              <w:bottom w:w="68" w:type="dxa"/>
              <w:right w:w="90" w:type="dxa"/>
            </w:tcMar>
            <w:vAlign w:val="center"/>
          </w:tcPr>
          <w:p w14:paraId="06167BC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بوابة الخروج من البروتوكول إلى سلم الاشتقاق، فلا انتقال صامت غير موثّق</w:t>
            </w:r>
          </w:p>
        </w:tc>
      </w:tr>
    </w:tbl>
    <w:p w14:paraId="7D29D5F5" w14:textId="77777777" w:rsidR="00675027" w:rsidRPr="0028654F" w:rsidRDefault="00675027" w:rsidP="00675027">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6.1 — الخطوات الثماني الإلزامية بإجراءاتها وأدواتها المرجعية وناتج كل خطوة. الخطوات 1–4 وصفية تحليلية، والخامسة انتقالية، والسادسة والسابعة تمهّدان للحكم، والثامنة بوابة الخروج.</w:t>
      </w:r>
    </w:p>
    <w:p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وبعبارة أقرب: تبدأ القراءة بوضع الآية في سياقها، ثم فحص دلالة ألفاظها في مصادر اللغة، ثم سماع المدارس التفسيرية الخمس، ثم جمع كل ما في القرآن عن الموضوع نفسه، ثم تحديد موقع الآية من الإحكام وربطها بمثانيها، ثم النظر في بيان السنة الثابتة، ثم فحص أولي لأي تعارض مع المقاصد، وأخيرًا إعلان المستوى الذي تدخل به الآية سلم الاشتقاق وهامش عدم اليقين. ولا يلزم أن تأخذ كل خطوة الطول نفسه في كل مفهوم، لكن لا يجوز حذف خطوة مؤثرة دون التصريح بسبب حذفها.</w:t>
      </w:r>
    </w:p>
    <w:p w14:paraId="49020CD1" w14:textId="77777777" w:rsidR="00675027" w:rsidRPr="0028654F" w:rsidRDefault="00675027" w:rsidP="00675027">
      <w:pPr>
        <w:bidi/>
        <w:spacing w:after="55"/>
        <w:rPr>
          <w:rFonts w:ascii="Sakkal Majalla" w:hAnsi="Sakkal Majalla" w:cs="Sakkal Majalla"/>
          <w:sz w:val="26"/>
          <w:szCs w:val="26"/>
        </w:rPr>
      </w:pPr>
    </w:p>
    <w:p w14:paraId="6EB28EA8"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هذا الترتيب تحديدًا؟</w:t>
      </w:r>
    </w:p>
    <w:p w14:paraId="5317AFFA"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تعتمد كل خطوة على ناتج الخطوة التي قبلها، فالترتيب يعكس تبعيات منطقية حقيقية. ويظهر ذلك حين نعكسه: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40"/>
        <w:gridCol w:w="5400"/>
      </w:tblGrid>
      <w:tr w:rsidR="00675027" w:rsidRPr="0028654F" w14:paraId="4D8F3B71" w14:textId="77777777" w:rsidTr="00A011EA">
        <w:tc>
          <w:tcPr>
            <w:tcW w:w="3240" w:type="dxa"/>
            <w:shd w:val="clear" w:color="auto" w:fill="C00000"/>
            <w:tcMar>
              <w:top w:w="68" w:type="dxa"/>
              <w:left w:w="90" w:type="dxa"/>
              <w:bottom w:w="68" w:type="dxa"/>
              <w:right w:w="90" w:type="dxa"/>
            </w:tcMar>
            <w:vAlign w:val="center"/>
          </w:tcPr>
          <w:p w14:paraId="4EC6E7D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عكس الترتيب</w:t>
            </w:r>
          </w:p>
        </w:tc>
        <w:tc>
          <w:tcPr>
            <w:tcW w:w="5400" w:type="dxa"/>
            <w:shd w:val="clear" w:color="auto" w:fill="C00000"/>
            <w:tcMar>
              <w:top w:w="68" w:type="dxa"/>
              <w:left w:w="90" w:type="dxa"/>
              <w:bottom w:w="68" w:type="dxa"/>
              <w:right w:w="90" w:type="dxa"/>
            </w:tcMar>
            <w:vAlign w:val="center"/>
          </w:tcPr>
          <w:p w14:paraId="3FB994D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الضرر المنهجي المُتوقَّع</w:t>
            </w:r>
          </w:p>
        </w:tc>
      </w:tr>
      <w:tr w:rsidR="00675027" w:rsidRPr="0028654F" w14:paraId="56E97739" w14:textId="77777777" w:rsidTr="00A011EA">
        <w:tc>
          <w:tcPr>
            <w:tcW w:w="3240" w:type="dxa"/>
            <w:shd w:val="clear" w:color="auto" w:fill="FFF0F0"/>
            <w:tcMar>
              <w:top w:w="68" w:type="dxa"/>
              <w:left w:w="90" w:type="dxa"/>
              <w:bottom w:w="68" w:type="dxa"/>
              <w:right w:w="90" w:type="dxa"/>
            </w:tcMar>
            <w:vAlign w:val="center"/>
          </w:tcPr>
          <w:p w14:paraId="0AE8414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lastRenderedPageBreak/>
              <w:t>اللغة (2) قبل السياق (1)</w:t>
            </w:r>
          </w:p>
        </w:tc>
        <w:tc>
          <w:tcPr>
            <w:tcW w:w="5400" w:type="dxa"/>
            <w:shd w:val="clear" w:color="auto" w:fill="FFF5F5"/>
            <w:tcMar>
              <w:top w:w="68" w:type="dxa"/>
              <w:left w:w="90" w:type="dxa"/>
              <w:bottom w:w="68" w:type="dxa"/>
              <w:right w:w="90" w:type="dxa"/>
            </w:tcMar>
            <w:vAlign w:val="center"/>
          </w:tcPr>
          <w:p w14:paraId="0B1C475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تحميل اللفظ دلالة عرفية لاحقة (مدنية) على سياق مكي مبكر لم يستقر فيه العرف بعد.</w:t>
            </w:r>
          </w:p>
        </w:tc>
      </w:tr>
      <w:tr w:rsidR="00675027" w:rsidRPr="0028654F" w14:paraId="3A49CE63" w14:textId="77777777" w:rsidTr="00A011EA">
        <w:tc>
          <w:tcPr>
            <w:tcW w:w="3240" w:type="dxa"/>
            <w:shd w:val="clear" w:color="auto" w:fill="FFFFFF"/>
            <w:tcMar>
              <w:top w:w="68" w:type="dxa"/>
              <w:left w:w="90" w:type="dxa"/>
              <w:bottom w:w="68" w:type="dxa"/>
              <w:right w:w="90" w:type="dxa"/>
            </w:tcMar>
            <w:vAlign w:val="center"/>
          </w:tcPr>
          <w:p w14:paraId="558F9C6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التفسير (3) قبل اللغة (2)</w:t>
            </w:r>
          </w:p>
        </w:tc>
        <w:tc>
          <w:tcPr>
            <w:tcW w:w="5400" w:type="dxa"/>
            <w:shd w:val="clear" w:color="auto" w:fill="FFFFFF"/>
            <w:tcMar>
              <w:top w:w="68" w:type="dxa"/>
              <w:left w:w="90" w:type="dxa"/>
              <w:bottom w:w="68" w:type="dxa"/>
              <w:right w:w="90" w:type="dxa"/>
            </w:tcMar>
            <w:vAlign w:val="center"/>
          </w:tcPr>
          <w:p w14:paraId="016FD4F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يصير الباحث أسير تفسير سابق، بلا أدوات لغوية مستقلة يقيّمه بها، فيضعف محك الاستقلالية.</w:t>
            </w:r>
          </w:p>
        </w:tc>
      </w:tr>
      <w:tr w:rsidR="00675027" w:rsidRPr="0028654F" w14:paraId="2A964BC2" w14:textId="77777777" w:rsidTr="00A011EA">
        <w:tc>
          <w:tcPr>
            <w:tcW w:w="3240" w:type="dxa"/>
            <w:shd w:val="clear" w:color="auto" w:fill="FFF0F0"/>
            <w:tcMar>
              <w:top w:w="68" w:type="dxa"/>
              <w:left w:w="90" w:type="dxa"/>
              <w:bottom w:w="68" w:type="dxa"/>
              <w:right w:w="90" w:type="dxa"/>
            </w:tcMar>
            <w:vAlign w:val="center"/>
          </w:tcPr>
          <w:p w14:paraId="3C7F90D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المحكم/المتشابه (5) قبل الاستقراء (4)</w:t>
            </w:r>
          </w:p>
        </w:tc>
        <w:tc>
          <w:tcPr>
            <w:tcW w:w="5400" w:type="dxa"/>
            <w:shd w:val="clear" w:color="auto" w:fill="FFF5F5"/>
            <w:tcMar>
              <w:top w:w="68" w:type="dxa"/>
              <w:left w:w="90" w:type="dxa"/>
              <w:bottom w:w="68" w:type="dxa"/>
              <w:right w:w="90" w:type="dxa"/>
            </w:tcMar>
            <w:vAlign w:val="center"/>
          </w:tcPr>
          <w:p w14:paraId="04E399F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تُعرف «مثاني» الآية قبل استقراء شامل، فالخطوة 5 تعتمد على ناتج الخطوة 4.</w:t>
            </w:r>
          </w:p>
        </w:tc>
      </w:tr>
      <w:tr w:rsidR="00675027" w:rsidRPr="0028654F" w14:paraId="4E8B3F6B" w14:textId="77777777" w:rsidTr="00A011EA">
        <w:tc>
          <w:tcPr>
            <w:tcW w:w="3240" w:type="dxa"/>
            <w:shd w:val="clear" w:color="auto" w:fill="FFFFFF"/>
            <w:tcMar>
              <w:top w:w="68" w:type="dxa"/>
              <w:left w:w="90" w:type="dxa"/>
              <w:bottom w:w="68" w:type="dxa"/>
              <w:right w:w="90" w:type="dxa"/>
            </w:tcMar>
            <w:vAlign w:val="center"/>
          </w:tcPr>
          <w:p w14:paraId="62E51FB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المقاصد (7) بعد الإعلان (8)</w:t>
            </w:r>
          </w:p>
        </w:tc>
        <w:tc>
          <w:tcPr>
            <w:tcW w:w="5400" w:type="dxa"/>
            <w:shd w:val="clear" w:color="auto" w:fill="FFFFFF"/>
            <w:tcMar>
              <w:top w:w="68" w:type="dxa"/>
              <w:left w:w="90" w:type="dxa"/>
              <w:bottom w:w="68" w:type="dxa"/>
              <w:right w:w="90" w:type="dxa"/>
            </w:tcMar>
            <w:vAlign w:val="center"/>
          </w:tcPr>
          <w:p w14:paraId="0AFE082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توثيق رسمي لمبدأ قد يسقط بعد قليل، فيضيع الجهد ويكتسب التوثيق مصداقية زائفة.</w:t>
            </w:r>
          </w:p>
        </w:tc>
      </w:tr>
    </w:tbl>
    <w:p w14:paraId="4F0CCCC1" w14:textId="77777777" w:rsidR="00675027" w:rsidRPr="0028654F" w:rsidRDefault="00675027" w:rsidP="00675027">
      <w:pPr>
        <w:bidi/>
        <w:spacing w:after="55"/>
        <w:rPr>
          <w:rFonts w:ascii="Sakkal Majalla" w:hAnsi="Sakkal Majalla" w:cs="Sakkal Majalla"/>
          <w:sz w:val="26"/>
          <w:szCs w:val="26"/>
        </w:rPr>
      </w:pPr>
    </w:p>
    <w:p w14:paraId="3917DCA2"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6378087E"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6.3  المحكم والمتشابه والمثاني: الخطوة الأكثر إغفالًا في الأدبيات المعاصرة</w:t>
      </w:r>
    </w:p>
    <w:p w14:paraId="0EEABB38" w14:textId="77777777" w:rsidR="00675027" w:rsidRPr="0028654F" w:rsidRDefault="00675027" w:rsidP="00675027">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﴿هُوَ الَّذِي أَنزَلَ عَلَيْكَ الْكِتَابَ مِنْهُ آيَاتٌ مُّحْكَمَاتٌ هُنَّ أُمُّ الْكِتَابِ وَأُخَرُ مُتَشَابِهَاتٌ﴾</w:t>
      </w:r>
    </w:p>
    <w:p w14:paraId="5E1D06F8" w14:textId="77777777" w:rsidR="00675027" w:rsidRPr="0028654F" w:rsidRDefault="00675027" w:rsidP="00675027">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آل عمران : 7</w:t>
      </w:r>
    </w:p>
    <w:p w14:paraId="1AA137B4" w14:textId="77777777" w:rsidR="00675027" w:rsidRPr="0028654F" w:rsidRDefault="00675027" w:rsidP="00675027">
      <w:pPr>
        <w:bidi/>
        <w:spacing w:after="55"/>
        <w:rPr>
          <w:rFonts w:ascii="Sakkal Majalla" w:hAnsi="Sakkal Majalla" w:cs="Sakkal Majalla"/>
          <w:sz w:val="26"/>
          <w:szCs w:val="26"/>
        </w:rPr>
      </w:pPr>
    </w:p>
    <w:p w14:paraId="35E2C58A"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تقرّر هذه الآية مبدأً منهجيًا صريحًا: في القرآن محكم، وهو على أشهر الأقوال الواضح الدلالة الذي لا يحتمل إلا وجهًا واحدًا، وهو «أم الكتاب» أي الأصل الذي يُرَدّ إليه، ومتشابه يحتمل أوجهًا ويحتاج إلى ردّه إلى المحكم ليُفهم. والآية تحذّر من اتباع المتشابه بمعزل عن المحكم، وعلى هذا التحذير يقوم إلزام هذه الخطوة. وأستعمل «المثاني» في هذا الكتاب بمعنى الآيات التي تتناول موضوع الآية من جهة مكمّلة، أخذًا من وصف القرآن بأنه ﴿كِتَابًا مُّتَشَابِهًا مَّثَانِيَ﴾ (الزمر:23). وهو استعمال إجرائي خاص بالكتاب، لا اصطلاح مستقر عند المفسرين.</w:t>
      </w:r>
    </w:p>
    <w:p w14:paraId="57C10E1B"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مثال نمطي لسوء الاستشهاد</w:t>
      </w:r>
    </w:p>
    <w:p w14:paraId="24470CE2"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تُستعمل آية ﴿وَلَا تُلْقُوا بِأَيْدِيكُمْ إِلَى التَّهْلُكَةِ﴾ (البقرة:195) أحيانًا لتسويغ مبدأ «تجنّب المخاطرة الإدارية كليًا». وهذا حمل للآية على وجه واحد، مع أن لها سياقًا محددًا (الإنفاق في سبيل الله) ومثانيَ توازنها، مثل ﴿وَآخَرُونَ يَضْرِبُونَ فِي الْأَرْضِ يَبْتَغُونَ مِن فَضْلِ اللَّهِ﴾ (المزمل:20). وإغفال المثاني هنا يُنتج مبدأً إداريًا يخرج عن التوازن القرآني. والمثال نمطي، أسوقه لتوضيح نوع الخطأ لا لنسبته إلى مؤلف بعينه.</w:t>
      </w:r>
    </w:p>
    <w:p w14:paraId="54C6033B"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آلية التطبيق: أربع خطوات فرعية</w:t>
      </w:r>
    </w:p>
    <w:p w14:paraId="4B76D310" w14:textId="77777777" w:rsidR="00675027" w:rsidRPr="0028654F" w:rsidRDefault="00675027" w:rsidP="00675027">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①</w:t>
      </w:r>
      <w:r>
        <w:rPr>
          <w:rFonts w:ascii="Sakkal Majalla" w:hAnsi="Sakkal Majalla" w:cs="Sakkal Majalla"/>
          <w:b/>
          <w:bCs/>
          <w:color w:val="156082"/>
          <w:sz w:val="26"/>
          <w:szCs w:val="26"/>
        </w:rPr>
        <w:t xml:space="preserve">  </w:t>
      </w:r>
      <w:r>
        <w:rPr>
          <w:rFonts w:ascii="Sakkal Majalla" w:hAnsi="Sakkal Majalla" w:cs="Sakkal Majalla"/>
          <w:sz w:val="26"/>
          <w:szCs w:val="26"/>
          <w:rtl/>
        </w:rPr>
        <w:t xml:space="preserve">تصنيف أولي: هل للآية دلالة قطعية واحدة (محكمة) أم تحتمل أكثر من وجه (متشابهة نسبيًا)؟ واتفاق المدارس الخمس مؤشر: الاتفاق التام يرجّح الإحكام، والخلاف المعتبر يرجّح التشابه.</w:t>
      </w:r>
    </w:p>
    <w:p w14:paraId="288BE47B" w14:textId="77777777" w:rsidR="00675027" w:rsidRPr="0028654F" w:rsidRDefault="00675027" w:rsidP="00675027">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②</w:t>
      </w:r>
      <w:r>
        <w:rPr>
          <w:rFonts w:ascii="Sakkal Majalla" w:hAnsi="Sakkal Majalla" w:cs="Sakkal Majalla"/>
          <w:b/>
          <w:bCs/>
          <w:color w:val="156082"/>
          <w:sz w:val="26"/>
          <w:szCs w:val="26"/>
        </w:rPr>
        <w:t xml:space="preserve">  </w:t>
      </w:r>
      <w:r>
        <w:rPr>
          <w:rFonts w:ascii="Sakkal Majalla" w:hAnsi="Sakkal Majalla" w:cs="Sakkal Majalla"/>
          <w:sz w:val="26"/>
          <w:szCs w:val="26"/>
          <w:rtl/>
        </w:rPr>
        <w:t xml:space="preserve">البحث عن المثاني: هل في القرآن آيات أخرى تتناول الموضوع نفسه من زاوية مكمّلة؟ ويُستعمل هنا ناتج الخطوة الرابعة (الاستقراء الموضوعي) مباشرة.</w:t>
      </w:r>
    </w:p>
    <w:p w14:paraId="19C90A18" w14:textId="77777777" w:rsidR="00675027" w:rsidRPr="0028654F" w:rsidRDefault="00675027" w:rsidP="00675027">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③</w:t>
      </w:r>
      <w:r>
        <w:rPr>
          <w:rFonts w:ascii="Sakkal Majalla" w:hAnsi="Sakkal Majalla" w:cs="Sakkal Majalla"/>
          <w:b/>
          <w:bCs/>
          <w:color w:val="156082"/>
          <w:sz w:val="26"/>
          <w:szCs w:val="26"/>
        </w:rPr>
        <w:t xml:space="preserve">  </w:t>
      </w:r>
      <w:r>
        <w:rPr>
          <w:rFonts w:ascii="Sakkal Majalla" w:hAnsi="Sakkal Majalla" w:cs="Sakkal Majalla"/>
          <w:sz w:val="26"/>
          <w:szCs w:val="26"/>
          <w:rtl/>
        </w:rPr>
        <w:t xml:space="preserve">الرد إلى المحكم: إذا ظهر توتر بين الآية ومثانيها، يُرَدّ المتشابه إلى المحكم لا العكس، فالمحكم «أم الكتاب» بنص الآية نفسها.</w:t>
      </w:r>
    </w:p>
    <w:p w14:paraId="5094F22A" w14:textId="77777777" w:rsidR="00675027" w:rsidRPr="0028654F" w:rsidRDefault="00675027" w:rsidP="00675027">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④</w:t>
      </w:r>
      <w:r>
        <w:rPr>
          <w:rFonts w:ascii="Sakkal Majalla" w:hAnsi="Sakkal Majalla" w:cs="Sakkal Majalla"/>
          <w:b/>
          <w:bCs/>
          <w:color w:val="156082"/>
          <w:sz w:val="26"/>
          <w:szCs w:val="26"/>
        </w:rPr>
        <w:t xml:space="preserve">  </w:t>
      </w:r>
      <w:r>
        <w:rPr>
          <w:rFonts w:ascii="Sakkal Majalla" w:hAnsi="Sakkal Majalla" w:cs="Sakkal Majalla"/>
          <w:sz w:val="26"/>
          <w:szCs w:val="26"/>
          <w:rtl/>
        </w:rPr>
        <w:t xml:space="preserve">التوثيق في البطاقة: يُسجَّل صراحة هل استند الباحث إلى آية محكمة منفردة، أم احتاج إلى جمع مثانٍ ليبني الصورة كاملة.</w:t>
      </w:r>
    </w:p>
    <w:p w14:paraId="7D1B1EFA"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وأثر هذه الخطوة أنها أقوى حاجز أمام بناء مبدأ كامل على آية متشابهة منفردة، وهو خطأ متكرر رصده الفصل الثاني.</w:t>
      </w:r>
    </w:p>
    <w:p w14:paraId="14806857" w14:textId="77777777" w:rsidR="00675027" w:rsidRPr="0028654F" w:rsidRDefault="00675027" w:rsidP="00675027">
      <w:pPr>
        <w:bidi/>
        <w:spacing w:after="55"/>
        <w:rPr>
          <w:rFonts w:ascii="Sakkal Majalla" w:hAnsi="Sakkal Majalla" w:cs="Sakkal Majalla"/>
          <w:sz w:val="26"/>
          <w:szCs w:val="26"/>
        </w:rPr>
      </w:pPr>
    </w:p>
    <w:p w14:paraId="1D2F8D7A"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أسباب النزول: ضوابط القبول والتمييز بين الروايات</w:t>
      </w:r>
    </w:p>
    <w:p w14:paraId="445339D1"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يقرّر أبو الحسن الواحدي (ت.468هـ) في مقدمة «أسباب النزول» أنه لا يحلّ القول في أسباب النزول إلا بالرواية والسماع ممن شاهدوا التنزيل. ويفرّق السيوطي في «الإتقان» (النوع التاسع) بين صيغتين: صريحة، كقول الراوي «سبب نزول هذه الآية كذا»، وغير صريحة، كقوله «نزلت في كذا»، وهذه قد يُراد بها أن الآية تشمل الواقعة لا أنها سبب نزولها. وجمع السيوطي الروايات في «لباب النقول».</w:t>
      </w:r>
    </w:p>
    <w:p w14:paraId="47DDDF1E" w14:textId="77777777" w:rsidR="00675027" w:rsidRPr="0028654F" w:rsidRDefault="00675027" w:rsidP="00675027">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الواحدي، علي بن أحمد (ت.468هـ). أسباب النزول. | السيوطي، جلال الدين (ت.911هـ). الإتقان في علوم القرآن؛ ولباب النقول في أسباب النزول.</w:t>
      </w:r>
    </w:p>
    <w:p w14:paraId="25C553B9"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والقاعدة الحاكمة عند الجمهور: «العبرة بعموم اللفظ لا بخصوص السبب». فمعرفة سبب النزول تعين على الفهم، لكنها لا تقيّد الآية بالواقعة التاريخية. وأثر ذلك على البروتوكول أن تعدّد روايات السبب يُسجَّل في البطاقة، وتُطبَّق القاعدة حتى لا يتقيّد المبدأ الإداري بواقعة ضيقة حين يكون اللفظ القرآني عامًا.</w:t>
      </w:r>
    </w:p>
    <w:p w14:paraId="1E29A12C" w14:textId="77777777" w:rsidR="00675027" w:rsidRPr="0028654F" w:rsidRDefault="00675027" w:rsidP="00675027">
      <w:pPr>
        <w:bidi/>
        <w:spacing w:after="55"/>
        <w:rPr>
          <w:rFonts w:ascii="Sakkal Majalla" w:hAnsi="Sakkal Majalla" w:cs="Sakkal Majalla"/>
          <w:sz w:val="26"/>
          <w:szCs w:val="26"/>
        </w:rPr>
      </w:pPr>
    </w:p>
    <w:p w14:paraId="3E18DAF8"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5A952898"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6.4  الاستقراء الموضوعي: خطوات مصطفى مسلم</w:t>
      </w:r>
    </w:p>
    <w:p w14:paraId="27433A85"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تعتمد الخطوة الرابعة التفسير الموضوعي في «اتجاه الموضوع الواحد»، أي جمع آيات موضوع بعينه من القرآن كله، وتسير على الخطوات التي قنّنها مصطفى مسلم:</w:t>
      </w:r>
    </w:p>
    <w:p w14:paraId="5928B7FD" w14:textId="77777777" w:rsidR="00675027" w:rsidRPr="0028654F" w:rsidRDefault="00675027" w:rsidP="00675027">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مسلم، مصطفى (1997). مباحث في التفسير الموضوعي. دار القلم، دمشق. الفصل الثاني: خطوات التفسير الموضوعي.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675027" w:rsidRPr="0028654F" w14:paraId="24F4E118" w14:textId="77777777" w:rsidTr="00A011EA">
        <w:tc>
          <w:tcPr>
            <w:tcW w:w="360" w:type="dxa"/>
            <w:shd w:val="clear" w:color="auto" w:fill="1F3864"/>
            <w:tcMar>
              <w:top w:w="68" w:type="dxa"/>
              <w:left w:w="90" w:type="dxa"/>
              <w:bottom w:w="68" w:type="dxa"/>
              <w:right w:w="90" w:type="dxa"/>
            </w:tcMar>
            <w:vAlign w:val="center"/>
          </w:tcPr>
          <w:p w14:paraId="0A273D2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2160" w:type="dxa"/>
            <w:shd w:val="clear" w:color="auto" w:fill="1F3864"/>
            <w:tcMar>
              <w:top w:w="68" w:type="dxa"/>
              <w:left w:w="90" w:type="dxa"/>
              <w:bottom w:w="68" w:type="dxa"/>
              <w:right w:w="90" w:type="dxa"/>
            </w:tcMar>
            <w:vAlign w:val="center"/>
          </w:tcPr>
          <w:p w14:paraId="1E62C02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خطوة مصطفى مسلم</w:t>
            </w:r>
          </w:p>
        </w:tc>
        <w:tc>
          <w:tcPr>
            <w:tcW w:w="6120" w:type="dxa"/>
            <w:shd w:val="clear" w:color="auto" w:fill="1F3864"/>
            <w:tcMar>
              <w:top w:w="68" w:type="dxa"/>
              <w:left w:w="90" w:type="dxa"/>
              <w:bottom w:w="68" w:type="dxa"/>
              <w:right w:w="90" w:type="dxa"/>
            </w:tcMar>
            <w:vAlign w:val="center"/>
          </w:tcPr>
          <w:p w14:paraId="4D71E1E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تطبيقها في هذا البروتوكول</w:t>
            </w:r>
          </w:p>
        </w:tc>
      </w:tr>
      <w:tr w:rsidR="00675027" w:rsidRPr="0028654F" w14:paraId="433C63C5" w14:textId="77777777" w:rsidTr="00A011EA">
        <w:tc>
          <w:tcPr>
            <w:tcW w:w="360" w:type="dxa"/>
            <w:shd w:val="clear" w:color="auto" w:fill="EBF5FB"/>
            <w:tcMar>
              <w:top w:w="68" w:type="dxa"/>
              <w:left w:w="90" w:type="dxa"/>
              <w:bottom w:w="68" w:type="dxa"/>
              <w:right w:w="90" w:type="dxa"/>
            </w:tcMar>
            <w:vAlign w:val="center"/>
          </w:tcPr>
          <w:p w14:paraId="616C1EB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1</w:t>
            </w:r>
          </w:p>
        </w:tc>
        <w:tc>
          <w:tcPr>
            <w:tcW w:w="2160" w:type="dxa"/>
            <w:shd w:val="clear" w:color="auto" w:fill="F5F5F5"/>
            <w:tcMar>
              <w:top w:w="68" w:type="dxa"/>
              <w:left w:w="90" w:type="dxa"/>
              <w:bottom w:w="68" w:type="dxa"/>
              <w:right w:w="90" w:type="dxa"/>
            </w:tcMar>
            <w:vAlign w:val="center"/>
          </w:tcPr>
          <w:p w14:paraId="0BE28FB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تحديد الموضوع وجمع آياته</w:t>
            </w:r>
          </w:p>
        </w:tc>
        <w:tc>
          <w:tcPr>
            <w:tcW w:w="6120" w:type="dxa"/>
            <w:shd w:val="clear" w:color="auto" w:fill="EBF5FB"/>
            <w:tcMar>
              <w:top w:w="68" w:type="dxa"/>
              <w:left w:w="90" w:type="dxa"/>
              <w:bottom w:w="68" w:type="dxa"/>
              <w:right w:w="90" w:type="dxa"/>
            </w:tcMar>
            <w:vAlign w:val="center"/>
          </w:tcPr>
          <w:p w14:paraId="0DB065C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جمع كل آيات الجذر المستهدف في القرآن كله بالرجوع إلى فهارس الألفاظ، حصرًا تامًا لا تشبعًا تقديريًا.</w:t>
            </w:r>
          </w:p>
        </w:tc>
      </w:tr>
      <w:tr w:rsidR="00675027" w:rsidRPr="0028654F" w14:paraId="7039194F" w14:textId="77777777" w:rsidTr="00A011EA">
        <w:tc>
          <w:tcPr>
            <w:tcW w:w="360" w:type="dxa"/>
            <w:shd w:val="clear" w:color="auto" w:fill="FFFFFF"/>
            <w:tcMar>
              <w:top w:w="68" w:type="dxa"/>
              <w:left w:w="90" w:type="dxa"/>
              <w:bottom w:w="68" w:type="dxa"/>
              <w:right w:w="90" w:type="dxa"/>
            </w:tcMar>
            <w:vAlign w:val="center"/>
          </w:tcPr>
          <w:p w14:paraId="7ECC616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2</w:t>
            </w:r>
          </w:p>
        </w:tc>
        <w:tc>
          <w:tcPr>
            <w:tcW w:w="2160" w:type="dxa"/>
            <w:shd w:val="clear" w:color="auto" w:fill="FFFFFF"/>
            <w:tcMar>
              <w:top w:w="68" w:type="dxa"/>
              <w:left w:w="90" w:type="dxa"/>
              <w:bottom w:w="68" w:type="dxa"/>
              <w:right w:w="90" w:type="dxa"/>
            </w:tcMar>
            <w:vAlign w:val="center"/>
          </w:tcPr>
          <w:p w14:paraId="01C2327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ترتيب الآيات زمنياً (مكي قبل مدني)</w:t>
            </w:r>
          </w:p>
        </w:tc>
        <w:tc>
          <w:tcPr>
            <w:tcW w:w="6120" w:type="dxa"/>
            <w:shd w:val="clear" w:color="auto" w:fill="FFFFFF"/>
            <w:tcMar>
              <w:top w:w="68" w:type="dxa"/>
              <w:left w:w="90" w:type="dxa"/>
              <w:bottom w:w="68" w:type="dxa"/>
              <w:right w:w="90" w:type="dxa"/>
            </w:tcMar>
            <w:vAlign w:val="center"/>
          </w:tcPr>
          <w:p w14:paraId="1215FA8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الكشف عن أي تدرج تشريعي أو تطور في المعالجة القرآنية، من الصفة العامة في المكي إلى التطبيق التفصيلي في المدني.</w:t>
            </w:r>
          </w:p>
        </w:tc>
      </w:tr>
      <w:tr w:rsidR="00675027" w:rsidRPr="0028654F" w14:paraId="5ED4EC92" w14:textId="77777777" w:rsidTr="00A011EA">
        <w:tc>
          <w:tcPr>
            <w:tcW w:w="360" w:type="dxa"/>
            <w:shd w:val="clear" w:color="auto" w:fill="EBF5FB"/>
            <w:tcMar>
              <w:top w:w="68" w:type="dxa"/>
              <w:left w:w="90" w:type="dxa"/>
              <w:bottom w:w="68" w:type="dxa"/>
              <w:right w:w="90" w:type="dxa"/>
            </w:tcMar>
            <w:vAlign w:val="center"/>
          </w:tcPr>
          <w:p w14:paraId="598CDDB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3</w:t>
            </w:r>
          </w:p>
        </w:tc>
        <w:tc>
          <w:tcPr>
            <w:tcW w:w="2160" w:type="dxa"/>
            <w:shd w:val="clear" w:color="auto" w:fill="F5F5F5"/>
            <w:tcMar>
              <w:top w:w="68" w:type="dxa"/>
              <w:left w:w="90" w:type="dxa"/>
              <w:bottom w:w="68" w:type="dxa"/>
              <w:right w:w="90" w:type="dxa"/>
            </w:tcMar>
            <w:vAlign w:val="center"/>
          </w:tcPr>
          <w:p w14:paraId="0C23873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دراسة كل آية في سياقها الخاص</w:t>
            </w:r>
          </w:p>
        </w:tc>
        <w:tc>
          <w:tcPr>
            <w:tcW w:w="6120" w:type="dxa"/>
            <w:shd w:val="clear" w:color="auto" w:fill="EBF5FB"/>
            <w:tcMar>
              <w:top w:w="68" w:type="dxa"/>
              <w:left w:w="90" w:type="dxa"/>
              <w:bottom w:w="68" w:type="dxa"/>
              <w:right w:w="90" w:type="dxa"/>
            </w:tcMar>
            <w:vAlign w:val="center"/>
          </w:tcPr>
          <w:p w14:paraId="4A05E2A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تطبيق الخطوات 1–3 من البروتوكول على كل آية منفردة قبل التركيب الكلي.</w:t>
            </w:r>
          </w:p>
        </w:tc>
      </w:tr>
      <w:tr w:rsidR="00675027" w:rsidRPr="0028654F" w14:paraId="2D62A633" w14:textId="77777777" w:rsidTr="00A011EA">
        <w:tc>
          <w:tcPr>
            <w:tcW w:w="360" w:type="dxa"/>
            <w:shd w:val="clear" w:color="auto" w:fill="FFFFFF"/>
            <w:tcMar>
              <w:top w:w="68" w:type="dxa"/>
              <w:left w:w="90" w:type="dxa"/>
              <w:bottom w:w="68" w:type="dxa"/>
              <w:right w:w="90" w:type="dxa"/>
            </w:tcMar>
            <w:vAlign w:val="center"/>
          </w:tcPr>
          <w:p w14:paraId="298476F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4</w:t>
            </w:r>
          </w:p>
        </w:tc>
        <w:tc>
          <w:tcPr>
            <w:tcW w:w="2160" w:type="dxa"/>
            <w:shd w:val="clear" w:color="auto" w:fill="FFFFFF"/>
            <w:tcMar>
              <w:top w:w="68" w:type="dxa"/>
              <w:left w:w="90" w:type="dxa"/>
              <w:bottom w:w="68" w:type="dxa"/>
              <w:right w:w="90" w:type="dxa"/>
            </w:tcMar>
            <w:vAlign w:val="center"/>
          </w:tcPr>
          <w:p w14:paraId="59D4474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استخراج القواسم المشتركة والفوارق</w:t>
            </w:r>
          </w:p>
        </w:tc>
        <w:tc>
          <w:tcPr>
            <w:tcW w:w="6120" w:type="dxa"/>
            <w:shd w:val="clear" w:color="auto" w:fill="FFFFFF"/>
            <w:tcMar>
              <w:top w:w="68" w:type="dxa"/>
              <w:left w:w="90" w:type="dxa"/>
              <w:bottom w:w="68" w:type="dxa"/>
              <w:right w:w="90" w:type="dxa"/>
            </w:tcMar>
            <w:vAlign w:val="center"/>
          </w:tcPr>
          <w:p w14:paraId="3FBF6A6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تمييز ما يتكرر ثابتًا في كل الآيات مما يتغير بتغير السياق.</w:t>
            </w:r>
          </w:p>
        </w:tc>
      </w:tr>
      <w:tr w:rsidR="00675027" w:rsidRPr="0028654F" w14:paraId="670D09C9" w14:textId="77777777" w:rsidTr="00A011EA">
        <w:tc>
          <w:tcPr>
            <w:tcW w:w="360" w:type="dxa"/>
            <w:shd w:val="clear" w:color="auto" w:fill="EBF5FB"/>
            <w:tcMar>
              <w:top w:w="68" w:type="dxa"/>
              <w:left w:w="90" w:type="dxa"/>
              <w:bottom w:w="68" w:type="dxa"/>
              <w:right w:w="90" w:type="dxa"/>
            </w:tcMar>
            <w:vAlign w:val="center"/>
          </w:tcPr>
          <w:p w14:paraId="3C8EBAC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5</w:t>
            </w:r>
          </w:p>
        </w:tc>
        <w:tc>
          <w:tcPr>
            <w:tcW w:w="2160" w:type="dxa"/>
            <w:shd w:val="clear" w:color="auto" w:fill="F5F5F5"/>
            <w:tcMar>
              <w:top w:w="68" w:type="dxa"/>
              <w:left w:w="90" w:type="dxa"/>
              <w:bottom w:w="68" w:type="dxa"/>
              <w:right w:w="90" w:type="dxa"/>
            </w:tcMar>
            <w:vAlign w:val="center"/>
          </w:tcPr>
          <w:p w14:paraId="4A9F823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بناء التصور الموضوعي الشامل</w:t>
            </w:r>
          </w:p>
        </w:tc>
        <w:tc>
          <w:tcPr>
            <w:tcW w:w="6120" w:type="dxa"/>
            <w:shd w:val="clear" w:color="auto" w:fill="EBF5FB"/>
            <w:tcMar>
              <w:top w:w="68" w:type="dxa"/>
              <w:left w:w="90" w:type="dxa"/>
              <w:bottom w:w="68" w:type="dxa"/>
              <w:right w:w="90" w:type="dxa"/>
            </w:tcMar>
            <w:vAlign w:val="center"/>
          </w:tcPr>
          <w:p w14:paraId="6453345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الوصول إلى الصورة الكلية في القرآن كله، وهي مدخل الخطوة الخامسة (المحكم والمتشابه).</w:t>
            </w:r>
          </w:p>
        </w:tc>
      </w:tr>
    </w:tbl>
    <w:p w14:paraId="7A3D45B9" w14:textId="77777777" w:rsidR="00675027" w:rsidRPr="0028654F" w:rsidRDefault="00675027" w:rsidP="00675027">
      <w:pPr>
        <w:bidi/>
        <w:spacing w:after="55"/>
        <w:rPr>
          <w:rFonts w:ascii="Sakkal Majalla" w:hAnsi="Sakkal Majalla" w:cs="Sakkal Majalla"/>
          <w:sz w:val="26"/>
          <w:szCs w:val="26"/>
        </w:rPr>
      </w:pPr>
    </w:p>
    <w:p w14:paraId="1BA8C504"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ما الذي يميّز الاستقراء القرآني من التحليل الموضوعاتي (Thematic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675027" w:rsidRPr="0028654F" w14:paraId="1E418B0F" w14:textId="77777777" w:rsidTr="00A011EA">
        <w:tc>
          <w:tcPr>
            <w:tcW w:w="2160" w:type="dxa"/>
            <w:shd w:val="clear" w:color="auto" w:fill="1F3864"/>
            <w:tcMar>
              <w:top w:w="68" w:type="dxa"/>
              <w:left w:w="90" w:type="dxa"/>
              <w:bottom w:w="68" w:type="dxa"/>
              <w:right w:w="90" w:type="dxa"/>
            </w:tcMar>
            <w:vAlign w:val="center"/>
          </w:tcPr>
          <w:p w14:paraId="349AF93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المعيار</w:t>
            </w:r>
          </w:p>
        </w:tc>
        <w:tc>
          <w:tcPr>
            <w:tcW w:w="3240" w:type="dxa"/>
            <w:shd w:val="clear" w:color="auto" w:fill="1F3864"/>
            <w:tcMar>
              <w:top w:w="68" w:type="dxa"/>
              <w:left w:w="90" w:type="dxa"/>
              <w:bottom w:w="68" w:type="dxa"/>
              <w:right w:w="90" w:type="dxa"/>
            </w:tcMar>
            <w:vAlign w:val="center"/>
          </w:tcPr>
          <w:p w14:paraId="3857160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التحليل الموضوعاتي الغربي (Braun &amp; Clarke)</w:t>
            </w:r>
          </w:p>
        </w:tc>
        <w:tc>
          <w:tcPr>
            <w:tcW w:w="3240" w:type="dxa"/>
            <w:shd w:val="clear" w:color="auto" w:fill="1F3864"/>
            <w:tcMar>
              <w:top w:w="68" w:type="dxa"/>
              <w:left w:w="90" w:type="dxa"/>
              <w:bottom w:w="68" w:type="dxa"/>
              <w:right w:w="90" w:type="dxa"/>
            </w:tcMar>
            <w:vAlign w:val="center"/>
          </w:tcPr>
          <w:p w14:paraId="7FF612F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الاستقراء الموضوعي القرآني</w:t>
            </w:r>
          </w:p>
        </w:tc>
      </w:tr>
      <w:tr w:rsidR="00675027" w:rsidRPr="0028654F" w14:paraId="446AB3F1" w14:textId="77777777" w:rsidTr="00A011EA">
        <w:tc>
          <w:tcPr>
            <w:tcW w:w="2160" w:type="dxa"/>
            <w:shd w:val="clear" w:color="auto" w:fill="EBF5FB"/>
            <w:tcMar>
              <w:top w:w="68" w:type="dxa"/>
              <w:left w:w="90" w:type="dxa"/>
              <w:bottom w:w="68" w:type="dxa"/>
              <w:right w:w="90" w:type="dxa"/>
            </w:tcMar>
            <w:vAlign w:val="center"/>
          </w:tcPr>
          <w:p w14:paraId="53807A5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مصدر البيانات</w:t>
            </w:r>
          </w:p>
        </w:tc>
        <w:tc>
          <w:tcPr>
            <w:tcW w:w="3240" w:type="dxa"/>
            <w:shd w:val="clear" w:color="auto" w:fill="F5F5F5"/>
            <w:tcMar>
              <w:top w:w="68" w:type="dxa"/>
              <w:left w:w="90" w:type="dxa"/>
              <w:bottom w:w="68" w:type="dxa"/>
              <w:right w:w="90" w:type="dxa"/>
            </w:tcMar>
            <w:vAlign w:val="center"/>
          </w:tcPr>
          <w:p w14:paraId="02E1544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نصوص متعددة متنوعة المصدر، بلا تجانس ضروري</w:t>
            </w:r>
          </w:p>
        </w:tc>
        <w:tc>
          <w:tcPr>
            <w:tcW w:w="3240" w:type="dxa"/>
            <w:shd w:val="clear" w:color="auto" w:fill="EBF5FB"/>
            <w:tcMar>
              <w:top w:w="68" w:type="dxa"/>
              <w:left w:w="90" w:type="dxa"/>
              <w:bottom w:w="68" w:type="dxa"/>
              <w:right w:w="90" w:type="dxa"/>
            </w:tcMar>
            <w:vAlign w:val="center"/>
          </w:tcPr>
          <w:p w14:paraId="196B4CB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نص واحد متكامل هو القرآن، فالتجانس المصدري أعلى</w:t>
            </w:r>
          </w:p>
        </w:tc>
      </w:tr>
      <w:tr w:rsidR="00675027" w:rsidRPr="0028654F" w14:paraId="0D817E7D" w14:textId="77777777" w:rsidTr="00A011EA">
        <w:tc>
          <w:tcPr>
            <w:tcW w:w="2160" w:type="dxa"/>
            <w:shd w:val="clear" w:color="auto" w:fill="FFFFFF"/>
            <w:tcMar>
              <w:top w:w="68" w:type="dxa"/>
              <w:left w:w="90" w:type="dxa"/>
              <w:bottom w:w="68" w:type="dxa"/>
              <w:right w:w="90" w:type="dxa"/>
            </w:tcMar>
            <w:vAlign w:val="center"/>
          </w:tcPr>
          <w:p w14:paraId="4C85FC8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lastRenderedPageBreak/>
              <w:t>معيار التوقف</w:t>
            </w:r>
          </w:p>
        </w:tc>
        <w:tc>
          <w:tcPr>
            <w:tcW w:w="3240" w:type="dxa"/>
            <w:shd w:val="clear" w:color="auto" w:fill="FFFFFF"/>
            <w:tcMar>
              <w:top w:w="68" w:type="dxa"/>
              <w:left w:w="90" w:type="dxa"/>
              <w:bottom w:w="68" w:type="dxa"/>
              <w:right w:w="90" w:type="dxa"/>
            </w:tcMar>
            <w:vAlign w:val="center"/>
          </w:tcPr>
          <w:p w14:paraId="4B35373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تشبّع الأنماط (Data Saturation)، وهو تقديري احتمالي</w:t>
            </w:r>
          </w:p>
        </w:tc>
        <w:tc>
          <w:tcPr>
            <w:tcW w:w="3240" w:type="dxa"/>
            <w:shd w:val="clear" w:color="auto" w:fill="FFFFFF"/>
            <w:tcMar>
              <w:top w:w="68" w:type="dxa"/>
              <w:left w:w="90" w:type="dxa"/>
              <w:bottom w:w="68" w:type="dxa"/>
              <w:right w:w="90" w:type="dxa"/>
            </w:tcMar>
            <w:vAlign w:val="center"/>
          </w:tcPr>
          <w:p w14:paraId="5394C61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حصر تام لكل المواضع، وهو ممكن لأن النص محدود</w:t>
            </w:r>
          </w:p>
        </w:tc>
      </w:tr>
      <w:tr w:rsidR="00675027" w:rsidRPr="0028654F" w14:paraId="5BE70488" w14:textId="77777777" w:rsidTr="00A011EA">
        <w:tc>
          <w:tcPr>
            <w:tcW w:w="2160" w:type="dxa"/>
            <w:shd w:val="clear" w:color="auto" w:fill="EBF5FB"/>
            <w:tcMar>
              <w:top w:w="68" w:type="dxa"/>
              <w:left w:w="90" w:type="dxa"/>
              <w:bottom w:w="68" w:type="dxa"/>
              <w:right w:w="90" w:type="dxa"/>
            </w:tcMar>
            <w:vAlign w:val="center"/>
          </w:tcPr>
          <w:p w14:paraId="3BDE321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الميزة الجوهرية</w:t>
            </w:r>
          </w:p>
        </w:tc>
        <w:tc>
          <w:tcPr>
            <w:tcW w:w="3240" w:type="dxa"/>
            <w:shd w:val="clear" w:color="auto" w:fill="F5F5F5"/>
            <w:tcMar>
              <w:top w:w="68" w:type="dxa"/>
              <w:left w:w="90" w:type="dxa"/>
              <w:bottom w:w="68" w:type="dxa"/>
              <w:right w:w="90" w:type="dxa"/>
            </w:tcMar>
            <w:vAlign w:val="center"/>
          </w:tcPr>
          <w:p w14:paraId="56355EE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أداة مرنة لنصوص مفتوحة النهاية</w:t>
            </w:r>
          </w:p>
        </w:tc>
        <w:tc>
          <w:tcPr>
            <w:tcW w:w="3240" w:type="dxa"/>
            <w:shd w:val="clear" w:color="auto" w:fill="EBF5FB"/>
            <w:tcMar>
              <w:top w:w="68" w:type="dxa"/>
              <w:left w:w="90" w:type="dxa"/>
              <w:bottom w:w="68" w:type="dxa"/>
              <w:right w:w="90" w:type="dxa"/>
            </w:tcMar>
            <w:vAlign w:val="center"/>
          </w:tcPr>
          <w:p w14:paraId="58875C2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إمكان الحصر التام (للجذر ع-د-ل نحو 28 موضعًا) يمنح يقينًا إجرائيًا أعلى</w:t>
            </w:r>
          </w:p>
        </w:tc>
      </w:tr>
    </w:tbl>
    <w:p w14:paraId="48A5B05E" w14:textId="77777777" w:rsidR="00675027" w:rsidRPr="0028654F" w:rsidRDefault="00675027" w:rsidP="00675027">
      <w:pPr>
        <w:bidi/>
        <w:spacing w:after="55"/>
        <w:rPr>
          <w:rFonts w:ascii="Sakkal Majalla" w:hAnsi="Sakkal Majalla" w:cs="Sakkal Majalla"/>
          <w:sz w:val="26"/>
          <w:szCs w:val="26"/>
        </w:rPr>
      </w:pPr>
    </w:p>
    <w:p w14:paraId="176BF39F"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الاستقراء الموضوعي: جذر ش-و-ر في مواضعه القرآنية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080"/>
        <w:gridCol w:w="5760"/>
      </w:tblGrid>
      <w:tr w:rsidR="00675027" w:rsidRPr="0028654F" w14:paraId="254161ED" w14:textId="77777777" w:rsidTr="00A011EA">
        <w:tc>
          <w:tcPr>
            <w:tcW w:w="1800" w:type="dxa"/>
            <w:shd w:val="clear" w:color="auto" w:fill="1F3864"/>
            <w:tcMar>
              <w:top w:w="68" w:type="dxa"/>
              <w:left w:w="90" w:type="dxa"/>
              <w:bottom w:w="68" w:type="dxa"/>
              <w:right w:w="90" w:type="dxa"/>
            </w:tcMar>
            <w:vAlign w:val="center"/>
          </w:tcPr>
          <w:p w14:paraId="236DDCB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الموضع</w:t>
            </w:r>
          </w:p>
        </w:tc>
        <w:tc>
          <w:tcPr>
            <w:tcW w:w="1080" w:type="dxa"/>
            <w:shd w:val="clear" w:color="auto" w:fill="1F3864"/>
            <w:tcMar>
              <w:top w:w="68" w:type="dxa"/>
              <w:left w:w="90" w:type="dxa"/>
              <w:bottom w:w="68" w:type="dxa"/>
              <w:right w:w="90" w:type="dxa"/>
            </w:tcMar>
            <w:vAlign w:val="center"/>
          </w:tcPr>
          <w:p w14:paraId="48B892D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النوع</w:t>
            </w:r>
          </w:p>
        </w:tc>
        <w:tc>
          <w:tcPr>
            <w:tcW w:w="5760" w:type="dxa"/>
            <w:shd w:val="clear" w:color="auto" w:fill="1F3864"/>
            <w:tcMar>
              <w:top w:w="68" w:type="dxa"/>
              <w:left w:w="90" w:type="dxa"/>
              <w:bottom w:w="68" w:type="dxa"/>
              <w:right w:w="90" w:type="dxa"/>
            </w:tcMar>
            <w:vAlign w:val="center"/>
          </w:tcPr>
          <w:p w14:paraId="6BE758A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الدلالة السياقية الخاصة</w:t>
            </w:r>
          </w:p>
        </w:tc>
      </w:tr>
      <w:tr w:rsidR="00675027" w:rsidRPr="0028654F" w14:paraId="223499C6" w14:textId="77777777" w:rsidTr="00A011EA">
        <w:tc>
          <w:tcPr>
            <w:tcW w:w="1800" w:type="dxa"/>
            <w:shd w:val="clear" w:color="auto" w:fill="EBF5FB"/>
            <w:tcMar>
              <w:top w:w="68" w:type="dxa"/>
              <w:left w:w="90" w:type="dxa"/>
              <w:bottom w:w="68" w:type="dxa"/>
              <w:right w:w="90" w:type="dxa"/>
            </w:tcMar>
            <w:vAlign w:val="center"/>
          </w:tcPr>
          <w:p w14:paraId="585697C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البقرة:233</w:t>
            </w:r>
          </w:p>
        </w:tc>
        <w:tc>
          <w:tcPr>
            <w:tcW w:w="1080" w:type="dxa"/>
            <w:shd w:val="clear" w:color="auto" w:fill="FFF2CC"/>
            <w:tcMar>
              <w:top w:w="68" w:type="dxa"/>
              <w:left w:w="90" w:type="dxa"/>
              <w:bottom w:w="68" w:type="dxa"/>
              <w:right w:w="90" w:type="dxa"/>
            </w:tcMar>
            <w:vAlign w:val="center"/>
          </w:tcPr>
          <w:p w14:paraId="0D0A004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5760" w:type="dxa"/>
            <w:shd w:val="clear" w:color="auto" w:fill="F5FAFF"/>
            <w:tcMar>
              <w:top w:w="68" w:type="dxa"/>
              <w:left w:w="90" w:type="dxa"/>
              <w:bottom w:w="68" w:type="dxa"/>
              <w:right w:w="90" w:type="dxa"/>
            </w:tcMar>
            <w:vAlign w:val="center"/>
          </w:tcPr>
          <w:p w14:paraId="53BA03E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الشورى في أدق تفاصيل القرار الأسري (فطام الرضيع)، فهي لا تُقصر على القرارات الكبرى.</w:t>
            </w:r>
          </w:p>
        </w:tc>
      </w:tr>
      <w:tr w:rsidR="00675027" w:rsidRPr="0028654F" w14:paraId="6A489452" w14:textId="77777777" w:rsidTr="00A011EA">
        <w:tc>
          <w:tcPr>
            <w:tcW w:w="1800" w:type="dxa"/>
            <w:shd w:val="clear" w:color="auto" w:fill="FFFFFF"/>
            <w:tcMar>
              <w:top w:w="68" w:type="dxa"/>
              <w:left w:w="90" w:type="dxa"/>
              <w:bottom w:w="68" w:type="dxa"/>
              <w:right w:w="90" w:type="dxa"/>
            </w:tcMar>
            <w:vAlign w:val="center"/>
          </w:tcPr>
          <w:p w14:paraId="56FC072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آل عمران:159</w:t>
            </w:r>
          </w:p>
        </w:tc>
        <w:tc>
          <w:tcPr>
            <w:tcW w:w="1080" w:type="dxa"/>
            <w:shd w:val="clear" w:color="auto" w:fill="FFFFFF"/>
            <w:tcMar>
              <w:top w:w="68" w:type="dxa"/>
              <w:left w:w="90" w:type="dxa"/>
              <w:bottom w:w="68" w:type="dxa"/>
              <w:right w:w="90" w:type="dxa"/>
            </w:tcMar>
            <w:vAlign w:val="center"/>
          </w:tcPr>
          <w:p w14:paraId="1DAAAB2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 (سياق أُحد)</w:t>
            </w:r>
          </w:p>
        </w:tc>
        <w:tc>
          <w:tcPr>
            <w:tcW w:w="5760" w:type="dxa"/>
            <w:shd w:val="clear" w:color="auto" w:fill="FFFFFF"/>
            <w:tcMar>
              <w:top w:w="68" w:type="dxa"/>
              <w:left w:w="90" w:type="dxa"/>
              <w:bottom w:w="68" w:type="dxa"/>
              <w:right w:w="90" w:type="dxa"/>
            </w:tcMar>
            <w:vAlign w:val="center"/>
          </w:tcPr>
          <w:p w14:paraId="3773A33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الموضع المحوري: الشورى في القرار الكبير (الحرب) بعد أُحد، أي بعد نتيجة لم تكن في صالح المسلمين، فالأمر بها استمر رغم ذلك.</w:t>
            </w:r>
          </w:p>
        </w:tc>
      </w:tr>
      <w:tr w:rsidR="00675027" w:rsidRPr="0028654F" w14:paraId="665630B6" w14:textId="77777777" w:rsidTr="00A011EA">
        <w:tc>
          <w:tcPr>
            <w:tcW w:w="1800" w:type="dxa"/>
            <w:shd w:val="clear" w:color="auto" w:fill="EBF5FB"/>
            <w:tcMar>
              <w:top w:w="68" w:type="dxa"/>
              <w:left w:w="90" w:type="dxa"/>
              <w:bottom w:w="68" w:type="dxa"/>
              <w:right w:w="90" w:type="dxa"/>
            </w:tcMar>
            <w:vAlign w:val="center"/>
          </w:tcPr>
          <w:p w14:paraId="7D6F01D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الشورى:38</w:t>
            </w:r>
          </w:p>
        </w:tc>
        <w:tc>
          <w:tcPr>
            <w:tcW w:w="1080" w:type="dxa"/>
            <w:shd w:val="clear" w:color="auto" w:fill="FFF2CC"/>
            <w:tcMar>
              <w:top w:w="68" w:type="dxa"/>
              <w:left w:w="90" w:type="dxa"/>
              <w:bottom w:w="68" w:type="dxa"/>
              <w:right w:w="90" w:type="dxa"/>
            </w:tcMar>
            <w:vAlign w:val="center"/>
          </w:tcPr>
          <w:p w14:paraId="26A6EFE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مكية</w:t>
            </w:r>
          </w:p>
        </w:tc>
        <w:tc>
          <w:tcPr>
            <w:tcW w:w="5760" w:type="dxa"/>
            <w:shd w:val="clear" w:color="auto" w:fill="F5FAFF"/>
            <w:tcMar>
              <w:top w:w="68" w:type="dxa"/>
              <w:left w:w="90" w:type="dxa"/>
              <w:bottom w:w="68" w:type="dxa"/>
              <w:right w:w="90" w:type="dxa"/>
            </w:tcMar>
            <w:vAlign w:val="center"/>
          </w:tcPr>
          <w:p w14:paraId="6D4E0D0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الشورى بين صفات المؤمنين، مقرونة بالصلاة والإنفاق، فهي صفة للجماعة المؤمنة قبل أن تكون إجراءً.</w:t>
            </w:r>
          </w:p>
        </w:tc>
      </w:tr>
    </w:tbl>
    <w:p w14:paraId="1397A371"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والنمط الذي يظهر أن الشورى ترد في المكي صفةً للجماعة المؤمنة، ثم تأتي في المدني تطبيقاتٍ تفصيلية من القرار الأسري إلى القرار العام. وهذا يثري المبدأ الإداري: الشورى تصلح لكل مستويات القرار، من التشغيلي اليومي إلى الاستراتيجي. ويرد الجذر في موضع رابع هو ﴿فَأَشَارَتْ إِلَيْهِ﴾ (مريم:29) بمعنى الإيماء، فاستبعدته من الاستقراء لاختلاف المعنى. وتسجيل المستبعد وسببه جزء من الحصر.</w:t>
      </w:r>
    </w:p>
    <w:p w14:paraId="3B65DA0D" w14:textId="77777777" w:rsidR="00675027" w:rsidRPr="0028654F" w:rsidRDefault="00675027" w:rsidP="00675027">
      <w:pPr>
        <w:bidi/>
        <w:spacing w:after="55"/>
        <w:rPr>
          <w:rFonts w:ascii="Sakkal Majalla" w:hAnsi="Sakkal Majalla" w:cs="Sakkal Majalla"/>
          <w:sz w:val="26"/>
          <w:szCs w:val="26"/>
        </w:rPr>
      </w:pPr>
    </w:p>
    <w:p w14:paraId="4D6B00CF"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1D0AE81B"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الاستقراء الموضوعي على جذر ع-د-ل: نموذج مكمّل</w:t>
      </w:r>
    </w:p>
    <w:p w14:paraId="467724A8"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وإلى جانب جذر ش-و-ر، أطبّق الاستقراء على جذر ع-د-ل لأبيّن أن المنهج يعمل بالانضباط نفسه على جذور متفاوتة الاتساع. والجدول يعرض خمسة مواضع ممثِّلة من نحو ثمانية وعشرين، والحصر الكامل مكانه البطاقة الكاملة:</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900"/>
        <w:gridCol w:w="3960"/>
        <w:gridCol w:w="2160"/>
      </w:tblGrid>
      <w:tr w:rsidR="00675027" w:rsidRPr="0028654F" w14:paraId="5C1BC2E9" w14:textId="77777777" w:rsidTr="00A011EA">
        <w:tc>
          <w:tcPr>
            <w:tcW w:w="1800" w:type="dxa"/>
            <w:shd w:val="clear" w:color="auto" w:fill="1F3864"/>
            <w:tcMar>
              <w:top w:w="68" w:type="dxa"/>
              <w:left w:w="90" w:type="dxa"/>
              <w:bottom w:w="68" w:type="dxa"/>
              <w:right w:w="90" w:type="dxa"/>
            </w:tcMar>
            <w:vAlign w:val="center"/>
          </w:tcPr>
          <w:p w14:paraId="63C61A7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الموضع</w:t>
            </w:r>
          </w:p>
        </w:tc>
        <w:tc>
          <w:tcPr>
            <w:tcW w:w="900" w:type="dxa"/>
            <w:shd w:val="clear" w:color="auto" w:fill="1F3864"/>
            <w:tcMar>
              <w:top w:w="68" w:type="dxa"/>
              <w:left w:w="90" w:type="dxa"/>
              <w:bottom w:w="68" w:type="dxa"/>
              <w:right w:w="90" w:type="dxa"/>
            </w:tcMar>
            <w:vAlign w:val="center"/>
          </w:tcPr>
          <w:p w14:paraId="41F34F5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النوع</w:t>
            </w:r>
          </w:p>
        </w:tc>
        <w:tc>
          <w:tcPr>
            <w:tcW w:w="3960" w:type="dxa"/>
            <w:shd w:val="clear" w:color="auto" w:fill="1F3864"/>
            <w:tcMar>
              <w:top w:w="68" w:type="dxa"/>
              <w:left w:w="90" w:type="dxa"/>
              <w:bottom w:w="68" w:type="dxa"/>
              <w:right w:w="90" w:type="dxa"/>
            </w:tcMar>
            <w:vAlign w:val="center"/>
          </w:tcPr>
          <w:p w14:paraId="2E37378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السياق الإداري الخاص</w:t>
            </w:r>
          </w:p>
        </w:tc>
        <w:tc>
          <w:tcPr>
            <w:tcW w:w="2160" w:type="dxa"/>
            <w:shd w:val="clear" w:color="auto" w:fill="1F3864"/>
            <w:tcMar>
              <w:top w:w="68" w:type="dxa"/>
              <w:left w:w="90" w:type="dxa"/>
              <w:bottom w:w="68" w:type="dxa"/>
              <w:right w:w="90" w:type="dxa"/>
            </w:tcMar>
            <w:vAlign w:val="center"/>
          </w:tcPr>
          <w:p w14:paraId="175968F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الإضافة للمبدأ</w:t>
            </w:r>
          </w:p>
        </w:tc>
      </w:tr>
      <w:tr w:rsidR="00675027" w:rsidRPr="0028654F" w14:paraId="4857DD2F" w14:textId="77777777" w:rsidTr="00A011EA">
        <w:tc>
          <w:tcPr>
            <w:tcW w:w="1800" w:type="dxa"/>
            <w:shd w:val="clear" w:color="auto" w:fill="EBF5FB"/>
            <w:tcMar>
              <w:top w:w="68" w:type="dxa"/>
              <w:left w:w="90" w:type="dxa"/>
              <w:bottom w:w="68" w:type="dxa"/>
              <w:right w:w="90" w:type="dxa"/>
            </w:tcMar>
            <w:vAlign w:val="center"/>
          </w:tcPr>
          <w:p w14:paraId="30114AE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النساء:58</w:t>
            </w:r>
          </w:p>
        </w:tc>
        <w:tc>
          <w:tcPr>
            <w:tcW w:w="900" w:type="dxa"/>
            <w:shd w:val="clear" w:color="auto" w:fill="FFF2CC"/>
            <w:tcMar>
              <w:top w:w="68" w:type="dxa"/>
              <w:left w:w="90" w:type="dxa"/>
              <w:bottom w:w="68" w:type="dxa"/>
              <w:right w:w="90" w:type="dxa"/>
            </w:tcMar>
            <w:vAlign w:val="center"/>
          </w:tcPr>
          <w:p w14:paraId="2274174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5FAFF"/>
            <w:tcMar>
              <w:top w:w="68" w:type="dxa"/>
              <w:left w:w="90" w:type="dxa"/>
              <w:bottom w:w="68" w:type="dxa"/>
              <w:right w:w="90" w:type="dxa"/>
            </w:tcMar>
            <w:vAlign w:val="center"/>
          </w:tcPr>
          <w:p w14:paraId="5AACD21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العدل في الحكم بين الناس، في سياق تشريعي مؤسسي مباشر.</w:t>
            </w:r>
          </w:p>
        </w:tc>
        <w:tc>
          <w:tcPr>
            <w:tcW w:w="2160" w:type="dxa"/>
            <w:shd w:val="clear" w:color="auto" w:fill="EBF5E0"/>
            <w:tcMar>
              <w:top w:w="68" w:type="dxa"/>
              <w:left w:w="90" w:type="dxa"/>
              <w:bottom w:w="68" w:type="dxa"/>
              <w:right w:w="90" w:type="dxa"/>
            </w:tcMar>
            <w:vAlign w:val="center"/>
          </w:tcPr>
          <w:p w14:paraId="330455A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نطاق العدل الإداري: يشمل الحكم والقضاء.</w:t>
            </w:r>
          </w:p>
        </w:tc>
      </w:tr>
      <w:tr w:rsidR="00675027" w:rsidRPr="0028654F" w14:paraId="3AC757E7" w14:textId="77777777" w:rsidTr="00A011EA">
        <w:tc>
          <w:tcPr>
            <w:tcW w:w="1800" w:type="dxa"/>
            <w:shd w:val="clear" w:color="auto" w:fill="FFFFFF"/>
            <w:tcMar>
              <w:top w:w="68" w:type="dxa"/>
              <w:left w:w="90" w:type="dxa"/>
              <w:bottom w:w="68" w:type="dxa"/>
              <w:right w:w="90" w:type="dxa"/>
            </w:tcMar>
            <w:vAlign w:val="center"/>
          </w:tcPr>
          <w:p w14:paraId="6DCD404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النساء:135</w:t>
            </w:r>
          </w:p>
        </w:tc>
        <w:tc>
          <w:tcPr>
            <w:tcW w:w="900" w:type="dxa"/>
            <w:shd w:val="clear" w:color="auto" w:fill="FFFFFF"/>
            <w:tcMar>
              <w:top w:w="68" w:type="dxa"/>
              <w:left w:w="90" w:type="dxa"/>
              <w:bottom w:w="68" w:type="dxa"/>
              <w:right w:w="90" w:type="dxa"/>
            </w:tcMar>
            <w:vAlign w:val="center"/>
          </w:tcPr>
          <w:p w14:paraId="76277BF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FFFFF"/>
            <w:tcMar>
              <w:top w:w="68" w:type="dxa"/>
              <w:left w:w="90" w:type="dxa"/>
              <w:bottom w:w="68" w:type="dxa"/>
              <w:right w:w="90" w:type="dxa"/>
            </w:tcMar>
            <w:vAlign w:val="center"/>
          </w:tcPr>
          <w:p w14:paraId="63CCB2E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العدل ولو على النفس والوالدين والأقربين، فلا استثناء للقرابة.</w:t>
            </w:r>
          </w:p>
        </w:tc>
        <w:tc>
          <w:tcPr>
            <w:tcW w:w="2160" w:type="dxa"/>
            <w:shd w:val="clear" w:color="auto" w:fill="FFFFFF"/>
            <w:tcMar>
              <w:top w:w="68" w:type="dxa"/>
              <w:left w:w="90" w:type="dxa"/>
              <w:bottom w:w="68" w:type="dxa"/>
              <w:right w:w="90" w:type="dxa"/>
            </w:tcMar>
            <w:vAlign w:val="center"/>
          </w:tcPr>
          <w:p w14:paraId="3EF792C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حياد العدل: لا ميل لمصلحة شخصية.</w:t>
            </w:r>
          </w:p>
        </w:tc>
      </w:tr>
      <w:tr w:rsidR="00675027" w:rsidRPr="0028654F" w14:paraId="389DCD7D" w14:textId="77777777" w:rsidTr="00A011EA">
        <w:tc>
          <w:tcPr>
            <w:tcW w:w="1800" w:type="dxa"/>
            <w:shd w:val="clear" w:color="auto" w:fill="EBF5FB"/>
            <w:tcMar>
              <w:top w:w="68" w:type="dxa"/>
              <w:left w:w="90" w:type="dxa"/>
              <w:bottom w:w="68" w:type="dxa"/>
              <w:right w:w="90" w:type="dxa"/>
            </w:tcMar>
            <w:vAlign w:val="center"/>
          </w:tcPr>
          <w:p w14:paraId="0C8410D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المائدة:8</w:t>
            </w:r>
          </w:p>
        </w:tc>
        <w:tc>
          <w:tcPr>
            <w:tcW w:w="900" w:type="dxa"/>
            <w:shd w:val="clear" w:color="auto" w:fill="FFF2CC"/>
            <w:tcMar>
              <w:top w:w="68" w:type="dxa"/>
              <w:left w:w="90" w:type="dxa"/>
              <w:bottom w:w="68" w:type="dxa"/>
              <w:right w:w="90" w:type="dxa"/>
            </w:tcMar>
            <w:vAlign w:val="center"/>
          </w:tcPr>
          <w:p w14:paraId="4185B18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مدنية</w:t>
            </w:r>
          </w:p>
        </w:tc>
        <w:tc>
          <w:tcPr>
            <w:tcW w:w="3960" w:type="dxa"/>
            <w:shd w:val="clear" w:color="auto" w:fill="F5FAFF"/>
            <w:tcMar>
              <w:top w:w="68" w:type="dxa"/>
              <w:left w:w="90" w:type="dxa"/>
              <w:bottom w:w="68" w:type="dxa"/>
              <w:right w:w="90" w:type="dxa"/>
            </w:tcMar>
            <w:vAlign w:val="center"/>
          </w:tcPr>
          <w:p w14:paraId="40F7C00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العدل مع من نبغضهم، فلا يسقط بتغير العلاقة.</w:t>
            </w:r>
          </w:p>
        </w:tc>
        <w:tc>
          <w:tcPr>
            <w:tcW w:w="2160" w:type="dxa"/>
            <w:shd w:val="clear" w:color="auto" w:fill="EBF5E0"/>
            <w:tcMar>
              <w:top w:w="68" w:type="dxa"/>
              <w:left w:w="90" w:type="dxa"/>
              <w:bottom w:w="68" w:type="dxa"/>
              <w:right w:w="90" w:type="dxa"/>
            </w:tcMar>
            <w:vAlign w:val="center"/>
          </w:tcPr>
          <w:p w14:paraId="7B8F041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ثبات العدل: يستمر مهما كانت المشاعر.</w:t>
            </w:r>
          </w:p>
        </w:tc>
      </w:tr>
      <w:tr w:rsidR="00675027" w:rsidRPr="0028654F" w14:paraId="29E2C06A" w14:textId="77777777" w:rsidTr="00A011EA">
        <w:tc>
          <w:tcPr>
            <w:tcW w:w="1800" w:type="dxa"/>
            <w:shd w:val="clear" w:color="auto" w:fill="FFFFFF"/>
            <w:tcMar>
              <w:top w:w="68" w:type="dxa"/>
              <w:left w:w="90" w:type="dxa"/>
              <w:bottom w:w="68" w:type="dxa"/>
              <w:right w:w="90" w:type="dxa"/>
            </w:tcMar>
            <w:vAlign w:val="center"/>
          </w:tcPr>
          <w:p w14:paraId="18E0FF1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النحل:90</w:t>
            </w:r>
          </w:p>
        </w:tc>
        <w:tc>
          <w:tcPr>
            <w:tcW w:w="900" w:type="dxa"/>
            <w:shd w:val="clear" w:color="auto" w:fill="FFFFFF"/>
            <w:tcMar>
              <w:top w:w="68" w:type="dxa"/>
              <w:left w:w="90" w:type="dxa"/>
              <w:bottom w:w="68" w:type="dxa"/>
              <w:right w:w="90" w:type="dxa"/>
            </w:tcMar>
            <w:vAlign w:val="center"/>
          </w:tcPr>
          <w:p w14:paraId="0AA7D90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مكية</w:t>
            </w:r>
          </w:p>
        </w:tc>
        <w:tc>
          <w:tcPr>
            <w:tcW w:w="3960" w:type="dxa"/>
            <w:shd w:val="clear" w:color="auto" w:fill="FFFFFF"/>
            <w:tcMar>
              <w:top w:w="68" w:type="dxa"/>
              <w:left w:w="90" w:type="dxa"/>
              <w:bottom w:w="68" w:type="dxa"/>
              <w:right w:w="90" w:type="dxa"/>
            </w:tcMar>
            <w:vAlign w:val="center"/>
          </w:tcPr>
          <w:p w14:paraId="643E6F3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العدل مقرون بالإحسان، على وجه التكامل لا التعارض.</w:t>
            </w:r>
          </w:p>
        </w:tc>
        <w:tc>
          <w:tcPr>
            <w:tcW w:w="2160" w:type="dxa"/>
            <w:shd w:val="clear" w:color="auto" w:fill="FFFFFF"/>
            <w:tcMar>
              <w:top w:w="68" w:type="dxa"/>
              <w:left w:w="90" w:type="dxa"/>
              <w:bottom w:w="68" w:type="dxa"/>
              <w:right w:w="90" w:type="dxa"/>
            </w:tcMar>
            <w:vAlign w:val="center"/>
          </w:tcPr>
          <w:p w14:paraId="4A3D39E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صلة العدل بما فوقه: الواجب قبل الفضل.</w:t>
            </w:r>
          </w:p>
        </w:tc>
      </w:tr>
      <w:tr w:rsidR="00675027" w:rsidRPr="0028654F" w14:paraId="240F5BEF" w14:textId="77777777" w:rsidTr="00A011EA">
        <w:tc>
          <w:tcPr>
            <w:tcW w:w="1800" w:type="dxa"/>
            <w:shd w:val="clear" w:color="auto" w:fill="EBF5FB"/>
            <w:tcMar>
              <w:top w:w="68" w:type="dxa"/>
              <w:left w:w="90" w:type="dxa"/>
              <w:bottom w:w="68" w:type="dxa"/>
              <w:right w:w="90" w:type="dxa"/>
            </w:tcMar>
            <w:vAlign w:val="center"/>
          </w:tcPr>
          <w:p w14:paraId="7AFC5B2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الأنعام:152</w:t>
            </w:r>
          </w:p>
        </w:tc>
        <w:tc>
          <w:tcPr>
            <w:tcW w:w="900" w:type="dxa"/>
            <w:shd w:val="clear" w:color="auto" w:fill="FFF2CC"/>
            <w:tcMar>
              <w:top w:w="68" w:type="dxa"/>
              <w:left w:w="90" w:type="dxa"/>
              <w:bottom w:w="68" w:type="dxa"/>
              <w:right w:w="90" w:type="dxa"/>
            </w:tcMar>
            <w:vAlign w:val="center"/>
          </w:tcPr>
          <w:p w14:paraId="3E41CD4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C49A00"/>
                <w:sz w:val="26"/>
                <w:szCs w:val="26"/>
                <w:rtl/>
              </w:rPr>
              <w:t xml:space="preserve">مكية</w:t>
            </w:r>
          </w:p>
        </w:tc>
        <w:tc>
          <w:tcPr>
            <w:tcW w:w="3960" w:type="dxa"/>
            <w:shd w:val="clear" w:color="auto" w:fill="F5FAFF"/>
            <w:tcMar>
              <w:top w:w="68" w:type="dxa"/>
              <w:left w:w="90" w:type="dxa"/>
              <w:bottom w:w="68" w:type="dxa"/>
              <w:right w:w="90" w:type="dxa"/>
            </w:tcMar>
            <w:vAlign w:val="center"/>
          </w:tcPr>
          <w:p w14:paraId="7D6DA64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العدل في القول ولو كان المقول فيه ذا قربى.</w:t>
            </w:r>
          </w:p>
        </w:tc>
        <w:tc>
          <w:tcPr>
            <w:tcW w:w="2160" w:type="dxa"/>
            <w:shd w:val="clear" w:color="auto" w:fill="EBF5E0"/>
            <w:tcMar>
              <w:top w:w="68" w:type="dxa"/>
              <w:left w:w="90" w:type="dxa"/>
              <w:bottom w:w="68" w:type="dxa"/>
              <w:right w:w="90" w:type="dxa"/>
            </w:tcMar>
            <w:vAlign w:val="center"/>
          </w:tcPr>
          <w:p w14:paraId="7290476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يمد العدل من الفعل إلى الكلمة والشهادة.</w:t>
            </w:r>
          </w:p>
        </w:tc>
      </w:tr>
    </w:tbl>
    <w:p w14:paraId="7C46B7DD"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والنمط في جذر ع-د-ل أن المكي يقرّر العدل أصلًا عامًا في الأمر الإلهي وفي القول، والمدني يفصّل تطبيقاته المؤسسية، مع خاصية الثبات: لا يسقط بالعداوة ولا بالقرابة. وهذه الخاصية هي ما تكشفه الخطوة الرابعة، وستفيد عند مقارنة المفهوم بنظريات العدالة التنظيمية لاحقًا.</w:t>
      </w:r>
    </w:p>
    <w:p w14:paraId="40088389" w14:textId="77777777" w:rsidR="00675027" w:rsidRPr="0028654F" w:rsidRDefault="00675027" w:rsidP="00675027">
      <w:pPr>
        <w:bidi/>
        <w:spacing w:after="55"/>
        <w:rPr>
          <w:rFonts w:ascii="Sakkal Majalla" w:hAnsi="Sakkal Majalla" w:cs="Sakkal Majalla"/>
          <w:sz w:val="26"/>
          <w:szCs w:val="26"/>
        </w:rPr>
      </w:pPr>
    </w:p>
    <w:p w14:paraId="21AAE820"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3497E6CC"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6.5  الخطوات الاختيارية: متى تُفعَّل ولماذا لم تُجعل إلزامية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2880"/>
        <w:gridCol w:w="2880"/>
      </w:tblGrid>
      <w:tr w:rsidR="00675027" w:rsidRPr="0028654F" w14:paraId="755D2E15" w14:textId="77777777" w:rsidTr="00A011EA">
        <w:tc>
          <w:tcPr>
            <w:tcW w:w="2880" w:type="dxa"/>
            <w:shd w:val="clear" w:color="auto" w:fill="1F3864"/>
            <w:tcMar>
              <w:top w:w="68" w:type="dxa"/>
              <w:left w:w="90" w:type="dxa"/>
              <w:bottom w:w="68" w:type="dxa"/>
              <w:right w:w="90" w:type="dxa"/>
            </w:tcMar>
            <w:vAlign w:val="center"/>
          </w:tcPr>
          <w:p w14:paraId="427DEB6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 الاختيارية</w:t>
            </w:r>
          </w:p>
        </w:tc>
        <w:tc>
          <w:tcPr>
            <w:tcW w:w="2880" w:type="dxa"/>
            <w:shd w:val="clear" w:color="auto" w:fill="1F3864"/>
            <w:tcMar>
              <w:top w:w="68" w:type="dxa"/>
              <w:left w:w="90" w:type="dxa"/>
              <w:bottom w:w="68" w:type="dxa"/>
              <w:right w:w="90" w:type="dxa"/>
            </w:tcMar>
            <w:vAlign w:val="center"/>
          </w:tcPr>
          <w:p w14:paraId="73BD0A0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معيار التفعيل</w:t>
            </w:r>
          </w:p>
        </w:tc>
        <w:tc>
          <w:tcPr>
            <w:tcW w:w="2880" w:type="dxa"/>
            <w:shd w:val="clear" w:color="auto" w:fill="1F3864"/>
            <w:tcMar>
              <w:top w:w="68" w:type="dxa"/>
              <w:left w:w="90" w:type="dxa"/>
              <w:bottom w:w="68" w:type="dxa"/>
              <w:right w:w="90" w:type="dxa"/>
            </w:tcMar>
            <w:vAlign w:val="center"/>
          </w:tcPr>
          <w:p w14:paraId="3636F4E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مثال تفعيل</w:t>
            </w:r>
          </w:p>
        </w:tc>
      </w:tr>
      <w:tr w:rsidR="00675027" w:rsidRPr="0028654F" w14:paraId="14344B69" w14:textId="77777777" w:rsidTr="00A011EA">
        <w:tc>
          <w:tcPr>
            <w:tcW w:w="2880" w:type="dxa"/>
            <w:shd w:val="clear" w:color="auto" w:fill="EBF5FB"/>
            <w:tcMar>
              <w:top w:w="68" w:type="dxa"/>
              <w:left w:w="90" w:type="dxa"/>
              <w:bottom w:w="68" w:type="dxa"/>
              <w:right w:w="90" w:type="dxa"/>
            </w:tcMar>
            <w:vAlign w:val="center"/>
          </w:tcPr>
          <w:p w14:paraId="12BDCD6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 xml:space="preserve">التحليل البلاغي العميق (نظرية النظم عند الجرجاني)</w:t>
            </w:r>
          </w:p>
        </w:tc>
        <w:tc>
          <w:tcPr>
            <w:tcW w:w="2880" w:type="dxa"/>
            <w:shd w:val="clear" w:color="auto" w:fill="FFF2CC"/>
            <w:tcMar>
              <w:top w:w="68" w:type="dxa"/>
              <w:left w:w="90" w:type="dxa"/>
              <w:bottom w:w="68" w:type="dxa"/>
              <w:right w:w="90" w:type="dxa"/>
            </w:tcMar>
            <w:vAlign w:val="center"/>
          </w:tcPr>
          <w:p w14:paraId="167C852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حين يحمل اختيار لفظ بعينه دون مرادفه دلالة إدارية مباشرة يفوّتها القارئ العادي</w:t>
            </w:r>
          </w:p>
        </w:tc>
        <w:tc>
          <w:tcPr>
            <w:tcW w:w="2880" w:type="dxa"/>
            <w:shd w:val="clear" w:color="auto" w:fill="EBF5FB"/>
            <w:tcMar>
              <w:top w:w="68" w:type="dxa"/>
              <w:left w:w="90" w:type="dxa"/>
              <w:bottom w:w="68" w:type="dxa"/>
              <w:right w:w="90" w:type="dxa"/>
            </w:tcMar>
            <w:vAlign w:val="center"/>
          </w:tcPr>
          <w:p w14:paraId="420D52F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لماذا «شاورهم» لا «استشرهم»؟ صيغة المفاعلة تدل على مشاركة متبادلة، لا على مجرد طلب رأي من طرف واحد.</w:t>
            </w:r>
          </w:p>
        </w:tc>
      </w:tr>
      <w:tr w:rsidR="00675027" w:rsidRPr="0028654F" w14:paraId="61321307" w14:textId="77777777" w:rsidTr="00A011EA">
        <w:tc>
          <w:tcPr>
            <w:tcW w:w="2880" w:type="dxa"/>
            <w:shd w:val="clear" w:color="auto" w:fill="FFFFFF"/>
            <w:tcMar>
              <w:top w:w="68" w:type="dxa"/>
              <w:left w:w="90" w:type="dxa"/>
              <w:bottom w:w="68" w:type="dxa"/>
              <w:right w:w="90" w:type="dxa"/>
            </w:tcMar>
            <w:vAlign w:val="center"/>
          </w:tcPr>
          <w:p w14:paraId="353DBCC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مقارنة مواضع المصطلح الواحد</w:t>
            </w:r>
          </w:p>
        </w:tc>
        <w:tc>
          <w:tcPr>
            <w:tcW w:w="2880" w:type="dxa"/>
            <w:shd w:val="clear" w:color="auto" w:fill="FFFFFF"/>
            <w:tcMar>
              <w:top w:w="68" w:type="dxa"/>
              <w:left w:w="90" w:type="dxa"/>
              <w:bottom w:w="68" w:type="dxa"/>
              <w:right w:w="90" w:type="dxa"/>
            </w:tcMar>
            <w:vAlign w:val="center"/>
          </w:tcPr>
          <w:p w14:paraId="1C8022F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حين يرد اللفظ نفسه في سياقات متعددة تكشف تدرجًا دلاليًا يفيد الاشتقاق الإداري</w:t>
            </w:r>
          </w:p>
        </w:tc>
        <w:tc>
          <w:tcPr>
            <w:tcW w:w="2880" w:type="dxa"/>
            <w:shd w:val="clear" w:color="auto" w:fill="FFFFFF"/>
            <w:tcMar>
              <w:top w:w="68" w:type="dxa"/>
              <w:left w:w="90" w:type="dxa"/>
              <w:bottom w:w="68" w:type="dxa"/>
              <w:right w:w="90" w:type="dxa"/>
            </w:tcMar>
            <w:vAlign w:val="center"/>
          </w:tcPr>
          <w:p w14:paraId="7ACB380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مقارنة «الأمانة» في الأحزاب:72 (المعنى الكوني) بالنساء:58 (التطبيق) تكشف حركة من العام إلى الخاص.</w:t>
            </w:r>
          </w:p>
        </w:tc>
      </w:tr>
      <w:tr w:rsidR="00675027" w:rsidRPr="0028654F" w14:paraId="75418C31" w14:textId="77777777" w:rsidTr="00A011EA">
        <w:tc>
          <w:tcPr>
            <w:tcW w:w="2880" w:type="dxa"/>
            <w:shd w:val="clear" w:color="auto" w:fill="EBF5FB"/>
            <w:tcMar>
              <w:top w:w="68" w:type="dxa"/>
              <w:left w:w="90" w:type="dxa"/>
              <w:bottom w:w="68" w:type="dxa"/>
              <w:right w:w="90" w:type="dxa"/>
            </w:tcMar>
            <w:vAlign w:val="center"/>
          </w:tcPr>
          <w:p w14:paraId="5910D85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 الحضاري عند النزول</w:t>
            </w:r>
          </w:p>
        </w:tc>
        <w:tc>
          <w:tcPr>
            <w:tcW w:w="2880" w:type="dxa"/>
            <w:shd w:val="clear" w:color="auto" w:fill="FFF2CC"/>
            <w:tcMar>
              <w:top w:w="68" w:type="dxa"/>
              <w:left w:w="90" w:type="dxa"/>
              <w:bottom w:w="68" w:type="dxa"/>
              <w:right w:w="90" w:type="dxa"/>
            </w:tcMar>
            <w:vAlign w:val="center"/>
          </w:tcPr>
          <w:p w14:paraId="7647A76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حين تغيّر معرفة العرف السائد وقت النزول فهمَ الدلالة تغييرًا جوهريًا</w:t>
            </w:r>
          </w:p>
        </w:tc>
        <w:tc>
          <w:tcPr>
            <w:tcW w:w="2880" w:type="dxa"/>
            <w:shd w:val="clear" w:color="auto" w:fill="EBF5FB"/>
            <w:tcMar>
              <w:top w:w="68" w:type="dxa"/>
              <w:left w:w="90" w:type="dxa"/>
              <w:bottom w:w="68" w:type="dxa"/>
              <w:right w:w="90" w:type="dxa"/>
            </w:tcMar>
            <w:vAlign w:val="center"/>
          </w:tcPr>
          <w:p w14:paraId="35ED8CD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في حديث «أعطوا الأجير أجره» يُسأل: هل كان تأخير الأجر شائعًا في عرف ذلك الزمن؟ فإن ثبت ذلك من مصادر السيرة والتاريخ صار الحديث مخالفةً لعرف قائم لا تقنينًا لممارسة. ولا يُبنى على هذا المعنى قبل ثبوته.</w:t>
            </w:r>
          </w:p>
        </w:tc>
      </w:tr>
    </w:tbl>
    <w:p w14:paraId="6EAC1D72" w14:textId="77777777" w:rsidR="00675027" w:rsidRPr="0028654F" w:rsidRDefault="00675027" w:rsidP="00675027">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ولم تُجعل هذه الخطوات إلزامية لأن الحاجة إليها أقل تكرارًا، لا لأنها أقل أهمية. وتفعيلها في كل مرة يثقل البروتوكول بلا فائدة تناسب الجهد. فيُترك تفعيلها لتقدير الباحث، على أن يذكر سببه صراحة في بطاقة الهوية المعرفية.</w:t>
      </w:r>
    </w:p>
    <w:p w14:paraId="5BF2A31C" w14:textId="77777777" w:rsidR="00675027" w:rsidRPr="0028654F" w:rsidRDefault="00675027" w:rsidP="00675027">
      <w:pPr>
        <w:bidi/>
        <w:spacing w:after="55"/>
        <w:rPr>
          <w:rFonts w:ascii="Sakkal Majalla" w:hAnsi="Sakkal Majalla" w:cs="Sakkal Majalla"/>
          <w:sz w:val="26"/>
          <w:szCs w:val="26"/>
        </w:rPr>
      </w:pPr>
    </w:p>
    <w:p w14:paraId="06685D64"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6CD36E3D"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6.6  المحظورات الصريحة: الحد بين الاجتهاد المشروع والانحراف المنهجي</w:t>
      </w:r>
    </w:p>
    <w:p w14:paraId="0638FABF"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ستة محظورات، لكلٍّ منها أثره المنهجي والخطوة التي تمنعه: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7"/>
        <w:gridCol w:w="2046"/>
        <w:gridCol w:w="3183"/>
        <w:gridCol w:w="3184"/>
      </w:tblGrid>
      <w:tr w:rsidR="00675027" w:rsidRPr="0028654F" w14:paraId="76D78A1B" w14:textId="77777777" w:rsidTr="00A011EA">
        <w:tc>
          <w:tcPr>
            <w:tcW w:w="227" w:type="dxa"/>
            <w:shd w:val="clear" w:color="auto" w:fill="C00000"/>
            <w:tcMar>
              <w:top w:w="68" w:type="dxa"/>
              <w:left w:w="90" w:type="dxa"/>
              <w:bottom w:w="68" w:type="dxa"/>
              <w:right w:w="90" w:type="dxa"/>
            </w:tcMar>
            <w:vAlign w:val="center"/>
          </w:tcPr>
          <w:p w14:paraId="52F82A1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2046" w:type="dxa"/>
            <w:shd w:val="clear" w:color="auto" w:fill="C00000"/>
            <w:tcMar>
              <w:top w:w="68" w:type="dxa"/>
              <w:left w:w="90" w:type="dxa"/>
              <w:bottom w:w="68" w:type="dxa"/>
              <w:right w:w="90" w:type="dxa"/>
            </w:tcMar>
            <w:vAlign w:val="center"/>
          </w:tcPr>
          <w:p w14:paraId="15743AE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المحظور</w:t>
            </w:r>
          </w:p>
        </w:tc>
        <w:tc>
          <w:tcPr>
            <w:tcW w:w="3183" w:type="dxa"/>
            <w:shd w:val="clear" w:color="auto" w:fill="C00000"/>
            <w:tcMar>
              <w:top w:w="68" w:type="dxa"/>
              <w:left w:w="90" w:type="dxa"/>
              <w:bottom w:w="68" w:type="dxa"/>
              <w:right w:w="90" w:type="dxa"/>
            </w:tcMar>
            <w:vAlign w:val="center"/>
          </w:tcPr>
          <w:p w14:paraId="27049BB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أثره المنهجي</w:t>
            </w:r>
          </w:p>
        </w:tc>
        <w:tc>
          <w:tcPr>
            <w:tcW w:w="3184" w:type="dxa"/>
            <w:shd w:val="clear" w:color="auto" w:fill="C00000"/>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كيف يُتجنَّب</w:t>
            </w:r>
          </w:p>
        </w:tc>
      </w:tr>
      <w:tr w:rsidR="00675027" w:rsidRPr="0028654F" w14:paraId="03BB190C" w14:textId="77777777" w:rsidTr="00A011EA">
        <w:tc>
          <w:tcPr>
            <w:tcW w:w="227" w:type="dxa"/>
            <w:shd w:val="clear" w:color="auto" w:fill="FFF0F0"/>
            <w:tcMar>
              <w:top w:w="68" w:type="dxa"/>
              <w:left w:w="90" w:type="dxa"/>
              <w:bottom w:w="68" w:type="dxa"/>
              <w:right w:w="90" w:type="dxa"/>
            </w:tcMar>
            <w:vAlign w:val="center"/>
          </w:tcPr>
          <w:p w14:paraId="45DA35F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1</w:t>
            </w:r>
          </w:p>
        </w:tc>
        <w:tc>
          <w:tcPr>
            <w:tcW w:w="2046" w:type="dxa"/>
            <w:shd w:val="clear" w:color="auto" w:fill="FFF5F5"/>
            <w:tcMar>
              <w:top w:w="68" w:type="dxa"/>
              <w:left w:w="90" w:type="dxa"/>
              <w:bottom w:w="68" w:type="dxa"/>
              <w:right w:w="90" w:type="dxa"/>
            </w:tcMar>
            <w:vAlign w:val="center"/>
          </w:tcPr>
          <w:p w14:paraId="5F54AD2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 xml:space="preserve">الاستدلال بالترادف دون إثباته</w:t>
            </w:r>
          </w:p>
        </w:tc>
        <w:tc>
          <w:tcPr>
            <w:tcW w:w="3183" w:type="dxa"/>
            <w:shd w:val="clear" w:color="auto" w:fill="FFF8F8"/>
            <w:tcMar>
              <w:top w:w="68" w:type="dxa"/>
              <w:left w:w="90" w:type="dxa"/>
              <w:bottom w:w="68" w:type="dxa"/>
              <w:right w:w="90" w:type="dxa"/>
            </w:tcMar>
            <w:vAlign w:val="center"/>
          </w:tcPr>
          <w:p w14:paraId="4E829C8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افتراض أن «الأمانة» و«Trust» مترادفان لمجرد تقاربهما في الترجمة، فيختلط المفهوم بترجمته.</w:t>
            </w:r>
          </w:p>
        </w:tc>
        <w:tc>
          <w:tcPr>
            <w:tcW w:w="3184" w:type="dxa"/>
            <w:shd w:val="clear" w:color="auto" w:fill="FFF8F8"/>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الخطوة 2: تحليل الجذر العربي قبل أي مقارنة بمصطلح أجنبي، وإثبات الترادف إن ادُّعي.</w:t>
            </w:r>
          </w:p>
        </w:tc>
      </w:tr>
      <w:tr w:rsidR="00675027" w:rsidRPr="0028654F" w14:paraId="751B3AA7" w14:textId="77777777" w:rsidTr="00A011EA">
        <w:tc>
          <w:tcPr>
            <w:tcW w:w="227" w:type="dxa"/>
            <w:shd w:val="clear" w:color="auto" w:fill="FFFFFF"/>
            <w:tcMar>
              <w:top w:w="68" w:type="dxa"/>
              <w:left w:w="90" w:type="dxa"/>
              <w:bottom w:w="68" w:type="dxa"/>
              <w:right w:w="90" w:type="dxa"/>
            </w:tcMar>
            <w:vAlign w:val="center"/>
          </w:tcPr>
          <w:p w14:paraId="3BBC917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2</w:t>
            </w:r>
          </w:p>
        </w:tc>
        <w:tc>
          <w:tcPr>
            <w:tcW w:w="2046" w:type="dxa"/>
            <w:shd w:val="clear" w:color="auto" w:fill="FFFFFF"/>
            <w:tcMar>
              <w:top w:w="68" w:type="dxa"/>
              <w:left w:w="90" w:type="dxa"/>
              <w:bottom w:w="68" w:type="dxa"/>
              <w:right w:w="90" w:type="dxa"/>
            </w:tcMar>
            <w:vAlign w:val="center"/>
          </w:tcPr>
          <w:p w14:paraId="4C254D3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 xml:space="preserve">نسبة حكم إداري إلى آية عبادية بلا وسيط تحليلي</w:t>
            </w:r>
          </w:p>
        </w:tc>
        <w:tc>
          <w:tcPr>
            <w:tcW w:w="3183" w:type="dxa"/>
            <w:shd w:val="clear" w:color="auto" w:fill="FFFFFF"/>
            <w:tcMar>
              <w:top w:w="68" w:type="dxa"/>
              <w:left w:w="90" w:type="dxa"/>
              <w:bottom w:w="68" w:type="dxa"/>
              <w:right w:w="90" w:type="dxa"/>
            </w:tcMar>
            <w:vAlign w:val="center"/>
          </w:tcPr>
          <w:p w14:paraId="4E10C9D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القفز من آية في سياق الصلاة إلى «مبدأ إداري» دون المرور بالخطوات الثماني.</w:t>
            </w:r>
          </w:p>
        </w:tc>
        <w:tc>
          <w:tcPr>
            <w:tcW w:w="3184" w:type="dxa"/>
            <w:shd w:val="clear" w:color="auto" w:fill="FFFFFF"/>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إكمال الخطوات الثماني، وتسجيل الوسيط التحليلي الذي نقل المعنى من سياقه إلى الإدارة.</w:t>
            </w:r>
          </w:p>
        </w:tc>
      </w:tr>
      <w:tr w:rsidR="00675027" w:rsidRPr="0028654F" w14:paraId="4E21DB5A" w14:textId="77777777" w:rsidTr="00A011EA">
        <w:tc>
          <w:tcPr>
            <w:tcW w:w="227" w:type="dxa"/>
            <w:shd w:val="clear" w:color="auto" w:fill="FFF0F0"/>
            <w:tcMar>
              <w:top w:w="68" w:type="dxa"/>
              <w:left w:w="90" w:type="dxa"/>
              <w:bottom w:w="68" w:type="dxa"/>
              <w:right w:w="90" w:type="dxa"/>
            </w:tcMar>
            <w:vAlign w:val="center"/>
          </w:tcPr>
          <w:p w14:paraId="30A60FC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lastRenderedPageBreak/>
              <w:t>3</w:t>
            </w:r>
          </w:p>
        </w:tc>
        <w:tc>
          <w:tcPr>
            <w:tcW w:w="2046" w:type="dxa"/>
            <w:shd w:val="clear" w:color="auto" w:fill="FFF5F5"/>
            <w:tcMar>
              <w:top w:w="68" w:type="dxa"/>
              <w:left w:w="90" w:type="dxa"/>
              <w:bottom w:w="68" w:type="dxa"/>
              <w:right w:w="90" w:type="dxa"/>
            </w:tcMar>
            <w:vAlign w:val="center"/>
          </w:tcPr>
          <w:p w14:paraId="6DB9247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 xml:space="preserve">توظيف السنة منشئةً لا مبيّنة</w:t>
            </w:r>
          </w:p>
        </w:tc>
        <w:tc>
          <w:tcPr>
            <w:tcW w:w="3183" w:type="dxa"/>
            <w:shd w:val="clear" w:color="auto" w:fill="FFF8F8"/>
            <w:tcMar>
              <w:top w:w="68" w:type="dxa"/>
              <w:left w:w="90" w:type="dxa"/>
              <w:bottom w:w="68" w:type="dxa"/>
              <w:right w:w="90" w:type="dxa"/>
            </w:tcMar>
            <w:vAlign w:val="center"/>
          </w:tcPr>
          <w:p w14:paraId="72B969E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مخالفة مباشرة لقاعدة «السنة بيان لا منشأ» (الفصل الرابع 4.2) في الخطوة السادسة.</w:t>
            </w:r>
          </w:p>
        </w:tc>
        <w:tc>
          <w:tcPr>
            <w:tcW w:w="3184" w:type="dxa"/>
            <w:shd w:val="clear" w:color="auto" w:fill="FFF8F8"/>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الخطوة 6: تصنيف نوع البيان (تفسيري أو تطبيقي أو نطاقي) وربطه بآية يبيّنها.</w:t>
            </w:r>
          </w:p>
        </w:tc>
      </w:tr>
      <w:tr w:rsidR="00675027" w:rsidRPr="0028654F" w14:paraId="4C0BCC41" w14:textId="77777777" w:rsidTr="00A011EA">
        <w:tc>
          <w:tcPr>
            <w:tcW w:w="227" w:type="dxa"/>
            <w:shd w:val="clear" w:color="auto" w:fill="FFFFFF"/>
            <w:tcMar>
              <w:top w:w="68" w:type="dxa"/>
              <w:left w:w="90" w:type="dxa"/>
              <w:bottom w:w="68" w:type="dxa"/>
              <w:right w:w="90" w:type="dxa"/>
            </w:tcMar>
            <w:vAlign w:val="center"/>
          </w:tcPr>
          <w:p w14:paraId="03E8EA5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4</w:t>
            </w:r>
          </w:p>
        </w:tc>
        <w:tc>
          <w:tcPr>
            <w:tcW w:w="2046" w:type="dxa"/>
            <w:shd w:val="clear" w:color="auto" w:fill="FFFFFF"/>
            <w:tcMar>
              <w:top w:w="68" w:type="dxa"/>
              <w:left w:w="90" w:type="dxa"/>
              <w:bottom w:w="68" w:type="dxa"/>
              <w:right w:w="90" w:type="dxa"/>
            </w:tcMar>
            <w:vAlign w:val="center"/>
          </w:tcPr>
          <w:p w14:paraId="1972822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إغفال المثاني عمداً</w:t>
            </w:r>
          </w:p>
        </w:tc>
        <w:tc>
          <w:tcPr>
            <w:tcW w:w="3183" w:type="dxa"/>
            <w:shd w:val="clear" w:color="auto" w:fill="FFFFFF"/>
            <w:tcMar>
              <w:top w:w="68" w:type="dxa"/>
              <w:left w:w="90" w:type="dxa"/>
              <w:bottom w:w="68" w:type="dxa"/>
              <w:right w:w="90" w:type="dxa"/>
            </w:tcMar>
            <w:vAlign w:val="center"/>
          </w:tcPr>
          <w:p w14:paraId="58F8637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الاكتفاء بآية تريح الاستنتاج المسبق، وتجاهل آيات قد توازنه أو تقيّده، وهو إخلال بالخطوة 5.</w:t>
            </w:r>
          </w:p>
        </w:tc>
        <w:tc>
          <w:tcPr>
            <w:tcW w:w="3184" w:type="dxa"/>
            <w:shd w:val="clear" w:color="auto" w:fill="FFFFFF"/>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الخطوتان 4 و5: حصر المواضع أولًا، ثم ذكر المثاني صراحة في البطاقة.</w:t>
            </w:r>
          </w:p>
        </w:tc>
      </w:tr>
      <w:tr w:rsidR="00675027" w:rsidRPr="0028654F" w14:paraId="04514378" w14:textId="77777777" w:rsidTr="00A011EA">
        <w:tc>
          <w:tcPr>
            <w:tcW w:w="227" w:type="dxa"/>
            <w:shd w:val="clear" w:color="auto" w:fill="FFF0F0"/>
            <w:tcMar>
              <w:top w:w="68" w:type="dxa"/>
              <w:left w:w="90" w:type="dxa"/>
              <w:bottom w:w="68" w:type="dxa"/>
              <w:right w:w="90" w:type="dxa"/>
            </w:tcMar>
            <w:vAlign w:val="center"/>
          </w:tcPr>
          <w:p w14:paraId="7BA7AA2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5</w:t>
            </w:r>
          </w:p>
        </w:tc>
        <w:tc>
          <w:tcPr>
            <w:tcW w:w="2046" w:type="dxa"/>
            <w:shd w:val="clear" w:color="auto" w:fill="FFF5F5"/>
            <w:tcMar>
              <w:top w:w="68" w:type="dxa"/>
              <w:left w:w="90" w:type="dxa"/>
              <w:bottom w:w="68" w:type="dxa"/>
              <w:right w:w="90" w:type="dxa"/>
            </w:tcMar>
            <w:vAlign w:val="center"/>
          </w:tcPr>
          <w:p w14:paraId="6A37CAD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C00000"/>
                <w:sz w:val="26"/>
                <w:szCs w:val="26"/>
                <w:rtl/>
              </w:rPr>
              <w:t xml:space="preserve">القفز من الخطوة 3 إلى الخطوة 8 مباشرة</w:t>
            </w:r>
          </w:p>
        </w:tc>
        <w:tc>
          <w:tcPr>
            <w:tcW w:w="3183" w:type="dxa"/>
            <w:shd w:val="clear" w:color="auto" w:fill="FFF8F8"/>
            <w:tcMar>
              <w:top w:w="68" w:type="dxa"/>
              <w:left w:w="90" w:type="dxa"/>
              <w:bottom w:w="68" w:type="dxa"/>
              <w:right w:w="90" w:type="dxa"/>
            </w:tcMar>
            <w:vAlign w:val="center"/>
          </w:tcPr>
          <w:p w14:paraId="796DCCA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تجاوز الاستقراء والمحكم والمتشابه وبيان السنة بحجة أن «المعنى واضح من التفسير».</w:t>
            </w:r>
          </w:p>
        </w:tc>
        <w:tc>
          <w:tcPr>
            <w:tcW w:w="3184" w:type="dxa"/>
            <w:shd w:val="clear" w:color="auto" w:fill="FFF8F8"/>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قائمة التحقق (6.10): لا تُعلَن الخطوة 8 وفي الخطوات 4–6 خانة فارغة.</w:t>
            </w:r>
          </w:p>
        </w:tc>
      </w:tr>
      <w:tr w:rsidR="00675027" w:rsidRPr="0028654F" w14:paraId="48E015AD" w14:textId="77777777" w:rsidTr="00A011EA">
        <w:tc>
          <w:tcPr>
            <w:tcW w:w="227" w:type="dxa"/>
            <w:shd w:val="clear" w:color="auto" w:fill="FFFFFF"/>
            <w:tcMar>
              <w:top w:w="68" w:type="dxa"/>
              <w:left w:w="90" w:type="dxa"/>
              <w:bottom w:w="68" w:type="dxa"/>
              <w:right w:w="90" w:type="dxa"/>
            </w:tcMar>
            <w:vAlign w:val="center"/>
          </w:tcPr>
          <w:p w14:paraId="3C95FE9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6</w:t>
            </w:r>
          </w:p>
        </w:tc>
        <w:tc>
          <w:tcPr>
            <w:tcW w:w="2046" w:type="dxa"/>
            <w:shd w:val="clear" w:color="auto" w:fill="FFFFFF"/>
            <w:tcMar>
              <w:top w:w="68" w:type="dxa"/>
              <w:left w:w="90" w:type="dxa"/>
              <w:bottom w:w="68" w:type="dxa"/>
              <w:right w:w="90" w:type="dxa"/>
            </w:tcMar>
            <w:vAlign w:val="center"/>
          </w:tcPr>
          <w:p w14:paraId="61543F2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C00000"/>
                <w:sz w:val="26"/>
                <w:szCs w:val="26"/>
                <w:rtl/>
              </w:rPr>
              <w:t>الاستشهاد برواية سبب نزول ضعيفة أو موضوعة</w:t>
            </w:r>
          </w:p>
        </w:tc>
        <w:tc>
          <w:tcPr>
            <w:tcW w:w="3183" w:type="dxa"/>
            <w:shd w:val="clear" w:color="auto" w:fill="FFFFFF"/>
            <w:tcMar>
              <w:top w:w="68" w:type="dxa"/>
              <w:left w:w="90" w:type="dxa"/>
              <w:bottom w:w="68" w:type="dxa"/>
              <w:right w:w="90" w:type="dxa"/>
            </w:tcMar>
            <w:vAlign w:val="center"/>
          </w:tcPr>
          <w:p w14:paraId="78073DF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قبول رواية لأنها توافق الاستنتاج، دون تطبيق ضوابط الواحدي والسيوطي (6.3).</w:t>
            </w:r>
          </w:p>
        </w:tc>
        <w:tc>
          <w:tcPr>
            <w:tcW w:w="3184" w:type="dxa"/>
            <w:shd w:val="clear" w:color="auto" w:fill="FFFFFF"/>
            <w:tcMar>
              <w:top w:w="68" w:type="dxa"/>
              <w:left w:w="90" w:type="dxa"/>
              <w:bottom w:w="68" w:type="dxa"/>
              <w:right w:w="90" w:type="dxa"/>
            </w:tcMar>
            <w:vAlign w:val="center"/>
          </w:tcPr>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الخطوة 1: تصنيف الرواية (صريحة أو غير صريحة) والتحقق من إسنادها.</w:t>
            </w:r>
          </w:p>
        </w:tc>
      </w:tr>
    </w:tbl>
    <w:p w14:paraId="57AC607E"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المحظورات مستخلصة من أنماط الخطأ التي رصدها الفصل الثاني في أدبيات الإدارة الإسلامية. وأمثلتها نمطية، لا تُنسب إلى مؤلف بعينه.</w:t>
      </w:r>
    </w:p>
    <w:p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ويتصل بها خطر أعمّ هو الإسقاط. يحدث الإسقاط حين نبدأ من كلمة إدارية مثل «التمكين» أو «المرونة» أو «القيادة التحويلية»، ثم نبحث عن ألفاظ قرآنية تحملها. والكلمات الحديثة ليست ممنوعة، لكن ترتيب العمل يغيّر النتيجة. في القراءة المنضبطة نبدأ من النص، ثم نرى ما المفهوم الذي يسمح به، ثم نقارنه بالمصطلح الإداري الحديث. وقد نصل إلى توافق، أو إلى اختلاف، أو إلى أن النقل لا يصح. والنتائج الثلاث مفيدة، لأن الغاية ليست إثبات التشابه في كل مرة.</w:t>
      </w:r>
    </w:p>
    <w:p w14:paraId="0AFEA907" w14:textId="77777777" w:rsidR="00675027" w:rsidRPr="0028654F" w:rsidRDefault="00675027" w:rsidP="00675027">
      <w:pPr>
        <w:bidi/>
        <w:spacing w:after="55"/>
        <w:rPr>
          <w:rFonts w:ascii="Sakkal Majalla" w:hAnsi="Sakkal Majalla" w:cs="Sakkal Majalla"/>
          <w:sz w:val="26"/>
          <w:szCs w:val="26"/>
        </w:rPr>
      </w:pPr>
    </w:p>
    <w:p w14:paraId="66A7308E"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36FEAE93"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6.7  تطبيق كامل: البروتوكول الثماني على آية الإحسان</w:t>
      </w:r>
    </w:p>
    <w:p w14:paraId="637C01F6"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تطبيق كامل موثّق على ﴿إِنَّ اللَّهَ يَأْمُرُ بِالْعَدْلِ وَالْإِحْسَانِ﴾ (النحل:90) بالخطوات الثماني: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75027" w:rsidRPr="0028654F" w14:paraId="2133263A" w14:textId="77777777" w:rsidTr="00A011EA">
        <w:tc>
          <w:tcPr>
            <w:tcW w:w="2160" w:type="dxa"/>
            <w:shd w:val="clear" w:color="auto" w:fill="1F3864"/>
            <w:tcMar>
              <w:top w:w="68" w:type="dxa"/>
              <w:left w:w="90" w:type="dxa"/>
              <w:bottom w:w="68" w:type="dxa"/>
              <w:right w:w="90" w:type="dxa"/>
            </w:tcMar>
            <w:vAlign w:val="center"/>
          </w:tcPr>
          <w:p w14:paraId="27641BE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480" w:type="dxa"/>
            <w:shd w:val="clear" w:color="auto" w:fill="1F3864"/>
            <w:tcMar>
              <w:top w:w="68" w:type="dxa"/>
              <w:left w:w="90" w:type="dxa"/>
              <w:bottom w:w="68" w:type="dxa"/>
              <w:right w:w="90" w:type="dxa"/>
            </w:tcMar>
            <w:vAlign w:val="center"/>
          </w:tcPr>
          <w:p w14:paraId="4690199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الناتج الموثَّق: الإحسان</w:t>
            </w:r>
          </w:p>
        </w:tc>
      </w:tr>
      <w:tr w:rsidR="00675027" w:rsidRPr="0028654F" w14:paraId="26048170" w14:textId="77777777" w:rsidTr="00A011EA">
        <w:tc>
          <w:tcPr>
            <w:tcW w:w="2160" w:type="dxa"/>
            <w:shd w:val="clear" w:color="auto" w:fill="EBF5FB"/>
            <w:tcMar>
              <w:top w:w="68" w:type="dxa"/>
              <w:left w:w="90" w:type="dxa"/>
              <w:bottom w:w="68" w:type="dxa"/>
              <w:right w:w="90" w:type="dxa"/>
            </w:tcMar>
            <w:vAlign w:val="center"/>
          </w:tcPr>
          <w:p w14:paraId="424E4D8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8" w:type="dxa"/>
              <w:left w:w="90" w:type="dxa"/>
              <w:bottom w:w="68" w:type="dxa"/>
              <w:right w:w="90" w:type="dxa"/>
            </w:tcMar>
            <w:vAlign w:val="center"/>
          </w:tcPr>
          <w:p w14:paraId="5100C7F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سورة النحل مكية، والآية بين أوامر إلهية جامعة بعد آيات التوحيد. ولا سبب نزول خاص مأثور بسند صحيح، فهي أمر عام.</w:t>
            </w:r>
          </w:p>
        </w:tc>
      </w:tr>
      <w:tr w:rsidR="00675027" w:rsidRPr="0028654F" w14:paraId="63D5A6EE" w14:textId="77777777" w:rsidTr="00A011EA">
        <w:tc>
          <w:tcPr>
            <w:tcW w:w="2160" w:type="dxa"/>
            <w:shd w:val="clear" w:color="auto" w:fill="FFFFFF"/>
            <w:tcMar>
              <w:top w:w="68" w:type="dxa"/>
              <w:left w:w="90" w:type="dxa"/>
              <w:bottom w:w="68" w:type="dxa"/>
              <w:right w:w="90" w:type="dxa"/>
            </w:tcMar>
            <w:vAlign w:val="center"/>
          </w:tcPr>
          <w:p w14:paraId="15E6615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8" w:type="dxa"/>
              <w:left w:w="90" w:type="dxa"/>
              <w:bottom w:w="68" w:type="dxa"/>
              <w:right w:w="90" w:type="dxa"/>
            </w:tcMar>
            <w:vAlign w:val="center"/>
          </w:tcPr>
          <w:p w14:paraId="4230C3D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جذر ح-س-ن أصل واحد هو ضد القبح (ابن فارس). وصيغة «إفعال» تدل على التعدية: إيجاد الحسن وإيصاله إلى الغير، لا مجرد الاتصاف به (الراغب).</w:t>
            </w:r>
          </w:p>
        </w:tc>
      </w:tr>
      <w:tr w:rsidR="00675027" w:rsidRPr="0028654F" w14:paraId="652DD5B0" w14:textId="77777777" w:rsidTr="00A011EA">
        <w:tc>
          <w:tcPr>
            <w:tcW w:w="2160" w:type="dxa"/>
            <w:shd w:val="clear" w:color="auto" w:fill="EBF5FB"/>
            <w:tcMar>
              <w:top w:w="68" w:type="dxa"/>
              <w:left w:w="90" w:type="dxa"/>
              <w:bottom w:w="68" w:type="dxa"/>
              <w:right w:w="90" w:type="dxa"/>
            </w:tcMar>
            <w:vAlign w:val="center"/>
          </w:tcPr>
          <w:p w14:paraId="1671EF8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8" w:type="dxa"/>
              <w:left w:w="90" w:type="dxa"/>
              <w:bottom w:w="68" w:type="dxa"/>
              <w:right w:w="90" w:type="dxa"/>
            </w:tcMar>
            <w:vAlign w:val="center"/>
          </w:tcPr>
          <w:p w14:paraId="2BFEB33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اتفاق على أن الإحسان مرتبة فوق العدل، مع تفاوت في التفصيل: ابن كثير يحمله على العبادة والمعاملة، وابن عاشور يقرّبه من إتقان العمل، والقرطبي يفصّل وجوهه الفقهية، والرازي يربطه بمعنى المراقبة.</w:t>
            </w:r>
          </w:p>
        </w:tc>
      </w:tr>
      <w:tr w:rsidR="00675027" w:rsidRPr="0028654F" w14:paraId="044C1FCE" w14:textId="77777777" w:rsidTr="00A011EA">
        <w:tc>
          <w:tcPr>
            <w:tcW w:w="2160" w:type="dxa"/>
            <w:shd w:val="clear" w:color="auto" w:fill="FFFFFF"/>
            <w:tcMar>
              <w:top w:w="68" w:type="dxa"/>
              <w:left w:w="90" w:type="dxa"/>
              <w:bottom w:w="68" w:type="dxa"/>
              <w:right w:w="90" w:type="dxa"/>
            </w:tcMar>
            <w:vAlign w:val="center"/>
          </w:tcPr>
          <w:p w14:paraId="2A6BAE2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8" w:type="dxa"/>
              <w:left w:w="90" w:type="dxa"/>
              <w:bottom w:w="68" w:type="dxa"/>
              <w:right w:w="90" w:type="dxa"/>
            </w:tcMar>
            <w:vAlign w:val="center"/>
          </w:tcPr>
          <w:p w14:paraId="0006147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جذر ح-س-ن في أكثر من 190 موضعًا، في ثلاثة أنماط: الإحسان في العمل والعبادة (﴿لِيَبْلُوَكُمْ أَيُّكُمْ أَحْسَنُ عَمَلًا﴾ الملك:2)، والإحسان في المعاملة (الوالدين والجار واليتيم)، والإحسان صفةً إلهية.</w:t>
            </w:r>
          </w:p>
        </w:tc>
      </w:tr>
      <w:tr w:rsidR="00675027" w:rsidRPr="0028654F" w14:paraId="2467F47E" w14:textId="77777777" w:rsidTr="00A011EA">
        <w:tc>
          <w:tcPr>
            <w:tcW w:w="2160" w:type="dxa"/>
            <w:shd w:val="clear" w:color="auto" w:fill="EBF5FB"/>
            <w:tcMar>
              <w:top w:w="68" w:type="dxa"/>
              <w:left w:w="90" w:type="dxa"/>
              <w:bottom w:w="68" w:type="dxa"/>
              <w:right w:w="90" w:type="dxa"/>
            </w:tcMar>
            <w:vAlign w:val="center"/>
          </w:tcPr>
          <w:p w14:paraId="776CDE0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8" w:type="dxa"/>
              <w:left w:w="90" w:type="dxa"/>
              <w:bottom w:w="68" w:type="dxa"/>
              <w:right w:w="90" w:type="dxa"/>
            </w:tcMar>
            <w:vAlign w:val="center"/>
          </w:tcPr>
          <w:p w14:paraId="268DAE6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الآية محكمة لا خلاف في دلالتها العامة، لكنها مجملة تحتاج إلى بيان كيفية الإحسان عمليًا. فهي إجمال في محكم، لا تشابه.</w:t>
            </w:r>
          </w:p>
        </w:tc>
      </w:tr>
      <w:tr w:rsidR="00675027" w:rsidRPr="0028654F" w14:paraId="4EF5105D" w14:textId="77777777" w:rsidTr="00A011EA">
        <w:tc>
          <w:tcPr>
            <w:tcW w:w="2160" w:type="dxa"/>
            <w:shd w:val="clear" w:color="auto" w:fill="FFFFFF"/>
            <w:tcMar>
              <w:top w:w="68" w:type="dxa"/>
              <w:left w:w="90" w:type="dxa"/>
              <w:bottom w:w="68" w:type="dxa"/>
              <w:right w:w="90" w:type="dxa"/>
            </w:tcMar>
            <w:vAlign w:val="center"/>
          </w:tcPr>
          <w:p w14:paraId="431B482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8" w:type="dxa"/>
              <w:left w:w="90" w:type="dxa"/>
              <w:bottom w:w="68" w:type="dxa"/>
              <w:right w:w="90" w:type="dxa"/>
            </w:tcMar>
            <w:vAlign w:val="center"/>
          </w:tcPr>
          <w:p w14:paraId="08AC243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حديث جبريل: «أن تعبد الله كأنك تراه، فإن لم تكن تراه فإنه يراك» (متفق عليه). بيان تفسيري يفصّل بعد المراقبة والحضور.</w:t>
            </w:r>
          </w:p>
        </w:tc>
      </w:tr>
      <w:tr w:rsidR="00675027" w:rsidRPr="0028654F" w14:paraId="6C98F7A2" w14:textId="77777777" w:rsidTr="00A011EA">
        <w:tc>
          <w:tcPr>
            <w:tcW w:w="2160" w:type="dxa"/>
            <w:shd w:val="clear" w:color="auto" w:fill="EBF5FB"/>
            <w:tcMar>
              <w:top w:w="68" w:type="dxa"/>
              <w:left w:w="90" w:type="dxa"/>
              <w:bottom w:w="68" w:type="dxa"/>
              <w:right w:w="90" w:type="dxa"/>
            </w:tcMar>
            <w:vAlign w:val="center"/>
          </w:tcPr>
          <w:p w14:paraId="2A81B23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8" w:type="dxa"/>
              <w:left w:w="90" w:type="dxa"/>
              <w:bottom w:w="68" w:type="dxa"/>
              <w:right w:w="90" w:type="dxa"/>
            </w:tcMar>
            <w:vAlign w:val="center"/>
          </w:tcPr>
          <w:p w14:paraId="4C9E366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الخمسة، فالنتيجة اجتياز. ويخدم مباشرة مقصدي الدين (الامتثال) والنفس (صون الكرامة بالإنعام)، ويتصل بالمال (تقليل الهدر بالإتقان).</w:t>
            </w:r>
          </w:p>
        </w:tc>
      </w:tr>
      <w:tr w:rsidR="00675027" w:rsidRPr="0028654F" w14:paraId="31EE6772" w14:textId="77777777" w:rsidTr="00A011EA">
        <w:tc>
          <w:tcPr>
            <w:tcW w:w="2160" w:type="dxa"/>
            <w:shd w:val="clear" w:color="auto" w:fill="FFFFFF"/>
            <w:tcMar>
              <w:top w:w="68" w:type="dxa"/>
              <w:left w:w="90" w:type="dxa"/>
              <w:bottom w:w="68" w:type="dxa"/>
              <w:right w:w="90" w:type="dxa"/>
            </w:tcMar>
            <w:vAlign w:val="center"/>
          </w:tcPr>
          <w:p w14:paraId="4360FE3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8. الإعلان</w:t>
            </w:r>
          </w:p>
        </w:tc>
        <w:tc>
          <w:tcPr>
            <w:tcW w:w="6480" w:type="dxa"/>
            <w:shd w:val="clear" w:color="auto" w:fill="FFFFFF"/>
            <w:tcMar>
              <w:top w:w="68" w:type="dxa"/>
              <w:left w:w="90" w:type="dxa"/>
              <w:bottom w:w="68" w:type="dxa"/>
              <w:right w:w="90" w:type="dxa"/>
            </w:tcMar>
            <w:vAlign w:val="center"/>
          </w:tcPr>
          <w:p w14:paraId="7B060B5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يستوفي المستويين الأول والثاني من السلم، فيبدأ الاشتقاق من الانتقال إلى المستوى الثالث. وهامش عدم اليقين منخفض جدًا: آية محكمة، واتفاق تفسيري، وحديث متفق عليه.</w:t>
            </w:r>
          </w:p>
        </w:tc>
      </w:tr>
    </w:tbl>
    <w:p w14:paraId="22033BAF" w14:textId="77777777" w:rsidR="00675027" w:rsidRPr="0028654F" w:rsidRDefault="00675027" w:rsidP="00675027">
      <w:pPr>
        <w:bidi/>
        <w:spacing w:after="55"/>
        <w:rPr>
          <w:rFonts w:ascii="Sakkal Majalla" w:hAnsi="Sakkal Majalla" w:cs="Sakkal Majalla"/>
          <w:sz w:val="26"/>
          <w:szCs w:val="26"/>
        </w:rPr>
      </w:pPr>
    </w:p>
    <w:p w14:paraId="7115760C"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ثانٍ: البروتوكول الثماني على آية الأمانة</w:t>
      </w:r>
    </w:p>
    <w:p w14:paraId="5F5EA384"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تطبيق موجز على ﴿إِنَّا عَرَضْنَا الْأَمَانَةَ عَلَى السَّمَاوَاتِ﴾ (الأحزاب:72):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75027" w:rsidRPr="0028654F" w14:paraId="3538073F" w14:textId="77777777" w:rsidTr="00A011EA">
        <w:tc>
          <w:tcPr>
            <w:tcW w:w="2160" w:type="dxa"/>
            <w:shd w:val="clear" w:color="auto" w:fill="1F3864"/>
            <w:tcMar>
              <w:top w:w="68" w:type="dxa"/>
              <w:left w:w="90" w:type="dxa"/>
              <w:bottom w:w="68" w:type="dxa"/>
              <w:right w:w="90" w:type="dxa"/>
            </w:tcMar>
            <w:vAlign w:val="center"/>
          </w:tcPr>
          <w:p w14:paraId="4CB3F43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480" w:type="dxa"/>
            <w:shd w:val="clear" w:color="auto" w:fill="1F3864"/>
            <w:tcMar>
              <w:top w:w="68" w:type="dxa"/>
              <w:left w:w="90" w:type="dxa"/>
              <w:bottom w:w="68" w:type="dxa"/>
              <w:right w:w="90" w:type="dxa"/>
            </w:tcMar>
            <w:vAlign w:val="center"/>
          </w:tcPr>
          <w:p w14:paraId="2EACC61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الناتج الموثَّق: الأمانة</w:t>
            </w:r>
          </w:p>
        </w:tc>
      </w:tr>
      <w:tr w:rsidR="00675027" w:rsidRPr="0028654F" w14:paraId="5A3E64B2" w14:textId="77777777" w:rsidTr="00A011EA">
        <w:tc>
          <w:tcPr>
            <w:tcW w:w="2160" w:type="dxa"/>
            <w:shd w:val="clear" w:color="auto" w:fill="EBF5FB"/>
            <w:tcMar>
              <w:top w:w="68" w:type="dxa"/>
              <w:left w:w="90" w:type="dxa"/>
              <w:bottom w:w="68" w:type="dxa"/>
              <w:right w:w="90" w:type="dxa"/>
            </w:tcMar>
            <w:vAlign w:val="center"/>
          </w:tcPr>
          <w:p w14:paraId="417AB9C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8" w:type="dxa"/>
              <w:left w:w="90" w:type="dxa"/>
              <w:bottom w:w="68" w:type="dxa"/>
              <w:right w:w="90" w:type="dxa"/>
            </w:tcMar>
            <w:vAlign w:val="center"/>
          </w:tcPr>
          <w:p w14:paraId="1C35E27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سورة الأحزاب مدنية، والآية في خاتمتها بعد التشريعات. ولا سبب نزول صريح، فهي تعميم كوني يختم السورة.</w:t>
            </w:r>
          </w:p>
        </w:tc>
      </w:tr>
      <w:tr w:rsidR="00675027" w:rsidRPr="0028654F" w14:paraId="3274EE19" w14:textId="77777777" w:rsidTr="00A011EA">
        <w:tc>
          <w:tcPr>
            <w:tcW w:w="2160" w:type="dxa"/>
            <w:shd w:val="clear" w:color="auto" w:fill="FFFFFF"/>
            <w:tcMar>
              <w:top w:w="68" w:type="dxa"/>
              <w:left w:w="90" w:type="dxa"/>
              <w:bottom w:w="68" w:type="dxa"/>
              <w:right w:w="90" w:type="dxa"/>
            </w:tcMar>
            <w:vAlign w:val="center"/>
          </w:tcPr>
          <w:p w14:paraId="26A9DC9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8" w:type="dxa"/>
              <w:left w:w="90" w:type="dxa"/>
              <w:bottom w:w="68" w:type="dxa"/>
              <w:right w:w="90" w:type="dxa"/>
            </w:tcMar>
            <w:vAlign w:val="center"/>
          </w:tcPr>
          <w:p w14:paraId="5D80D4E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جذر أ-م-ن: «الأمن والطمأنينة»، أي ما يُركَن إليه (ابن فارس). وصيغة «فَعالة» تدل على صفة راسخة لا فعل عارض.</w:t>
            </w:r>
          </w:p>
        </w:tc>
      </w:tr>
      <w:tr w:rsidR="00675027" w:rsidRPr="0028654F" w14:paraId="14EF4BD0" w14:textId="77777777" w:rsidTr="00A011EA">
        <w:tc>
          <w:tcPr>
            <w:tcW w:w="2160" w:type="dxa"/>
            <w:shd w:val="clear" w:color="auto" w:fill="EBF5FB"/>
            <w:tcMar>
              <w:top w:w="68" w:type="dxa"/>
              <w:left w:w="90" w:type="dxa"/>
              <w:bottom w:w="68" w:type="dxa"/>
              <w:right w:w="90" w:type="dxa"/>
            </w:tcMar>
            <w:vAlign w:val="center"/>
          </w:tcPr>
          <w:p w14:paraId="4ADF0DC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8" w:type="dxa"/>
              <w:left w:w="90" w:type="dxa"/>
              <w:bottom w:w="68" w:type="dxa"/>
              <w:right w:w="90" w:type="dxa"/>
            </w:tcMar>
            <w:vAlign w:val="center"/>
          </w:tcPr>
          <w:p w14:paraId="6A21275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اتفاق عام على أن الأمانة هي التكليف بمعناه الواسع، لا الودائع المادية وحدها. وخلاف في طبيعة «العرض» على السماوات والأرض: أهو حقيقي أم تمثيل بلاغي؟</w:t>
            </w:r>
          </w:p>
        </w:tc>
      </w:tr>
      <w:tr w:rsidR="00675027" w:rsidRPr="0028654F" w14:paraId="4F3C29E4" w14:textId="77777777" w:rsidTr="00A011EA">
        <w:tc>
          <w:tcPr>
            <w:tcW w:w="2160" w:type="dxa"/>
            <w:shd w:val="clear" w:color="auto" w:fill="FFFFFF"/>
            <w:tcMar>
              <w:top w:w="68" w:type="dxa"/>
              <w:left w:w="90" w:type="dxa"/>
              <w:bottom w:w="68" w:type="dxa"/>
              <w:right w:w="90" w:type="dxa"/>
            </w:tcMar>
            <w:vAlign w:val="center"/>
          </w:tcPr>
          <w:p w14:paraId="3B3C332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8" w:type="dxa"/>
              <w:left w:w="90" w:type="dxa"/>
              <w:bottom w:w="68" w:type="dxa"/>
              <w:right w:w="90" w:type="dxa"/>
            </w:tcMar>
            <w:vAlign w:val="center"/>
          </w:tcPr>
          <w:p w14:paraId="0F83D2D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لفظ الأمانة وجمعه في ستة مواضع: البقرة:283، والنساء:58، والأنفال:27، والمؤمنون:8، والأحزاب:72، والمعارج:32. أما الجذر أ-م-ن فأوسع بكثير لأنه يشمل الإيمان والأمن، فيُقصر الاستقراء على لفظ الأمانة. والنطاق ضيق، فيزداد الاعتماد على كل موضع.</w:t>
            </w:r>
          </w:p>
        </w:tc>
      </w:tr>
      <w:tr w:rsidR="00675027" w:rsidRPr="0028654F" w14:paraId="0F84CFE2" w14:textId="77777777" w:rsidTr="00A011EA">
        <w:tc>
          <w:tcPr>
            <w:tcW w:w="2160" w:type="dxa"/>
            <w:shd w:val="clear" w:color="auto" w:fill="EBF5FB"/>
            <w:tcMar>
              <w:top w:w="68" w:type="dxa"/>
              <w:left w:w="90" w:type="dxa"/>
              <w:bottom w:w="68" w:type="dxa"/>
              <w:right w:w="90" w:type="dxa"/>
            </w:tcMar>
            <w:vAlign w:val="center"/>
          </w:tcPr>
          <w:p w14:paraId="521FFAF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8" w:type="dxa"/>
              <w:left w:w="90" w:type="dxa"/>
              <w:bottom w:w="68" w:type="dxa"/>
              <w:right w:w="90" w:type="dxa"/>
            </w:tcMar>
            <w:vAlign w:val="center"/>
          </w:tcPr>
          <w:p w14:paraId="2FEC18E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تشابه نسبي في طبيعة العرض الكوني، فيُرَدّ إلى المحكم في النساء:58 (أداء الأمانات والحكم بالعدل) لفهم الغاية العملية.</w:t>
            </w:r>
          </w:p>
        </w:tc>
      </w:tr>
      <w:tr w:rsidR="00675027" w:rsidRPr="0028654F" w14:paraId="66013BD9" w14:textId="77777777" w:rsidTr="00A011EA">
        <w:tc>
          <w:tcPr>
            <w:tcW w:w="2160" w:type="dxa"/>
            <w:shd w:val="clear" w:color="auto" w:fill="FFFFFF"/>
            <w:tcMar>
              <w:top w:w="68" w:type="dxa"/>
              <w:left w:w="90" w:type="dxa"/>
              <w:bottom w:w="68" w:type="dxa"/>
              <w:right w:w="90" w:type="dxa"/>
            </w:tcMar>
            <w:vAlign w:val="center"/>
          </w:tcPr>
          <w:p w14:paraId="7527C2C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8" w:type="dxa"/>
              <w:left w:w="90" w:type="dxa"/>
              <w:bottom w:w="68" w:type="dxa"/>
              <w:right w:w="90" w:type="dxa"/>
            </w:tcMar>
            <w:vAlign w:val="center"/>
          </w:tcPr>
          <w:p w14:paraId="1168368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«كلكم راعٍ وكلكم مسؤول عن رعيته» (متفق عليه). بيان نطاقي يمد الأمانة إلى كل موضع رعاية وقيادة، لا الذمة الفردية وحدها.</w:t>
            </w:r>
          </w:p>
        </w:tc>
      </w:tr>
      <w:tr w:rsidR="00675027" w:rsidRPr="0028654F" w14:paraId="7523FCAB" w14:textId="77777777" w:rsidTr="00A011EA">
        <w:tc>
          <w:tcPr>
            <w:tcW w:w="2160" w:type="dxa"/>
            <w:shd w:val="clear" w:color="auto" w:fill="EBF5FB"/>
            <w:tcMar>
              <w:top w:w="68" w:type="dxa"/>
              <w:left w:w="90" w:type="dxa"/>
              <w:bottom w:w="68" w:type="dxa"/>
              <w:right w:w="90" w:type="dxa"/>
            </w:tcMar>
            <w:vAlign w:val="center"/>
          </w:tcPr>
          <w:p w14:paraId="5861ED5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8" w:type="dxa"/>
              <w:left w:w="90" w:type="dxa"/>
              <w:bottom w:w="68" w:type="dxa"/>
              <w:right w:w="90" w:type="dxa"/>
            </w:tcMar>
            <w:vAlign w:val="center"/>
          </w:tcPr>
          <w:p w14:paraId="3FDBFA7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مقصد الدين (أداء التكليف) ومقصد المال (أداء الحقوق)، ويتصل بالنفس والعقل (رعاية الحقوق والصدق في المعلومة).</w:t>
            </w:r>
          </w:p>
        </w:tc>
      </w:tr>
      <w:tr w:rsidR="00675027" w:rsidRPr="0028654F" w14:paraId="1AD51A8A" w14:textId="77777777" w:rsidTr="00A011EA">
        <w:tc>
          <w:tcPr>
            <w:tcW w:w="2160" w:type="dxa"/>
            <w:shd w:val="clear" w:color="auto" w:fill="FFFFFF"/>
            <w:tcMar>
              <w:top w:w="68" w:type="dxa"/>
              <w:left w:w="90" w:type="dxa"/>
              <w:bottom w:w="68" w:type="dxa"/>
              <w:right w:w="90" w:type="dxa"/>
            </w:tcMar>
            <w:vAlign w:val="center"/>
          </w:tcPr>
          <w:p w14:paraId="00A125B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8. الإعلان</w:t>
            </w:r>
          </w:p>
        </w:tc>
        <w:tc>
          <w:tcPr>
            <w:tcW w:w="6480" w:type="dxa"/>
            <w:shd w:val="clear" w:color="auto" w:fill="FFFFFF"/>
            <w:tcMar>
              <w:top w:w="68" w:type="dxa"/>
              <w:left w:w="90" w:type="dxa"/>
              <w:bottom w:w="68" w:type="dxa"/>
              <w:right w:w="90" w:type="dxa"/>
            </w:tcMar>
            <w:vAlign w:val="center"/>
          </w:tcPr>
          <w:p w14:paraId="4131494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هامش عدم اليقين منخفض للدلالة الأساسية (التكليف وأداء الحقوق)، ومتوسط لتفصيل طبيعة العرض، لأن الخلاف التفسيري في الخطوة 3 يرفع الهامش درجة (الفصل الخامس 5.6).</w:t>
            </w:r>
          </w:p>
        </w:tc>
      </w:tr>
    </w:tbl>
    <w:p w14:paraId="7C67D4BB" w14:textId="77777777" w:rsidR="00675027" w:rsidRPr="0028654F" w:rsidRDefault="00675027" w:rsidP="00675027">
      <w:pPr>
        <w:bidi/>
        <w:spacing w:after="55"/>
        <w:rPr>
          <w:rFonts w:ascii="Sakkal Majalla" w:hAnsi="Sakkal Majalla" w:cs="Sakkal Majalla"/>
          <w:sz w:val="26"/>
          <w:szCs w:val="26"/>
        </w:rPr>
      </w:pPr>
    </w:p>
    <w:p w14:paraId="3658F768"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ثالث: البروتوكول الثماني على آية العدل</w:t>
      </w:r>
    </w:p>
    <w:p w14:paraId="0E1812CC"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تطبيق مكمّل على ﴿إِنَّ اللَّهَ يَأْمُرُ بِالْعَدْلِ وَالْإِحْسَانِ﴾ (النحل:90) من جهة العدل: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75027" w:rsidRPr="0028654F" w14:paraId="7A33A839" w14:textId="77777777" w:rsidTr="00A011EA">
        <w:tc>
          <w:tcPr>
            <w:tcW w:w="2160" w:type="dxa"/>
            <w:shd w:val="clear" w:color="auto" w:fill="1F3864"/>
            <w:tcMar>
              <w:top w:w="68" w:type="dxa"/>
              <w:left w:w="90" w:type="dxa"/>
              <w:bottom w:w="68" w:type="dxa"/>
              <w:right w:w="90" w:type="dxa"/>
            </w:tcMar>
            <w:vAlign w:val="center"/>
          </w:tcPr>
          <w:p w14:paraId="4C95D08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480" w:type="dxa"/>
            <w:shd w:val="clear" w:color="auto" w:fill="1F3864"/>
            <w:tcMar>
              <w:top w:w="68" w:type="dxa"/>
              <w:left w:w="90" w:type="dxa"/>
              <w:bottom w:w="68" w:type="dxa"/>
              <w:right w:w="90" w:type="dxa"/>
            </w:tcMar>
            <w:vAlign w:val="center"/>
          </w:tcPr>
          <w:p w14:paraId="2A6EDD7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الناتج الموثَّق: العدل</w:t>
            </w:r>
          </w:p>
        </w:tc>
      </w:tr>
      <w:tr w:rsidR="00675027" w:rsidRPr="0028654F" w14:paraId="23A79087" w14:textId="77777777" w:rsidTr="00A011EA">
        <w:tc>
          <w:tcPr>
            <w:tcW w:w="2160" w:type="dxa"/>
            <w:shd w:val="clear" w:color="auto" w:fill="EBF5FB"/>
            <w:tcMar>
              <w:top w:w="68" w:type="dxa"/>
              <w:left w:w="90" w:type="dxa"/>
              <w:bottom w:w="68" w:type="dxa"/>
              <w:right w:w="90" w:type="dxa"/>
            </w:tcMar>
            <w:vAlign w:val="center"/>
          </w:tcPr>
          <w:p w14:paraId="2AC98C2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8" w:type="dxa"/>
              <w:left w:w="90" w:type="dxa"/>
              <w:bottom w:w="68" w:type="dxa"/>
              <w:right w:w="90" w:type="dxa"/>
            </w:tcMar>
            <w:vAlign w:val="center"/>
          </w:tcPr>
          <w:p w14:paraId="1113120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السياق نفسه في النحل:90 (مكية). ويُذكر العدل قبل الإحسان، فهو مقدَّم رتبةً: الواجب قبل الفضل.</w:t>
            </w:r>
          </w:p>
        </w:tc>
      </w:tr>
      <w:tr w:rsidR="00675027" w:rsidRPr="0028654F" w14:paraId="17E764A7" w14:textId="77777777" w:rsidTr="00A011EA">
        <w:tc>
          <w:tcPr>
            <w:tcW w:w="2160" w:type="dxa"/>
            <w:shd w:val="clear" w:color="auto" w:fill="FFFFFF"/>
            <w:tcMar>
              <w:top w:w="68" w:type="dxa"/>
              <w:left w:w="90" w:type="dxa"/>
              <w:bottom w:w="68" w:type="dxa"/>
              <w:right w:w="90" w:type="dxa"/>
            </w:tcMar>
            <w:vAlign w:val="center"/>
          </w:tcPr>
          <w:p w14:paraId="6E6059C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8" w:type="dxa"/>
              <w:left w:w="90" w:type="dxa"/>
              <w:bottom w:w="68" w:type="dxa"/>
              <w:right w:w="90" w:type="dxa"/>
            </w:tcMar>
            <w:vAlign w:val="center"/>
          </w:tcPr>
          <w:p w14:paraId="016196E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جذر ع-د-ل: «التسوية والاستقامة» (ابن فارس). ويجمع «العَدل» ضد الجور و«العِدل» المِثل في الوزن في معنى مركزي: وضع الشيء في موضعه بلا زيادة ولا نقصان.</w:t>
            </w:r>
          </w:p>
        </w:tc>
      </w:tr>
      <w:tr w:rsidR="00675027" w:rsidRPr="0028654F" w14:paraId="777E80A1" w14:textId="77777777" w:rsidTr="00A011EA">
        <w:tc>
          <w:tcPr>
            <w:tcW w:w="2160" w:type="dxa"/>
            <w:shd w:val="clear" w:color="auto" w:fill="EBF5FB"/>
            <w:tcMar>
              <w:top w:w="68" w:type="dxa"/>
              <w:left w:w="90" w:type="dxa"/>
              <w:bottom w:w="68" w:type="dxa"/>
              <w:right w:w="90" w:type="dxa"/>
            </w:tcMar>
            <w:vAlign w:val="center"/>
          </w:tcPr>
          <w:p w14:paraId="230D25C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8" w:type="dxa"/>
              <w:left w:w="90" w:type="dxa"/>
              <w:bottom w:w="68" w:type="dxa"/>
              <w:right w:w="90" w:type="dxa"/>
            </w:tcMar>
            <w:vAlign w:val="center"/>
          </w:tcPr>
          <w:p w14:paraId="4A6DF5E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اتفاق على أن العدل واجب أساسي. ويجعله ابن عاشور نظامًا اجتماعيًا يسبق الإحسان في الرتبة، إذ لا يستقيم إحسان بلا عدل.</w:t>
            </w:r>
          </w:p>
        </w:tc>
      </w:tr>
      <w:tr w:rsidR="00675027" w:rsidRPr="0028654F" w14:paraId="411D7AFC" w14:textId="77777777" w:rsidTr="00A011EA">
        <w:tc>
          <w:tcPr>
            <w:tcW w:w="2160" w:type="dxa"/>
            <w:shd w:val="clear" w:color="auto" w:fill="FFFFFF"/>
            <w:tcMar>
              <w:top w:w="68" w:type="dxa"/>
              <w:left w:w="90" w:type="dxa"/>
              <w:bottom w:w="68" w:type="dxa"/>
              <w:right w:w="90" w:type="dxa"/>
            </w:tcMar>
            <w:vAlign w:val="center"/>
          </w:tcPr>
          <w:p w14:paraId="4B19986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8" w:type="dxa"/>
              <w:left w:w="90" w:type="dxa"/>
              <w:bottom w:w="68" w:type="dxa"/>
              <w:right w:w="90" w:type="dxa"/>
            </w:tcMar>
            <w:vAlign w:val="center"/>
          </w:tcPr>
          <w:p w14:paraId="2FF7665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جذر ع-د-ل في نحو 28 موضعًا. والمكي يقرّر العدل أصلًا عامًا وخلقًا في القول، والمدني يفصّل تطبيقات مؤسسية: القضاء، والكتابة بين المتداينين (البقرة:282)، والعدل بين الزوجات.</w:t>
            </w:r>
          </w:p>
        </w:tc>
      </w:tr>
      <w:tr w:rsidR="00675027" w:rsidRPr="0028654F" w14:paraId="7B0EB240" w14:textId="77777777" w:rsidTr="00A011EA">
        <w:tc>
          <w:tcPr>
            <w:tcW w:w="2160" w:type="dxa"/>
            <w:shd w:val="clear" w:color="auto" w:fill="EBF5FB"/>
            <w:tcMar>
              <w:top w:w="68" w:type="dxa"/>
              <w:left w:w="90" w:type="dxa"/>
              <w:bottom w:w="68" w:type="dxa"/>
              <w:right w:w="90" w:type="dxa"/>
            </w:tcMar>
            <w:vAlign w:val="center"/>
          </w:tcPr>
          <w:p w14:paraId="2303E08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8" w:type="dxa"/>
              <w:left w:w="90" w:type="dxa"/>
              <w:bottom w:w="68" w:type="dxa"/>
              <w:right w:w="90" w:type="dxa"/>
            </w:tcMar>
            <w:vAlign w:val="center"/>
          </w:tcPr>
          <w:p w14:paraId="66CA543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الآية محكمة، ومثانيها في النساء:58 (العدل في الحكم) والمائدة:8 (العدل مع من نبغض) تفصّل تطبيقات متكاملة لا متعارضة.</w:t>
            </w:r>
          </w:p>
        </w:tc>
      </w:tr>
      <w:tr w:rsidR="00675027" w:rsidRPr="0028654F" w14:paraId="05054800" w14:textId="77777777" w:rsidTr="00A011EA">
        <w:tc>
          <w:tcPr>
            <w:tcW w:w="2160" w:type="dxa"/>
            <w:shd w:val="clear" w:color="auto" w:fill="FFFFFF"/>
            <w:tcMar>
              <w:top w:w="68" w:type="dxa"/>
              <w:left w:w="90" w:type="dxa"/>
              <w:bottom w:w="68" w:type="dxa"/>
              <w:right w:w="90" w:type="dxa"/>
            </w:tcMar>
            <w:vAlign w:val="center"/>
          </w:tcPr>
          <w:p w14:paraId="7DD9386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8" w:type="dxa"/>
              <w:left w:w="90" w:type="dxa"/>
              <w:bottom w:w="68" w:type="dxa"/>
              <w:right w:w="90" w:type="dxa"/>
            </w:tcMar>
            <w:vAlign w:val="center"/>
          </w:tcPr>
          <w:p w14:paraId="1155009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«لو أن فاطمة بنت محمد سرقت لقطعت يدها» (متفق عليه): بيان تطبيقي للمساواة أمام الحكم. و«أعطوا الأجير أجره قبل أن يجف عرقه» (ابن ماجه): بعد زمني للعدل.</w:t>
            </w:r>
          </w:p>
        </w:tc>
      </w:tr>
      <w:tr w:rsidR="00675027" w:rsidRPr="0028654F" w14:paraId="349F1CA8" w14:textId="77777777" w:rsidTr="00A011EA">
        <w:tc>
          <w:tcPr>
            <w:tcW w:w="2160" w:type="dxa"/>
            <w:shd w:val="clear" w:color="auto" w:fill="EBF5FB"/>
            <w:tcMar>
              <w:top w:w="68" w:type="dxa"/>
              <w:left w:w="90" w:type="dxa"/>
              <w:bottom w:w="68" w:type="dxa"/>
              <w:right w:w="90" w:type="dxa"/>
            </w:tcMar>
            <w:vAlign w:val="center"/>
          </w:tcPr>
          <w:p w14:paraId="36A7EDF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8" w:type="dxa"/>
              <w:left w:w="90" w:type="dxa"/>
              <w:bottom w:w="68" w:type="dxa"/>
              <w:right w:w="90" w:type="dxa"/>
            </w:tcMar>
            <w:vAlign w:val="center"/>
          </w:tcPr>
          <w:p w14:paraId="6361A90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والعدل يتصل بالمقاصد الخمسة كلها، وهذا يعكس مكانته في المنظومة القرآنية، لكنه لا يجعله «أقوى» من الإحسان أو الأمانة في ميزان البوابة.</w:t>
            </w:r>
          </w:p>
        </w:tc>
      </w:tr>
      <w:tr w:rsidR="00675027" w:rsidRPr="0028654F" w14:paraId="3D864AD7" w14:textId="77777777" w:rsidTr="00A011EA">
        <w:tc>
          <w:tcPr>
            <w:tcW w:w="2160" w:type="dxa"/>
            <w:shd w:val="clear" w:color="auto" w:fill="FFFFFF"/>
            <w:tcMar>
              <w:top w:w="68" w:type="dxa"/>
              <w:left w:w="90" w:type="dxa"/>
              <w:bottom w:w="68" w:type="dxa"/>
              <w:right w:w="90" w:type="dxa"/>
            </w:tcMar>
            <w:vAlign w:val="center"/>
          </w:tcPr>
          <w:p w14:paraId="571B371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8. الإعلان</w:t>
            </w:r>
          </w:p>
        </w:tc>
        <w:tc>
          <w:tcPr>
            <w:tcW w:w="6480" w:type="dxa"/>
            <w:shd w:val="clear" w:color="auto" w:fill="FFFFFF"/>
            <w:tcMar>
              <w:top w:w="68" w:type="dxa"/>
              <w:left w:w="90" w:type="dxa"/>
              <w:bottom w:w="68" w:type="dxa"/>
              <w:right w:w="90" w:type="dxa"/>
            </w:tcMar>
            <w:vAlign w:val="center"/>
          </w:tcPr>
          <w:p w14:paraId="4A1C5F7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هامش عدم اليقين منخفض جدًا: آية محكمة، واتفاق تفسيري، وحديث متفق عليه.</w:t>
            </w:r>
          </w:p>
        </w:tc>
      </w:tr>
    </w:tbl>
    <w:p w14:paraId="63F1FD4F" w14:textId="77777777" w:rsidR="00675027" w:rsidRPr="0028654F" w:rsidRDefault="00675027" w:rsidP="00675027">
      <w:pPr>
        <w:bidi/>
        <w:spacing w:after="55"/>
        <w:rPr>
          <w:rFonts w:ascii="Sakkal Majalla" w:hAnsi="Sakkal Majalla" w:cs="Sakkal Majalla"/>
          <w:sz w:val="26"/>
          <w:szCs w:val="26"/>
        </w:rPr>
      </w:pPr>
    </w:p>
    <w:p w14:paraId="558FAC6B"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التطبيقات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160"/>
        <w:gridCol w:w="2160"/>
        <w:gridCol w:w="2160"/>
      </w:tblGrid>
      <w:tr w:rsidR="00675027" w:rsidRPr="0028654F" w14:paraId="32844E43" w14:textId="77777777" w:rsidTr="00A011EA">
        <w:tc>
          <w:tcPr>
            <w:tcW w:w="2160" w:type="dxa"/>
            <w:shd w:val="clear" w:color="auto" w:fill="1F3864"/>
            <w:tcMar>
              <w:top w:w="68" w:type="dxa"/>
              <w:left w:w="90" w:type="dxa"/>
              <w:bottom w:w="68" w:type="dxa"/>
              <w:right w:w="90" w:type="dxa"/>
            </w:tcMar>
            <w:vAlign w:val="center"/>
          </w:tcPr>
          <w:p w14:paraId="03D6743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المعيار</w:t>
            </w:r>
          </w:p>
        </w:tc>
        <w:tc>
          <w:tcPr>
            <w:tcW w:w="2160" w:type="dxa"/>
            <w:shd w:val="clear" w:color="auto" w:fill="1F3864"/>
            <w:tcMar>
              <w:top w:w="68" w:type="dxa"/>
              <w:left w:w="90" w:type="dxa"/>
              <w:bottom w:w="68" w:type="dxa"/>
              <w:right w:w="90" w:type="dxa"/>
            </w:tcMar>
            <w:vAlign w:val="center"/>
          </w:tcPr>
          <w:p w14:paraId="553538A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الإحسان</w:t>
            </w:r>
          </w:p>
        </w:tc>
        <w:tc>
          <w:tcPr>
            <w:tcW w:w="2160" w:type="dxa"/>
            <w:shd w:val="clear" w:color="auto" w:fill="1F3864"/>
            <w:tcMar>
              <w:top w:w="68" w:type="dxa"/>
              <w:left w:w="90" w:type="dxa"/>
              <w:bottom w:w="68" w:type="dxa"/>
              <w:right w:w="90" w:type="dxa"/>
            </w:tcMar>
            <w:vAlign w:val="center"/>
          </w:tcPr>
          <w:p w14:paraId="75CBFE6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الأمانة</w:t>
            </w:r>
          </w:p>
        </w:tc>
        <w:tc>
          <w:tcPr>
            <w:tcW w:w="2160" w:type="dxa"/>
            <w:shd w:val="clear" w:color="auto" w:fill="1F3864"/>
            <w:tcMar>
              <w:top w:w="68" w:type="dxa"/>
              <w:left w:w="90" w:type="dxa"/>
              <w:bottom w:w="68" w:type="dxa"/>
              <w:right w:w="90" w:type="dxa"/>
            </w:tcMar>
            <w:vAlign w:val="center"/>
          </w:tcPr>
          <w:p w14:paraId="2DEB2F5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العدل</w:t>
            </w:r>
          </w:p>
        </w:tc>
      </w:tr>
      <w:tr w:rsidR="00675027" w:rsidRPr="0028654F" w14:paraId="722922F7" w14:textId="77777777" w:rsidTr="00A011EA">
        <w:tc>
          <w:tcPr>
            <w:tcW w:w="2160" w:type="dxa"/>
            <w:shd w:val="clear" w:color="auto" w:fill="EBF5FB"/>
            <w:tcMar>
              <w:top w:w="68" w:type="dxa"/>
              <w:left w:w="90" w:type="dxa"/>
              <w:bottom w:w="68" w:type="dxa"/>
              <w:right w:w="90" w:type="dxa"/>
            </w:tcMar>
            <w:vAlign w:val="center"/>
          </w:tcPr>
          <w:p w14:paraId="18BB2D8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اتساع الاستقراء</w:t>
            </w:r>
          </w:p>
        </w:tc>
        <w:tc>
          <w:tcPr>
            <w:tcW w:w="2160" w:type="dxa"/>
            <w:shd w:val="clear" w:color="auto" w:fill="F5F5F5"/>
            <w:tcMar>
              <w:top w:w="68" w:type="dxa"/>
              <w:left w:w="90" w:type="dxa"/>
              <w:bottom w:w="68" w:type="dxa"/>
              <w:right w:w="90" w:type="dxa"/>
            </w:tcMar>
            <w:vAlign w:val="center"/>
          </w:tcPr>
          <w:p w14:paraId="5FCDFE3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واسع جدًا (أكثر من 190 موضعًا للجذر)</w:t>
            </w:r>
          </w:p>
        </w:tc>
        <w:tc>
          <w:tcPr>
            <w:tcW w:w="2160" w:type="dxa"/>
            <w:shd w:val="clear" w:color="auto" w:fill="EBF5FB"/>
            <w:tcMar>
              <w:top w:w="68" w:type="dxa"/>
              <w:left w:w="90" w:type="dxa"/>
              <w:bottom w:w="68" w:type="dxa"/>
              <w:right w:w="90" w:type="dxa"/>
            </w:tcMar>
            <w:vAlign w:val="center"/>
          </w:tcPr>
          <w:p w14:paraId="7C9F497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ضيق (ستة مواضع للفظ)</w:t>
            </w:r>
          </w:p>
        </w:tc>
        <w:tc>
          <w:tcPr>
            <w:tcW w:w="2160" w:type="dxa"/>
            <w:shd w:val="clear" w:color="auto" w:fill="EBF5E0"/>
            <w:tcMar>
              <w:top w:w="68" w:type="dxa"/>
              <w:left w:w="90" w:type="dxa"/>
              <w:bottom w:w="68" w:type="dxa"/>
              <w:right w:w="90" w:type="dxa"/>
            </w:tcMar>
            <w:vAlign w:val="center"/>
          </w:tcPr>
          <w:p w14:paraId="05D25C3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متوسط (نحو 28 موضعًا للجذر)</w:t>
            </w:r>
          </w:p>
        </w:tc>
      </w:tr>
      <w:tr w:rsidR="00675027" w:rsidRPr="0028654F" w14:paraId="6F73F41A" w14:textId="77777777" w:rsidTr="00A011EA">
        <w:tc>
          <w:tcPr>
            <w:tcW w:w="2160" w:type="dxa"/>
            <w:shd w:val="clear" w:color="auto" w:fill="FFFFFF"/>
            <w:tcMar>
              <w:top w:w="68" w:type="dxa"/>
              <w:left w:w="90" w:type="dxa"/>
              <w:bottom w:w="68" w:type="dxa"/>
              <w:right w:w="90" w:type="dxa"/>
            </w:tcMar>
            <w:vAlign w:val="center"/>
          </w:tcPr>
          <w:p w14:paraId="2F2F4E4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درجة الاتفاق التفسيري</w:t>
            </w:r>
          </w:p>
        </w:tc>
        <w:tc>
          <w:tcPr>
            <w:tcW w:w="2160" w:type="dxa"/>
            <w:shd w:val="clear" w:color="auto" w:fill="FFFFFF"/>
            <w:tcMar>
              <w:top w:w="68" w:type="dxa"/>
              <w:left w:w="90" w:type="dxa"/>
              <w:bottom w:w="68" w:type="dxa"/>
              <w:right w:w="90" w:type="dxa"/>
            </w:tcMar>
            <w:vAlign w:val="center"/>
          </w:tcPr>
          <w:p w14:paraId="44DAA6A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اتفاق على الدلالة العامة</w:t>
            </w:r>
          </w:p>
        </w:tc>
        <w:tc>
          <w:tcPr>
            <w:tcW w:w="2160" w:type="dxa"/>
            <w:shd w:val="clear" w:color="auto" w:fill="FFFFFF"/>
            <w:tcMar>
              <w:top w:w="68" w:type="dxa"/>
              <w:left w:w="90" w:type="dxa"/>
              <w:bottom w:w="68" w:type="dxa"/>
              <w:right w:w="90" w:type="dxa"/>
            </w:tcMar>
            <w:vAlign w:val="center"/>
          </w:tcPr>
          <w:p w14:paraId="13390D1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خلاف جزئي في طبيعة العرض</w:t>
            </w:r>
          </w:p>
        </w:tc>
        <w:tc>
          <w:tcPr>
            <w:tcW w:w="2160" w:type="dxa"/>
            <w:shd w:val="clear" w:color="auto" w:fill="FFFFFF"/>
            <w:tcMar>
              <w:top w:w="68" w:type="dxa"/>
              <w:left w:w="90" w:type="dxa"/>
              <w:bottom w:w="68" w:type="dxa"/>
              <w:right w:w="90" w:type="dxa"/>
            </w:tcMar>
            <w:vAlign w:val="center"/>
          </w:tcPr>
          <w:p w14:paraId="0EB922A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اتفاق تام</w:t>
            </w:r>
          </w:p>
        </w:tc>
      </w:tr>
      <w:tr w:rsidR="00675027" w:rsidRPr="0028654F" w14:paraId="791E46CF" w14:textId="77777777" w:rsidTr="00A011EA">
        <w:tc>
          <w:tcPr>
            <w:tcW w:w="2160" w:type="dxa"/>
            <w:shd w:val="clear" w:color="auto" w:fill="EBF5FB"/>
            <w:tcMar>
              <w:top w:w="68" w:type="dxa"/>
              <w:left w:w="90" w:type="dxa"/>
              <w:bottom w:w="68" w:type="dxa"/>
              <w:right w:w="90" w:type="dxa"/>
            </w:tcMar>
            <w:vAlign w:val="center"/>
          </w:tcPr>
          <w:p w14:paraId="4E687E8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نتيجة اختبار المقاصد</w:t>
            </w:r>
          </w:p>
        </w:tc>
        <w:tc>
          <w:tcPr>
            <w:tcW w:w="2160" w:type="dxa"/>
            <w:shd w:val="clear" w:color="auto" w:fill="F5F5F5"/>
            <w:tcMar>
              <w:top w:w="68" w:type="dxa"/>
              <w:left w:w="90" w:type="dxa"/>
              <w:bottom w:w="68" w:type="dxa"/>
              <w:right w:w="90" w:type="dxa"/>
            </w:tcMar>
            <w:vAlign w:val="center"/>
          </w:tcPr>
          <w:p w14:paraId="19CC0A3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160" w:type="dxa"/>
            <w:shd w:val="clear" w:color="auto" w:fill="EBF5FB"/>
            <w:tcMar>
              <w:top w:w="68" w:type="dxa"/>
              <w:left w:w="90" w:type="dxa"/>
              <w:bottom w:w="68" w:type="dxa"/>
              <w:right w:w="90" w:type="dxa"/>
            </w:tcMar>
            <w:vAlign w:val="center"/>
          </w:tcPr>
          <w:p w14:paraId="43AFD64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160" w:type="dxa"/>
            <w:shd w:val="clear" w:color="auto" w:fill="EBF5E0"/>
            <w:tcMar>
              <w:top w:w="68" w:type="dxa"/>
              <w:left w:w="90" w:type="dxa"/>
              <w:bottom w:w="68" w:type="dxa"/>
              <w:right w:w="90" w:type="dxa"/>
            </w:tcMar>
            <w:vAlign w:val="center"/>
          </w:tcPr>
          <w:p w14:paraId="4BBBA7B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r>
      <w:tr w:rsidR="00675027" w:rsidRPr="0028654F" w14:paraId="061D1A60" w14:textId="77777777" w:rsidTr="00A011EA">
        <w:tc>
          <w:tcPr>
            <w:tcW w:w="2160" w:type="dxa"/>
            <w:shd w:val="clear" w:color="auto" w:fill="FFFFFF"/>
            <w:tcMar>
              <w:top w:w="68" w:type="dxa"/>
              <w:left w:w="90" w:type="dxa"/>
              <w:bottom w:w="68" w:type="dxa"/>
              <w:right w:w="90" w:type="dxa"/>
            </w:tcMar>
            <w:vAlign w:val="center"/>
          </w:tcPr>
          <w:p w14:paraId="198F74E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هامش عدم اليقين النهائي</w:t>
            </w:r>
          </w:p>
        </w:tc>
        <w:tc>
          <w:tcPr>
            <w:tcW w:w="2160" w:type="dxa"/>
            <w:shd w:val="clear" w:color="auto" w:fill="FFFFFF"/>
            <w:tcMar>
              <w:top w:w="68" w:type="dxa"/>
              <w:left w:w="90" w:type="dxa"/>
              <w:bottom w:w="68" w:type="dxa"/>
              <w:right w:w="90" w:type="dxa"/>
            </w:tcMar>
            <w:vAlign w:val="center"/>
          </w:tcPr>
          <w:p w14:paraId="2F84859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منخفض جدًا</w:t>
            </w:r>
          </w:p>
        </w:tc>
        <w:tc>
          <w:tcPr>
            <w:tcW w:w="2160" w:type="dxa"/>
            <w:shd w:val="clear" w:color="auto" w:fill="FFFFFF"/>
            <w:tcMar>
              <w:top w:w="68" w:type="dxa"/>
              <w:left w:w="90" w:type="dxa"/>
              <w:bottom w:w="68" w:type="dxa"/>
              <w:right w:w="90" w:type="dxa"/>
            </w:tcMar>
            <w:vAlign w:val="center"/>
          </w:tcPr>
          <w:p w14:paraId="0A05596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منخفض، ومتوسط لتفصيل العرض</w:t>
            </w:r>
          </w:p>
        </w:tc>
        <w:tc>
          <w:tcPr>
            <w:tcW w:w="2160" w:type="dxa"/>
            <w:shd w:val="clear" w:color="auto" w:fill="FFFFFF"/>
            <w:tcMar>
              <w:top w:w="68" w:type="dxa"/>
              <w:left w:w="90" w:type="dxa"/>
              <w:bottom w:w="68" w:type="dxa"/>
              <w:right w:w="90" w:type="dxa"/>
            </w:tcMar>
            <w:vAlign w:val="center"/>
          </w:tcPr>
          <w:p w14:paraId="0A44A29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منخفض جدًا</w:t>
            </w:r>
          </w:p>
        </w:tc>
      </w:tr>
      <w:tr w:rsidR="00675027" w:rsidRPr="0028654F" w14:paraId="2CE4B547" w14:textId="77777777" w:rsidTr="00A011EA">
        <w:tc>
          <w:tcPr>
            <w:tcW w:w="2160" w:type="dxa"/>
            <w:shd w:val="clear" w:color="auto" w:fill="EBF5FB"/>
            <w:tcMar>
              <w:top w:w="68" w:type="dxa"/>
              <w:left w:w="90" w:type="dxa"/>
              <w:bottom w:w="68" w:type="dxa"/>
              <w:right w:w="90" w:type="dxa"/>
            </w:tcMar>
            <w:vAlign w:val="center"/>
          </w:tcPr>
          <w:p w14:paraId="258980D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نمط دلالي مميز</w:t>
            </w:r>
          </w:p>
        </w:tc>
        <w:tc>
          <w:tcPr>
            <w:tcW w:w="2160" w:type="dxa"/>
            <w:shd w:val="clear" w:color="auto" w:fill="F5F5F5"/>
            <w:tcMar>
              <w:top w:w="68" w:type="dxa"/>
              <w:left w:w="90" w:type="dxa"/>
              <w:bottom w:w="68" w:type="dxa"/>
              <w:right w:w="90" w:type="dxa"/>
            </w:tcMar>
            <w:vAlign w:val="center"/>
          </w:tcPr>
          <w:p w14:paraId="2721434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تعدية: إيصال الحسن إلى الغير</w:t>
            </w:r>
          </w:p>
        </w:tc>
        <w:tc>
          <w:tcPr>
            <w:tcW w:w="2160" w:type="dxa"/>
            <w:shd w:val="clear" w:color="auto" w:fill="EBF5FB"/>
            <w:tcMar>
              <w:top w:w="68" w:type="dxa"/>
              <w:left w:w="90" w:type="dxa"/>
              <w:bottom w:w="68" w:type="dxa"/>
              <w:right w:w="90" w:type="dxa"/>
            </w:tcMar>
            <w:vAlign w:val="center"/>
          </w:tcPr>
          <w:p w14:paraId="421FB07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رسوخ: صفة ثابتة لا فعل عارض</w:t>
            </w:r>
          </w:p>
        </w:tc>
        <w:tc>
          <w:tcPr>
            <w:tcW w:w="2160" w:type="dxa"/>
            <w:shd w:val="clear" w:color="auto" w:fill="EBF5E0"/>
            <w:tcMar>
              <w:top w:w="68" w:type="dxa"/>
              <w:left w:w="90" w:type="dxa"/>
              <w:bottom w:w="68" w:type="dxa"/>
              <w:right w:w="90" w:type="dxa"/>
            </w:tcMar>
            <w:vAlign w:val="center"/>
          </w:tcPr>
          <w:p w14:paraId="54C1E11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توازن: وضع الشيء في موضعه</w:t>
            </w:r>
          </w:p>
        </w:tc>
      </w:tr>
    </w:tbl>
    <w:p w14:paraId="5D0B25AE"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والتفاوت بين المفاهيم الثلاثة يعكس طبيعة النصوص نفسها: اتساع الاستقراء ودرجة الاتفاق يختلفان من مفهوم إلى آخر، فيختلف الهامش. ولم أحاول تسوية النتائج، لأن أداة تعطي النتيجة نفسها لكل مدخل لا تقيس شيئًا. أما عدد المقاصد التي يتصل بها المفهوم فليس مقياسًا لقوته؛ فالبوابة تسأل عن التعارض، لا عن العدد.</w:t>
      </w:r>
    </w:p>
    <w:p w14:paraId="0FB16998" w14:textId="77777777" w:rsidR="00675027" w:rsidRPr="0028654F" w:rsidRDefault="00675027" w:rsidP="00675027">
      <w:pPr>
        <w:bidi/>
        <w:spacing w:after="55"/>
        <w:rPr>
          <w:rFonts w:ascii="Sakkal Majalla" w:hAnsi="Sakkal Majalla" w:cs="Sakkal Majalla"/>
          <w:sz w:val="26"/>
          <w:szCs w:val="26"/>
        </w:rPr>
      </w:pPr>
    </w:p>
    <w:p w14:paraId="242C967B"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5D95B13E"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جملة التمييز لكل خطوة: بطاقة مراجعة سريعة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6840"/>
      </w:tblGrid>
      <w:tr w:rsidR="00675027" w:rsidRPr="0028654F" w14:paraId="13CC5F4E" w14:textId="77777777" w:rsidTr="00A011EA">
        <w:tc>
          <w:tcPr>
            <w:tcW w:w="360" w:type="dxa"/>
            <w:shd w:val="clear" w:color="auto" w:fill="156082"/>
            <w:tcMar>
              <w:top w:w="68" w:type="dxa"/>
              <w:left w:w="90" w:type="dxa"/>
              <w:bottom w:w="68" w:type="dxa"/>
              <w:right w:w="90" w:type="dxa"/>
            </w:tcMar>
            <w:vAlign w:val="center"/>
          </w:tcPr>
          <w:p w14:paraId="52BD791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1440" w:type="dxa"/>
            <w:shd w:val="clear" w:color="auto" w:fill="156082"/>
            <w:tcMar>
              <w:top w:w="68" w:type="dxa"/>
              <w:left w:w="90" w:type="dxa"/>
              <w:bottom w:w="68" w:type="dxa"/>
              <w:right w:w="90" w:type="dxa"/>
            </w:tcMar>
            <w:vAlign w:val="center"/>
          </w:tcPr>
          <w:p w14:paraId="49DAE12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840" w:type="dxa"/>
            <w:shd w:val="clear" w:color="auto" w:fill="156082"/>
            <w:tcMar>
              <w:top w:w="68" w:type="dxa"/>
              <w:left w:w="90" w:type="dxa"/>
              <w:bottom w:w="68" w:type="dxa"/>
              <w:right w:w="90" w:type="dxa"/>
            </w:tcMar>
            <w:vAlign w:val="center"/>
          </w:tcPr>
          <w:p w14:paraId="6CFBD2A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ما الذي تضيفه الخطوة ولا تضيفه غيرها؟</w:t>
            </w:r>
          </w:p>
        </w:tc>
      </w:tr>
      <w:tr w:rsidR="00675027" w:rsidRPr="0028654F" w14:paraId="63911051" w14:textId="77777777" w:rsidTr="00A011EA">
        <w:tc>
          <w:tcPr>
            <w:tcW w:w="360" w:type="dxa"/>
            <w:shd w:val="clear" w:color="auto" w:fill="EBF5FB"/>
            <w:tcMar>
              <w:top w:w="68" w:type="dxa"/>
              <w:left w:w="90" w:type="dxa"/>
              <w:bottom w:w="68" w:type="dxa"/>
              <w:right w:w="90" w:type="dxa"/>
            </w:tcMar>
            <w:vAlign w:val="center"/>
          </w:tcPr>
          <w:p w14:paraId="2270EDB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1</w:t>
            </w:r>
          </w:p>
        </w:tc>
        <w:tc>
          <w:tcPr>
            <w:tcW w:w="1440" w:type="dxa"/>
            <w:shd w:val="clear" w:color="auto" w:fill="F5F5F5"/>
            <w:tcMar>
              <w:top w:w="68" w:type="dxa"/>
              <w:left w:w="90" w:type="dxa"/>
              <w:bottom w:w="68" w:type="dxa"/>
              <w:right w:w="90" w:type="dxa"/>
            </w:tcMar>
            <w:vAlign w:val="center"/>
          </w:tcPr>
          <w:p w14:paraId="615BFF5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w:t>
            </w:r>
          </w:p>
        </w:tc>
        <w:tc>
          <w:tcPr>
            <w:tcW w:w="6840" w:type="dxa"/>
            <w:shd w:val="clear" w:color="auto" w:fill="EBF5FB"/>
            <w:tcMar>
              <w:top w:w="68" w:type="dxa"/>
              <w:left w:w="90" w:type="dxa"/>
              <w:bottom w:w="68" w:type="dxa"/>
              <w:right w:w="90" w:type="dxa"/>
            </w:tcMar>
            <w:vAlign w:val="center"/>
          </w:tcPr>
          <w:p w14:paraId="215F642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نزل القرآن في لحظة تاريخية محددة، وهذه الخطوة تعيد الآية إلى موضعها قبل أن يجرّدها النظر منه.</w:t>
            </w:r>
          </w:p>
        </w:tc>
      </w:tr>
      <w:tr w:rsidR="00675027" w:rsidRPr="0028654F" w14:paraId="360F7165" w14:textId="77777777" w:rsidTr="00A011EA">
        <w:tc>
          <w:tcPr>
            <w:tcW w:w="360" w:type="dxa"/>
            <w:shd w:val="clear" w:color="auto" w:fill="FFFFFF"/>
            <w:tcMar>
              <w:top w:w="68" w:type="dxa"/>
              <w:left w:w="90" w:type="dxa"/>
              <w:bottom w:w="68" w:type="dxa"/>
              <w:right w:w="90" w:type="dxa"/>
            </w:tcMar>
            <w:vAlign w:val="center"/>
          </w:tcPr>
          <w:p w14:paraId="4F2BD47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2</w:t>
            </w:r>
          </w:p>
        </w:tc>
        <w:tc>
          <w:tcPr>
            <w:tcW w:w="1440" w:type="dxa"/>
            <w:shd w:val="clear" w:color="auto" w:fill="FFFFFF"/>
            <w:tcMar>
              <w:top w:w="68" w:type="dxa"/>
              <w:left w:w="90" w:type="dxa"/>
              <w:bottom w:w="68" w:type="dxa"/>
              <w:right w:w="90" w:type="dxa"/>
            </w:tcMar>
            <w:vAlign w:val="center"/>
          </w:tcPr>
          <w:p w14:paraId="5F826EF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اللغة</w:t>
            </w:r>
          </w:p>
        </w:tc>
        <w:tc>
          <w:tcPr>
            <w:tcW w:w="6840" w:type="dxa"/>
            <w:shd w:val="clear" w:color="auto" w:fill="FFFFFF"/>
            <w:tcMar>
              <w:top w:w="68" w:type="dxa"/>
              <w:left w:w="90" w:type="dxa"/>
              <w:bottom w:w="68" w:type="dxa"/>
              <w:right w:w="90" w:type="dxa"/>
            </w:tcMar>
            <w:vAlign w:val="center"/>
          </w:tcPr>
          <w:p w14:paraId="29E7A0C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اللفظ العربي يحتمل أوجهًا، وهذه الخطوة تحدّد الوجه المقصود بشهادة المصادر الأربعة.</w:t>
            </w:r>
          </w:p>
        </w:tc>
      </w:tr>
      <w:tr w:rsidR="00675027" w:rsidRPr="0028654F" w14:paraId="08C0D89B" w14:textId="77777777" w:rsidTr="00A011EA">
        <w:tc>
          <w:tcPr>
            <w:tcW w:w="360" w:type="dxa"/>
            <w:shd w:val="clear" w:color="auto" w:fill="EBF5FB"/>
            <w:tcMar>
              <w:top w:w="68" w:type="dxa"/>
              <w:left w:w="90" w:type="dxa"/>
              <w:bottom w:w="68" w:type="dxa"/>
              <w:right w:w="90" w:type="dxa"/>
            </w:tcMar>
            <w:vAlign w:val="center"/>
          </w:tcPr>
          <w:p w14:paraId="097E02A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3</w:t>
            </w:r>
          </w:p>
        </w:tc>
        <w:tc>
          <w:tcPr>
            <w:tcW w:w="1440" w:type="dxa"/>
            <w:shd w:val="clear" w:color="auto" w:fill="F5F5F5"/>
            <w:tcMar>
              <w:top w:w="68" w:type="dxa"/>
              <w:left w:w="90" w:type="dxa"/>
              <w:bottom w:w="68" w:type="dxa"/>
              <w:right w:w="90" w:type="dxa"/>
            </w:tcMar>
            <w:vAlign w:val="center"/>
          </w:tcPr>
          <w:p w14:paraId="423803F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w:t>
            </w:r>
          </w:p>
        </w:tc>
        <w:tc>
          <w:tcPr>
            <w:tcW w:w="6840" w:type="dxa"/>
            <w:shd w:val="clear" w:color="auto" w:fill="EBF5FB"/>
            <w:tcMar>
              <w:top w:w="68" w:type="dxa"/>
              <w:left w:w="90" w:type="dxa"/>
              <w:bottom w:w="68" w:type="dxa"/>
              <w:right w:w="90" w:type="dxa"/>
            </w:tcMar>
            <w:vAlign w:val="center"/>
          </w:tcPr>
          <w:p w14:paraId="79FD62B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يملك باحث وحده فهم القرآن، وهذه الخطوة تُسمع الباحث خمسة أصوات قبل أن يحكم.</w:t>
            </w:r>
          </w:p>
        </w:tc>
      </w:tr>
      <w:tr w:rsidR="00675027" w:rsidRPr="0028654F" w14:paraId="1895C8A4" w14:textId="77777777" w:rsidTr="00A011EA">
        <w:tc>
          <w:tcPr>
            <w:tcW w:w="360" w:type="dxa"/>
            <w:shd w:val="clear" w:color="auto" w:fill="FFFFFF"/>
            <w:tcMar>
              <w:top w:w="68" w:type="dxa"/>
              <w:left w:w="90" w:type="dxa"/>
              <w:bottom w:w="68" w:type="dxa"/>
              <w:right w:w="90" w:type="dxa"/>
            </w:tcMar>
            <w:vAlign w:val="center"/>
          </w:tcPr>
          <w:p w14:paraId="694268C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4</w:t>
            </w:r>
          </w:p>
        </w:tc>
        <w:tc>
          <w:tcPr>
            <w:tcW w:w="1440" w:type="dxa"/>
            <w:shd w:val="clear" w:color="auto" w:fill="FFFFFF"/>
            <w:tcMar>
              <w:top w:w="68" w:type="dxa"/>
              <w:left w:w="90" w:type="dxa"/>
              <w:bottom w:w="68" w:type="dxa"/>
              <w:right w:w="90" w:type="dxa"/>
            </w:tcMar>
            <w:vAlign w:val="center"/>
          </w:tcPr>
          <w:p w14:paraId="33BA9C8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w:t>
            </w:r>
          </w:p>
        </w:tc>
        <w:tc>
          <w:tcPr>
            <w:tcW w:w="6840" w:type="dxa"/>
            <w:shd w:val="clear" w:color="auto" w:fill="FFFFFF"/>
            <w:tcMar>
              <w:top w:w="68" w:type="dxa"/>
              <w:left w:w="90" w:type="dxa"/>
              <w:bottom w:w="68" w:type="dxa"/>
              <w:right w:w="90" w:type="dxa"/>
            </w:tcMar>
            <w:vAlign w:val="center"/>
          </w:tcPr>
          <w:p w14:paraId="1913685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الجزء لا يُفهم بغير كله، وهذه الخطوة تطلع الباحث على صورة المفهوم في القرآن كله.</w:t>
            </w:r>
          </w:p>
        </w:tc>
      </w:tr>
      <w:tr w:rsidR="00675027" w:rsidRPr="0028654F" w14:paraId="49BE92D1" w14:textId="77777777" w:rsidTr="00A011EA">
        <w:tc>
          <w:tcPr>
            <w:tcW w:w="360" w:type="dxa"/>
            <w:shd w:val="clear" w:color="auto" w:fill="EBF5FB"/>
            <w:tcMar>
              <w:top w:w="68" w:type="dxa"/>
              <w:left w:w="90" w:type="dxa"/>
              <w:bottom w:w="68" w:type="dxa"/>
              <w:right w:w="90" w:type="dxa"/>
            </w:tcMar>
            <w:vAlign w:val="center"/>
          </w:tcPr>
          <w:p w14:paraId="453EED8E"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5</w:t>
            </w:r>
          </w:p>
        </w:tc>
        <w:tc>
          <w:tcPr>
            <w:tcW w:w="1440" w:type="dxa"/>
            <w:shd w:val="clear" w:color="auto" w:fill="F5F5F5"/>
            <w:tcMar>
              <w:top w:w="68" w:type="dxa"/>
              <w:left w:w="90" w:type="dxa"/>
              <w:bottom w:w="68" w:type="dxa"/>
              <w:right w:w="90" w:type="dxa"/>
            </w:tcMar>
            <w:vAlign w:val="center"/>
          </w:tcPr>
          <w:p w14:paraId="1A2C405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 xml:space="preserve">المحكم والمتشابه</w:t>
            </w:r>
          </w:p>
        </w:tc>
        <w:tc>
          <w:tcPr>
            <w:tcW w:w="6840" w:type="dxa"/>
            <w:shd w:val="clear" w:color="auto" w:fill="EBF5FB"/>
            <w:tcMar>
              <w:top w:w="68" w:type="dxa"/>
              <w:left w:w="90" w:type="dxa"/>
              <w:bottom w:w="68" w:type="dxa"/>
              <w:right w:w="90" w:type="dxa"/>
            </w:tcMar>
            <w:vAlign w:val="center"/>
          </w:tcPr>
          <w:p w14:paraId="2EAD4F0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يقوم مبدأ كامل على آية متشابهة وحدها، وهذه الخطوة تبيّن هل تحتمل الآية الاشتقاق المنتظر أو تعيد توجيهه.</w:t>
            </w:r>
          </w:p>
        </w:tc>
      </w:tr>
      <w:tr w:rsidR="00675027" w:rsidRPr="0028654F" w14:paraId="5BA59917" w14:textId="77777777" w:rsidTr="00A011EA">
        <w:tc>
          <w:tcPr>
            <w:tcW w:w="360" w:type="dxa"/>
            <w:shd w:val="clear" w:color="auto" w:fill="FFFFFF"/>
            <w:tcMar>
              <w:top w:w="68" w:type="dxa"/>
              <w:left w:w="90" w:type="dxa"/>
              <w:bottom w:w="68" w:type="dxa"/>
              <w:right w:w="90" w:type="dxa"/>
            </w:tcMar>
            <w:vAlign w:val="center"/>
          </w:tcPr>
          <w:p w14:paraId="2F1347C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w:t>
            </w:r>
          </w:p>
        </w:tc>
        <w:tc>
          <w:tcPr>
            <w:tcW w:w="1440" w:type="dxa"/>
            <w:shd w:val="clear" w:color="auto" w:fill="FFFFFF"/>
            <w:tcMar>
              <w:top w:w="68" w:type="dxa"/>
              <w:left w:w="90" w:type="dxa"/>
              <w:bottom w:w="68" w:type="dxa"/>
              <w:right w:w="90" w:type="dxa"/>
            </w:tcMar>
            <w:vAlign w:val="center"/>
          </w:tcPr>
          <w:p w14:paraId="11B452D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w:t>
            </w:r>
          </w:p>
        </w:tc>
        <w:tc>
          <w:tcPr>
            <w:tcW w:w="6840" w:type="dxa"/>
            <w:shd w:val="clear" w:color="auto" w:fill="FFFFFF"/>
            <w:tcMar>
              <w:top w:w="68" w:type="dxa"/>
              <w:left w:w="90" w:type="dxa"/>
              <w:bottom w:w="68" w:type="dxa"/>
              <w:right w:w="90" w:type="dxa"/>
            </w:tcMar>
            <w:vAlign w:val="center"/>
          </w:tcPr>
          <w:p w14:paraId="4DDABD8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النص بلا تطبيق يبقى محتملًا، وهذه الخطوة تريك كيف فهم المعنى وطبّقه أعلم الناس بالنص ﷺ.</w:t>
            </w:r>
          </w:p>
        </w:tc>
      </w:tr>
      <w:tr w:rsidR="00675027" w:rsidRPr="0028654F" w14:paraId="48D2EFC5" w14:textId="77777777" w:rsidTr="00A011EA">
        <w:tc>
          <w:tcPr>
            <w:tcW w:w="360" w:type="dxa"/>
            <w:shd w:val="clear" w:color="auto" w:fill="EBF5FB"/>
            <w:tcMar>
              <w:top w:w="68" w:type="dxa"/>
              <w:left w:w="90" w:type="dxa"/>
              <w:bottom w:w="68" w:type="dxa"/>
              <w:right w:w="90" w:type="dxa"/>
            </w:tcMar>
            <w:vAlign w:val="center"/>
          </w:tcPr>
          <w:p w14:paraId="7AEEF84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7</w:t>
            </w:r>
          </w:p>
        </w:tc>
        <w:tc>
          <w:tcPr>
            <w:tcW w:w="1440" w:type="dxa"/>
            <w:shd w:val="clear" w:color="auto" w:fill="F5F5F5"/>
            <w:tcMar>
              <w:top w:w="68" w:type="dxa"/>
              <w:left w:w="90" w:type="dxa"/>
              <w:bottom w:w="68" w:type="dxa"/>
              <w:right w:w="90" w:type="dxa"/>
            </w:tcMar>
            <w:vAlign w:val="center"/>
          </w:tcPr>
          <w:p w14:paraId="3CB7650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المقاصد</w:t>
            </w:r>
          </w:p>
        </w:tc>
        <w:tc>
          <w:tcPr>
            <w:tcW w:w="6840" w:type="dxa"/>
            <w:shd w:val="clear" w:color="auto" w:fill="EBF5FB"/>
            <w:tcMar>
              <w:top w:w="68" w:type="dxa"/>
              <w:left w:w="90" w:type="dxa"/>
              <w:bottom w:w="68" w:type="dxa"/>
              <w:right w:w="90" w:type="dxa"/>
            </w:tcMar>
            <w:vAlign w:val="center"/>
          </w:tcPr>
          <w:p w14:paraId="62AAAD9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المبدأ الجيد في أصله قد يسوء تطبيقه، وهذه الخطوة تتحقق من أن ما استخرجته لا يضر الإنسان.</w:t>
            </w:r>
          </w:p>
        </w:tc>
      </w:tr>
      <w:tr w:rsidR="00675027" w:rsidRPr="0028654F" w14:paraId="21AFA6B7" w14:textId="77777777" w:rsidTr="00A011EA">
        <w:tc>
          <w:tcPr>
            <w:tcW w:w="360" w:type="dxa"/>
            <w:shd w:val="clear" w:color="auto" w:fill="FFFFFF"/>
            <w:tcMar>
              <w:top w:w="68" w:type="dxa"/>
              <w:left w:w="90" w:type="dxa"/>
              <w:bottom w:w="68" w:type="dxa"/>
              <w:right w:w="90" w:type="dxa"/>
            </w:tcMar>
            <w:vAlign w:val="center"/>
          </w:tcPr>
          <w:p w14:paraId="5F4537F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8</w:t>
            </w:r>
          </w:p>
        </w:tc>
        <w:tc>
          <w:tcPr>
            <w:tcW w:w="1440" w:type="dxa"/>
            <w:shd w:val="clear" w:color="auto" w:fill="FFFFFF"/>
            <w:tcMar>
              <w:top w:w="68" w:type="dxa"/>
              <w:left w:w="90" w:type="dxa"/>
              <w:bottom w:w="68" w:type="dxa"/>
              <w:right w:w="90" w:type="dxa"/>
            </w:tcMar>
            <w:vAlign w:val="center"/>
          </w:tcPr>
          <w:p w14:paraId="7D8047E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الإعلان</w:t>
            </w:r>
          </w:p>
        </w:tc>
        <w:tc>
          <w:tcPr>
            <w:tcW w:w="6840" w:type="dxa"/>
            <w:shd w:val="clear" w:color="auto" w:fill="FFFFFF"/>
            <w:tcMar>
              <w:top w:w="68" w:type="dxa"/>
              <w:left w:w="90" w:type="dxa"/>
              <w:bottom w:w="68" w:type="dxa"/>
              <w:right w:w="90" w:type="dxa"/>
            </w:tcMar>
            <w:vAlign w:val="center"/>
          </w:tcPr>
          <w:p w14:paraId="3D52847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اليقين بلا مسؤولية خطر، وهذه الخطوة توثّق ما أنت متأكد منه وما لست متأكدًا منه قبل أن تبني عليه قرارًا.</w:t>
            </w:r>
          </w:p>
        </w:tc>
      </w:tr>
    </w:tbl>
    <w:p w14:paraId="6A9B6EC7" w14:textId="77777777" w:rsidR="00675027" w:rsidRPr="0028654F" w:rsidRDefault="00675027" w:rsidP="00675027">
      <w:pPr>
        <w:bidi/>
        <w:spacing w:after="55"/>
        <w:rPr>
          <w:rFonts w:ascii="Sakkal Majalla" w:hAnsi="Sakkal Majalla" w:cs="Sakkal Majalla"/>
          <w:sz w:val="26"/>
          <w:szCs w:val="26"/>
        </w:rPr>
      </w:pPr>
    </w:p>
    <w:p w14:paraId="67F5C040"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59DD5008"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خطوات محورية: الأصعب والأهم</w:t>
      </w:r>
    </w:p>
    <w:p w14:paraId="1A543B9E"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ثلاث من الخطوات الثماني تأخذ أكثر جهد الباحث، وأثرها في جودة الناتج أكبر، فتستحق وقفة أطول: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160"/>
        <w:gridCol w:w="1800"/>
      </w:tblGrid>
      <w:tr w:rsidR="00675027" w:rsidRPr="0028654F" w14:paraId="0FBC8349" w14:textId="77777777" w:rsidTr="00A011EA">
        <w:tc>
          <w:tcPr>
            <w:tcW w:w="1440" w:type="dxa"/>
            <w:shd w:val="clear" w:color="auto" w:fill="1F3864"/>
            <w:tcMar>
              <w:top w:w="68" w:type="dxa"/>
              <w:left w:w="90" w:type="dxa"/>
              <w:bottom w:w="68" w:type="dxa"/>
              <w:right w:w="90" w:type="dxa"/>
            </w:tcMar>
            <w:vAlign w:val="center"/>
          </w:tcPr>
          <w:p w14:paraId="2C7FE7C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3240" w:type="dxa"/>
            <w:shd w:val="clear" w:color="auto" w:fill="1F3864"/>
            <w:tcMar>
              <w:top w:w="68" w:type="dxa"/>
              <w:left w:w="90" w:type="dxa"/>
              <w:bottom w:w="68" w:type="dxa"/>
              <w:right w:w="90" w:type="dxa"/>
            </w:tcMar>
            <w:vAlign w:val="center"/>
          </w:tcPr>
          <w:p w14:paraId="41EB8CC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لماذا هي الأصعب؟</w:t>
            </w:r>
          </w:p>
        </w:tc>
        <w:tc>
          <w:tcPr>
            <w:tcW w:w="2160" w:type="dxa"/>
            <w:shd w:val="clear" w:color="auto" w:fill="1F3864"/>
            <w:tcMar>
              <w:top w:w="68" w:type="dxa"/>
              <w:left w:w="90" w:type="dxa"/>
              <w:bottom w:w="68" w:type="dxa"/>
              <w:right w:w="90" w:type="dxa"/>
            </w:tcMar>
            <w:vAlign w:val="center"/>
          </w:tcPr>
          <w:p w14:paraId="048516E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الخطأ الشائع فيها</w:t>
            </w:r>
          </w:p>
        </w:tc>
        <w:tc>
          <w:tcPr>
            <w:tcW w:w="1800" w:type="dxa"/>
            <w:shd w:val="clear" w:color="auto" w:fill="1F3864"/>
            <w:tcMar>
              <w:top w:w="68" w:type="dxa"/>
              <w:left w:w="90" w:type="dxa"/>
              <w:bottom w:w="68" w:type="dxa"/>
              <w:right w:w="90" w:type="dxa"/>
            </w:tcMar>
            <w:vAlign w:val="center"/>
          </w:tcPr>
          <w:p w14:paraId="00CB3BA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الضمانة المحددة</w:t>
            </w:r>
          </w:p>
        </w:tc>
      </w:tr>
      <w:tr w:rsidR="00675027" w:rsidRPr="0028654F" w14:paraId="349682E3" w14:textId="77777777" w:rsidTr="00A011EA">
        <w:tc>
          <w:tcPr>
            <w:tcW w:w="1440" w:type="dxa"/>
            <w:shd w:val="clear" w:color="auto" w:fill="EBF5FB"/>
            <w:tcMar>
              <w:top w:w="68" w:type="dxa"/>
              <w:left w:w="90" w:type="dxa"/>
              <w:bottom w:w="68" w:type="dxa"/>
              <w:right w:w="90" w:type="dxa"/>
            </w:tcMar>
            <w:vAlign w:val="center"/>
          </w:tcPr>
          <w:p w14:paraId="4E05468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الخطوة 4: الاستقراء</w:t>
            </w:r>
          </w:p>
        </w:tc>
        <w:tc>
          <w:tcPr>
            <w:tcW w:w="3240" w:type="dxa"/>
            <w:shd w:val="clear" w:color="auto" w:fill="F5F5F5"/>
            <w:tcMar>
              <w:top w:w="68" w:type="dxa"/>
              <w:left w:w="90" w:type="dxa"/>
              <w:bottom w:w="68" w:type="dxa"/>
              <w:right w:w="90" w:type="dxa"/>
            </w:tcMar>
            <w:vAlign w:val="center"/>
          </w:tcPr>
          <w:p w14:paraId="3B6FD1E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تتطلب حصر مواضع الجذر في القرآن كله، وهو أكثر من سبعة وسبعين ألف كلمة في 6236 آية بالعدّ الكوفي، ولا يتحقق ذلك بالذاكرة.</w:t>
            </w:r>
          </w:p>
        </w:tc>
        <w:tc>
          <w:tcPr>
            <w:tcW w:w="2160" w:type="dxa"/>
            <w:shd w:val="clear" w:color="auto" w:fill="FFF5F5"/>
            <w:tcMar>
              <w:top w:w="68" w:type="dxa"/>
              <w:left w:w="90" w:type="dxa"/>
              <w:bottom w:w="68" w:type="dxa"/>
              <w:right w:w="90" w:type="dxa"/>
            </w:tcMar>
            <w:vAlign w:val="center"/>
          </w:tcPr>
          <w:p w14:paraId="4BD4115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C00000"/>
                <w:sz w:val="26"/>
                <w:szCs w:val="26"/>
                <w:rtl/>
              </w:rPr>
              <w:t xml:space="preserve">أن يتشبّع الباحث بعد خمسة مواضع أو عشرة ويدّعي اكتمال الاستقراء، فتفوته مواضع حاسمة.</w:t>
            </w:r>
          </w:p>
        </w:tc>
        <w:tc>
          <w:tcPr>
            <w:tcW w:w="1800" w:type="dxa"/>
            <w:shd w:val="clear" w:color="auto" w:fill="EBF5E0"/>
            <w:tcMar>
              <w:top w:w="68" w:type="dxa"/>
              <w:left w:w="90" w:type="dxa"/>
              <w:bottom w:w="68" w:type="dxa"/>
              <w:right w:w="90" w:type="dxa"/>
            </w:tcMar>
            <w:vAlign w:val="center"/>
          </w:tcPr>
          <w:p w14:paraId="21AAE81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الرجوع إلى «المعجم المفهرس لألفاظ القرآن الكريم» لمحمد فؤاد عبد الباقي، أو فهارس الجذور الرقمية، أداةً إلزامية.</w:t>
            </w:r>
          </w:p>
        </w:tc>
      </w:tr>
      <w:tr w:rsidR="00675027" w:rsidRPr="0028654F" w14:paraId="394D7FE8" w14:textId="77777777" w:rsidTr="00A011EA">
        <w:tc>
          <w:tcPr>
            <w:tcW w:w="1440" w:type="dxa"/>
            <w:shd w:val="clear" w:color="auto" w:fill="FFFFFF"/>
            <w:tcMar>
              <w:top w:w="68" w:type="dxa"/>
              <w:left w:w="90" w:type="dxa"/>
              <w:bottom w:w="68" w:type="dxa"/>
              <w:right w:w="90" w:type="dxa"/>
            </w:tcMar>
            <w:vAlign w:val="center"/>
          </w:tcPr>
          <w:p w14:paraId="0D2811B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الخطوة 5: المحكم والمتشابه</w:t>
            </w:r>
          </w:p>
        </w:tc>
        <w:tc>
          <w:tcPr>
            <w:tcW w:w="3240" w:type="dxa"/>
            <w:shd w:val="clear" w:color="auto" w:fill="FFFFFF"/>
            <w:tcMar>
              <w:top w:w="68" w:type="dxa"/>
              <w:left w:w="90" w:type="dxa"/>
              <w:bottom w:w="68" w:type="dxa"/>
              <w:right w:w="90" w:type="dxa"/>
            </w:tcMar>
            <w:vAlign w:val="center"/>
          </w:tcPr>
          <w:p w14:paraId="553C456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درجات التشابه النسبي طيف لا ثنائية، وقد يختلف باحثان في تصنيف آية بعينها.</w:t>
            </w:r>
          </w:p>
        </w:tc>
        <w:tc>
          <w:tcPr>
            <w:tcW w:w="2160" w:type="dxa"/>
            <w:shd w:val="clear" w:color="auto" w:fill="FFFFFF"/>
            <w:tcMar>
              <w:top w:w="68" w:type="dxa"/>
              <w:left w:w="90" w:type="dxa"/>
              <w:bottom w:w="68" w:type="dxa"/>
              <w:right w:w="90" w:type="dxa"/>
            </w:tcMar>
            <w:vAlign w:val="center"/>
          </w:tcPr>
          <w:p w14:paraId="043ED1B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C00000"/>
                <w:sz w:val="26"/>
                <w:szCs w:val="26"/>
                <w:rtl/>
              </w:rPr>
              <w:t xml:space="preserve">إعلان الآية محكمة لاتفاق ظاهري بين ثلاثة مفسرين، مع خلاف معتبر عند مدرسة رابعة.</w:t>
            </w:r>
          </w:p>
        </w:tc>
        <w:tc>
          <w:tcPr>
            <w:tcW w:w="1800" w:type="dxa"/>
            <w:shd w:val="clear" w:color="auto" w:fill="FFFFFF"/>
            <w:tcMar>
              <w:top w:w="68" w:type="dxa"/>
              <w:left w:w="90" w:type="dxa"/>
              <w:bottom w:w="68" w:type="dxa"/>
              <w:right w:w="90" w:type="dxa"/>
            </w:tcMar>
            <w:vAlign w:val="center"/>
          </w:tcPr>
          <w:p w14:paraId="7901134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التصريح في البطاقة: هل الآية محكمة بالاتفاق أم بأغلبية المفسرين؟ والفرق في الهامش جوهري.</w:t>
            </w:r>
          </w:p>
        </w:tc>
      </w:tr>
      <w:tr w:rsidR="00675027" w:rsidRPr="0028654F" w14:paraId="1C99FB15" w14:textId="77777777" w:rsidTr="00A011EA">
        <w:tc>
          <w:tcPr>
            <w:tcW w:w="1440" w:type="dxa"/>
            <w:shd w:val="clear" w:color="auto" w:fill="EBF5FB"/>
            <w:tcMar>
              <w:top w:w="68" w:type="dxa"/>
              <w:left w:w="90" w:type="dxa"/>
              <w:bottom w:w="68" w:type="dxa"/>
              <w:right w:w="90" w:type="dxa"/>
            </w:tcMar>
            <w:vAlign w:val="center"/>
          </w:tcPr>
          <w:p w14:paraId="6D30BD8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الخطوة 7: المقاصد</w:t>
            </w:r>
          </w:p>
        </w:tc>
        <w:tc>
          <w:tcPr>
            <w:tcW w:w="3240" w:type="dxa"/>
            <w:shd w:val="clear" w:color="auto" w:fill="F5F5F5"/>
            <w:tcMar>
              <w:top w:w="68" w:type="dxa"/>
              <w:left w:w="90" w:type="dxa"/>
              <w:bottom w:w="68" w:type="dxa"/>
              <w:right w:w="90" w:type="dxa"/>
            </w:tcMar>
            <w:vAlign w:val="center"/>
          </w:tcPr>
          <w:p w14:paraId="01E39A2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فحص التوافق مع المقاصد يُخضع مبدأً مشتقًا من النص لمعيار اجتهادي آخر، فالمقاصد نفسها اجتهاد مقنَّن، وتطبيقها يتطلب فهم الفقه المقاصدي.</w:t>
            </w:r>
          </w:p>
        </w:tc>
        <w:tc>
          <w:tcPr>
            <w:tcW w:w="2160" w:type="dxa"/>
            <w:shd w:val="clear" w:color="auto" w:fill="FFF5F5"/>
            <w:tcMar>
              <w:top w:w="68" w:type="dxa"/>
              <w:left w:w="90" w:type="dxa"/>
              <w:bottom w:w="68" w:type="dxa"/>
              <w:right w:w="90" w:type="dxa"/>
            </w:tcMar>
            <w:vAlign w:val="center"/>
          </w:tcPr>
          <w:p w14:paraId="139D369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C00000"/>
                <w:sz w:val="26"/>
                <w:szCs w:val="26"/>
                <w:rtl/>
              </w:rPr>
              <w:t xml:space="preserve">تمرير المبدأ لأنه يوافق حفظ الدين في الظاهر، دون فحص مقاصد النفس والعقل والمال التي قد تكشف تعارضًا خفيًا.</w:t>
            </w:r>
          </w:p>
        </w:tc>
        <w:tc>
          <w:tcPr>
            <w:tcW w:w="1800" w:type="dxa"/>
            <w:shd w:val="clear" w:color="auto" w:fill="EBF5E0"/>
            <w:tcMar>
              <w:top w:w="68" w:type="dxa"/>
              <w:left w:w="90" w:type="dxa"/>
              <w:bottom w:w="68" w:type="dxa"/>
              <w:right w:w="90" w:type="dxa"/>
            </w:tcMar>
            <w:vAlign w:val="center"/>
          </w:tcPr>
          <w:p w14:paraId="1144EF3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جدول المقاصد الخمسة بسؤاله الاختباري لكل مقصد (الفصل الخامس 5.4)، ونتيجة موثّقة لكل سؤال.</w:t>
            </w:r>
          </w:p>
        </w:tc>
      </w:tr>
    </w:tbl>
    <w:p w14:paraId="5A420FE5"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والاعتراف بمواضع الصعوبة لا يضعف البروتوكول. فالأداة التي تسمّي مواطن صعوبتها وتقدّم لها ضمانات محددة أصدق من أداة تقدّم نفسها سهلة في كل حال.</w:t>
      </w:r>
    </w:p>
    <w:p w14:paraId="3368B808" w14:textId="77777777" w:rsidR="00675027" w:rsidRPr="0028654F" w:rsidRDefault="00675027" w:rsidP="00675027">
      <w:pPr>
        <w:bidi/>
        <w:spacing w:after="55"/>
        <w:rPr>
          <w:rFonts w:ascii="Sakkal Majalla" w:hAnsi="Sakkal Majalla" w:cs="Sakkal Majalla"/>
          <w:sz w:val="26"/>
          <w:szCs w:val="26"/>
        </w:rPr>
      </w:pPr>
    </w:p>
    <w:p w14:paraId="5368DDB3"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790E1136"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6.8  مقارنة فلسفية: البروتوكول ونظريات صحة التأويل الغربية</w:t>
      </w:r>
    </w:p>
    <w:p w14:paraId="2BB7481E"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هيرش والتمييز بين المعنى والمغزى (Meaning vs Significance)</w:t>
      </w:r>
    </w:p>
    <w:p w14:paraId="31567859"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يميّز إي. دي. هيرش في «Validity in Interpretation» (1967) بين «المعنى»، وهو ما قصده المؤلف وهو ثابت، و«المغزى»، وهو صلة هذا المعنى بسياقات القارئ المتغيرة. ويقارب هذا التمييز بنية هذا الفصل: الخطوات 1–5 تستخرج المعنى، وسلم الاشتقاق (الفصل الخامس) يبني المغزى في سياقات الإدارة المعاصرة.</w:t>
      </w:r>
    </w:p>
    <w:p w14:paraId="5D53B2D1" w14:textId="77777777" w:rsidR="00675027" w:rsidRPr="0028654F" w:rsidRDefault="00675027" w:rsidP="00675027">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Hirsch, E.D. (1967). Validity in Interpretation. Yale University Press.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675027" w:rsidRPr="0028654F" w14:paraId="7D813AAB" w14:textId="77777777" w:rsidTr="00A011EA">
        <w:tc>
          <w:tcPr>
            <w:tcW w:w="4320" w:type="dxa"/>
            <w:shd w:val="clear" w:color="auto" w:fill="595959"/>
            <w:tcMar>
              <w:top w:w="68" w:type="dxa"/>
              <w:left w:w="90" w:type="dxa"/>
              <w:bottom w:w="68" w:type="dxa"/>
              <w:right w:w="90" w:type="dxa"/>
            </w:tcMar>
            <w:vAlign w:val="center"/>
          </w:tcPr>
          <w:p w14:paraId="6EFFD68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هيرش (Validity in Interpretation)</w:t>
            </w:r>
          </w:p>
        </w:tc>
        <w:tc>
          <w:tcPr>
            <w:tcW w:w="4320" w:type="dxa"/>
            <w:shd w:val="clear" w:color="auto" w:fill="156082"/>
            <w:tcMar>
              <w:top w:w="68" w:type="dxa"/>
              <w:left w:w="90" w:type="dxa"/>
              <w:bottom w:w="68" w:type="dxa"/>
              <w:right w:w="90" w:type="dxa"/>
            </w:tcMar>
            <w:vAlign w:val="center"/>
          </w:tcPr>
          <w:p w14:paraId="67D5509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بروتوكول هذا الفصل</w:t>
            </w:r>
          </w:p>
        </w:tc>
      </w:tr>
      <w:tr w:rsidR="00675027" w:rsidRPr="0028654F" w14:paraId="646D2843" w14:textId="77777777" w:rsidTr="00A011EA">
        <w:tc>
          <w:tcPr>
            <w:tcW w:w="4320" w:type="dxa"/>
            <w:shd w:val="clear" w:color="auto" w:fill="F5F5F5"/>
            <w:tcMar>
              <w:top w:w="68" w:type="dxa"/>
              <w:left w:w="90" w:type="dxa"/>
              <w:bottom w:w="68" w:type="dxa"/>
              <w:right w:w="90" w:type="dxa"/>
            </w:tcMar>
            <w:vAlign w:val="center"/>
          </w:tcPr>
          <w:p w14:paraId="61B4AA7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المعنى: ما قصده المؤلف، ثابت، يُكتشف ولا يُخترع</w:t>
            </w:r>
          </w:p>
        </w:tc>
        <w:tc>
          <w:tcPr>
            <w:tcW w:w="4320" w:type="dxa"/>
            <w:shd w:val="clear" w:color="auto" w:fill="EBF5FB"/>
            <w:tcMar>
              <w:top w:w="68" w:type="dxa"/>
              <w:left w:w="90" w:type="dxa"/>
              <w:bottom w:w="68" w:type="dxa"/>
              <w:right w:w="90" w:type="dxa"/>
            </w:tcMar>
            <w:vAlign w:val="center"/>
          </w:tcPr>
          <w:p w14:paraId="6AFC198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الخطوات 1–5: الدلالة القرآنية الثابتة، تُستخرج بمنهج ولا يُسقط عليها قصد مسبق.</w:t>
            </w:r>
          </w:p>
        </w:tc>
      </w:tr>
      <w:tr w:rsidR="00675027" w:rsidRPr="0028654F" w14:paraId="03E11131" w14:textId="77777777" w:rsidTr="00A011EA">
        <w:tc>
          <w:tcPr>
            <w:tcW w:w="4320" w:type="dxa"/>
            <w:shd w:val="clear" w:color="auto" w:fill="FFFFFF"/>
            <w:tcMar>
              <w:top w:w="68" w:type="dxa"/>
              <w:left w:w="90" w:type="dxa"/>
              <w:bottom w:w="68" w:type="dxa"/>
              <w:right w:w="90" w:type="dxa"/>
            </w:tcMar>
            <w:vAlign w:val="center"/>
          </w:tcPr>
          <w:p w14:paraId="4AAE7DD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المغزى: صلة المعنى الثابت بسياقات القارئ المتغيرة</w:t>
            </w:r>
          </w:p>
        </w:tc>
        <w:tc>
          <w:tcPr>
            <w:tcW w:w="4320" w:type="dxa"/>
            <w:shd w:val="clear" w:color="auto" w:fill="FFFFFF"/>
            <w:tcMar>
              <w:top w:w="68" w:type="dxa"/>
              <w:left w:w="90" w:type="dxa"/>
              <w:bottom w:w="68" w:type="dxa"/>
              <w:right w:w="90" w:type="dxa"/>
            </w:tcMar>
            <w:vAlign w:val="center"/>
          </w:tcPr>
          <w:p w14:paraId="231F53D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سلم الاشتقاق (الفصل الخامس): ربط المعنى الثابت بسياقات الإدارة المعاصرة.</w:t>
            </w:r>
          </w:p>
        </w:tc>
      </w:tr>
      <w:tr w:rsidR="00675027" w:rsidRPr="0028654F" w14:paraId="0BD19197" w14:textId="77777777" w:rsidTr="00A011EA">
        <w:tc>
          <w:tcPr>
            <w:tcW w:w="4320" w:type="dxa"/>
            <w:shd w:val="clear" w:color="auto" w:fill="F5F5F5"/>
            <w:tcMar>
              <w:top w:w="68" w:type="dxa"/>
              <w:left w:w="90" w:type="dxa"/>
              <w:bottom w:w="68" w:type="dxa"/>
              <w:right w:w="90" w:type="dxa"/>
            </w:tcMar>
            <w:vAlign w:val="center"/>
          </w:tcPr>
          <w:p w14:paraId="6C5D385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معيار الصحة: موافقة قصد المؤلف بالقرائن اللغوية والسياقية</w:t>
            </w:r>
          </w:p>
        </w:tc>
        <w:tc>
          <w:tcPr>
            <w:tcW w:w="4320" w:type="dxa"/>
            <w:shd w:val="clear" w:color="auto" w:fill="EBF5FB"/>
            <w:tcMar>
              <w:top w:w="68" w:type="dxa"/>
              <w:left w:w="90" w:type="dxa"/>
              <w:bottom w:w="68" w:type="dxa"/>
              <w:right w:w="90" w:type="dxa"/>
            </w:tcMar>
            <w:vAlign w:val="center"/>
          </w:tcPr>
          <w:p w14:paraId="4F47AD5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معيار الصحة: موافقة ما تدل عليه القرائن اللغوية والسياقية، مع اتفاق المدارس الخمس أو تحديد موضع خلافها.</w:t>
            </w:r>
          </w:p>
        </w:tc>
      </w:tr>
    </w:tbl>
    <w:p w14:paraId="01CAFD10" w14:textId="77777777" w:rsidR="00675027" w:rsidRPr="0028654F" w:rsidRDefault="00675027" w:rsidP="00675027">
      <w:pPr>
        <w:bidi/>
        <w:spacing w:after="55"/>
        <w:rPr>
          <w:rFonts w:ascii="Sakkal Majalla" w:hAnsi="Sakkal Majalla" w:cs="Sakkal Majalla"/>
          <w:sz w:val="26"/>
          <w:szCs w:val="26"/>
        </w:rPr>
      </w:pPr>
    </w:p>
    <w:p w14:paraId="635B12EC"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والفرق الجوهري أن «قصد المؤلف» عند هيرش قصد بشري قد تخطئه القرائن، أما المعنى هنا فمصدره كلام الله. ولهذا يحتاج استخراجه إلى بروتوكول أكثر تعددًا في المصادر (خمس مدارس) وأكثر تحوطًا (بوابة المقاصد ومعايير الرفض الخمسة).</w:t>
      </w:r>
    </w:p>
    <w:p w14:paraId="37F1C5D9" w14:textId="77777777" w:rsidR="00675027" w:rsidRPr="0028654F" w:rsidRDefault="00675027" w:rsidP="00675027">
      <w:pPr>
        <w:bidi/>
        <w:spacing w:before="70" w:after="38"/>
        <w:rPr>
          <w:rFonts w:ascii="Sakkal Majalla" w:hAnsi="Sakkal Majalla" w:cs="Sakkal Majalla"/>
          <w:sz w:val="26"/>
          <w:szCs w:val="26"/>
        </w:rPr>
      </w:pPr>
      <w:r w:rsidRPr="0028654F">
        <w:rPr>
          <w:rFonts w:ascii="Sakkal Majalla" w:hAnsi="Sakkal Majalla" w:cs="Sakkal Majalla"/>
          <w:b/>
          <w:bCs/>
          <w:color w:val="156082"/>
          <w:sz w:val="26"/>
          <w:szCs w:val="26"/>
          <w:rtl/>
        </w:rPr>
        <w:t>ريكور والقوس التأويلي (Hermeneutic Arc)</w:t>
      </w:r>
    </w:p>
    <w:p w14:paraId="513FE5B4"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ويضيف بول ريكور في «Interpretation Theory» (1976) صورة القوس: يبدأ التأويل بفهم أولي ساذج، ويمر بالشرح البنيوي الدقيق، وينتهي بفهم أعمق. وتقارب هذه الصورة مسار البروتوكول: يبدأ القارئ بفهم أولي للآية، ويمر بالشرح المنضبط (الخطوات 1–6)، وينتهي بفهم متحقَّق منه (الخطوتان 7 و8).</w:t>
      </w:r>
    </w:p>
    <w:p w14:paraId="1B5C1C5C" w14:textId="77777777" w:rsidR="00675027" w:rsidRPr="0028654F" w:rsidRDefault="00675027" w:rsidP="00675027">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Ricœur, P. (1976). Interpretation Theory: Discourse and the Surplus of Meaning. Texas Christian University Press.</w:t>
      </w:r>
    </w:p>
    <w:p w14:paraId="37B8B377"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والتقاء البروتوكول ببنية هذه الأطر الثلاثة يطمئن إلى أنه لا يعالج مشكلة متوهمة، لكنه لا يُثبت صحته. فالمقارنة توافق في البنية، ومصدر المعنى مختلف جذريًا، ولغادامير تحفّظ على المنهج نفسه سبق ذكره.</w:t>
      </w:r>
    </w:p>
    <w:p w14:paraId="43C99EFE" w14:textId="77777777" w:rsidR="00675027" w:rsidRPr="0028654F" w:rsidRDefault="00675027" w:rsidP="00675027">
      <w:pPr>
        <w:bidi/>
        <w:spacing w:after="55"/>
        <w:rPr>
          <w:rFonts w:ascii="Sakkal Majalla" w:hAnsi="Sakkal Majalla" w:cs="Sakkal Majalla"/>
          <w:sz w:val="26"/>
          <w:szCs w:val="26"/>
        </w:rPr>
      </w:pPr>
    </w:p>
    <w:p w14:paraId="28E54A0C"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وراء المنهج: حالة القارئ وأثرها في جودة التطبيق</w:t>
      </w:r>
    </w:p>
    <w:p w14:paraId="7F5664AE" w14:textId="77777777" w:rsidR="00675027" w:rsidRPr="0028654F" w:rsidRDefault="00675027" w:rsidP="00675027">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﴿سَأَصْرِفُ عَنْ آيَاتِيَ الَّذِينَ يَتَكَبَّرُونَ فِي الْأَرْضِ بِغَيْرِ الْحَقِّ﴾</w:t>
      </w:r>
    </w:p>
    <w:p w14:paraId="30615B80" w14:textId="77777777" w:rsidR="00675027" w:rsidRPr="0028654F" w:rsidRDefault="00675027" w:rsidP="00675027">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الأعراف : 146</w:t>
      </w:r>
    </w:p>
    <w:p w14:paraId="220013BF" w14:textId="77777777" w:rsidR="00675027" w:rsidRPr="0028654F" w:rsidRDefault="00675027" w:rsidP="00675027">
      <w:pPr>
        <w:bidi/>
        <w:spacing w:after="55"/>
        <w:rPr>
          <w:rFonts w:ascii="Sakkal Majalla" w:hAnsi="Sakkal Majalla" w:cs="Sakkal Majalla"/>
          <w:sz w:val="26"/>
          <w:szCs w:val="26"/>
        </w:rPr>
      </w:pPr>
    </w:p>
    <w:p w14:paraId="78023C7B"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تقرّر هذه الآية وأمثالها مبدأً لا يستوعبه أي بروتوكول: جودة الفهم مشروطة جزئيًا بحالة قلبية لا تُختزل في خطوات منهجية.</w:t>
      </w:r>
    </w:p>
    <w:p w14:paraId="08D7406F"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وموقف هذا الفصل أن البروتوكول يضمن حدًا أدنى مشتركًا من الصرامة المنهجية القابلة للمراجعة الخارجية، وهذا يكفي لأغراض هذا الكتاب العلمية. ولا يدّعي أنه يُنتج «أعمق فهم ممكن للنص»، فذلك قد يتجاوز أي منهج إجرائي بشري.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6C05DBE2" w14:textId="77777777" w:rsidTr="00A011EA">
        <w:tc>
          <w:tcPr>
            <w:tcW w:w="8640" w:type="dxa"/>
            <w:shd w:val="clear" w:color="auto" w:fill="1F3864"/>
            <w:tcMar>
              <w:top w:w="68" w:type="dxa"/>
              <w:left w:w="90" w:type="dxa"/>
              <w:bottom w:w="68" w:type="dxa"/>
              <w:right w:w="90" w:type="dxa"/>
            </w:tcMar>
            <w:vAlign w:val="center"/>
          </w:tcPr>
          <w:p w14:paraId="44CF9EA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تمييز منهجي</w:t>
            </w:r>
          </w:p>
        </w:tc>
      </w:tr>
      <w:tr w:rsidR="00675027" w:rsidRPr="0028654F" w14:paraId="7467489A" w14:textId="77777777" w:rsidTr="00A011EA">
        <w:tc>
          <w:tcPr>
            <w:tcW w:w="8640" w:type="dxa"/>
            <w:shd w:val="clear" w:color="auto" w:fill="EBF5FB"/>
            <w:tcMar>
              <w:top w:w="68" w:type="dxa"/>
              <w:left w:w="90" w:type="dxa"/>
              <w:bottom w:w="68" w:type="dxa"/>
              <w:right w:w="90" w:type="dxa"/>
            </w:tcMar>
            <w:vAlign w:val="center"/>
          </w:tcPr>
          <w:p w14:paraId="37D152E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الالتزام بالخطوات شرط ضروري (Necessary) لأعمق درجات الفهم، لكنه غير كافٍ (Sufficient). الأداة المنهجية الصارمة شرط الحد الأدنى، والنية الصادقة في طلب الحق شرط الحد الأعلى. وبهذا التمييز يتجنب الفصل المبالغة المعاكسة: أن تُغني الصرامة الإجرائية عن كل ما سواها.</w:t>
            </w:r>
          </w:p>
        </w:tc>
      </w:tr>
    </w:tbl>
    <w:p w14:paraId="39593B79" w14:textId="77777777" w:rsidR="00675027" w:rsidRPr="0028654F" w:rsidRDefault="00675027" w:rsidP="00675027">
      <w:pPr>
        <w:bidi/>
        <w:spacing w:after="55"/>
        <w:rPr>
          <w:rFonts w:ascii="Sakkal Majalla" w:hAnsi="Sakkal Majalla" w:cs="Sakkal Majalla"/>
          <w:sz w:val="26"/>
          <w:szCs w:val="26"/>
        </w:rPr>
      </w:pPr>
    </w:p>
    <w:p w14:paraId="2F4B70CB"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7C32DB6F"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البروتوكول الثماني وهرم المصادر (الفصل الرابع): خريطة التكامل</w:t>
      </w:r>
    </w:p>
    <w:p w14:paraId="46191A4C"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تعتمد كل خطوة من الخطوات الثماني على مصدر محدد من هرم المصادر الذي أرساه الفصل الرابع، كما يبيّن الجدول: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880"/>
        <w:gridCol w:w="3600"/>
      </w:tblGrid>
      <w:tr w:rsidR="00675027" w:rsidRPr="0028654F" w14:paraId="16BA92BB" w14:textId="77777777" w:rsidTr="00A011EA">
        <w:tc>
          <w:tcPr>
            <w:tcW w:w="2160" w:type="dxa"/>
            <w:shd w:val="clear" w:color="auto" w:fill="1F3864"/>
            <w:tcMar>
              <w:top w:w="68" w:type="dxa"/>
              <w:left w:w="90" w:type="dxa"/>
              <w:bottom w:w="68" w:type="dxa"/>
              <w:right w:w="90" w:type="dxa"/>
            </w:tcMar>
            <w:vAlign w:val="center"/>
          </w:tcPr>
          <w:p w14:paraId="4C12C1E1"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خطوة البروتوكول</w:t>
            </w:r>
          </w:p>
        </w:tc>
        <w:tc>
          <w:tcPr>
            <w:tcW w:w="2880" w:type="dxa"/>
            <w:shd w:val="clear" w:color="auto" w:fill="1F3864"/>
            <w:tcMar>
              <w:top w:w="68" w:type="dxa"/>
              <w:left w:w="90" w:type="dxa"/>
              <w:bottom w:w="68" w:type="dxa"/>
              <w:right w:w="90" w:type="dxa"/>
            </w:tcMar>
            <w:vAlign w:val="center"/>
          </w:tcPr>
          <w:p w14:paraId="06A4C0A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المصدر الأساسي من الهرم</w:t>
            </w:r>
          </w:p>
        </w:tc>
        <w:tc>
          <w:tcPr>
            <w:tcW w:w="3600" w:type="dxa"/>
            <w:shd w:val="clear" w:color="auto" w:fill="1F3864"/>
            <w:tcMar>
              <w:top w:w="68" w:type="dxa"/>
              <w:left w:w="90" w:type="dxa"/>
              <w:bottom w:w="68" w:type="dxa"/>
              <w:right w:w="90" w:type="dxa"/>
            </w:tcMar>
            <w:vAlign w:val="center"/>
          </w:tcPr>
          <w:p w14:paraId="797EF64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المصدر المكمِّل</w:t>
            </w:r>
          </w:p>
        </w:tc>
      </w:tr>
      <w:tr w:rsidR="00675027" w:rsidRPr="0028654F" w14:paraId="27C5DA55" w14:textId="77777777" w:rsidTr="00A011EA">
        <w:tc>
          <w:tcPr>
            <w:tcW w:w="2160" w:type="dxa"/>
            <w:shd w:val="clear" w:color="auto" w:fill="EBF5FB"/>
            <w:tcMar>
              <w:top w:w="68" w:type="dxa"/>
              <w:left w:w="90" w:type="dxa"/>
              <w:bottom w:w="68" w:type="dxa"/>
              <w:right w:w="90" w:type="dxa"/>
            </w:tcMar>
            <w:vAlign w:val="center"/>
          </w:tcPr>
          <w:p w14:paraId="0E9BC58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1. السياق الأولي</w:t>
            </w:r>
          </w:p>
        </w:tc>
        <w:tc>
          <w:tcPr>
            <w:tcW w:w="2880" w:type="dxa"/>
            <w:shd w:val="clear" w:color="auto" w:fill="EBF5E0"/>
            <w:tcMar>
              <w:top w:w="68" w:type="dxa"/>
              <w:left w:w="90" w:type="dxa"/>
              <w:bottom w:w="68" w:type="dxa"/>
              <w:right w:w="90" w:type="dxa"/>
            </w:tcMar>
            <w:vAlign w:val="center"/>
          </w:tcPr>
          <w:p w14:paraId="08F4E13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السنة (أسباب النزول المسندة)</w:t>
            </w:r>
          </w:p>
        </w:tc>
        <w:tc>
          <w:tcPr>
            <w:tcW w:w="3600" w:type="dxa"/>
            <w:shd w:val="clear" w:color="auto" w:fill="F5FAFF"/>
            <w:tcMar>
              <w:top w:w="68" w:type="dxa"/>
              <w:left w:w="90" w:type="dxa"/>
              <w:bottom w:w="68" w:type="dxa"/>
              <w:right w:w="90" w:type="dxa"/>
            </w:tcMar>
            <w:vAlign w:val="center"/>
          </w:tcPr>
          <w:p w14:paraId="3570144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السيرة (الإطار الزمني عند محمد الغزالي والمباركفوري، بعد إثبات الواقعة)</w:t>
            </w:r>
          </w:p>
        </w:tc>
      </w:tr>
      <w:tr w:rsidR="00675027" w:rsidRPr="0028654F" w14:paraId="5941459B" w14:textId="77777777" w:rsidTr="00A011EA">
        <w:tc>
          <w:tcPr>
            <w:tcW w:w="2160" w:type="dxa"/>
            <w:shd w:val="clear" w:color="auto" w:fill="FFFFFF"/>
            <w:tcMar>
              <w:top w:w="68" w:type="dxa"/>
              <w:left w:w="90" w:type="dxa"/>
              <w:bottom w:w="68" w:type="dxa"/>
              <w:right w:w="90" w:type="dxa"/>
            </w:tcMar>
            <w:vAlign w:val="center"/>
          </w:tcPr>
          <w:p w14:paraId="6C55A4C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2. الدلالة اللغوية</w:t>
            </w:r>
          </w:p>
        </w:tc>
        <w:tc>
          <w:tcPr>
            <w:tcW w:w="2880" w:type="dxa"/>
            <w:shd w:val="clear" w:color="auto" w:fill="FFFFFF"/>
            <w:tcMar>
              <w:top w:w="68" w:type="dxa"/>
              <w:left w:w="90" w:type="dxa"/>
              <w:bottom w:w="68" w:type="dxa"/>
              <w:right w:w="90" w:type="dxa"/>
            </w:tcMar>
            <w:vAlign w:val="center"/>
          </w:tcPr>
          <w:p w14:paraId="2C9E4A98"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اللغة (ابن فارس والراغب وابن منظور والزمخشري)</w:t>
            </w:r>
          </w:p>
        </w:tc>
        <w:tc>
          <w:tcPr>
            <w:tcW w:w="3600" w:type="dxa"/>
            <w:shd w:val="clear" w:color="auto" w:fill="FFFFFF"/>
            <w:tcMar>
              <w:top w:w="68" w:type="dxa"/>
              <w:left w:w="90" w:type="dxa"/>
              <w:bottom w:w="68" w:type="dxa"/>
              <w:right w:w="90" w:type="dxa"/>
            </w:tcMar>
            <w:vAlign w:val="center"/>
          </w:tcPr>
          <w:p w14:paraId="4FA071F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القرآن نفسه (الدلالة السياقية بتفسير القرآن بالقرآن)</w:t>
            </w:r>
          </w:p>
        </w:tc>
      </w:tr>
      <w:tr w:rsidR="00675027" w:rsidRPr="0028654F" w14:paraId="5D52B739" w14:textId="77777777" w:rsidTr="00A011EA">
        <w:tc>
          <w:tcPr>
            <w:tcW w:w="2160" w:type="dxa"/>
            <w:shd w:val="clear" w:color="auto" w:fill="EBF5FB"/>
            <w:tcMar>
              <w:top w:w="68" w:type="dxa"/>
              <w:left w:w="90" w:type="dxa"/>
              <w:bottom w:w="68" w:type="dxa"/>
              <w:right w:w="90" w:type="dxa"/>
            </w:tcMar>
            <w:vAlign w:val="center"/>
          </w:tcPr>
          <w:p w14:paraId="3818379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3. التفسير متعدد المدارس</w:t>
            </w:r>
          </w:p>
        </w:tc>
        <w:tc>
          <w:tcPr>
            <w:tcW w:w="2880" w:type="dxa"/>
            <w:shd w:val="clear" w:color="auto" w:fill="EBF5E0"/>
            <w:tcMar>
              <w:top w:w="68" w:type="dxa"/>
              <w:left w:w="90" w:type="dxa"/>
              <w:bottom w:w="68" w:type="dxa"/>
              <w:right w:w="90" w:type="dxa"/>
            </w:tcMar>
            <w:vAlign w:val="center"/>
          </w:tcPr>
          <w:p w14:paraId="141914A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التفسير (المدارس الخمس، الفصل الرابع 4.3)</w:t>
            </w:r>
          </w:p>
        </w:tc>
        <w:tc>
          <w:tcPr>
            <w:tcW w:w="3600" w:type="dxa"/>
            <w:shd w:val="clear" w:color="auto" w:fill="F5FAFF"/>
            <w:tcMar>
              <w:top w:w="68" w:type="dxa"/>
              <w:left w:w="90" w:type="dxa"/>
              <w:bottom w:w="68" w:type="dxa"/>
              <w:right w:w="90" w:type="dxa"/>
            </w:tcMar>
            <w:vAlign w:val="center"/>
          </w:tcPr>
          <w:p w14:paraId="213A86D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اللغة (أداة لتقييم كل تفسير من جهة الدلالة)</w:t>
            </w:r>
          </w:p>
        </w:tc>
      </w:tr>
      <w:tr w:rsidR="00675027" w:rsidRPr="0028654F" w14:paraId="31721EAF" w14:textId="77777777" w:rsidTr="00A011EA">
        <w:tc>
          <w:tcPr>
            <w:tcW w:w="2160" w:type="dxa"/>
            <w:shd w:val="clear" w:color="auto" w:fill="FFFFFF"/>
            <w:tcMar>
              <w:top w:w="68" w:type="dxa"/>
              <w:left w:w="90" w:type="dxa"/>
              <w:bottom w:w="68" w:type="dxa"/>
              <w:right w:w="90" w:type="dxa"/>
            </w:tcMar>
            <w:vAlign w:val="center"/>
          </w:tcPr>
          <w:p w14:paraId="494BE17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 الموضوعي</w:t>
            </w:r>
          </w:p>
        </w:tc>
        <w:tc>
          <w:tcPr>
            <w:tcW w:w="2880" w:type="dxa"/>
            <w:shd w:val="clear" w:color="auto" w:fill="FFFFFF"/>
            <w:tcMar>
              <w:top w:w="68" w:type="dxa"/>
              <w:left w:w="90" w:type="dxa"/>
              <w:bottom w:w="68" w:type="dxa"/>
              <w:right w:w="90" w:type="dxa"/>
            </w:tcMar>
            <w:vAlign w:val="center"/>
          </w:tcPr>
          <w:p w14:paraId="7F168C2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القرآن (الآيات بمجموعها)</w:t>
            </w:r>
          </w:p>
        </w:tc>
        <w:tc>
          <w:tcPr>
            <w:tcW w:w="3600" w:type="dxa"/>
            <w:shd w:val="clear" w:color="auto" w:fill="FFFFFF"/>
            <w:tcMar>
              <w:top w:w="68" w:type="dxa"/>
              <w:left w:w="90" w:type="dxa"/>
              <w:bottom w:w="68" w:type="dxa"/>
              <w:right w:w="90" w:type="dxa"/>
            </w:tcMar>
            <w:vAlign w:val="center"/>
          </w:tcPr>
          <w:p w14:paraId="1F0C2EF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التفسير (فهم المدارس لكل موضع)</w:t>
            </w:r>
          </w:p>
        </w:tc>
      </w:tr>
      <w:tr w:rsidR="00675027" w:rsidRPr="0028654F" w14:paraId="1F5E3644" w14:textId="77777777" w:rsidTr="00A011EA">
        <w:tc>
          <w:tcPr>
            <w:tcW w:w="2160" w:type="dxa"/>
            <w:shd w:val="clear" w:color="auto" w:fill="EBF5FB"/>
            <w:tcMar>
              <w:top w:w="68" w:type="dxa"/>
              <w:left w:w="90" w:type="dxa"/>
              <w:bottom w:w="68" w:type="dxa"/>
              <w:right w:w="90" w:type="dxa"/>
            </w:tcMar>
            <w:vAlign w:val="center"/>
          </w:tcPr>
          <w:p w14:paraId="020FE37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2880" w:type="dxa"/>
            <w:shd w:val="clear" w:color="auto" w:fill="EBF5E0"/>
            <w:tcMar>
              <w:top w:w="68" w:type="dxa"/>
              <w:left w:w="90" w:type="dxa"/>
              <w:bottom w:w="68" w:type="dxa"/>
              <w:right w:w="90" w:type="dxa"/>
            </w:tcMar>
            <w:vAlign w:val="center"/>
          </w:tcPr>
          <w:p w14:paraId="3695EF1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القرآن (تفسير القرآن بالقرآن مباشرة)</w:t>
            </w:r>
          </w:p>
        </w:tc>
        <w:tc>
          <w:tcPr>
            <w:tcW w:w="3600" w:type="dxa"/>
            <w:shd w:val="clear" w:color="auto" w:fill="F5FAFF"/>
            <w:tcMar>
              <w:top w:w="68" w:type="dxa"/>
              <w:left w:w="90" w:type="dxa"/>
              <w:bottom w:w="68" w:type="dxa"/>
              <w:right w:w="90" w:type="dxa"/>
            </w:tcMar>
            <w:vAlign w:val="center"/>
          </w:tcPr>
          <w:p w14:paraId="3101712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التفسير (اتفاق المدارس مؤشر الإحكام الأول)</w:t>
            </w:r>
          </w:p>
        </w:tc>
      </w:tr>
      <w:tr w:rsidR="00675027" w:rsidRPr="0028654F" w14:paraId="2C28B4EA" w14:textId="77777777" w:rsidTr="00A011EA">
        <w:tc>
          <w:tcPr>
            <w:tcW w:w="2160" w:type="dxa"/>
            <w:shd w:val="clear" w:color="auto" w:fill="FFFFFF"/>
            <w:tcMar>
              <w:top w:w="68" w:type="dxa"/>
              <w:left w:w="90" w:type="dxa"/>
              <w:bottom w:w="68" w:type="dxa"/>
              <w:right w:w="90" w:type="dxa"/>
            </w:tcMar>
            <w:vAlign w:val="center"/>
          </w:tcPr>
          <w:p w14:paraId="7C548D6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2880" w:type="dxa"/>
            <w:shd w:val="clear" w:color="auto" w:fill="FFFFFF"/>
            <w:tcMar>
              <w:top w:w="68" w:type="dxa"/>
              <w:left w:w="90" w:type="dxa"/>
              <w:bottom w:w="68" w:type="dxa"/>
              <w:right w:w="90" w:type="dxa"/>
            </w:tcMar>
            <w:vAlign w:val="center"/>
          </w:tcPr>
          <w:p w14:paraId="52C21CF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السنة (الكتب الستة بمعايير الفصل الرابع 4.2)</w:t>
            </w:r>
          </w:p>
        </w:tc>
        <w:tc>
          <w:tcPr>
            <w:tcW w:w="3600" w:type="dxa"/>
            <w:shd w:val="clear" w:color="auto" w:fill="FFFFFF"/>
            <w:tcMar>
              <w:top w:w="68" w:type="dxa"/>
              <w:left w:w="90" w:type="dxa"/>
              <w:bottom w:w="68" w:type="dxa"/>
              <w:right w:w="90" w:type="dxa"/>
            </w:tcMar>
            <w:vAlign w:val="center"/>
          </w:tcPr>
          <w:p w14:paraId="7BDEC49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السيرة (التطبيق النبوي الثابت بالمرتبة الأولى، وتفصيله من الثانية)</w:t>
            </w:r>
          </w:p>
        </w:tc>
      </w:tr>
      <w:tr w:rsidR="00675027" w:rsidRPr="0028654F" w14:paraId="17D3000E" w14:textId="77777777" w:rsidTr="00A011EA">
        <w:tc>
          <w:tcPr>
            <w:tcW w:w="2160" w:type="dxa"/>
            <w:shd w:val="clear" w:color="auto" w:fill="EBF5FB"/>
            <w:tcMar>
              <w:top w:w="68" w:type="dxa"/>
              <w:left w:w="90" w:type="dxa"/>
              <w:bottom w:w="68" w:type="dxa"/>
              <w:right w:w="90" w:type="dxa"/>
            </w:tcMar>
            <w:vAlign w:val="center"/>
          </w:tcPr>
          <w:p w14:paraId="30B149C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7. اختبار المقاصد</w:t>
            </w:r>
          </w:p>
        </w:tc>
        <w:tc>
          <w:tcPr>
            <w:tcW w:w="2880" w:type="dxa"/>
            <w:shd w:val="clear" w:color="auto" w:fill="EBF5E0"/>
            <w:tcMar>
              <w:top w:w="68" w:type="dxa"/>
              <w:left w:w="90" w:type="dxa"/>
              <w:bottom w:w="68" w:type="dxa"/>
              <w:right w:w="90" w:type="dxa"/>
            </w:tcMar>
            <w:vAlign w:val="center"/>
          </w:tcPr>
          <w:p w14:paraId="1C67354D"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القرآن والسنة معًا (المقاصد مستقرأة من مجموع النصوص، كما قرّر الشاطبي)</w:t>
            </w:r>
          </w:p>
        </w:tc>
        <w:tc>
          <w:tcPr>
            <w:tcW w:w="3600" w:type="dxa"/>
            <w:shd w:val="clear" w:color="auto" w:fill="F5FAFF"/>
            <w:tcMar>
              <w:top w:w="68" w:type="dxa"/>
              <w:left w:w="90" w:type="dxa"/>
              <w:bottom w:w="68" w:type="dxa"/>
              <w:right w:w="90" w:type="dxa"/>
            </w:tcMar>
            <w:vAlign w:val="center"/>
          </w:tcPr>
          <w:p w14:paraId="3E7489B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أسئلة البوابة في الفصل الخامس (5.4)</w:t>
            </w:r>
          </w:p>
        </w:tc>
      </w:tr>
      <w:tr w:rsidR="00675027" w:rsidRPr="0028654F" w14:paraId="4D26AD6F" w14:textId="77777777" w:rsidTr="00A011EA">
        <w:tc>
          <w:tcPr>
            <w:tcW w:w="2160" w:type="dxa"/>
            <w:shd w:val="clear" w:color="auto" w:fill="FFFFFF"/>
            <w:tcMar>
              <w:top w:w="68" w:type="dxa"/>
              <w:left w:w="90" w:type="dxa"/>
              <w:bottom w:w="68" w:type="dxa"/>
              <w:right w:w="90" w:type="dxa"/>
            </w:tcMar>
            <w:vAlign w:val="center"/>
          </w:tcPr>
          <w:p w14:paraId="14B5C7C5"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1F3864"/>
                <w:sz w:val="26"/>
                <w:szCs w:val="26"/>
                <w:rtl/>
              </w:rPr>
              <w:t xml:space="preserve">8. الإعلان</w:t>
            </w:r>
          </w:p>
        </w:tc>
        <w:tc>
          <w:tcPr>
            <w:tcW w:w="2880" w:type="dxa"/>
            <w:shd w:val="clear" w:color="auto" w:fill="FFFFFF"/>
            <w:tcMar>
              <w:top w:w="68" w:type="dxa"/>
              <w:left w:w="90" w:type="dxa"/>
              <w:bottom w:w="68" w:type="dxa"/>
              <w:right w:w="90" w:type="dxa"/>
            </w:tcMar>
            <w:vAlign w:val="center"/>
          </w:tcPr>
          <w:p w14:paraId="1CBD8A4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نتائج الخطوات السابقة كلها</w:t>
            </w:r>
          </w:p>
        </w:tc>
        <w:tc>
          <w:tcPr>
            <w:tcW w:w="3600" w:type="dxa"/>
            <w:shd w:val="clear" w:color="auto" w:fill="FFFFFF"/>
            <w:tcMar>
              <w:top w:w="68" w:type="dxa"/>
              <w:left w:w="90" w:type="dxa"/>
              <w:bottom w:w="68" w:type="dxa"/>
              <w:right w:w="90" w:type="dxa"/>
            </w:tcMar>
            <w:vAlign w:val="center"/>
          </w:tcPr>
          <w:p w14:paraId="2E6E00E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w:t>
            </w:r>
          </w:p>
        </w:tc>
      </w:tr>
    </w:tbl>
    <w:p w14:paraId="5FD868A5"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فالبروتوكول تطبيق لهرم المصادر على نص بعينه، لا إضافة مستقلة عنه: كل خطوة تحيل إلى مصدر له وزنه في هرم الفصل الرابع.</w:t>
      </w:r>
    </w:p>
    <w:p w14:paraId="0C335C4F" w14:textId="77777777" w:rsidR="00675027" w:rsidRPr="0028654F" w:rsidRDefault="00675027" w:rsidP="00675027">
      <w:pPr>
        <w:bidi/>
        <w:spacing w:after="55"/>
        <w:rPr>
          <w:rFonts w:ascii="Sakkal Majalla" w:hAnsi="Sakkal Majalla" w:cs="Sakkal Majalla"/>
          <w:sz w:val="26"/>
          <w:szCs w:val="26"/>
        </w:rPr>
      </w:pPr>
    </w:p>
    <w:p w14:paraId="2968F86D"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3B0F2A24"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6.9  أربعة اعتراضات على البروتوكول</w:t>
      </w:r>
    </w:p>
    <w:p w14:paraId="4FD077ED"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ثماني خطوات لكل مفهوم، أليس هذا عبئًا بحثيًا يعيق العمل؟</w:t>
      </w:r>
    </w:p>
    <w:p w14:paraId="0B959891"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العبء حقيقي، وأقرّ به. وهو ثمن الصرامة التي يدّعيها هذا المشروع. والبديل هو القراءة السريعة الانطباعية، وقد رصد الفصل الثاني فشلها. والخطوات الاختيارية (6.5) مصممة لتخفيف العبء حين لا تضيف قيمة تفسيرية.</w:t>
      </w:r>
    </w:p>
    <w:p w14:paraId="050AA183"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ألا يستطيع الباحث أن يوظّف اختبار المقاصد (الخطوة 7) ليرفض ما لا يوافق هواه؟</w:t>
      </w:r>
    </w:p>
    <w:p w14:paraId="03E2BFDD"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اختبار المقاصد في الخطوة السابعة أولي وداخلي، ولا يُغني عن بوابة المقاصد الكاملة في سلم الاشتقاق (الفصل الخامس 5.4)، ولا عن المراجعة المستقلة لبطاقة الهوية المعرفية. فالحكم الأخير لا يكون للباحث المنفرد. وكل رفض في الخطوة 7 يُسجَّل بسببه في البطاقة، فيستطيع غيره أن يراجعه.</w:t>
      </w:r>
    </w:p>
    <w:p w14:paraId="2CE72746"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القصد الإلهي لا يمكن التحقق منه فلسفيًا، بخلاف القصد البشري</w:t>
      </w:r>
    </w:p>
    <w:p w14:paraId="3ADA85CA"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الفرق حقيقي، ولا يُحلّ فلسفيًا، وإنما يُدار. فبدل التحقق المباشر المتعذر، يعمل البروتوكول بتحقق غير مباشر من طبقات متعددة: اتفاق المدارس الخمس وهي مستقلة تاريخيًا، واتساق المواضع القرآنية كلها، والتوافق مع المقاصد الكلية. وهذه الطبقات لا تبلغ اليقين، لكنها أقصى ما يستطيعه الباحث في هذا النوع من النصوص، ولذلك يُعلن هامش عدم اليقين.</w:t>
      </w:r>
    </w:p>
    <w:p w14:paraId="6C4B7CA8" w14:textId="77777777" w:rsidR="00675027" w:rsidRPr="0028654F" w:rsidRDefault="00675027" w:rsidP="00675027">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ماذا لو طبّق باحثان البروتوكول بأمانة ووصلا إلى نتيجتين مختلفتين؟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6819687A" w14:textId="77777777" w:rsidTr="00A011EA">
        <w:tc>
          <w:tcPr>
            <w:tcW w:w="8640" w:type="dxa"/>
            <w:shd w:val="clear" w:color="auto" w:fill="375623"/>
            <w:tcMar>
              <w:top w:w="68" w:type="dxa"/>
              <w:left w:w="90" w:type="dxa"/>
              <w:bottom w:w="68" w:type="dxa"/>
              <w:right w:w="90" w:type="dxa"/>
            </w:tcMar>
            <w:vAlign w:val="center"/>
          </w:tcPr>
          <w:p w14:paraId="26FA36E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الاعتراض الرابع: لا يُنكَر، ويُستفاد منه</w:t>
            </w:r>
          </w:p>
        </w:tc>
      </w:tr>
      <w:tr w:rsidR="00675027" w:rsidRPr="0028654F" w14:paraId="2BFD837D" w14:textId="77777777" w:rsidTr="00A011EA">
        <w:tc>
          <w:tcPr>
            <w:tcW w:w="8640" w:type="dxa"/>
            <w:shd w:val="clear" w:color="auto" w:fill="EBF5E0"/>
            <w:tcMar>
              <w:top w:w="68" w:type="dxa"/>
              <w:left w:w="90" w:type="dxa"/>
              <w:bottom w:w="68" w:type="dxa"/>
              <w:right w:w="90" w:type="dxa"/>
            </w:tcMar>
            <w:vAlign w:val="center"/>
          </w:tcPr>
          <w:p w14:paraId="31C9F66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هذا الاعتراض يكشف توترًا حقيقيًا بين «بروتوكول موثّق» و«نتائج متعددة مشروعة»، وأرى هذا التوتر مساحة للاجتهاد لا تناقضًا. فالبروتوكول لا يدّعي أنه يضمن نتيجة واحدة، وإنما يضمن إجراءً موثّقًا يمكن التحقق منه. وبهذا يتحول الاختلاف من «فشل في الأداة» إلى اختلاف تأويلي معروف المصدر. والاختلاف الذي نعرف بالضبط في أي خطوة نشأ، كاختلاف في دلالة صيغة الأمر في الخطوة 3، أنفع بكثير من اتفاق عارض لا مسوّغ له، أو اختلاف غامض لا تفسير له.</w:t>
            </w:r>
          </w:p>
        </w:tc>
      </w:tr>
    </w:tbl>
    <w:p w14:paraId="37AA183F" w14:textId="77777777" w:rsidR="00675027" w:rsidRPr="0028654F" w:rsidRDefault="00675027" w:rsidP="00675027">
      <w:pPr>
        <w:bidi/>
        <w:spacing w:after="55"/>
        <w:rPr>
          <w:rFonts w:ascii="Sakkal Majalla" w:hAnsi="Sakkal Majalla" w:cs="Sakkal Majalla"/>
          <w:sz w:val="26"/>
          <w:szCs w:val="26"/>
        </w:rPr>
      </w:pPr>
    </w:p>
    <w:p w14:paraId="1370E774"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6D6C1A50"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6.10  قائمة تحقق سريعة للاستخدام اليومي</w:t>
      </w:r>
    </w:p>
    <w:p w14:paraId="673A72B6"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للباحثين الذين سيطبّقون البروتوكول على مفاهيم كثيرة في الأجزاء اللاحقة من الموسوعة: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58"/>
        <w:gridCol w:w="811"/>
        <w:gridCol w:w="3471"/>
      </w:tblGrid>
      <w:tr w:rsidR="00675027" w:rsidRPr="0028654F" w14:paraId="08808465" w14:textId="77777777" w:rsidTr="00A011EA">
        <w:tc>
          <w:tcPr>
            <w:tcW w:w="360" w:type="dxa"/>
            <w:shd w:val="clear" w:color="auto" w:fill="1F3864"/>
            <w:tcMar>
              <w:top w:w="68" w:type="dxa"/>
              <w:left w:w="90" w:type="dxa"/>
              <w:bottom w:w="68" w:type="dxa"/>
              <w:right w:w="90" w:type="dxa"/>
            </w:tcMar>
            <w:vAlign w:val="center"/>
          </w:tcPr>
          <w:p w14:paraId="484F8F8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w:t>
            </w:r>
          </w:p>
        </w:tc>
        <w:tc>
          <w:tcPr>
            <w:tcW w:w="1440" w:type="dxa"/>
            <w:shd w:val="clear" w:color="auto" w:fill="1F3864"/>
            <w:tcMar>
              <w:top w:w="68" w:type="dxa"/>
              <w:left w:w="90" w:type="dxa"/>
              <w:bottom w:w="68" w:type="dxa"/>
              <w:right w:w="90" w:type="dxa"/>
            </w:tcMar>
            <w:vAlign w:val="center"/>
          </w:tcPr>
          <w:p w14:paraId="2F41041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الخطوة</w:t>
            </w:r>
          </w:p>
        </w:tc>
        <w:tc>
          <w:tcPr>
            <w:tcW w:w="6840" w:type="dxa"/>
            <w:shd w:val="clear" w:color="auto" w:fill="1F3864"/>
            <w:tcMar>
              <w:top w:w="68" w:type="dxa"/>
              <w:left w:w="90" w:type="dxa"/>
              <w:bottom w:w="68" w:type="dxa"/>
              <w:right w:w="90" w:type="dxa"/>
            </w:tcMar>
            <w:vAlign w:val="center"/>
          </w:tcPr>
          <w:p w14:paraId="6C475B2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قائمة التحقق السريعة</w:t>
            </w:r>
          </w:p>
        </w:tc>
      </w:tr>
      <w:tr w:rsidR="00675027" w:rsidRPr="0028654F" w14:paraId="44A9B638" w14:textId="77777777" w:rsidTr="00A011EA">
        <w:tc>
          <w:tcPr>
            <w:tcW w:w="360" w:type="dxa"/>
            <w:shd w:val="clear" w:color="auto" w:fill="EBF5FB"/>
            <w:tcMar>
              <w:top w:w="68" w:type="dxa"/>
              <w:left w:w="90" w:type="dxa"/>
              <w:bottom w:w="68" w:type="dxa"/>
              <w:right w:w="90" w:type="dxa"/>
            </w:tcMar>
            <w:vAlign w:val="center"/>
          </w:tcPr>
          <w:p w14:paraId="4563C42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1</w:t>
            </w:r>
          </w:p>
        </w:tc>
        <w:tc>
          <w:tcPr>
            <w:tcW w:w="1440" w:type="dxa"/>
            <w:shd w:val="clear" w:color="auto" w:fill="F5F5F5"/>
            <w:tcMar>
              <w:top w:w="68" w:type="dxa"/>
              <w:left w:w="90" w:type="dxa"/>
              <w:bottom w:w="68" w:type="dxa"/>
              <w:right w:w="90" w:type="dxa"/>
            </w:tcMar>
            <w:vAlign w:val="center"/>
          </w:tcPr>
          <w:p w14:paraId="1F69AFA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السياق</w:t>
            </w:r>
          </w:p>
        </w:tc>
        <w:tc>
          <w:tcPr>
            <w:tcW w:w="6840" w:type="dxa"/>
            <w:shd w:val="clear" w:color="auto" w:fill="EBF5FB"/>
            <w:tcMar>
              <w:top w:w="68" w:type="dxa"/>
              <w:left w:w="90" w:type="dxa"/>
              <w:bottom w:w="68" w:type="dxa"/>
              <w:right w:w="90" w:type="dxa"/>
            </w:tcMar>
            <w:vAlign w:val="center"/>
          </w:tcPr>
          <w:p w14:paraId="3483F062" w14:textId="77777777" w:rsidR="00675027" w:rsidRPr="0028654F" w:rsidRDefault="00675027" w:rsidP="00A011EA">
            <w:pPr>
              <w:bidi/>
              <w:spacing w:before="45" w:after="45"/>
              <w:rPr>
                <w:rFonts w:ascii="Sakkal Majalla" w:hAnsi="Sakkal Majalla" w:cs="Sakkal Majalla"/>
                <w:sz w:val="26"/>
                <w:szCs w:val="26"/>
              </w:rPr>
            </w:pP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حُدِّدت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مكية</w:t>
            </w:r>
            <w:r w:rsidRPr="0028654F">
              <w:rPr>
                <w:rFonts w:ascii="Sakkal Majalla" w:hAnsi="Sakkal Majalla" w:cs="Sakkal Majalla"/>
                <w:color w:val="000000"/>
                <w:sz w:val="26"/>
                <w:szCs w:val="26"/>
                <w:rtl/>
              </w:rPr>
              <w:t>/</w:t>
            </w:r>
            <w:r w:rsidRPr="0028654F">
              <w:rPr>
                <w:rFonts w:ascii="Sakkal Majalla" w:hAnsi="Sakkal Majalla" w:cs="Sakkal Majalla" w:hint="cs"/>
                <w:color w:val="000000"/>
                <w:sz w:val="26"/>
                <w:szCs w:val="26"/>
                <w:rtl/>
              </w:rPr>
              <w:t>مدنية</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حُدِّد</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السباق</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واللحاق</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سُجِّلت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رواية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سبب</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النزول</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إن</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وُجدت</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صريحة</w:t>
            </w:r>
            <w:r w:rsidRPr="0028654F">
              <w:rPr>
                <w:rFonts w:ascii="Sakkal Majalla" w:hAnsi="Sakkal Majalla" w:cs="Sakkal Majalla"/>
                <w:color w:val="000000"/>
                <w:sz w:val="26"/>
                <w:szCs w:val="26"/>
                <w:rtl/>
              </w:rPr>
              <w:t>/</w:t>
            </w:r>
            <w:r w:rsidRPr="0028654F">
              <w:rPr>
                <w:rFonts w:ascii="Sakkal Majalla" w:hAnsi="Sakkal Majalla" w:cs="Sakkal Majalla" w:hint="cs"/>
                <w:color w:val="000000"/>
                <w:sz w:val="26"/>
                <w:szCs w:val="26"/>
                <w:rtl/>
              </w:rPr>
              <w:t>غير</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صريحة</w:t>
            </w:r>
            <w:r w:rsidRPr="0028654F">
              <w:rPr>
                <w:rFonts w:ascii="Sakkal Majalla" w:hAnsi="Sakkal Majalla" w:cs="Sakkal Majalla"/>
                <w:color w:val="000000"/>
                <w:sz w:val="26"/>
                <w:szCs w:val="26"/>
                <w:rtl/>
              </w:rPr>
              <w:t>)</w:t>
            </w:r>
          </w:p>
        </w:tc>
      </w:tr>
      <w:tr w:rsidR="00675027" w:rsidRPr="0028654F" w14:paraId="5A1CFE15" w14:textId="77777777" w:rsidTr="00A011EA">
        <w:tc>
          <w:tcPr>
            <w:tcW w:w="360" w:type="dxa"/>
            <w:shd w:val="clear" w:color="auto" w:fill="FFFFFF"/>
            <w:tcMar>
              <w:top w:w="68" w:type="dxa"/>
              <w:left w:w="90" w:type="dxa"/>
              <w:bottom w:w="68" w:type="dxa"/>
              <w:right w:w="90" w:type="dxa"/>
            </w:tcMar>
            <w:vAlign w:val="center"/>
          </w:tcPr>
          <w:p w14:paraId="3DC05B4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2</w:t>
            </w:r>
          </w:p>
        </w:tc>
        <w:tc>
          <w:tcPr>
            <w:tcW w:w="1440" w:type="dxa"/>
            <w:shd w:val="clear" w:color="auto" w:fill="FFFFFF"/>
            <w:tcMar>
              <w:top w:w="68" w:type="dxa"/>
              <w:left w:w="90" w:type="dxa"/>
              <w:bottom w:w="68" w:type="dxa"/>
              <w:right w:w="90" w:type="dxa"/>
            </w:tcMar>
            <w:vAlign w:val="center"/>
          </w:tcPr>
          <w:p w14:paraId="177ACA4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اللغة</w:t>
            </w:r>
          </w:p>
        </w:tc>
        <w:tc>
          <w:tcPr>
            <w:tcW w:w="6840" w:type="dxa"/>
            <w:shd w:val="clear" w:color="auto" w:fill="FFFFFF"/>
            <w:tcMar>
              <w:top w:w="68" w:type="dxa"/>
              <w:left w:w="90" w:type="dxa"/>
              <w:bottom w:w="68" w:type="dxa"/>
              <w:right w:w="90" w:type="dxa"/>
            </w:tcMar>
            <w:vAlign w:val="center"/>
          </w:tcPr>
          <w:p w14:paraId="5CAFAA16"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الجذر (ابن فارس)  ☐ الخصوصية القرآنية (الراغب)  ☐ الاستعمال العام (ابن منظور)  ☐ البلاغة (الزمخشري) إن لزم</w:t>
            </w:r>
          </w:p>
        </w:tc>
      </w:tr>
      <w:tr w:rsidR="00675027" w:rsidRPr="0028654F" w14:paraId="60EE2342" w14:textId="77777777" w:rsidTr="00A011EA">
        <w:tc>
          <w:tcPr>
            <w:tcW w:w="360" w:type="dxa"/>
            <w:shd w:val="clear" w:color="auto" w:fill="EBF5FB"/>
            <w:tcMar>
              <w:top w:w="68" w:type="dxa"/>
              <w:left w:w="90" w:type="dxa"/>
              <w:bottom w:w="68" w:type="dxa"/>
              <w:right w:w="90" w:type="dxa"/>
            </w:tcMar>
            <w:vAlign w:val="center"/>
          </w:tcPr>
          <w:p w14:paraId="254C61A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3</w:t>
            </w:r>
          </w:p>
        </w:tc>
        <w:tc>
          <w:tcPr>
            <w:tcW w:w="1440" w:type="dxa"/>
            <w:shd w:val="clear" w:color="auto" w:fill="F5F5F5"/>
            <w:tcMar>
              <w:top w:w="68" w:type="dxa"/>
              <w:left w:w="90" w:type="dxa"/>
              <w:bottom w:w="68" w:type="dxa"/>
              <w:right w:w="90" w:type="dxa"/>
            </w:tcMar>
            <w:vAlign w:val="center"/>
          </w:tcPr>
          <w:p w14:paraId="7E4AADA3"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التفسير</w:t>
            </w:r>
          </w:p>
        </w:tc>
        <w:tc>
          <w:tcPr>
            <w:tcW w:w="6840" w:type="dxa"/>
            <w:shd w:val="clear" w:color="auto" w:fill="EBF5FB"/>
            <w:tcMar>
              <w:top w:w="68" w:type="dxa"/>
              <w:left w:w="90" w:type="dxa"/>
              <w:bottom w:w="68" w:type="dxa"/>
              <w:right w:w="90" w:type="dxa"/>
            </w:tcMar>
            <w:vAlign w:val="center"/>
          </w:tcPr>
          <w:p w14:paraId="11F436FC"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مواقف المدارس الخمس  ☐ الاتفاق مسجَّل  ☐ الاختلاف مسجَّل مع موضعه الدقيق</w:t>
            </w:r>
          </w:p>
        </w:tc>
      </w:tr>
      <w:tr w:rsidR="00675027" w:rsidRPr="0028654F" w14:paraId="2C48BAB5" w14:textId="77777777" w:rsidTr="00A011EA">
        <w:tc>
          <w:tcPr>
            <w:tcW w:w="360" w:type="dxa"/>
            <w:shd w:val="clear" w:color="auto" w:fill="FFFFFF"/>
            <w:tcMar>
              <w:top w:w="68" w:type="dxa"/>
              <w:left w:w="90" w:type="dxa"/>
              <w:bottom w:w="68" w:type="dxa"/>
              <w:right w:w="90" w:type="dxa"/>
            </w:tcMar>
            <w:vAlign w:val="center"/>
          </w:tcPr>
          <w:p w14:paraId="2ACB804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4</w:t>
            </w:r>
          </w:p>
        </w:tc>
        <w:tc>
          <w:tcPr>
            <w:tcW w:w="1440" w:type="dxa"/>
            <w:shd w:val="clear" w:color="auto" w:fill="FFFFFF"/>
            <w:tcMar>
              <w:top w:w="68" w:type="dxa"/>
              <w:left w:w="90" w:type="dxa"/>
              <w:bottom w:w="68" w:type="dxa"/>
              <w:right w:w="90" w:type="dxa"/>
            </w:tcMar>
            <w:vAlign w:val="center"/>
          </w:tcPr>
          <w:p w14:paraId="5C0513C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الاستقراء</w:t>
            </w:r>
          </w:p>
        </w:tc>
        <w:tc>
          <w:tcPr>
            <w:tcW w:w="6840" w:type="dxa"/>
            <w:shd w:val="clear" w:color="auto" w:fill="FFFFFF"/>
            <w:tcMar>
              <w:top w:w="68" w:type="dxa"/>
              <w:left w:w="90" w:type="dxa"/>
              <w:bottom w:w="68" w:type="dxa"/>
              <w:right w:w="90" w:type="dxa"/>
            </w:tcMar>
            <w:vAlign w:val="center"/>
          </w:tcPr>
          <w:p w14:paraId="49D5DB3E"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كل مواضع اللفظ أو الجذر جُمعت من فهرس  ☐ المستبعَد مسجَّل بسببه  ☐ رُتّبت زمنيًا  ☐ القواسم والفوارق مستخرجة</w:t>
            </w:r>
          </w:p>
        </w:tc>
      </w:tr>
      <w:tr w:rsidR="00675027" w:rsidRPr="0028654F" w14:paraId="638E7AA7" w14:textId="77777777" w:rsidTr="00A011EA">
        <w:tc>
          <w:tcPr>
            <w:tcW w:w="360" w:type="dxa"/>
            <w:shd w:val="clear" w:color="auto" w:fill="EBF5FB"/>
            <w:tcMar>
              <w:top w:w="68" w:type="dxa"/>
              <w:left w:w="90" w:type="dxa"/>
              <w:bottom w:w="68" w:type="dxa"/>
              <w:right w:w="90" w:type="dxa"/>
            </w:tcMar>
            <w:vAlign w:val="center"/>
          </w:tcPr>
          <w:p w14:paraId="7D2F7BC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5</w:t>
            </w:r>
          </w:p>
        </w:tc>
        <w:tc>
          <w:tcPr>
            <w:tcW w:w="1440" w:type="dxa"/>
            <w:shd w:val="clear" w:color="auto" w:fill="F5F5F5"/>
            <w:tcMar>
              <w:top w:w="68" w:type="dxa"/>
              <w:left w:w="90" w:type="dxa"/>
              <w:bottom w:w="68" w:type="dxa"/>
              <w:right w:w="90" w:type="dxa"/>
            </w:tcMar>
            <w:vAlign w:val="center"/>
          </w:tcPr>
          <w:p w14:paraId="21AC932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000000"/>
                <w:sz w:val="26"/>
                <w:szCs w:val="26"/>
                <w:rtl/>
              </w:rPr>
              <w:t xml:space="preserve">المحكم والمتشابه</w:t>
            </w:r>
          </w:p>
        </w:tc>
        <w:tc>
          <w:tcPr>
            <w:tcW w:w="6840" w:type="dxa"/>
            <w:shd w:val="clear" w:color="auto" w:fill="EBF5FB"/>
            <w:tcMar>
              <w:top w:w="68" w:type="dxa"/>
              <w:left w:w="90" w:type="dxa"/>
              <w:bottom w:w="68" w:type="dxa"/>
              <w:right w:w="90" w:type="dxa"/>
            </w:tcMar>
            <w:vAlign w:val="center"/>
          </w:tcPr>
          <w:p w14:paraId="7497185C"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تصنيف الآية (محكمة أو متشابهة)  ☐ المثاني محدَّدة  ☐ المتشابه مردود إلى المحكم عند التوتر الظاهر</w:t>
            </w:r>
          </w:p>
        </w:tc>
      </w:tr>
      <w:tr w:rsidR="00675027" w:rsidRPr="0028654F" w14:paraId="6003A53A" w14:textId="77777777" w:rsidTr="00A011EA">
        <w:tc>
          <w:tcPr>
            <w:tcW w:w="360" w:type="dxa"/>
            <w:shd w:val="clear" w:color="auto" w:fill="FFFFFF"/>
            <w:tcMar>
              <w:top w:w="68" w:type="dxa"/>
              <w:left w:w="90" w:type="dxa"/>
              <w:bottom w:w="68" w:type="dxa"/>
              <w:right w:w="90" w:type="dxa"/>
            </w:tcMar>
            <w:vAlign w:val="center"/>
          </w:tcPr>
          <w:p w14:paraId="6C0454F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6</w:t>
            </w:r>
          </w:p>
        </w:tc>
        <w:tc>
          <w:tcPr>
            <w:tcW w:w="1440" w:type="dxa"/>
            <w:shd w:val="clear" w:color="auto" w:fill="FFFFFF"/>
            <w:tcMar>
              <w:top w:w="68" w:type="dxa"/>
              <w:left w:w="90" w:type="dxa"/>
              <w:bottom w:w="68" w:type="dxa"/>
              <w:right w:w="90" w:type="dxa"/>
            </w:tcMar>
            <w:vAlign w:val="center"/>
          </w:tcPr>
          <w:p w14:paraId="7D3CBB6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بيان السنة</w:t>
            </w:r>
          </w:p>
        </w:tc>
        <w:tc>
          <w:tcPr>
            <w:tcW w:w="6840" w:type="dxa"/>
            <w:shd w:val="clear" w:color="auto" w:fill="FFFFFF"/>
            <w:tcMar>
              <w:top w:w="68" w:type="dxa"/>
              <w:left w:w="90" w:type="dxa"/>
              <w:bottom w:w="68" w:type="dxa"/>
              <w:right w:w="90" w:type="dxa"/>
            </w:tcMar>
            <w:vAlign w:val="center"/>
          </w:tcPr>
          <w:p w14:paraId="1DEE74CD"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الكتب الستة مراجَعة  ☐ درجة الحديث محدَّدة  ☐ نوع البيان مصنَّف (تفسيري أو تطبيقي أو نطاقي)</w:t>
            </w:r>
          </w:p>
        </w:tc>
      </w:tr>
      <w:tr w:rsidR="00675027" w:rsidRPr="0028654F" w14:paraId="0C7685E2" w14:textId="77777777" w:rsidTr="00A011EA">
        <w:tc>
          <w:tcPr>
            <w:tcW w:w="360" w:type="dxa"/>
            <w:shd w:val="clear" w:color="auto" w:fill="EBF5FB"/>
            <w:tcMar>
              <w:top w:w="68" w:type="dxa"/>
              <w:left w:w="90" w:type="dxa"/>
              <w:bottom w:w="68" w:type="dxa"/>
              <w:right w:w="90" w:type="dxa"/>
            </w:tcMar>
            <w:vAlign w:val="center"/>
          </w:tcPr>
          <w:p w14:paraId="06E68A3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lastRenderedPageBreak/>
              <w:t>7</w:t>
            </w:r>
          </w:p>
        </w:tc>
        <w:tc>
          <w:tcPr>
            <w:tcW w:w="1440" w:type="dxa"/>
            <w:shd w:val="clear" w:color="auto" w:fill="F5F5F5"/>
            <w:tcMar>
              <w:top w:w="68" w:type="dxa"/>
              <w:left w:w="90" w:type="dxa"/>
              <w:bottom w:w="68" w:type="dxa"/>
              <w:right w:w="90" w:type="dxa"/>
            </w:tcMar>
            <w:vAlign w:val="center"/>
          </w:tcPr>
          <w:p w14:paraId="5551729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المقاصد</w:t>
            </w:r>
          </w:p>
        </w:tc>
        <w:tc>
          <w:tcPr>
            <w:tcW w:w="6840" w:type="dxa"/>
            <w:shd w:val="clear" w:color="auto" w:fill="EBF5FB"/>
            <w:tcMar>
              <w:top w:w="68" w:type="dxa"/>
              <w:left w:w="90" w:type="dxa"/>
              <w:bottom w:w="68" w:type="dxa"/>
              <w:right w:w="90" w:type="dxa"/>
            </w:tcMar>
            <w:vAlign w:val="center"/>
          </w:tcPr>
          <w:p w14:paraId="30A6DCEF" w14:textId="77777777" w:rsidR="00675027" w:rsidRPr="0028654F" w:rsidRDefault="00675027" w:rsidP="00A011EA">
            <w:pPr>
              <w:bidi/>
              <w:spacing w:before="45" w:after="45"/>
              <w:rPr>
                <w:rFonts w:ascii="Sakkal Majalla" w:hAnsi="Sakkal Majalla" w:cs="Sakkal Majalla"/>
                <w:sz w:val="26"/>
                <w:szCs w:val="26"/>
              </w:rPr>
            </w:pPr>
            <w:r>
              <w:rPr>
                <w:rFonts w:ascii="Segoe UI Symbol" w:hAnsi="Segoe UI Symbol" w:cs="Segoe UI Symbol" w:hint="cs"/>
                <w:color w:val="000000"/>
                <w:sz w:val="26"/>
                <w:szCs w:val="26"/>
                <w:rtl/>
              </w:rPr>
              <w:t xml:space="preserve">☐ فُحص التعارض مع كل مقصد من المقاصد الخمسة  ☐ أي تعارض مسجَّل صراحة  ☐ أُعيدت الصياغة إن لزم</w:t>
            </w:r>
          </w:p>
        </w:tc>
      </w:tr>
      <w:tr w:rsidR="00675027" w:rsidRPr="0028654F" w14:paraId="514742D5" w14:textId="77777777" w:rsidTr="00A011EA">
        <w:tc>
          <w:tcPr>
            <w:tcW w:w="360" w:type="dxa"/>
            <w:shd w:val="clear" w:color="auto" w:fill="FFFFFF"/>
            <w:tcMar>
              <w:top w:w="68" w:type="dxa"/>
              <w:left w:w="90" w:type="dxa"/>
              <w:bottom w:w="68" w:type="dxa"/>
              <w:right w:w="90" w:type="dxa"/>
            </w:tcMar>
            <w:vAlign w:val="center"/>
          </w:tcPr>
          <w:p w14:paraId="39FAE666"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8</w:t>
            </w:r>
          </w:p>
        </w:tc>
        <w:tc>
          <w:tcPr>
            <w:tcW w:w="1440" w:type="dxa"/>
            <w:shd w:val="clear" w:color="auto" w:fill="FFFFFF"/>
            <w:tcMar>
              <w:top w:w="68" w:type="dxa"/>
              <w:left w:w="90" w:type="dxa"/>
              <w:bottom w:w="68" w:type="dxa"/>
              <w:right w:w="90" w:type="dxa"/>
            </w:tcMar>
            <w:vAlign w:val="center"/>
          </w:tcPr>
          <w:p w14:paraId="6965B2D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الإعلان</w:t>
            </w:r>
          </w:p>
        </w:tc>
        <w:tc>
          <w:tcPr>
            <w:tcW w:w="6840" w:type="dxa"/>
            <w:shd w:val="clear" w:color="auto" w:fill="FFFFFF"/>
            <w:tcMar>
              <w:top w:w="68" w:type="dxa"/>
              <w:left w:w="90" w:type="dxa"/>
              <w:bottom w:w="68" w:type="dxa"/>
              <w:right w:w="90" w:type="dxa"/>
            </w:tcMar>
            <w:vAlign w:val="center"/>
          </w:tcPr>
          <w:p w14:paraId="7D8ACF7F" w14:textId="77777777" w:rsidR="00675027" w:rsidRPr="0028654F" w:rsidRDefault="00675027" w:rsidP="00A011EA">
            <w:pPr>
              <w:bidi/>
              <w:spacing w:before="45" w:after="45"/>
              <w:rPr>
                <w:rFonts w:ascii="Sakkal Majalla" w:hAnsi="Sakkal Majalla" w:cs="Sakkal Majalla"/>
                <w:sz w:val="26"/>
                <w:szCs w:val="26"/>
              </w:rPr>
            </w:pP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مستوى</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الادعاء</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في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السلم</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السباعي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مُحدَّد</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هامش</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عدم</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اليقين</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مُقدَّر</w:t>
            </w:r>
            <w:r w:rsidRPr="0028654F">
              <w:rPr>
                <w:rFonts w:ascii="Sakkal Majalla" w:hAnsi="Sakkal Majalla" w:cs="Sakkal Majalla"/>
                <w:color w:val="000000"/>
                <w:sz w:val="26"/>
                <w:szCs w:val="26"/>
                <w:rtl/>
              </w:rPr>
              <w:t xml:space="preserve">  </w:t>
            </w:r>
            <w:r w:rsidRPr="0028654F">
              <w:rPr>
                <w:rFonts w:ascii="Segoe UI Symbol" w:hAnsi="Segoe UI Symbol" w:cs="Segoe UI Symbol" w:hint="cs"/>
                <w:color w:val="000000"/>
                <w:sz w:val="26"/>
                <w:szCs w:val="26"/>
                <w:rtl/>
              </w:rPr>
              <w:t>☐</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موثَّق</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في</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بطاقة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الهوية</w:t>
            </w:r>
            <w:r w:rsidRPr="0028654F">
              <w:rPr>
                <w:rFonts w:ascii="Sakkal Majalla" w:hAnsi="Sakkal Majalla" w:cs="Sakkal Majalla"/>
                <w:color w:val="000000"/>
                <w:sz w:val="26"/>
                <w:szCs w:val="26"/>
                <w:rtl/>
              </w:rPr>
              <w:t xml:space="preserve"> </w:t>
            </w:r>
            <w:r w:rsidRPr="0028654F">
              <w:rPr>
                <w:rFonts w:ascii="Sakkal Majalla" w:hAnsi="Sakkal Majalla" w:cs="Sakkal Majalla" w:hint="cs"/>
                <w:color w:val="000000"/>
                <w:sz w:val="26"/>
                <w:szCs w:val="26"/>
                <w:rtl/>
              </w:rPr>
              <w:t>المعرفية</w:t>
            </w:r>
          </w:p>
        </w:tc>
      </w:tr>
      <w:tr w:rsidR="00675027" w:rsidRPr="0028654F" w14:paraId="49FE9C1E" w14:textId="77777777" w:rsidTr="00A011EA">
        <w:trPr>
          <w:gridAfter w:val="2"/>
          <w:wAfter w:w="200" w:type="dxa"/>
        </w:trPr>
        <w:tc>
          <w:tcPr>
            <w:tcW w:w="8640" w:type="dxa"/>
            <w:shd w:val="clear" w:color="auto" w:fill="156082"/>
            <w:tcMar>
              <w:top w:w="68" w:type="dxa"/>
              <w:left w:w="90" w:type="dxa"/>
              <w:bottom w:w="68" w:type="dxa"/>
              <w:right w:w="90" w:type="dxa"/>
            </w:tcMar>
            <w:vAlign w:val="center"/>
          </w:tcPr>
          <w:p w14:paraId="35DBBD6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ما يخرج به المدير الممارس</w:t>
            </w:r>
          </w:p>
        </w:tc>
      </w:tr>
      <w:tr w:rsidR="00675027" w:rsidRPr="0028654F" w14:paraId="7CDC32D3" w14:textId="77777777" w:rsidTr="00A011EA">
        <w:trPr>
          <w:gridAfter w:val="2"/>
          <w:wAfter w:w="200" w:type="dxa"/>
        </w:trPr>
        <w:tc>
          <w:tcPr>
            <w:tcW w:w="8640" w:type="dxa"/>
            <w:shd w:val="clear" w:color="auto" w:fill="EBF5FB"/>
            <w:tcMar>
              <w:top w:w="68" w:type="dxa"/>
              <w:left w:w="90" w:type="dxa"/>
              <w:bottom w:w="68" w:type="dxa"/>
              <w:right w:w="90" w:type="dxa"/>
            </w:tcMar>
            <w:vAlign w:val="center"/>
          </w:tcPr>
          <w:p w14:paraId="47B81A7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كلما استشهدت بآية في وثيقة إدارية أو قرار مؤسسي، تستطيع أن تجيب بوضوح: من أين أخذت هذه الدلالة؟ هل راجعت أكثر من مفسر؟ هل تحققت من أن المفهوم ينسجم مع الآيات الأخرى في الموضوع نفسه؟ والقرار الذي يجيب صاحبه عن هذه الأسئلة أقوى حجة ومشروعية.</w:t>
            </w:r>
          </w:p>
        </w:tc>
      </w:tr>
    </w:tbl>
    <w:p w14:paraId="2696C290" w14:textId="77777777" w:rsidR="00675027" w:rsidRPr="0028654F" w:rsidRDefault="00675027" w:rsidP="00675027">
      <w:pPr>
        <w:bidi/>
        <w:spacing w:after="55"/>
        <w:rPr>
          <w:rFonts w:ascii="Sakkal Majalla" w:hAnsi="Sakkal Majalla" w:cs="Sakkal Majalla"/>
          <w:sz w:val="26"/>
          <w:szCs w:val="26"/>
        </w:rPr>
      </w:pPr>
    </w:p>
    <w:p w14:paraId="00B2D62C"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67CF10E0"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ويتسق اختيار العدل مثالًا للتطبيق الكامل في الفصل الرابع (4.7) مع ما ظهر هنا: اتفاق تفسيري تام، وحديث متفق عليه، وهامش منخفض جدًا. والتطبيقات الثلاثة ليست أمثلة تعليمية فحسب، فهي أول طبقة من التوثيق الفعلي لبطاقات الهوية المعرفية لثلاثة مفاهيم محورية في الموسوعة.</w:t>
      </w:r>
    </w:p>
    <w:p w14:paraId="0DC758BE" w14:textId="77777777" w:rsidR="00675027" w:rsidRPr="0028654F" w:rsidRDefault="00675027" w:rsidP="00675027">
      <w:pPr>
        <w:bidi/>
        <w:spacing w:after="55"/>
        <w:rPr>
          <w:rFonts w:ascii="Sakkal Majalla" w:hAnsi="Sakkal Majalla" w:cs="Sakkal Majalla"/>
          <w:sz w:val="26"/>
          <w:szCs w:val="26"/>
        </w:rPr>
      </w:pPr>
    </w:p>
    <w:p w14:paraId="33A4172A"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39196B31" w14:textId="77777777"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موضع البروتوكول في منظومة المنهجية</w:t>
      </w:r>
    </w:p>
    <w:p w14:paraId="1F3214D7"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لا يبدو البروتوكول عنصرًا معزولًا، يبيّن هذا الجدول موضع كل فصل منهجي في سلسلة إنتاج المعرفة: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3240"/>
        <w:gridCol w:w="2160"/>
      </w:tblGrid>
      <w:tr w:rsidR="00675027" w:rsidRPr="0028654F" w14:paraId="4CC46F98" w14:textId="77777777" w:rsidTr="00A011EA">
        <w:tc>
          <w:tcPr>
            <w:tcW w:w="1080" w:type="dxa"/>
            <w:shd w:val="clear" w:color="auto" w:fill="1F3864"/>
            <w:tcMar>
              <w:top w:w="68" w:type="dxa"/>
              <w:left w:w="90" w:type="dxa"/>
              <w:bottom w:w="68" w:type="dxa"/>
              <w:right w:w="90" w:type="dxa"/>
            </w:tcMar>
            <w:vAlign w:val="center"/>
          </w:tcPr>
          <w:p w14:paraId="5F562E02"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الفصل</w:t>
            </w:r>
          </w:p>
        </w:tc>
        <w:tc>
          <w:tcPr>
            <w:tcW w:w="2160" w:type="dxa"/>
            <w:shd w:val="clear" w:color="auto" w:fill="1F3864"/>
            <w:tcMar>
              <w:top w:w="68" w:type="dxa"/>
              <w:left w:w="90" w:type="dxa"/>
              <w:bottom w:w="68" w:type="dxa"/>
              <w:right w:w="90" w:type="dxa"/>
            </w:tcMar>
            <w:vAlign w:val="center"/>
          </w:tcPr>
          <w:p w14:paraId="082FDB8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الأداة</w:t>
            </w:r>
          </w:p>
        </w:tc>
        <w:tc>
          <w:tcPr>
            <w:tcW w:w="3240" w:type="dxa"/>
            <w:shd w:val="clear" w:color="auto" w:fill="1F3864"/>
            <w:tcMar>
              <w:top w:w="68" w:type="dxa"/>
              <w:left w:w="90" w:type="dxa"/>
              <w:bottom w:w="68" w:type="dxa"/>
              <w:right w:w="90" w:type="dxa"/>
            </w:tcMar>
            <w:vAlign w:val="center"/>
          </w:tcPr>
          <w:p w14:paraId="2F053A2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السؤال الذي يُجيب عنه</w:t>
            </w:r>
          </w:p>
        </w:tc>
        <w:tc>
          <w:tcPr>
            <w:tcW w:w="2160" w:type="dxa"/>
            <w:shd w:val="clear" w:color="auto" w:fill="1F3864"/>
            <w:tcMar>
              <w:top w:w="68" w:type="dxa"/>
              <w:left w:w="90" w:type="dxa"/>
              <w:bottom w:w="68" w:type="dxa"/>
              <w:right w:w="90" w:type="dxa"/>
            </w:tcMar>
            <w:vAlign w:val="center"/>
          </w:tcPr>
          <w:p w14:paraId="7694FD4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علاقته بهذا الفصل</w:t>
            </w:r>
          </w:p>
        </w:tc>
      </w:tr>
      <w:tr w:rsidR="00675027" w:rsidRPr="0028654F" w14:paraId="6BD4F12F" w14:textId="77777777" w:rsidTr="00A011EA">
        <w:tc>
          <w:tcPr>
            <w:tcW w:w="1080" w:type="dxa"/>
            <w:shd w:val="clear" w:color="auto" w:fill="EBF5FB"/>
            <w:tcMar>
              <w:top w:w="68" w:type="dxa"/>
              <w:left w:w="90" w:type="dxa"/>
              <w:bottom w:w="68" w:type="dxa"/>
              <w:right w:w="90" w:type="dxa"/>
            </w:tcMar>
            <w:vAlign w:val="center"/>
          </w:tcPr>
          <w:p w14:paraId="26F9F11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ف4 المصادر</w:t>
            </w:r>
          </w:p>
        </w:tc>
        <w:tc>
          <w:tcPr>
            <w:tcW w:w="2160" w:type="dxa"/>
            <w:shd w:val="clear" w:color="auto" w:fill="F5F5F5"/>
            <w:tcMar>
              <w:top w:w="68" w:type="dxa"/>
              <w:left w:w="90" w:type="dxa"/>
              <w:bottom w:w="68" w:type="dxa"/>
              <w:right w:w="90" w:type="dxa"/>
            </w:tcMar>
            <w:vAlign w:val="center"/>
          </w:tcPr>
          <w:p w14:paraId="5DA1BA4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هرم المصادر الستة</w:t>
            </w:r>
          </w:p>
        </w:tc>
        <w:tc>
          <w:tcPr>
            <w:tcW w:w="3240" w:type="dxa"/>
            <w:shd w:val="clear" w:color="auto" w:fill="EBF5FB"/>
            <w:tcMar>
              <w:top w:w="68" w:type="dxa"/>
              <w:left w:w="90" w:type="dxa"/>
              <w:bottom w:w="68" w:type="dxa"/>
              <w:right w:w="90" w:type="dxa"/>
            </w:tcMar>
            <w:vAlign w:val="center"/>
          </w:tcPr>
          <w:p w14:paraId="2074B407"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من نُصدِّق؟ وبأي وزن معرفي؟</w:t>
            </w:r>
          </w:p>
        </w:tc>
        <w:tc>
          <w:tcPr>
            <w:tcW w:w="2160" w:type="dxa"/>
            <w:shd w:val="clear" w:color="auto" w:fill="EBF5E0"/>
            <w:tcMar>
              <w:top w:w="68" w:type="dxa"/>
              <w:left w:w="90" w:type="dxa"/>
              <w:bottom w:w="68" w:type="dxa"/>
              <w:right w:w="90" w:type="dxa"/>
            </w:tcMar>
            <w:vAlign w:val="center"/>
          </w:tcPr>
          <w:p w14:paraId="382B2FC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يوفّر المصادر التي تغذّي الخطوات 2 و3 و6</w:t>
            </w:r>
          </w:p>
        </w:tc>
      </w:tr>
      <w:tr w:rsidR="00675027" w:rsidRPr="0028654F" w14:paraId="6A391563" w14:textId="77777777" w:rsidTr="00A011EA">
        <w:tc>
          <w:tcPr>
            <w:tcW w:w="1080" w:type="dxa"/>
            <w:shd w:val="clear" w:color="auto" w:fill="156082"/>
            <w:tcMar>
              <w:top w:w="68" w:type="dxa"/>
              <w:left w:w="90" w:type="dxa"/>
              <w:bottom w:w="68" w:type="dxa"/>
              <w:right w:w="90" w:type="dxa"/>
            </w:tcMar>
            <w:vAlign w:val="center"/>
          </w:tcPr>
          <w:p w14:paraId="633576A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ف6 (هذا الفصل)</w:t>
            </w:r>
          </w:p>
        </w:tc>
        <w:tc>
          <w:tcPr>
            <w:tcW w:w="2160" w:type="dxa"/>
            <w:shd w:val="clear" w:color="auto" w:fill="156082"/>
            <w:tcMar>
              <w:top w:w="68" w:type="dxa"/>
              <w:left w:w="90" w:type="dxa"/>
              <w:bottom w:w="68" w:type="dxa"/>
              <w:right w:w="90" w:type="dxa"/>
            </w:tcMar>
            <w:vAlign w:val="center"/>
          </w:tcPr>
          <w:p w14:paraId="151507AF"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البروتوكول الثماني</w:t>
            </w:r>
          </w:p>
        </w:tc>
        <w:tc>
          <w:tcPr>
            <w:tcW w:w="3240" w:type="dxa"/>
            <w:shd w:val="clear" w:color="auto" w:fill="156082"/>
            <w:tcMar>
              <w:top w:w="68" w:type="dxa"/>
              <w:left w:w="90" w:type="dxa"/>
              <w:bottom w:w="68" w:type="dxa"/>
              <w:right w:w="90" w:type="dxa"/>
            </w:tcMar>
            <w:vAlign w:val="center"/>
          </w:tcPr>
          <w:p w14:paraId="62D48E7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FFFFFF"/>
                <w:sz w:val="26"/>
                <w:szCs w:val="26"/>
                <w:rtl/>
              </w:rPr>
              <w:t>كيف نقرأ النص قراءة موثوقة؟</w:t>
            </w:r>
          </w:p>
        </w:tc>
        <w:tc>
          <w:tcPr>
            <w:tcW w:w="2160" w:type="dxa"/>
            <w:shd w:val="clear" w:color="auto" w:fill="156082"/>
            <w:tcMar>
              <w:top w:w="68" w:type="dxa"/>
              <w:left w:w="90" w:type="dxa"/>
              <w:bottom w:w="68" w:type="dxa"/>
              <w:right w:w="90" w:type="dxa"/>
            </w:tcMar>
            <w:vAlign w:val="center"/>
          </w:tcPr>
          <w:p w14:paraId="0F69D5BB"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FFFFFF"/>
                <w:sz w:val="26"/>
                <w:szCs w:val="26"/>
                <w:rtl/>
              </w:rPr>
              <w:t xml:space="preserve">الجواب المباشر: ثماني خطوات إلزامية</w:t>
            </w:r>
          </w:p>
        </w:tc>
      </w:tr>
      <w:tr w:rsidR="00675027" w:rsidRPr="0028654F" w14:paraId="4D39017B" w14:textId="77777777" w:rsidTr="00A011EA">
        <w:tc>
          <w:tcPr>
            <w:tcW w:w="1080" w:type="dxa"/>
            <w:shd w:val="clear" w:color="auto" w:fill="EBF5FB"/>
            <w:tcMar>
              <w:top w:w="68" w:type="dxa"/>
              <w:left w:w="90" w:type="dxa"/>
              <w:bottom w:w="68" w:type="dxa"/>
              <w:right w:w="90" w:type="dxa"/>
            </w:tcMar>
            <w:vAlign w:val="center"/>
          </w:tcPr>
          <w:p w14:paraId="2AF6687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lastRenderedPageBreak/>
              <w:t>ف5 السلم</w:t>
            </w:r>
          </w:p>
        </w:tc>
        <w:tc>
          <w:tcPr>
            <w:tcW w:w="2160" w:type="dxa"/>
            <w:shd w:val="clear" w:color="auto" w:fill="F5F5F5"/>
            <w:tcMar>
              <w:top w:w="68" w:type="dxa"/>
              <w:left w:w="90" w:type="dxa"/>
              <w:bottom w:w="68" w:type="dxa"/>
              <w:right w:w="90" w:type="dxa"/>
            </w:tcMar>
            <w:vAlign w:val="center"/>
          </w:tcPr>
          <w:p w14:paraId="4A1317A4"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السلم السباعي</w:t>
            </w:r>
          </w:p>
        </w:tc>
        <w:tc>
          <w:tcPr>
            <w:tcW w:w="3240" w:type="dxa"/>
            <w:shd w:val="clear" w:color="auto" w:fill="EBF5FB"/>
            <w:tcMar>
              <w:top w:w="68" w:type="dxa"/>
              <w:left w:w="90" w:type="dxa"/>
              <w:bottom w:w="68" w:type="dxa"/>
              <w:right w:w="90" w:type="dxa"/>
            </w:tcMar>
            <w:vAlign w:val="center"/>
          </w:tcPr>
          <w:p w14:paraId="597ECA10"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إلى أين نذهب بالنص بعد قراءته؟</w:t>
            </w:r>
          </w:p>
        </w:tc>
        <w:tc>
          <w:tcPr>
            <w:tcW w:w="2160" w:type="dxa"/>
            <w:shd w:val="clear" w:color="auto" w:fill="EBF5E0"/>
            <w:tcMar>
              <w:top w:w="68" w:type="dxa"/>
              <w:left w:w="90" w:type="dxa"/>
              <w:bottom w:w="68" w:type="dxa"/>
              <w:right w:w="90" w:type="dxa"/>
            </w:tcMar>
            <w:vAlign w:val="center"/>
          </w:tcPr>
          <w:p w14:paraId="701ABFB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يستلم ناتج الخطوة 8 مدخلًا للمستوى الأول</w:t>
            </w:r>
          </w:p>
        </w:tc>
      </w:tr>
      <w:tr w:rsidR="00675027" w:rsidRPr="0028654F" w14:paraId="23A956DD" w14:textId="77777777" w:rsidTr="00A011EA">
        <w:tc>
          <w:tcPr>
            <w:tcW w:w="1080" w:type="dxa"/>
            <w:shd w:val="clear" w:color="auto" w:fill="FFFFFF"/>
            <w:tcMar>
              <w:top w:w="68" w:type="dxa"/>
              <w:left w:w="90" w:type="dxa"/>
              <w:bottom w:w="68" w:type="dxa"/>
              <w:right w:w="90" w:type="dxa"/>
            </w:tcMar>
            <w:vAlign w:val="center"/>
          </w:tcPr>
          <w:p w14:paraId="1EFAA23A"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ف3 الفرضية</w:t>
            </w:r>
          </w:p>
        </w:tc>
        <w:tc>
          <w:tcPr>
            <w:tcW w:w="2160" w:type="dxa"/>
            <w:shd w:val="clear" w:color="auto" w:fill="FFFFFF"/>
            <w:tcMar>
              <w:top w:w="68" w:type="dxa"/>
              <w:left w:w="90" w:type="dxa"/>
              <w:bottom w:w="68" w:type="dxa"/>
              <w:right w:w="90" w:type="dxa"/>
            </w:tcMar>
            <w:vAlign w:val="center"/>
          </w:tcPr>
          <w:p w14:paraId="102E5D0C"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الفرضية الصفرية</w:t>
            </w:r>
          </w:p>
        </w:tc>
        <w:tc>
          <w:tcPr>
            <w:tcW w:w="3240" w:type="dxa"/>
            <w:shd w:val="clear" w:color="auto" w:fill="FFFFFF"/>
            <w:tcMar>
              <w:top w:w="68" w:type="dxa"/>
              <w:left w:w="90" w:type="dxa"/>
              <w:bottom w:w="68" w:type="dxa"/>
              <w:right w:w="90" w:type="dxa"/>
            </w:tcMar>
            <w:vAlign w:val="center"/>
          </w:tcPr>
          <w:p w14:paraId="5DB43DE5"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هل النتيجة أصيلة قرآنياً بالفعل؟</w:t>
            </w:r>
          </w:p>
        </w:tc>
        <w:tc>
          <w:tcPr>
            <w:tcW w:w="2160" w:type="dxa"/>
            <w:shd w:val="clear" w:color="auto" w:fill="FFFFFF"/>
            <w:tcMar>
              <w:top w:w="68" w:type="dxa"/>
              <w:left w:w="90" w:type="dxa"/>
              <w:bottom w:w="68" w:type="dxa"/>
              <w:right w:w="90" w:type="dxa"/>
            </w:tcMar>
            <w:vAlign w:val="center"/>
          </w:tcPr>
          <w:p w14:paraId="66B75E4B"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تختبر ما أُنتج عبر السلم بعد البروتوكول</w:t>
            </w:r>
          </w:p>
        </w:tc>
      </w:tr>
      <w:tr w:rsidR="00675027" w:rsidRPr="0028654F" w14:paraId="0E439231" w14:textId="77777777" w:rsidTr="00A011EA">
        <w:tc>
          <w:tcPr>
            <w:tcW w:w="1080" w:type="dxa"/>
            <w:shd w:val="clear" w:color="auto" w:fill="EBF5FB"/>
            <w:tcMar>
              <w:top w:w="68" w:type="dxa"/>
              <w:left w:w="90" w:type="dxa"/>
              <w:bottom w:w="68" w:type="dxa"/>
              <w:right w:w="90" w:type="dxa"/>
            </w:tcMar>
            <w:vAlign w:val="center"/>
          </w:tcPr>
          <w:p w14:paraId="32761A2D"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b/>
                <w:bCs/>
                <w:color w:val="1F3864"/>
                <w:sz w:val="26"/>
                <w:szCs w:val="26"/>
                <w:rtl/>
              </w:rPr>
              <w:t>ف7 التعارض</w:t>
            </w:r>
          </w:p>
        </w:tc>
        <w:tc>
          <w:tcPr>
            <w:tcW w:w="2160" w:type="dxa"/>
            <w:shd w:val="clear" w:color="auto" w:fill="F5F5F5"/>
            <w:tcMar>
              <w:top w:w="68" w:type="dxa"/>
              <w:left w:w="90" w:type="dxa"/>
              <w:bottom w:w="68" w:type="dxa"/>
              <w:right w:w="90" w:type="dxa"/>
            </w:tcMar>
            <w:vAlign w:val="center"/>
          </w:tcPr>
          <w:p w14:paraId="77D70B88"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آلية فض التعارض</w:t>
            </w:r>
          </w:p>
        </w:tc>
        <w:tc>
          <w:tcPr>
            <w:tcW w:w="3240" w:type="dxa"/>
            <w:shd w:val="clear" w:color="auto" w:fill="EBF5FB"/>
            <w:tcMar>
              <w:top w:w="68" w:type="dxa"/>
              <w:left w:w="90" w:type="dxa"/>
              <w:bottom w:w="68" w:type="dxa"/>
              <w:right w:w="90" w:type="dxa"/>
            </w:tcMar>
            <w:vAlign w:val="center"/>
          </w:tcPr>
          <w:p w14:paraId="0FE262C9" w14:textId="77777777" w:rsidR="00675027" w:rsidRPr="0028654F" w:rsidRDefault="00675027" w:rsidP="00A011EA">
            <w:pPr>
              <w:bidi/>
              <w:spacing w:before="45" w:after="45"/>
              <w:rPr>
                <w:rFonts w:ascii="Sakkal Majalla" w:hAnsi="Sakkal Majalla" w:cs="Sakkal Majalla"/>
                <w:sz w:val="26"/>
                <w:szCs w:val="26"/>
              </w:rPr>
            </w:pPr>
            <w:r w:rsidRPr="0028654F">
              <w:rPr>
                <w:rFonts w:ascii="Sakkal Majalla" w:hAnsi="Sakkal Majalla" w:cs="Sakkal Majalla"/>
                <w:color w:val="000000"/>
                <w:sz w:val="26"/>
                <w:szCs w:val="26"/>
                <w:rtl/>
              </w:rPr>
              <w:t>ماذا لو تعارض النص مع الواقع؟</w:t>
            </w:r>
          </w:p>
        </w:tc>
        <w:tc>
          <w:tcPr>
            <w:tcW w:w="2160" w:type="dxa"/>
            <w:shd w:val="clear" w:color="auto" w:fill="EBF5E0"/>
            <w:tcMar>
              <w:top w:w="68" w:type="dxa"/>
              <w:left w:w="90" w:type="dxa"/>
              <w:bottom w:w="68" w:type="dxa"/>
              <w:right w:w="90" w:type="dxa"/>
            </w:tcMar>
            <w:vAlign w:val="center"/>
          </w:tcPr>
          <w:p w14:paraId="7AF46E9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يعالج ما يأتي بعد اكتمال البروتوكول والسلم</w:t>
            </w:r>
          </w:p>
        </w:tc>
      </w:tr>
    </w:tbl>
    <w:p w14:paraId="514C14AD" w14:textId="77777777" w:rsidR="00675027" w:rsidRPr="0028654F" w:rsidRDefault="00675027" w:rsidP="00675027">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فالبروتوكول يقع في موضع محدد من منظومة متكاملة: يستلم من الفصل الرابع (المصادر)، ويسلّم إلى الفصل الخامس (السلم)، وينتهي المسار بالفصل السابع (التعارض).</w:t>
      </w:r>
    </w:p>
    <w:p w14:paraId="6EC2177F" w14:textId="77777777" w:rsidR="00675027" w:rsidRPr="0028654F" w:rsidRDefault="00675027" w:rsidP="00675027">
      <w:pPr>
        <w:bidi/>
        <w:spacing w:after="55"/>
        <w:rPr>
          <w:rFonts w:ascii="Sakkal Majalla" w:hAnsi="Sakkal Majalla" w:cs="Sakkal Majalla"/>
          <w:sz w:val="26"/>
          <w:szCs w:val="26"/>
        </w:rPr>
      </w:pPr>
    </w:p>
    <w:p w14:paraId="270C5D7F"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5B5D6394" w14:textId="77777777" w:rsidR="00675027" w:rsidRPr="0028654F" w:rsidRDefault="00675027" w:rsidP="00675027">
      <w:pPr>
        <w:bidi/>
        <w:spacing w:after="55"/>
        <w:rPr>
          <w:rFonts w:ascii="Sakkal Majalla" w:hAnsi="Sakkal Majalla" w:cs="Sakkal Majalla"/>
          <w:sz w:val="26"/>
          <w:szCs w:val="26"/>
        </w:rPr>
      </w:pPr>
    </w:p>
    <w:p w14:paraId="28C21E60" w14:textId="77777777" w:rsidR="00675027" w:rsidRPr="0028654F" w:rsidRDefault="00675027" w:rsidP="00675027">
      <w:pPr>
        <w:pBdr>
          <w:bottom w:val="single" w:sz="6" w:space="0" w:color="D6E4F0"/>
        </w:pBdr>
        <w:bidi/>
        <w:spacing w:before="20" w:after="65"/>
        <w:rPr>
          <w:rFonts w:ascii="Sakkal Majalla" w:hAnsi="Sakkal Majalla" w:cs="Sakkal Majalla"/>
          <w:sz w:val="26"/>
          <w:szCs w:val="26"/>
        </w:rPr>
      </w:pPr>
    </w:p>
    <w:p w14:paraId="3A141B26"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6.11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675027" w:rsidRPr="0028654F" w14:paraId="176A3CB3" w14:textId="77777777" w:rsidTr="00A011EA">
        <w:tc>
          <w:tcPr>
            <w:tcW w:w="4320" w:type="dxa"/>
            <w:shd w:val="clear" w:color="auto" w:fill="375623"/>
            <w:tcMar>
              <w:top w:w="68" w:type="dxa"/>
              <w:left w:w="90" w:type="dxa"/>
              <w:bottom w:w="68" w:type="dxa"/>
              <w:right w:w="90" w:type="dxa"/>
            </w:tcMar>
            <w:vAlign w:val="center"/>
          </w:tcPr>
          <w:p w14:paraId="30624537"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8" w:type="dxa"/>
              <w:left w:w="90" w:type="dxa"/>
              <w:bottom w:w="68" w:type="dxa"/>
              <w:right w:w="90" w:type="dxa"/>
            </w:tcMar>
            <w:vAlign w:val="center"/>
          </w:tcPr>
          <w:p w14:paraId="4506229A"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675027" w:rsidRPr="0028654F" w14:paraId="01E24C85" w14:textId="77777777" w:rsidTr="00A011EA">
        <w:tc>
          <w:tcPr>
            <w:tcW w:w="4320" w:type="dxa"/>
            <w:shd w:val="clear" w:color="auto" w:fill="EBF5E0"/>
            <w:tcMar>
              <w:top w:w="68" w:type="dxa"/>
              <w:left w:w="90" w:type="dxa"/>
              <w:bottom w:w="68" w:type="dxa"/>
              <w:right w:w="90" w:type="dxa"/>
            </w:tcMar>
            <w:vAlign w:val="center"/>
          </w:tcPr>
          <w:p w14:paraId="61A74ED4"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يعالج مشكلة الدائرة التأويلية بترجمة الفكرة الفلسفية إلى إجراء موثّق قابل للتكرار.</w:t>
            </w:r>
          </w:p>
        </w:tc>
        <w:tc>
          <w:tcPr>
            <w:tcW w:w="4320" w:type="dxa"/>
            <w:shd w:val="clear" w:color="auto" w:fill="FFF0F0"/>
            <w:tcMar>
              <w:top w:w="68" w:type="dxa"/>
              <w:left w:w="90" w:type="dxa"/>
              <w:bottom w:w="68" w:type="dxa"/>
              <w:right w:w="90" w:type="dxa"/>
            </w:tcMar>
            <w:vAlign w:val="center"/>
          </w:tcPr>
          <w:p w14:paraId="6A8816D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يضمن تحققًا مباشرًا من القصد الإلهي، وإنما تحققًا غير مباشر من طبقات متعددة.</w:t>
            </w:r>
          </w:p>
        </w:tc>
      </w:tr>
      <w:tr w:rsidR="00675027" w:rsidRPr="0028654F" w14:paraId="1EF55B05" w14:textId="77777777" w:rsidTr="00A011EA">
        <w:tc>
          <w:tcPr>
            <w:tcW w:w="4320" w:type="dxa"/>
            <w:shd w:val="clear" w:color="auto" w:fill="FFFFFF"/>
            <w:tcMar>
              <w:top w:w="68" w:type="dxa"/>
              <w:left w:w="90" w:type="dxa"/>
              <w:bottom w:w="68" w:type="dxa"/>
              <w:right w:w="90" w:type="dxa"/>
            </w:tcMar>
            <w:vAlign w:val="center"/>
          </w:tcPr>
          <w:p w14:paraId="619E462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الخطوات الثماني معرّفة إجرائيًا (إجراء وأداة وناتج)، ولترتيبها تبرير بنيوي.</w:t>
            </w:r>
          </w:p>
        </w:tc>
        <w:tc>
          <w:tcPr>
            <w:tcW w:w="4320" w:type="dxa"/>
            <w:shd w:val="clear" w:color="auto" w:fill="FFFFFF"/>
            <w:tcMar>
              <w:top w:w="68" w:type="dxa"/>
              <w:left w:w="90" w:type="dxa"/>
              <w:bottom w:w="68" w:type="dxa"/>
              <w:right w:w="90" w:type="dxa"/>
            </w:tcMar>
            <w:vAlign w:val="center"/>
          </w:tcPr>
          <w:p w14:paraId="0FF757F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يضمن أن يخلو اختبار المقاصد الأولي من تحيز الباحث المنفرد، فيحتاج إلى مراجعة خارجية.</w:t>
            </w:r>
          </w:p>
        </w:tc>
      </w:tr>
      <w:tr w:rsidR="00675027" w:rsidRPr="0028654F" w14:paraId="1E77B1B6" w14:textId="77777777" w:rsidTr="00A011EA">
        <w:tc>
          <w:tcPr>
            <w:tcW w:w="4320" w:type="dxa"/>
            <w:shd w:val="clear" w:color="auto" w:fill="EBF5E0"/>
            <w:tcMar>
              <w:top w:w="68" w:type="dxa"/>
              <w:left w:w="90" w:type="dxa"/>
              <w:bottom w:w="68" w:type="dxa"/>
              <w:right w:w="90" w:type="dxa"/>
            </w:tcMar>
            <w:vAlign w:val="center"/>
          </w:tcPr>
          <w:p w14:paraId="45B19792"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خطوة المحكم والمتشابه مؤصّلة بنص قرآني صريح (آل عمران:7)، مع مثال نمطي لسوء الاستشهاد.</w:t>
            </w:r>
          </w:p>
        </w:tc>
        <w:tc>
          <w:tcPr>
            <w:tcW w:w="4320" w:type="dxa"/>
            <w:shd w:val="clear" w:color="auto" w:fill="FFF0F0"/>
            <w:tcMar>
              <w:top w:w="68" w:type="dxa"/>
              <w:left w:w="90" w:type="dxa"/>
              <w:bottom w:w="68" w:type="dxa"/>
              <w:right w:w="90" w:type="dxa"/>
            </w:tcMar>
            <w:vAlign w:val="center"/>
          </w:tcPr>
          <w:p w14:paraId="4910A430"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يضمن نتيجة واحدة بين باحثين ملتزمين به، وإنما يضمن معرفة مصدر أي اختلاف.</w:t>
            </w:r>
          </w:p>
        </w:tc>
      </w:tr>
      <w:tr w:rsidR="00675027" w:rsidRPr="0028654F" w14:paraId="29CCE1F2" w14:textId="77777777" w:rsidTr="00A011EA">
        <w:tc>
          <w:tcPr>
            <w:tcW w:w="4320" w:type="dxa"/>
            <w:shd w:val="clear" w:color="auto" w:fill="FFFFFF"/>
            <w:tcMar>
              <w:top w:w="68" w:type="dxa"/>
              <w:left w:w="90" w:type="dxa"/>
              <w:bottom w:w="68" w:type="dxa"/>
              <w:right w:w="90" w:type="dxa"/>
            </w:tcMar>
            <w:vAlign w:val="center"/>
          </w:tcPr>
          <w:p w14:paraId="70E958A6"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الاستقراء الموضوعي مطبّق بخطوات مصطفى مسلم على ثلاثة ألفاظ وجذور، مع تسجيل المستبعد.</w:t>
            </w:r>
          </w:p>
        </w:tc>
        <w:tc>
          <w:tcPr>
            <w:tcW w:w="4320" w:type="dxa"/>
            <w:shd w:val="clear" w:color="auto" w:fill="FFFFFF"/>
            <w:tcMar>
              <w:top w:w="68" w:type="dxa"/>
              <w:left w:w="90" w:type="dxa"/>
              <w:bottom w:w="68" w:type="dxa"/>
              <w:right w:w="90" w:type="dxa"/>
            </w:tcMar>
            <w:vAlign w:val="center"/>
          </w:tcPr>
          <w:p w14:paraId="42FAC7B9"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يدّعي أنه يغني عن حالة القارئ القلبية شرطًا للفهم الأعمق.</w:t>
            </w:r>
          </w:p>
        </w:tc>
      </w:tr>
      <w:tr w:rsidR="00675027" w:rsidRPr="0028654F" w14:paraId="740B3C60" w14:textId="77777777" w:rsidTr="00A011EA">
        <w:tc>
          <w:tcPr>
            <w:tcW w:w="4320" w:type="dxa"/>
            <w:shd w:val="clear" w:color="auto" w:fill="EBF5E0"/>
            <w:tcMar>
              <w:top w:w="68" w:type="dxa"/>
              <w:left w:w="90" w:type="dxa"/>
              <w:bottom w:w="68" w:type="dxa"/>
              <w:right w:w="90" w:type="dxa"/>
            </w:tcMar>
            <w:vAlign w:val="center"/>
          </w:tcPr>
          <w:p w14:paraId="3404BD4F"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مطبّق كاملًا على ثلاث آيات، بنتائج متفاوتة لم تُسوَّ.</w:t>
            </w:r>
          </w:p>
        </w:tc>
        <w:tc>
          <w:tcPr>
            <w:tcW w:w="4320" w:type="dxa"/>
            <w:shd w:val="clear" w:color="auto" w:fill="FFF0F0"/>
            <w:tcMar>
              <w:top w:w="68" w:type="dxa"/>
              <w:left w:w="90" w:type="dxa"/>
              <w:bottom w:w="68" w:type="dxa"/>
              <w:right w:w="90" w:type="dxa"/>
            </w:tcMar>
            <w:vAlign w:val="center"/>
          </w:tcPr>
          <w:p w14:paraId="34DF429C"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يثبت أن ثلاثة تطبيقات تكفي لتعميم سلوك البروتوكول على كل المفاهيم؛ فذلك يظهر في فصول المفاهيم (8–10).</w:t>
            </w:r>
          </w:p>
        </w:tc>
      </w:tr>
      <w:tr w:rsidR="00675027" w:rsidRPr="0028654F" w14:paraId="21B45F66" w14:textId="77777777" w:rsidTr="00A011EA">
        <w:tc>
          <w:tcPr>
            <w:tcW w:w="4320" w:type="dxa"/>
            <w:shd w:val="clear" w:color="auto" w:fill="FFFFFF"/>
            <w:tcMar>
              <w:top w:w="68" w:type="dxa"/>
              <w:left w:w="90" w:type="dxa"/>
              <w:bottom w:w="68" w:type="dxa"/>
              <w:right w:w="90" w:type="dxa"/>
            </w:tcMar>
            <w:vAlign w:val="center"/>
          </w:tcPr>
          <w:p w14:paraId="6E1829AE"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مقارن بثلاثة أطر تأويلية غربية، مع مواضع الالتقاء والافتراق.</w:t>
            </w:r>
          </w:p>
        </w:tc>
        <w:tc>
          <w:tcPr>
            <w:tcW w:w="4320" w:type="dxa"/>
            <w:shd w:val="clear" w:color="auto" w:fill="FFFFFF"/>
            <w:tcMar>
              <w:top w:w="68" w:type="dxa"/>
              <w:left w:w="90" w:type="dxa"/>
              <w:bottom w:w="68" w:type="dxa"/>
              <w:right w:w="90" w:type="dxa"/>
            </w:tcMar>
            <w:vAlign w:val="center"/>
          </w:tcPr>
          <w:p w14:paraId="3003ED53"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لا يثبت أن التقاءه بهذه الأطر دليل على صحته؛ فهو توافق في البنية فقط.</w:t>
            </w:r>
          </w:p>
        </w:tc>
      </w:tr>
    </w:tbl>
    <w:p w14:paraId="1FBC8228" w14:textId="77777777" w:rsidR="00675027" w:rsidRPr="0028654F" w:rsidRDefault="00675027" w:rsidP="00675027">
      <w:pPr>
        <w:bidi/>
        <w:spacing w:after="55"/>
        <w:rPr>
          <w:rFonts w:ascii="Sakkal Majalla" w:hAnsi="Sakkal Majalla" w:cs="Sakkal Majalla"/>
          <w:sz w:val="26"/>
          <w:szCs w:val="26"/>
        </w:rPr>
      </w:pPr>
    </w:p>
    <w:p w14:paraId="686BCC68" w14:textId="77777777" w:rsidR="00675027" w:rsidRPr="0028654F" w:rsidRDefault="00675027" w:rsidP="00675027">
      <w:pPr>
        <w:bidi/>
        <w:spacing w:after="55"/>
        <w:rPr>
          <w:rFonts w:ascii="Sakkal Majalla" w:hAnsi="Sakkal Majalla" w:cs="Sakkal Majalla"/>
          <w:sz w:val="26"/>
          <w:szCs w:val="26"/>
        </w:rPr>
      </w:pPr>
    </w:p>
    <w:p w14:paraId="0A8DB2EC" w14:textId="77777777" w:rsidR="00675027" w:rsidRPr="0028654F" w:rsidRDefault="00675027" w:rsidP="00675027">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75027" w:rsidRPr="0028654F" w14:paraId="72C94B2F" w14:textId="77777777" w:rsidTr="00A011EA">
        <w:tc>
          <w:tcPr>
            <w:tcW w:w="8640" w:type="dxa"/>
            <w:shd w:val="clear" w:color="auto" w:fill="7030A0"/>
            <w:tcMar>
              <w:top w:w="68" w:type="dxa"/>
              <w:left w:w="90" w:type="dxa"/>
              <w:bottom w:w="68" w:type="dxa"/>
              <w:right w:w="90" w:type="dxa"/>
            </w:tcMar>
            <w:vAlign w:val="center"/>
          </w:tcPr>
          <w:p w14:paraId="54EF136E" w14:textId="77777777" w:rsidR="00675027" w:rsidRPr="0028654F" w:rsidRDefault="00675027" w:rsidP="00A011EA">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اقرأ آية تستشهد بها</w:t>
            </w:r>
          </w:p>
        </w:tc>
      </w:tr>
      <w:tr w:rsidR="00675027" w:rsidRPr="0028654F" w14:paraId="1A7B0DFE" w14:textId="77777777" w:rsidTr="00A011EA">
        <w:tc>
          <w:tcPr>
            <w:tcW w:w="8640" w:type="dxa"/>
            <w:shd w:val="clear" w:color="auto" w:fill="F2E8F8"/>
            <w:tcMar>
              <w:top w:w="68" w:type="dxa"/>
              <w:left w:w="90" w:type="dxa"/>
              <w:bottom w:w="68" w:type="dxa"/>
              <w:right w:w="90" w:type="dxa"/>
            </w:tcMar>
            <w:vAlign w:val="center"/>
          </w:tcPr>
          <w:p w14:paraId="2F563D51" w14:textId="77777777"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قبل الانتقال إلى الفصل السابع، خذ آية واحدة تستشهد بها عادة في عملك: في رؤية المؤسسة، أو في لائحة، أو في كلمة أمام فريقك.</w:t>
            </w:r>
          </w:p>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1.  اكتب في جملة واحدة الدلالة التي تستعملها لها.</w:t>
            </w:r>
          </w:p>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2.  طبّق الخطوة 4: اجمع مواضع لفظها المحوري من «المعجم المفهرس لألفاظ القرآن الكريم»، وسجّل ما استبعدته ولماذا.</w:t>
            </w:r>
          </w:p>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3.  طبّق الخطوة 5: هل الآية محكمة في المعنى الذي تستعملها فيه؟ وما مثانيها؟</w:t>
            </w:r>
          </w:p>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4.  قارن ما وصلت إليه بجملتك الأولى: هل ثبتت، أم ضاقت، أم تغيّرت؟</w:t>
            </w:r>
          </w:p>
          <w:p w:rsidR="00675027" w:rsidRPr="0028654F" w:rsidRDefault="00675027" w:rsidP="00A011EA">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وإن لم يسمح وقتك بغير هذه الخطوات، فاكتب ذلك بجانب الاستشهاد في المرة القادمة، فالإعلان عن حدود القراءة جزء من أمانتها.</w:t>
            </w:r>
          </w:p>
        </w:tc>
      </w:tr>
    </w:tbl>
    <w:p w:rsidR="00675027" w:rsidRPr="0028654F" w:rsidRDefault="00675027" w:rsidP="00675027">
      <w:pPr>
        <w:bidi/>
        <w:spacing w:after="55"/>
        <w:rPr>
          <w:rFonts w:ascii="Sakkal Majalla" w:hAnsi="Sakkal Majalla" w:cs="Sakkal Majalla"/>
          <w:sz w:val="26"/>
          <w:szCs w:val="26"/>
        </w:rPr>
      </w:pPr>
    </w:p>
    <w:p w:rsidR="00675027" w:rsidRPr="0028654F" w:rsidRDefault="00675027" w:rsidP="00675027">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14:paraId="206B9C71"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البروتوكول الثماني حارس عند مدخل السلم السباعي، يتحقق من أن ما يدخل من طرفه الأول معرفة موثوقة، لا انطباع شخصي في ثوب أكاديمي. وفي جوهره معادلة بسيطة: كل آية تستحق قراءة تحفظ أمانتها، لا أن تُستعمل أداةً لتبرير رأي سابق.</w:t>
      </w:r>
    </w:p>
    <w:p w14:paraId="5B63C7B0"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ويحمل البروتوكول قيمة تتجاوز البحث العلمي، فهو أداة حوكمة بقدر ما هو أداة بحث. فكل مؤسسة تستشهد بالقرآن في وثائقها ورؤيتها ومبادئها تجد فيه معيارًا للتحقق: هل الاستشهاد في موضعه؟ هل يعكس الدلالة القرآنية الموثّقة؟ أم هو زينة لغوية دينية على مضمون مختلف؟</w:t>
      </w:r>
    </w:p>
    <w:p w14:paraId="1DF0994F" w14:textId="77777777"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تجعل القراءة المنهجية الباحث محايدًا بالمعنى المطلق، ولا تمنعه من الاستفادة من معرفته السابقة، لكنها تجعله أقدر على اكتشاف أثر هذه المعرفة في فهمه. وكل بطاقة معرفية يملؤها الباحث سجل لحدود نظره أيضًا، وكلما كان السجل أوضح صار الاختلاف بين الباحثين فرصة للتصحيح لا سببًا للتخوين. والسؤال الذي يلخّص الفصل كله: هل قرأتَ الآية، أم قرأت نفسك فيها؟</w:t>
      </w:r>
    </w:p>
    <w:p w:rsidR="00675027" w:rsidRPr="0028654F" w:rsidRDefault="00675027" w:rsidP="00675027">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أرسى هذا الفصل ما يسبق سلم الاشتقاق: كيف نقرأ النص قراءة موثوقة. وهو مع الفصل الخامس أداة متكاملة لإنتاج المفاهيم الإدارية القرآنية. لكن ماذا نفعل حين يتعارض ناتج السلم مع نتيجة تجريبية؟ وحين يقول البحث الميداني عكس ما توقعناه؟ هذا سؤال الفصل السابع: فض التعارض بين النص والتجربة.</w:t>
      </w:r>
    </w:p>
    <w:p w14:paraId="41F291C0" w14:textId="77777777" w:rsidR="00675027" w:rsidRPr="0028654F" w:rsidRDefault="00675027" w:rsidP="00675027">
      <w:pPr>
        <w:bidi/>
        <w:spacing w:after="55"/>
        <w:rPr>
          <w:rFonts w:ascii="Sakkal Majalla" w:hAnsi="Sakkal Majalla" w:cs="Sakkal Majalla"/>
          <w:sz w:val="26"/>
          <w:szCs w:val="26"/>
        </w:rPr>
      </w:pPr>
    </w:p>
    <w:p w14:paraId="11CE3896" w14:textId="77777777" w:rsidR="00675027" w:rsidRPr="0028654F" w:rsidRDefault="00675027" w:rsidP="00675027">
      <w:pPr>
        <w:pBdr>
          <w:bottom w:val="single" w:sz="14" w:space="0" w:color="1F3864"/>
        </w:pBdr>
        <w:bidi/>
        <w:spacing w:before="50" w:after="90"/>
        <w:rPr>
          <w:rFonts w:ascii="Sakkal Majalla" w:hAnsi="Sakkal Majalla" w:cs="Sakkal Majalla"/>
          <w:sz w:val="26"/>
          <w:szCs w:val="26"/>
        </w:rPr>
      </w:pPr>
    </w:p>
    <w:p w14:paraId="2F5D910F" w14:textId="77777777" w:rsidR="00675027" w:rsidRPr="0028654F" w:rsidRDefault="00675027" w:rsidP="00675027">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6.12  قائمة المراجع المذكورة في هذا الفصل</w:t>
      </w:r>
    </w:p>
    <w:p w14:paraId="3392B9A0" w14:textId="77777777" w:rsidR="00675027" w:rsidRPr="0028654F" w:rsidRDefault="00675027" w:rsidP="00675027">
      <w:pPr>
        <w:bidi/>
        <w:spacing w:after="90"/>
        <w:rPr>
          <w:rFonts w:ascii="Sakkal Majalla" w:hAnsi="Sakkal Majalla" w:cs="Sakkal Majalla"/>
          <w:sz w:val="26"/>
          <w:szCs w:val="26"/>
        </w:rPr>
      </w:pPr>
      <w:r w:rsidRPr="0028654F">
        <w:rPr>
          <w:rFonts w:ascii="Sakkal Majalla" w:hAnsi="Sakkal Majalla" w:cs="Sakkal Majalla"/>
          <w:color w:val="000000"/>
          <w:sz w:val="26"/>
          <w:szCs w:val="26"/>
          <w:rtl/>
        </w:rPr>
        <w:t>المصادر الإسلامية الكلاسيكية:</w:t>
      </w:r>
    </w:p>
    <w:p w14:paraId="1EE80C6A"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ابن تيمية، أحمد بن عبد الحليم (ت.728هـ). مقدمة في أصول التفسير. تحقيق: عدنان زرزور. دار القرآن الكريم، الكويت.</w:t>
      </w:r>
    </w:p>
    <w:p w14:paraId="4730F774"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الواحدي، علي بن أحمد (ت.468هـ). أسباب النزول. تحقيق: كمال بسيوني زغلول. دار الكتب العلمية.</w:t>
      </w:r>
    </w:p>
    <w:p w14:paraId="3C91F8C7"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السيوطي، جلال الدين (ت.911هـ). لباب النقول في أسباب النزول. مؤسسة الكتب الثقافية.</w:t>
      </w:r>
    </w:p>
    <w:p w14:paraId="4701C9C0"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ابن كثير، إسماعيل بن عمر (ت.774هـ). تفسير القرآن العظيم. (آل عمران:7، المحكم والمتشابه؛ النحل:90)</w:t>
      </w:r>
    </w:p>
    <w:p w14:paraId="2AA5B453"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ابن فارس، أحمد (ت.395هـ). معجم مقاييس اللغة. تحقيق: عبد السلام محمد هارون. دار الفكر.</w:t>
      </w:r>
    </w:p>
    <w:p w14:paraId="3203AB5F"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الراغب الأصفهاني، الحسين بن محمد (ت.502هـ). المفردات في غريب القرآن. تحقيق: صفوان الداودي. دار القلم.</w:t>
      </w:r>
    </w:p>
    <w:p w14:paraId="51D21F79"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الزمخشري، محمود بن عمر (ت.538هـ). الكشّاف عن حقائق التنزيل. دار الكتاب العربي.</w:t>
      </w:r>
    </w:p>
    <w:p w14:paraId="050E3522"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ابن عاشور، محمد الطاهر (ت.1393هـ). التحرير والتنوير. (النحل:90، العدل والإحسان)</w:t>
      </w:r>
    </w:p>
    <w:p w14:paraId="0D191A78"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البخاري، محمد بن إسماعيل (ت.256هـ). صحيح البخاري. (حديث جبريل، وحديث «كلكم راعٍ»، وحديث المخزومية)</w:t>
      </w:r>
    </w:p>
    <w:p w14:paraId="17191B27"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sz w:val="26"/>
          <w:szCs w:val="26"/>
          <w:rtl/>
        </w:rPr>
        <w:t xml:space="preserve">مسلم بن الحجاج (ت.261هـ). صحيح مسلم. (حديث جبريل، وحديث «كلكم راعٍ»، وحديث المخزومية)</w:t>
      </w:r>
    </w:p>
    <w:p w14:paraId="39336B6E"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sz w:val="26"/>
          <w:szCs w:val="26"/>
          <w:rtl/>
        </w:rPr>
        <w:t xml:space="preserve">ابن ماجه، محمد بن يزيد (ت.273هـ). سنن ابن ماجه. (حديث الأجير)</w:t>
      </w:r>
    </w:p>
    <w:p w14:paraId="04AD20A6"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sz w:val="26"/>
          <w:szCs w:val="26"/>
          <w:rtl/>
        </w:rPr>
        <w:t xml:space="preserve">مسلم، مصطفى (1997). مباحث في التفسير الموضوعي. دار القلم، دمشق.</w:t>
      </w:r>
    </w:p>
    <w:p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sz w:val="26"/>
          <w:szCs w:val="26"/>
          <w:rtl/>
        </w:rPr>
        <w:t xml:space="preserve">ابن منظور، محمد بن مكرم (ت.711هـ). لسان العرب. دار صادر، بيروت.</w:t>
      </w:r>
    </w:p>
    <w:p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sz w:val="26"/>
          <w:szCs w:val="26"/>
          <w:rtl/>
        </w:rPr>
        <w:t xml:space="preserve">السيوطي، جلال الدين (ت.911هـ). الإتقان في علوم القرآن. (النوع التاسع: معرفة سبب النزول)</w:t>
      </w:r>
    </w:p>
    <w:p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sz w:val="26"/>
          <w:szCs w:val="26"/>
          <w:rtl/>
        </w:rPr>
        <w:t xml:space="preserve">عبد الباقي، محمد فؤاد. المعجم المفهرس لألفاظ القرآن الكريم. دار الكتب المصرية، القاهرة.</w:t>
      </w:r>
    </w:p>
    <w:p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sz w:val="26"/>
          <w:szCs w:val="26"/>
          <w:rtl/>
        </w:rPr>
        <w:t xml:space="preserve">القرطبي، محمد بن أحمد (ت.671هـ). الجامع لأحكام القرآن. (النحل:90)</w:t>
      </w:r>
    </w:p>
    <w:p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sz w:val="26"/>
          <w:szCs w:val="26"/>
          <w:rtl/>
        </w:rPr>
        <w:t xml:space="preserve">الرازي، فخر الدين محمد بن عمر (ت.606هـ). مفاتيح الغيب. (النحل:90)</w:t>
      </w:r>
    </w:p>
    <w:p w14:paraId="00CA30F0" w14:textId="77777777" w:rsidR="00675027" w:rsidRPr="0028654F" w:rsidRDefault="00675027" w:rsidP="00675027">
      <w:pPr>
        <w:bidi/>
        <w:spacing w:after="90"/>
        <w:rPr>
          <w:rFonts w:ascii="Sakkal Majalla" w:hAnsi="Sakkal Majalla" w:cs="Sakkal Majalla"/>
          <w:sz w:val="26"/>
          <w:szCs w:val="26"/>
        </w:rPr>
      </w:pPr>
      <w:r w:rsidRPr="0028654F">
        <w:rPr>
          <w:rFonts w:ascii="Sakkal Majalla" w:hAnsi="Sakkal Majalla" w:cs="Sakkal Majalla"/>
          <w:color w:val="000000"/>
          <w:sz w:val="26"/>
          <w:szCs w:val="26"/>
          <w:rtl/>
        </w:rPr>
        <w:t>المصادر الفلسفية والمنهجية الغربية:</w:t>
      </w:r>
    </w:p>
    <w:p w14:paraId="67C4163E"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sz w:val="26"/>
          <w:szCs w:val="26"/>
          <w:rtl/>
        </w:rPr>
        <w:t xml:space="preserve">Braun, V. &amp; Clarke, V. (2006). Using Thematic Analysis in Psychology. Qualitative Research in Psychology, 3(2), 77-101.</w:t>
      </w:r>
    </w:p>
    <w:p w14:paraId="6896250F"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sz w:val="26"/>
          <w:szCs w:val="26"/>
          <w:rtl/>
        </w:rPr>
        <w:t xml:space="preserve">Gadamer, H-G. (1960/2004). Truth and Method. Continuum.</w:t>
      </w:r>
    </w:p>
    <w:p w14:paraId="6318A243"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sz w:val="26"/>
          <w:szCs w:val="26"/>
          <w:rtl/>
        </w:rPr>
        <w:t xml:space="preserve">Hirsch, E.D. (1967). Validity in Interpretation. Yale University Press.</w:t>
      </w:r>
    </w:p>
    <w:p w14:paraId="4315E12C"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sz w:val="26"/>
          <w:szCs w:val="26"/>
          <w:rtl/>
        </w:rPr>
        <w:t xml:space="preserve">Ricœur, P. (1976). Interpretation Theory: Discourse and the Surplus of Meaning. Texas Christian University Press.</w:t>
      </w:r>
    </w:p>
    <w:p w14:paraId="396C1FFD" w14:textId="77777777" w:rsidR="00675027" w:rsidRPr="0028654F" w:rsidRDefault="00675027" w:rsidP="00675027">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sz w:val="26"/>
          <w:szCs w:val="26"/>
          <w:rtl/>
        </w:rPr>
        <w:t xml:space="preserve">Schleiermacher, F. (1998 [1838]). Hermeneutics and Criticism. Cambridge University Press.</w:t>
      </w:r>
    </w:p>
    <w:p w14:paraId="0413FFEF" w14:textId="77777777" w:rsidR="00675027" w:rsidRPr="0028654F" w:rsidRDefault="00675027" w:rsidP="00675027">
      <w:pPr>
        <w:bidi/>
        <w:spacing w:after="55"/>
        <w:rPr>
          <w:rFonts w:ascii="Sakkal Majalla" w:hAnsi="Sakkal Majalla" w:cs="Sakkal Majalla"/>
          <w:sz w:val="26"/>
          <w:szCs w:val="26"/>
        </w:rPr>
      </w:pPr>
    </w:p>
    <w:p w14:paraId="0E4E3132" w14:textId="77777777" w:rsidR="00675027" w:rsidRPr="0028654F" w:rsidRDefault="00675027" w:rsidP="00675027">
      <w:pPr>
        <w:pBdr>
          <w:bottom w:val="single" w:sz="14" w:space="0" w:color="1F3864"/>
        </w:pBdr>
        <w:bidi/>
        <w:spacing w:before="50" w:after="90"/>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