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22D91" w:rsidRPr="002F33B9" w:rsidRDefault="00722D91" w:rsidP="00722D91">
      <w:pPr>
        <w:bidi/>
        <w:jc w:val="center"/>
        <w:rPr>
          <w:rFonts w:ascii="Sakkal Majalla" w:hAnsi="Sakkal Majalla" w:cs="Sakkal Majalla"/>
          <w:sz w:val="22"/>
          <w:szCs w:val="22"/>
        </w:rPr>
      </w:pPr>
      <w:r>
        <w:rPr>
          <w:rFonts w:ascii="Sakkal Majalla" w:hAnsi="Sakkal Majalla" w:cs="Sakkal Majalla"/>
          <w:b/>
          <w:bCs/>
          <w:color w:val="156082"/>
          <w:sz w:val="44"/>
          <w:szCs w:val="44"/>
          <w:rtl/>
        </w:rPr>
        <w:t xml:space="preserve">موسوعة الإدارة القرآنية</w:t>
      </w:r>
    </w:p>
    <w:p w:rsidR="00722D91" w:rsidRPr="004E60FC" w:rsidRDefault="00722D91" w:rsidP="00722D91">
      <w:pPr>
        <w:bidi/>
        <w:jc w:val="center"/>
        <w:rPr>
          <w:rFonts w:ascii="Sakkal Majalla" w:hAnsi="Sakkal Majalla" w:cs="Sakkal Majalla"/>
          <w:b/>
          <w:bCs/>
          <w:i/>
          <w:iCs/>
          <w:color w:val="002060"/>
          <w:sz w:val="36"/>
          <w:szCs w:val="36"/>
        </w:rPr>
      </w:pPr>
      <w:r>
        <w:rPr>
          <w:rFonts w:ascii="Sakkal Majalla" w:hAnsi="Sakkal Majalla" w:cs="Sakkal Majalla" w:hint="cs"/>
          <w:b/>
          <w:bCs/>
          <w:i/>
          <w:iCs/>
          <w:color w:val="002060"/>
          <w:sz w:val="36"/>
          <w:szCs w:val="36"/>
          <w:rtl/>
        </w:rPr>
        <w:t xml:space="preserve">الدليل العملي المرافق للكتاب الأول</w:t>
      </w:r>
    </w:p>
    <w:p w:rsidR="00722D91" w:rsidRPr="00C15A11" w:rsidRDefault="00722D91" w:rsidP="00722D91">
      <w:pPr>
        <w:bidi/>
        <w:jc w:val="center"/>
        <w:rPr>
          <w:rFonts w:ascii="Sakkal Majalla" w:hAnsi="Sakkal Majalla" w:cs="Sakkal Majalla"/>
          <w:b/>
          <w:bCs/>
          <w:color w:val="002060"/>
          <w:sz w:val="44"/>
          <w:szCs w:val="44"/>
          <w:rtl/>
        </w:rPr>
      </w:pPr>
      <w:r>
        <w:rPr>
          <w:rFonts w:ascii="Sakkal Majalla" w:hAnsi="Sakkal Majalla" w:cs="Sakkal Majalla" w:hint="cs"/>
          <w:b/>
          <w:bCs/>
          <w:color w:val="002060"/>
          <w:sz w:val="44"/>
          <w:szCs w:val="44"/>
          <w:rtl/>
        </w:rPr>
        <w:t xml:space="preserve">م. وليد عبدالله حواله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ماذا يبقى من كتاب في الإدارة إن لم يبلغ قرارًا واحدًا في مؤسسة قارئه؟ في هذا الدليل ما فُصل عن الكتاب الأول حين اختُصر: مخرجات التعلم لكل فصل، وتمرين واحد بعد كل فصل، ثم أدوات للتطبيق والتدريب. إنّه رفيق للكتاب لا بديل عنه؛ لذلك اقرأ الفصل أولًا، ثم عد إلى هنا لتختبر ما فهمته على عملك أنت.</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الجزء الأول: مخرجات التعلم والتمارين لكل فصل</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كم مرة أعجبتنا فكرة في كتاب، ثم اتخذنا القرار التالي كما كنا نتخذه قبل أن نقرأ؟ من هنا يقف بعد كل فصل جدول بمخرجات تعلمه، ثم تمرين «مرآة المدير» الذي يعيد الفصل إلى قراراتك أنت.</w:t>
      </w:r>
    </w:p>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الأول</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1470"/>
        <w:gridCol w:w="6254"/>
        <w:gridCol w:w="1096"/>
      </w:tblGrid>
      <w:tr w:rsidR="00E65BBF" w:rsidRPr="00E65BBF" w:rsidTr="00E65BBF">
        <w:trPr>
          <w:trHeight w:val="522"/>
        </w:trPr>
        <w:tc>
          <w:tcPr>
            <w:tcW w:w="1260" w:type="dxa"/>
            <w:shd w:val="clear" w:color="auto" w:fill="1F3864"/>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FFFFFF"/>
                <w:sz w:val="28"/>
                <w:szCs w:val="28"/>
                <w:rtl/>
              </w:rPr>
              <w:t>CLO</w:t>
            </w:r>
          </w:p>
        </w:tc>
        <w:tc>
          <w:tcPr>
            <w:tcW w:w="1470" w:type="dxa"/>
            <w:shd w:val="clear" w:color="auto" w:fill="1F3864"/>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الفعل</w:t>
            </w:r>
          </w:p>
        </w:tc>
        <w:tc>
          <w:tcPr>
            <w:tcW w:w="6254" w:type="dxa"/>
            <w:shd w:val="clear" w:color="auto" w:fill="1F3864"/>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المحتوى</w:t>
            </w:r>
          </w:p>
        </w:tc>
        <w:tc>
          <w:tcPr>
            <w:tcW w:w="1097" w:type="dxa"/>
            <w:shd w:val="clear" w:color="auto" w:fill="1F3864"/>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المستوى</w:t>
            </w:r>
          </w:p>
        </w:tc>
      </w:tr>
      <w:tr w:rsidR="00E65BBF" w:rsidRPr="00E65BBF" w:rsidTr="00E65BBF">
        <w:trPr>
          <w:trHeight w:val="937"/>
        </w:trPr>
        <w:tc>
          <w:tcPr>
            <w:tcW w:w="1260" w:type="dxa"/>
            <w:shd w:val="clear" w:color="auto" w:fill="EBF5FB"/>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156082"/>
                <w:sz w:val="28"/>
                <w:szCs w:val="28"/>
                <w:rtl/>
              </w:rPr>
              <w:lastRenderedPageBreak/>
              <w:t>1.1</w:t>
            </w:r>
          </w:p>
        </w:tc>
        <w:tc>
          <w:tcPr>
            <w:tcW w:w="1470" w:type="dxa"/>
            <w:shd w:val="clear" w:color="auto" w:fill="EBF5FB"/>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يُعرِّف</w:t>
            </w:r>
          </w:p>
        </w:tc>
        <w:tc>
          <w:tcPr>
            <w:tcW w:w="6254" w:type="dxa"/>
            <w:shd w:val="clear" w:color="auto" w:fill="F8F8F8"/>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الإطار الابستيمولوجي الإسلامي الذي يعمل فيه المشروع وموقعه من الأطر المعرفية الأخرى</w:t>
            </w:r>
          </w:p>
        </w:tc>
        <w:tc>
          <w:tcPr>
            <w:tcW w:w="1097" w:type="dxa"/>
            <w:shd w:val="clear" w:color="auto" w:fill="FFF2CC"/>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C49A00"/>
                <w:sz w:val="28"/>
                <w:szCs w:val="28"/>
                <w:rtl/>
              </w:rPr>
              <w:t>معرفة L1</w:t>
            </w:r>
          </w:p>
        </w:tc>
      </w:tr>
      <w:tr w:rsidR="00E65BBF" w:rsidRPr="00E65BBF" w:rsidTr="00E65BBF">
        <w:trPr>
          <w:trHeight w:val="621"/>
        </w:trPr>
        <w:tc>
          <w:tcPr>
            <w:tcW w:w="1260"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156082"/>
                <w:sz w:val="28"/>
                <w:szCs w:val="28"/>
                <w:rtl/>
              </w:rPr>
              <w:t>1.2</w:t>
            </w:r>
          </w:p>
        </w:tc>
        <w:tc>
          <w:tcPr>
            <w:tcW w:w="1470"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يُميِّز</w:t>
            </w:r>
          </w:p>
        </w:tc>
        <w:tc>
          <w:tcPr>
            <w:tcW w:w="6254"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معنيَي أقومية القرآن (المحتوى والمنهج) ويُطبِّقهما على مثال إداري واقعي</w:t>
            </w:r>
          </w:p>
        </w:tc>
        <w:tc>
          <w:tcPr>
            <w:tcW w:w="1097"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C49A00"/>
                <w:sz w:val="28"/>
                <w:szCs w:val="28"/>
                <w:rtl/>
              </w:rPr>
              <w:t>فهم L2</w:t>
            </w:r>
          </w:p>
        </w:tc>
      </w:tr>
      <w:tr w:rsidR="00E65BBF" w:rsidRPr="00E65BBF" w:rsidTr="00E65BBF">
        <w:trPr>
          <w:trHeight w:val="937"/>
        </w:trPr>
        <w:tc>
          <w:tcPr>
            <w:tcW w:w="1260" w:type="dxa"/>
            <w:shd w:val="clear" w:color="auto" w:fill="EBF5FB"/>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156082"/>
                <w:sz w:val="28"/>
                <w:szCs w:val="28"/>
                <w:rtl/>
              </w:rPr>
              <w:t>1.3</w:t>
            </w:r>
          </w:p>
        </w:tc>
        <w:tc>
          <w:tcPr>
            <w:tcW w:w="1470" w:type="dxa"/>
            <w:shd w:val="clear" w:color="auto" w:fill="EBF5FB"/>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يُحلِّل</w:t>
            </w:r>
          </w:p>
        </w:tc>
        <w:tc>
          <w:tcPr>
            <w:tcW w:w="6254" w:type="dxa"/>
            <w:shd w:val="clear" w:color="auto" w:fill="F8F8F8"/>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ظاهرة القولبة الفكرية ويُقيِّم أثرها على الإنتاج المعرفي الإسلامي المعاصر</w:t>
            </w:r>
          </w:p>
        </w:tc>
        <w:tc>
          <w:tcPr>
            <w:tcW w:w="1097" w:type="dxa"/>
            <w:shd w:val="clear" w:color="auto" w:fill="FFF2CC"/>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C49A00"/>
                <w:sz w:val="28"/>
                <w:szCs w:val="28"/>
                <w:rtl/>
              </w:rPr>
              <w:t>تحليل L4</w:t>
            </w:r>
          </w:p>
        </w:tc>
      </w:tr>
      <w:tr w:rsidR="00E65BBF" w:rsidRPr="00E65BBF" w:rsidTr="00E65BBF">
        <w:trPr>
          <w:trHeight w:val="432"/>
        </w:trPr>
        <w:tc>
          <w:tcPr>
            <w:tcW w:w="1260"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156082"/>
                <w:sz w:val="28"/>
                <w:szCs w:val="28"/>
                <w:rtl/>
              </w:rPr>
              <w:t>1.4</w:t>
            </w:r>
          </w:p>
        </w:tc>
        <w:tc>
          <w:tcPr>
            <w:tcW w:w="1470"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يُقيِّم</w:t>
            </w:r>
          </w:p>
        </w:tc>
        <w:tc>
          <w:tcPr>
            <w:tcW w:w="6254"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اللحظة التاريخية الراهنة من حيث ملاءمتها لإطلاق مشروع قرآني أصيل</w:t>
            </w:r>
          </w:p>
        </w:tc>
        <w:tc>
          <w:tcPr>
            <w:tcW w:w="1097"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C49A00"/>
                <w:sz w:val="28"/>
                <w:szCs w:val="28"/>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الأول</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E65BBF" w:rsidRPr="00E65BBF" w:rsidTr="00A011EA">
        <w:tc>
          <w:tcPr>
            <w:tcW w:w="10080" w:type="dxa"/>
            <w:shd w:val="clear" w:color="auto" w:fill="7030A0"/>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egoe UI Emoji" w:hAnsi="Segoe UI Emoji" w:cs="Segoe UI Emoji" w:hint="cs"/>
                <w:b/>
                <w:bCs/>
                <w:color w:val="FFFFFF"/>
                <w:sz w:val="28"/>
                <w:szCs w:val="28"/>
                <w:rtl/>
              </w:rPr>
              <w:t xml:space="preserve">نقطة الانطلاق</w:t>
            </w:r>
          </w:p>
        </w:tc>
      </w:tr>
      <w:tr w:rsidR="00E65BBF" w:rsidRPr="00E65BBF" w:rsidTr="00A011EA">
        <w:tc>
          <w:tcPr>
            <w:tcW w:w="10080" w:type="dxa"/>
            <w:shd w:val="clear" w:color="auto" w:fill="F2E8F8"/>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قبل أن تنتقل إلى الفصل الثاني:</w:t>
            </w:r>
          </w:p>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خذ نظامًا قائمًا في مؤسستك: الحوافز، أو معايير الترقية، أو طريقة اتخاذ القرار، ثم اكتب في سطر واحد صورة الإنسان التي يفترضها؛ لأن كل نظام يحمل جوابًا مضمرًا عن الإنسان الذي يديره وإن لم يكتبه أحد. أيراه باحثًا عن منفعته لا يستقيم إلا بالرقابة؟ أم شريكًا يُمنح الثقة؟ أم شيئًا ثالثًا؟</w:t>
            </w:r>
          </w:p>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ثم اسأل نفسك: من أين جاءت هذه الصورة؟ هل اخترتها وأنت تعي، أم ورثتها مع النظام؟</w:t>
            </w:r>
          </w:p>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لا أطلب منك أن تغيّر النظام الآن؛ يكفي أن ترى المسلّمة التي يقف عليها.</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الثاني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0"/>
        <w:gridCol w:w="1260"/>
        <w:gridCol w:w="6300"/>
        <w:gridCol w:w="1260"/>
      </w:tblGrid>
      <w:tr w:rsidR="00F17EAC" w:rsidRPr="00D65A27" w:rsidTr="00201A65">
        <w:tc>
          <w:tcPr>
            <w:tcW w:w="1260" w:type="dxa"/>
            <w:shd w:val="clear" w:color="auto" w:fill="1F3864"/>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FFFFFF"/>
                <w:sz w:val="28"/>
                <w:szCs w:val="28"/>
                <w:rtl/>
              </w:rPr>
              <w:t>CLO</w:t>
            </w:r>
          </w:p>
        </w:tc>
        <w:tc>
          <w:tcPr>
            <w:tcW w:w="1260" w:type="dxa"/>
            <w:shd w:val="clear" w:color="auto" w:fill="1F3864"/>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FFFFFF"/>
                <w:sz w:val="28"/>
                <w:szCs w:val="28"/>
                <w:rtl/>
              </w:rPr>
              <w:t>الفعل</w:t>
            </w:r>
          </w:p>
        </w:tc>
        <w:tc>
          <w:tcPr>
            <w:tcW w:w="6300" w:type="dxa"/>
            <w:shd w:val="clear" w:color="auto" w:fill="1F3864"/>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FFFFFF"/>
                <w:sz w:val="28"/>
                <w:szCs w:val="28"/>
                <w:rtl/>
              </w:rPr>
              <w:t>المحتوى</w:t>
            </w:r>
          </w:p>
        </w:tc>
        <w:tc>
          <w:tcPr>
            <w:tcW w:w="1260" w:type="dxa"/>
            <w:shd w:val="clear" w:color="auto" w:fill="1F3864"/>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FFFFFF"/>
                <w:sz w:val="28"/>
                <w:szCs w:val="28"/>
                <w:rtl/>
              </w:rPr>
              <w:t>المستوى</w:t>
            </w:r>
          </w:p>
        </w:tc>
      </w:tr>
      <w:tr w:rsidR="00F17EAC" w:rsidRPr="00D65A27" w:rsidTr="00201A65">
        <w:tc>
          <w:tcPr>
            <w:tcW w:w="126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156082"/>
                <w:sz w:val="28"/>
                <w:szCs w:val="28"/>
                <w:rtl/>
              </w:rPr>
              <w:t>2.1</w:t>
            </w:r>
          </w:p>
        </w:tc>
        <w:tc>
          <w:tcPr>
            <w:tcW w:w="126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000000"/>
                <w:sz w:val="28"/>
                <w:szCs w:val="28"/>
                <w:rtl/>
              </w:rPr>
              <w:t>يُحدِّد</w:t>
            </w:r>
          </w:p>
        </w:tc>
        <w:tc>
          <w:tcPr>
            <w:tcW w:w="6300" w:type="dxa"/>
            <w:shd w:val="clear" w:color="auto" w:fill="F8F8F8"/>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000000"/>
                <w:sz w:val="28"/>
                <w:szCs w:val="28"/>
                <w:rtl/>
              </w:rPr>
              <w:t>خمسة تيارات فكرية تتناول العلاقة بين الإسلام والإدارة ويُميِّز بينها</w:t>
            </w:r>
          </w:p>
        </w:tc>
        <w:tc>
          <w:tcPr>
            <w:tcW w:w="1260" w:type="dxa"/>
            <w:shd w:val="clear" w:color="auto" w:fill="FFF2CC"/>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C49A00"/>
                <w:sz w:val="28"/>
                <w:szCs w:val="28"/>
                <w:rtl/>
              </w:rPr>
              <w:t>معرفة L1</w:t>
            </w:r>
          </w:p>
        </w:tc>
      </w:tr>
      <w:tr w:rsidR="00F17EAC" w:rsidRPr="00D65A27" w:rsidTr="00201A65">
        <w:tc>
          <w:tcPr>
            <w:tcW w:w="126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156082"/>
                <w:sz w:val="28"/>
                <w:szCs w:val="28"/>
                <w:rtl/>
              </w:rPr>
              <w:lastRenderedPageBreak/>
              <w:t>2.2</w:t>
            </w:r>
          </w:p>
        </w:tc>
        <w:tc>
          <w:tcPr>
            <w:tcW w:w="126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000000"/>
                <w:sz w:val="28"/>
                <w:szCs w:val="28"/>
                <w:rtl/>
              </w:rPr>
              <w:t>يُقيِّم</w:t>
            </w:r>
          </w:p>
        </w:tc>
        <w:tc>
          <w:tcPr>
            <w:tcW w:w="630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000000"/>
                <w:sz w:val="28"/>
                <w:szCs w:val="28"/>
                <w:rtl/>
              </w:rPr>
              <w:t>إسهامات كل تيار ونقاط قصوره بمعايير محددة</w:t>
            </w:r>
          </w:p>
        </w:tc>
        <w:tc>
          <w:tcPr>
            <w:tcW w:w="126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C49A00"/>
                <w:sz w:val="28"/>
                <w:szCs w:val="28"/>
                <w:rtl/>
              </w:rPr>
              <w:t>تقويم L5</w:t>
            </w:r>
          </w:p>
        </w:tc>
      </w:tr>
      <w:tr w:rsidR="00F17EAC" w:rsidRPr="00D65A27" w:rsidTr="00201A65">
        <w:tc>
          <w:tcPr>
            <w:tcW w:w="126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156082"/>
                <w:sz w:val="28"/>
                <w:szCs w:val="28"/>
                <w:rtl/>
              </w:rPr>
              <w:t>2.3</w:t>
            </w:r>
          </w:p>
        </w:tc>
        <w:tc>
          <w:tcPr>
            <w:tcW w:w="126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000000"/>
                <w:sz w:val="28"/>
                <w:szCs w:val="28"/>
                <w:rtl/>
              </w:rPr>
              <w:t>يُحلِّل</w:t>
            </w:r>
          </w:p>
        </w:tc>
        <w:tc>
          <w:tcPr>
            <w:tcW w:w="6300" w:type="dxa"/>
            <w:shd w:val="clear" w:color="auto" w:fill="F8F8F8"/>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000000"/>
                <w:sz w:val="28"/>
                <w:szCs w:val="28"/>
                <w:rtl/>
              </w:rPr>
              <w:t>سبعة أسباب بنيوية لإخفاق أسلمة المعرفة في الإدارة ويُرتِّبها سببيًا</w:t>
            </w:r>
          </w:p>
        </w:tc>
        <w:tc>
          <w:tcPr>
            <w:tcW w:w="1260" w:type="dxa"/>
            <w:shd w:val="clear" w:color="auto" w:fill="FFF2CC"/>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C49A00"/>
                <w:sz w:val="28"/>
                <w:szCs w:val="28"/>
                <w:rtl/>
              </w:rPr>
              <w:t>تحليل L4</w:t>
            </w:r>
          </w:p>
        </w:tc>
      </w:tr>
      <w:tr w:rsidR="00F17EAC" w:rsidRPr="00D65A27" w:rsidTr="00201A65">
        <w:tc>
          <w:tcPr>
            <w:tcW w:w="126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156082"/>
                <w:sz w:val="28"/>
                <w:szCs w:val="28"/>
                <w:rtl/>
              </w:rPr>
              <w:t>2.4</w:t>
            </w:r>
          </w:p>
        </w:tc>
        <w:tc>
          <w:tcPr>
            <w:tcW w:w="126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000000"/>
                <w:sz w:val="28"/>
                <w:szCs w:val="28"/>
                <w:rtl/>
              </w:rPr>
              <w:t>يُصنِّف</w:t>
            </w:r>
          </w:p>
        </w:tc>
        <w:tc>
          <w:tcPr>
            <w:tcW w:w="630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000000"/>
                <w:sz w:val="28"/>
                <w:szCs w:val="28"/>
                <w:rtl/>
              </w:rPr>
              <w:t>القولبة بوصفها السبب الجذري ويُشخِّص مظاهرها في الأدبيات</w:t>
            </w:r>
          </w:p>
        </w:tc>
        <w:tc>
          <w:tcPr>
            <w:tcW w:w="126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C49A00"/>
                <w:sz w:val="28"/>
                <w:szCs w:val="28"/>
                <w:rtl/>
              </w:rPr>
              <w:t>تحليل L4</w:t>
            </w:r>
          </w:p>
        </w:tc>
      </w:tr>
      <w:tr w:rsidR="00F17EAC" w:rsidRPr="00D65A27" w:rsidTr="00201A65">
        <w:tc>
          <w:tcPr>
            <w:tcW w:w="126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156082"/>
                <w:sz w:val="28"/>
                <w:szCs w:val="28"/>
                <w:rtl/>
              </w:rPr>
              <w:t>2.5</w:t>
            </w:r>
          </w:p>
        </w:tc>
        <w:tc>
          <w:tcPr>
            <w:tcW w:w="126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000000"/>
                <w:sz w:val="28"/>
                <w:szCs w:val="28"/>
                <w:rtl/>
              </w:rPr>
              <w:t>يُميِّز</w:t>
            </w:r>
          </w:p>
        </w:tc>
        <w:tc>
          <w:tcPr>
            <w:tcW w:w="6300" w:type="dxa"/>
            <w:shd w:val="clear" w:color="auto" w:fill="F8F8F8"/>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000000"/>
                <w:sz w:val="28"/>
                <w:szCs w:val="28"/>
                <w:rtl/>
              </w:rPr>
              <w:t>موقع هذا المشروع من التيارات الخمسة ويُبرر تمايزه بدليل محدد</w:t>
            </w:r>
          </w:p>
        </w:tc>
        <w:tc>
          <w:tcPr>
            <w:tcW w:w="1260" w:type="dxa"/>
            <w:shd w:val="clear" w:color="auto" w:fill="FFF2CC"/>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Pr>
                <w:rFonts w:ascii="Sakkal Majalla" w:hAnsi="Sakkal Majalla" w:cs="Sakkal Majalla"/>
                <w:color w:val="C49A00"/>
                <w:sz w:val="28"/>
                <w:szCs w:val="28"/>
                <w:rtl/>
              </w:rPr>
              <w:t>تحليل L4</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الثاني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80"/>
      </w:tblGrid>
      <w:tr w:rsidR="00F17EAC" w:rsidRPr="00D65A27" w:rsidTr="00201A65">
        <w:tc>
          <w:tcPr>
            <w:tcW w:w="10080" w:type="dxa"/>
            <w:shd w:val="clear" w:color="auto" w:fill="7030A0"/>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Pr>
                <w:rFonts w:ascii="Segoe UI Emoji" w:hAnsi="Segoe UI Emoji" w:cs="Segoe UI Emoji" w:hint="cs"/>
                <w:b/>
                <w:bCs/>
                <w:color w:val="FFFFFF"/>
                <w:sz w:val="28"/>
                <w:szCs w:val="28"/>
                <w:rtl/>
              </w:rPr>
              <w:t xml:space="preserve">أين تقف في الخريطة؟</w:t>
            </w:r>
          </w:p>
        </w:tc>
      </w:tr>
      <w:tr w:rsidR="00F17EAC" w:rsidRPr="00D65A27" w:rsidTr="00201A65">
        <w:tc>
          <w:tcPr>
            <w:tcW w:w="10080" w:type="dxa"/>
            <w:shd w:val="clear" w:color="auto" w:fill="F2E8F8"/>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قبل الفصل الثالث:</w:t>
            </w:r>
          </w:p>
          <w:p w:rsidR="00F17EAC" w:rsidRPr="00D65A27" w:rsidRDefault="00F17EAC"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فكّر في نموذج تطبّقه مؤسستك ويوصف بأنه «إسلامي»: نظام تقييم، أو برنامج قيادة، أو سياسة موارد بشرية، ثم احذف منه في ذهنك كل آية وحديث ومصطلح شرعي، وانظر ماذا بقي منه حين نُزع عنه هذا الغطاء.</w:t>
            </w:r>
          </w:p>
          <w:p w:rsidR="00F17EAC" w:rsidRPr="00D65A27" w:rsidRDefault="00F17EAC"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هل تغيّرت طريقة اتخاذ القرار؟ أو ما يُقاس؟ أو من يُحاسَب، وعلامَ يُحاسَب؟</w:t>
            </w:r>
          </w:p>
          <w:p w:rsidR="00F17EAC" w:rsidRPr="00D65A27" w:rsidRDefault="00F17EAC"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إن بقي النموذج كما هو فقد عرفت موقعه في الخريطة، وإن تغيّر فاكتب في سطر واحد ما الذي تغيّر، ومن أين جاء.</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الثالث</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0"/>
        <w:gridCol w:w="1260"/>
        <w:gridCol w:w="6300"/>
        <w:gridCol w:w="1260"/>
      </w:tblGrid>
      <w:tr w:rsidR="003A0EBF" w:rsidRPr="00B832F2" w:rsidTr="00201A65">
        <w:tc>
          <w:tcPr>
            <w:tcW w:w="1260" w:type="dxa"/>
            <w:shd w:val="clear" w:color="auto" w:fill="1F3864"/>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FFFFFF"/>
                <w:sz w:val="28"/>
                <w:szCs w:val="28"/>
                <w:rtl/>
              </w:rPr>
              <w:t>CLO</w:t>
            </w:r>
          </w:p>
        </w:tc>
        <w:tc>
          <w:tcPr>
            <w:tcW w:w="1260" w:type="dxa"/>
            <w:shd w:val="clear" w:color="auto" w:fill="1F3864"/>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FFFFFF"/>
                <w:sz w:val="28"/>
                <w:szCs w:val="28"/>
                <w:rtl/>
              </w:rPr>
              <w:t>الفعل</w:t>
            </w:r>
          </w:p>
        </w:tc>
        <w:tc>
          <w:tcPr>
            <w:tcW w:w="6300" w:type="dxa"/>
            <w:shd w:val="clear" w:color="auto" w:fill="1F3864"/>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FFFFFF"/>
                <w:sz w:val="28"/>
                <w:szCs w:val="28"/>
                <w:rtl/>
              </w:rPr>
              <w:t>المحتوى</w:t>
            </w:r>
          </w:p>
        </w:tc>
        <w:tc>
          <w:tcPr>
            <w:tcW w:w="1260" w:type="dxa"/>
            <w:shd w:val="clear" w:color="auto" w:fill="1F3864"/>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FFFFFF"/>
                <w:sz w:val="28"/>
                <w:szCs w:val="28"/>
                <w:rtl/>
              </w:rPr>
              <w:t>المستوى</w:t>
            </w:r>
          </w:p>
        </w:tc>
      </w:tr>
      <w:tr w:rsidR="003A0EBF" w:rsidRPr="00B832F2" w:rsidTr="00201A65">
        <w:tc>
          <w:tcPr>
            <w:tcW w:w="126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3.1</w:t>
            </w:r>
          </w:p>
        </w:tc>
        <w:tc>
          <w:tcPr>
            <w:tcW w:w="126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يُناقش</w:t>
            </w:r>
          </w:p>
        </w:tc>
        <w:tc>
          <w:tcPr>
            <w:tcW w:w="6300" w:type="dxa"/>
            <w:shd w:val="clear" w:color="auto" w:fill="F8F8F8"/>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000000"/>
                <w:sz w:val="28"/>
                <w:szCs w:val="28"/>
                <w:rtl/>
              </w:rPr>
              <w:t>إشكالية القابلية للتكذيب في إطار معرفي يتضمن مسلَّمة يقينية، ويُحدد حلها المنهجي</w:t>
            </w:r>
          </w:p>
        </w:tc>
        <w:tc>
          <w:tcPr>
            <w:tcW w:w="1260" w:type="dxa"/>
            <w:shd w:val="clear" w:color="auto" w:fill="FFF2CC"/>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تحليل L4</w:t>
            </w:r>
          </w:p>
        </w:tc>
      </w:tr>
      <w:tr w:rsidR="003A0EBF" w:rsidRPr="00B832F2" w:rsidTr="00201A65">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lastRenderedPageBreak/>
              <w:t>3.2</w:t>
            </w:r>
          </w:p>
        </w:tc>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يصوغ</w:t>
            </w:r>
          </w:p>
        </w:tc>
        <w:tc>
          <w:tcPr>
            <w:tcW w:w="630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000000"/>
                <w:sz w:val="28"/>
                <w:szCs w:val="28"/>
                <w:rtl/>
              </w:rPr>
              <w:t>الفرضية الصفرية للمشروع بدقة فلسفية ويُحدد شروط انهيارها إجرائيًا</w:t>
            </w:r>
          </w:p>
        </w:tc>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تركيب L6</w:t>
            </w:r>
          </w:p>
        </w:tc>
      </w:tr>
      <w:tr w:rsidR="003A0EBF" w:rsidRPr="00B832F2" w:rsidTr="00201A65">
        <w:tc>
          <w:tcPr>
            <w:tcW w:w="126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3.3</w:t>
            </w:r>
          </w:p>
        </w:tc>
        <w:tc>
          <w:tcPr>
            <w:tcW w:w="126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يُقيِّم</w:t>
            </w:r>
          </w:p>
        </w:tc>
        <w:tc>
          <w:tcPr>
            <w:tcW w:w="6300" w:type="dxa"/>
            <w:shd w:val="clear" w:color="auto" w:fill="F8F8F8"/>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000000"/>
                <w:sz w:val="28"/>
                <w:szCs w:val="28"/>
                <w:rtl/>
              </w:rPr>
              <w:t>المحكّات الثلاثة (الأصالة، الاستقلالية، التمييز) نقديًا ويُواجه اعتراضات الخصم المحتمل</w:t>
            </w:r>
          </w:p>
        </w:tc>
        <w:tc>
          <w:tcPr>
            <w:tcW w:w="1260" w:type="dxa"/>
            <w:shd w:val="clear" w:color="auto" w:fill="FFF2CC"/>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تقويم L5</w:t>
            </w:r>
          </w:p>
        </w:tc>
      </w:tr>
      <w:tr w:rsidR="003A0EBF" w:rsidRPr="00B832F2" w:rsidTr="00201A65">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3.4</w:t>
            </w:r>
          </w:p>
        </w:tc>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يُطبِّق</w:t>
            </w:r>
          </w:p>
        </w:tc>
        <w:tc>
          <w:tcPr>
            <w:tcW w:w="630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000000"/>
                <w:sz w:val="28"/>
                <w:szCs w:val="28"/>
                <w:rtl/>
              </w:rPr>
              <w:t>المحكّات الثلاثة على أربعة مفاهيم قرآنية ويُحلل نتائج التطبيق ونقاط ضعفها</w:t>
            </w:r>
          </w:p>
        </w:tc>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تطبيق L3</w:t>
            </w:r>
          </w:p>
        </w:tc>
      </w:tr>
      <w:tr w:rsidR="003A0EBF" w:rsidRPr="00B832F2" w:rsidTr="00201A65">
        <w:tc>
          <w:tcPr>
            <w:tcW w:w="126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3.5</w:t>
            </w:r>
          </w:p>
        </w:tc>
        <w:tc>
          <w:tcPr>
            <w:tcW w:w="126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يُصمِّم</w:t>
            </w:r>
          </w:p>
        </w:tc>
        <w:tc>
          <w:tcPr>
            <w:tcW w:w="6300" w:type="dxa"/>
            <w:shd w:val="clear" w:color="auto" w:fill="F8F8F8"/>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بروتوكولًا تجريبيًا كاملًا لاختبار نموذج إداري قرآني بمعايير الصلاحية العلمية</w:t>
            </w:r>
          </w:p>
        </w:tc>
        <w:tc>
          <w:tcPr>
            <w:tcW w:w="1260" w:type="dxa"/>
            <w:shd w:val="clear" w:color="auto" w:fill="FFF2CC"/>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تركيب L6</w:t>
            </w:r>
          </w:p>
        </w:tc>
      </w:tr>
      <w:tr w:rsidR="003A0EBF" w:rsidRPr="00B832F2" w:rsidTr="00201A65">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3.6</w:t>
            </w:r>
          </w:p>
        </w:tc>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يُحلِّل</w:t>
            </w:r>
          </w:p>
        </w:tc>
        <w:tc>
          <w:tcPr>
            <w:tcW w:w="630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000000"/>
                <w:sz w:val="28"/>
                <w:szCs w:val="28"/>
                <w:rtl/>
              </w:rPr>
              <w:t>آلية فض التعارض بين النص والتجربة ضمن أطر فلسفة العلم المتنافسة (بوبر مقابل لاكاتوش)</w:t>
            </w:r>
          </w:p>
        </w:tc>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تحليل L4</w:t>
            </w:r>
          </w:p>
        </w:tc>
      </w:tr>
      <w:tr w:rsidR="003A0EBF" w:rsidRPr="00B832F2" w:rsidTr="00201A65">
        <w:tc>
          <w:tcPr>
            <w:tcW w:w="126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3.7</w:t>
            </w:r>
          </w:p>
        </w:tc>
        <w:tc>
          <w:tcPr>
            <w:tcW w:w="126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يُقارن</w:t>
            </w:r>
          </w:p>
        </w:tc>
        <w:tc>
          <w:tcPr>
            <w:tcW w:w="6300" w:type="dxa"/>
            <w:shd w:val="clear" w:color="auto" w:fill="F8F8F8"/>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منهجية الفصل بمحاولات سابقة في الاقتصاد الإسلامي (شابرا، والنقوي)، ويحدد نقطة التمايز الدقيقة</w:t>
            </w:r>
          </w:p>
        </w:tc>
        <w:tc>
          <w:tcPr>
            <w:tcW w:w="1260" w:type="dxa"/>
            <w:shd w:val="clear" w:color="auto" w:fill="FFF2CC"/>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الثالث</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80"/>
      </w:tblGrid>
      <w:tr w:rsidR="003A0EBF" w:rsidRPr="00B832F2" w:rsidTr="00201A65">
        <w:tc>
          <w:tcPr>
            <w:tcW w:w="10080" w:type="dxa"/>
            <w:shd w:val="clear" w:color="auto" w:fill="7030A0"/>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Pr>
                <w:rFonts w:ascii="Segoe UI Emoji" w:hAnsi="Segoe UI Emoji" w:cs="Segoe UI Emoji" w:hint="cs"/>
                <w:b/>
                <w:bCs/>
                <w:color w:val="FFFFFF"/>
                <w:sz w:val="28"/>
                <w:szCs w:val="28"/>
                <w:rtl/>
              </w:rPr>
              <w:t xml:space="preserve">هل نموذجك قرآني فعلًا؟</w:t>
            </w:r>
          </w:p>
        </w:tc>
      </w:tr>
      <w:tr w:rsidR="003A0EBF" w:rsidRPr="00B832F2" w:rsidTr="00201A65">
        <w:tc>
          <w:tcPr>
            <w:tcW w:w="10080" w:type="dxa"/>
            <w:shd w:val="clear" w:color="auto" w:fill="F2E8F8"/>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قبل الفصل الرابع، جرّب «اختبار الاستغناء».</w:t>
            </w:r>
          </w:p>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اختر ممارسة إدارية في مؤسستك تسمّيها «إسلامية» أو «قرآنية»، واكتبها في سطرين: ماذا تفعل، ولماذا.</w:t>
            </w:r>
          </w:p>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ثم امحُ من السطرين كل إحالة إلى القرآن والسنة، واقرأهما من جديد بعين من لا يعرف مصدرهما. هل تغيّر القرار الذي تتخذه؟ أو ترتيب الأولويات؟ أو من تحاسبه وعلى ماذا؟</w:t>
            </w:r>
          </w:p>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إن لم يتغيّر شيء فالقرآن في هذه الممارسة زخرفة، لا مصدر، وإن تغيّر فاكتب ما الذي تغيّر؛ لأن ذلك أول سطر في «دليل التمييز» لممارستك.</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الرابع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1260"/>
        <w:gridCol w:w="6300"/>
        <w:gridCol w:w="1260"/>
      </w:tblGrid>
      <w:tr w:rsidR="00573D16" w:rsidRPr="00A60245" w:rsidTr="00201A65">
        <w:tc>
          <w:tcPr>
            <w:tcW w:w="1260" w:type="dxa"/>
            <w:shd w:val="clear" w:color="auto" w:fill="1F3864"/>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CLO</w:t>
            </w:r>
          </w:p>
        </w:tc>
        <w:tc>
          <w:tcPr>
            <w:tcW w:w="1260" w:type="dxa"/>
            <w:shd w:val="clear" w:color="auto" w:fill="1F3864"/>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الفعل</w:t>
            </w:r>
          </w:p>
        </w:tc>
        <w:tc>
          <w:tcPr>
            <w:tcW w:w="6300" w:type="dxa"/>
            <w:shd w:val="clear" w:color="auto" w:fill="1F3864"/>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المحتوى</w:t>
            </w:r>
          </w:p>
        </w:tc>
        <w:tc>
          <w:tcPr>
            <w:tcW w:w="1260" w:type="dxa"/>
            <w:shd w:val="clear" w:color="auto" w:fill="1F3864"/>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المستوى</w:t>
            </w:r>
          </w:p>
        </w:tc>
      </w:tr>
      <w:tr w:rsidR="00573D16" w:rsidRPr="00A60245" w:rsidTr="00201A65">
        <w:tc>
          <w:tcPr>
            <w:tcW w:w="126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4.1</w:t>
            </w:r>
          </w:p>
        </w:tc>
        <w:tc>
          <w:tcPr>
            <w:tcW w:w="126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يُناقش</w:t>
            </w:r>
          </w:p>
        </w:tc>
        <w:tc>
          <w:tcPr>
            <w:tcW w:w="6300" w:type="dxa"/>
            <w:shd w:val="clear" w:color="auto" w:fill="F8F8F8"/>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نظرية السلطة المعرفية (Epistemic Authority) ويُطبقها على العلاقة بين القرآن ومصادر الاستدلال الأخرى</w:t>
            </w:r>
          </w:p>
        </w:tc>
        <w:tc>
          <w:tcPr>
            <w:tcW w:w="1260" w:type="dxa"/>
            <w:shd w:val="clear" w:color="auto" w:fill="FFF2CC"/>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تحليل L4</w:t>
            </w:r>
          </w:p>
        </w:tc>
      </w:tr>
      <w:tr w:rsidR="00573D16" w:rsidRPr="00A60245" w:rsidTr="00201A65">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lastRenderedPageBreak/>
              <w:t>4.2</w:t>
            </w:r>
          </w:p>
        </w:tc>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يُحدِّد</w:t>
            </w:r>
          </w:p>
        </w:tc>
        <w:tc>
          <w:tcPr>
            <w:tcW w:w="630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الأساس الأصولي لكون السنة بيانًا لا منشأً، مستندًا إلى الشافعي وابن القيم</w:t>
            </w:r>
          </w:p>
        </w:tc>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معرفة L1</w:t>
            </w:r>
          </w:p>
        </w:tc>
      </w:tr>
      <w:tr w:rsidR="00573D16" w:rsidRPr="00A60245" w:rsidTr="00201A65">
        <w:tc>
          <w:tcPr>
            <w:tcW w:w="126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4.3</w:t>
            </w:r>
          </w:p>
        </w:tc>
        <w:tc>
          <w:tcPr>
            <w:tcW w:w="126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يُقيِّم</w:t>
            </w:r>
          </w:p>
        </w:tc>
        <w:tc>
          <w:tcPr>
            <w:tcW w:w="6300" w:type="dxa"/>
            <w:shd w:val="clear" w:color="auto" w:fill="F8F8F8"/>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خمس مدارس تفسيرية بمعايير اختيار صريحة، ويُحلل مواطن اتفاقها واختلافها</w:t>
            </w:r>
          </w:p>
        </w:tc>
        <w:tc>
          <w:tcPr>
            <w:tcW w:w="1260" w:type="dxa"/>
            <w:shd w:val="clear" w:color="auto" w:fill="FFF2CC"/>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تقويم L5</w:t>
            </w:r>
          </w:p>
        </w:tc>
      </w:tr>
      <w:tr w:rsidR="00573D16" w:rsidRPr="00A60245" w:rsidTr="00201A65">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4.4</w:t>
            </w:r>
          </w:p>
        </w:tc>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يُميِّز</w:t>
            </w:r>
          </w:p>
        </w:tc>
        <w:tc>
          <w:tcPr>
            <w:tcW w:w="630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درجات الاستفادة من مصادر خارج المدرسة السنية (الطباطبائي) بضوابط منهجية دقيقة</w:t>
            </w:r>
          </w:p>
        </w:tc>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تحليل L4</w:t>
            </w:r>
          </w:p>
        </w:tc>
      </w:tr>
      <w:tr w:rsidR="00573D16" w:rsidRPr="00A60245" w:rsidTr="00201A65">
        <w:tc>
          <w:tcPr>
            <w:tcW w:w="126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4.5</w:t>
            </w:r>
          </w:p>
        </w:tc>
        <w:tc>
          <w:tcPr>
            <w:tcW w:w="126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يُرتِّب</w:t>
            </w:r>
          </w:p>
        </w:tc>
        <w:tc>
          <w:tcPr>
            <w:tcW w:w="6300" w:type="dxa"/>
            <w:shd w:val="clear" w:color="auto" w:fill="F8F8F8"/>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مصادر السيرة النبوية وفق تراتبية الثبوت التاريخي لا الشهرة الأدبية</w:t>
            </w:r>
          </w:p>
        </w:tc>
        <w:tc>
          <w:tcPr>
            <w:tcW w:w="1260" w:type="dxa"/>
            <w:shd w:val="clear" w:color="auto" w:fill="FFF2CC"/>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تطبيق L3</w:t>
            </w:r>
          </w:p>
        </w:tc>
      </w:tr>
      <w:tr w:rsidR="00573D16" w:rsidRPr="00A60245" w:rsidTr="00201A65">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4.6</w:t>
            </w:r>
          </w:p>
        </w:tc>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يُطبِّق</w:t>
            </w:r>
          </w:p>
        </w:tc>
        <w:tc>
          <w:tcPr>
            <w:tcW w:w="630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هرم المصادر الكامل على مفهوم قرآني واحد من الدلالة إلى النموذج الإداري</w:t>
            </w:r>
          </w:p>
        </w:tc>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تركيب L6</w:t>
            </w:r>
          </w:p>
        </w:tc>
      </w:tr>
      <w:tr w:rsidR="00573D16" w:rsidRPr="00A60245" w:rsidTr="00201A65">
        <w:tc>
          <w:tcPr>
            <w:tcW w:w="126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4.7</w:t>
            </w:r>
          </w:p>
        </w:tc>
        <w:tc>
          <w:tcPr>
            <w:tcW w:w="126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يُقارن</w:t>
            </w:r>
          </w:p>
        </w:tc>
        <w:tc>
          <w:tcPr>
            <w:tcW w:w="6300" w:type="dxa"/>
            <w:shd w:val="clear" w:color="auto" w:fill="F8F8F8"/>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نظرية السلطة المعرفية الإسلامية بنظريات الشهادة والخبرة في الإبستيمولوجيا الغربية المعاصرة</w:t>
            </w:r>
          </w:p>
        </w:tc>
        <w:tc>
          <w:tcPr>
            <w:tcW w:w="1260" w:type="dxa"/>
            <w:shd w:val="clear" w:color="auto" w:fill="FFF2CC"/>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تقويم L5</w:t>
            </w:r>
          </w:p>
        </w:tc>
      </w:tr>
      <w:tr w:rsidR="00573D16" w:rsidRPr="00A60245" w:rsidTr="00201A65">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4.8</w:t>
            </w:r>
          </w:p>
        </w:tc>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يُقارن</w:t>
            </w:r>
          </w:p>
        </w:tc>
        <w:tc>
          <w:tcPr>
            <w:tcW w:w="630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هرم المصادر بأنظمة سلطة تفسيرية في تقاليد دينية أخرى (اليهودية، والكاثوليكية، والبروتستانتية)</w:t>
            </w:r>
          </w:p>
        </w:tc>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الرابع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573D16" w:rsidRPr="00A60245" w:rsidTr="00201A65">
        <w:tc>
          <w:tcPr>
            <w:tcW w:w="10080" w:type="dxa"/>
            <w:shd w:val="clear" w:color="auto" w:fill="7030A0"/>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Pr>
                <w:rFonts w:ascii="Segoe UI Emoji" w:hAnsi="Segoe UI Emoji" w:cs="Segoe UI Emoji" w:hint="cs"/>
                <w:b/>
                <w:bCs/>
                <w:color w:val="FFFFFF"/>
                <w:sz w:val="28"/>
                <w:szCs w:val="28"/>
                <w:rtl/>
              </w:rPr>
              <w:t xml:space="preserve">هل مصادرك في مكانها؟</w:t>
            </w:r>
          </w:p>
        </w:tc>
      </w:tr>
      <w:tr w:rsidR="00573D16" w:rsidRPr="00A60245" w:rsidTr="00201A65">
        <w:tc>
          <w:tcPr>
            <w:tcW w:w="10080" w:type="dxa"/>
            <w:shd w:val="clear" w:color="auto" w:fill="F2E8F8"/>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قبل الفصل الخامس:</w:t>
            </w:r>
          </w:p>
          <w:p w:rsidR="00573D16" w:rsidRPr="00A60245" w:rsidRDefault="00573D16" w:rsidP="00201A65">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التقط استشهادًا دينيًا يتكرر في مؤسستك: في سياسة مكتوبة، أو برنامج تدريبي، أو خطاب للإدارة العليا.</w:t>
            </w:r>
          </w:p>
          <w:p w:rsidR="00573D16" w:rsidRPr="00A60245" w:rsidRDefault="00573D16" w:rsidP="00201A65">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أين موضعه من هرم المصادر؟ آية في سياقها؟ حديث ثابت الإسناد؟ قول مفسّر؟ واقعة من السيرة، وفي أي مرتبة؟ أم عبارة مشهورة لا يُعرف لها مصدر؟</w:t>
            </w:r>
          </w:p>
          <w:p w:rsidR="00573D16" w:rsidRPr="00A60245" w:rsidRDefault="00573D16" w:rsidP="00201A65">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إن عجزت عن تحديد موضعه فقد وجدت أول ما يستحق المراجعة، وإن حددته فاسأل سؤالًا أدق؛ لأن معرفة المرتبة وحدها لا تكفي: هل يؤدي الاستشهاد في مؤسستك الوظيفة التي تسمح بها مرتبته، أم يحمل أكثر منها؟</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الخامس</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1260"/>
        <w:gridCol w:w="6300"/>
        <w:gridCol w:w="1260"/>
      </w:tblGrid>
      <w:tr w:rsidR="00C767B2" w:rsidRPr="00970911" w:rsidTr="00201A65">
        <w:tc>
          <w:tcPr>
            <w:tcW w:w="1260" w:type="dxa"/>
            <w:shd w:val="clear" w:color="auto" w:fill="1F3864"/>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FFFFFF"/>
                <w:sz w:val="26"/>
                <w:szCs w:val="26"/>
                <w:rtl/>
              </w:rPr>
              <w:t>CLO</w:t>
            </w:r>
          </w:p>
        </w:tc>
        <w:tc>
          <w:tcPr>
            <w:tcW w:w="1260" w:type="dxa"/>
            <w:shd w:val="clear" w:color="auto" w:fill="1F3864"/>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FFFFFF"/>
                <w:sz w:val="26"/>
                <w:szCs w:val="26"/>
                <w:rtl/>
              </w:rPr>
              <w:t>الفعل</w:t>
            </w:r>
          </w:p>
        </w:tc>
        <w:tc>
          <w:tcPr>
            <w:tcW w:w="6300" w:type="dxa"/>
            <w:shd w:val="clear" w:color="auto" w:fill="1F3864"/>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FFFFFF"/>
                <w:sz w:val="26"/>
                <w:szCs w:val="26"/>
                <w:rtl/>
              </w:rPr>
              <w:t>المحتوى</w:t>
            </w:r>
          </w:p>
        </w:tc>
        <w:tc>
          <w:tcPr>
            <w:tcW w:w="1260" w:type="dxa"/>
            <w:shd w:val="clear" w:color="auto" w:fill="1F3864"/>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FFFFFF"/>
                <w:sz w:val="26"/>
                <w:szCs w:val="26"/>
                <w:rtl/>
              </w:rPr>
              <w:t>المستوى</w:t>
            </w:r>
          </w:p>
        </w:tc>
      </w:tr>
      <w:tr w:rsidR="00C767B2" w:rsidRPr="00970911" w:rsidTr="00201A65">
        <w:tc>
          <w:tcPr>
            <w:tcW w:w="126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5.1</w:t>
            </w:r>
          </w:p>
        </w:tc>
        <w:tc>
          <w:tcPr>
            <w:tcW w:w="126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يُناقش</w:t>
            </w:r>
          </w:p>
        </w:tc>
        <w:tc>
          <w:tcPr>
            <w:tcW w:w="6300" w:type="dxa"/>
            <w:shd w:val="clear" w:color="auto" w:fill="F8F8F8"/>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000000"/>
                <w:sz w:val="26"/>
                <w:szCs w:val="26"/>
                <w:rtl/>
              </w:rPr>
              <w:t>مشكلة الفجوة بين الوصف والمعيار (Is-Ought Gap) وكيف يحلُّها سلمٌ متدرِّج بضمانات منهجية</w:t>
            </w:r>
          </w:p>
        </w:tc>
        <w:tc>
          <w:tcPr>
            <w:tcW w:w="1260" w:type="dxa"/>
            <w:shd w:val="clear" w:color="auto" w:fill="FFF2CC"/>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تحليل L4</w:t>
            </w:r>
          </w:p>
        </w:tc>
      </w:tr>
      <w:tr w:rsidR="00C767B2" w:rsidRPr="00970911" w:rsidTr="00201A65">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5.2</w:t>
            </w:r>
          </w:p>
        </w:tc>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يُحدِّد</w:t>
            </w:r>
          </w:p>
        </w:tc>
        <w:tc>
          <w:tcPr>
            <w:tcW w:w="630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000000"/>
                <w:sz w:val="26"/>
                <w:szCs w:val="26"/>
                <w:rtl/>
              </w:rPr>
              <w:t>المستويات السبعة بدقة إجرائية مع سؤال تحقق لكل مستوى ومثال تطبيقي لكل انتقال</w:t>
            </w:r>
          </w:p>
        </w:tc>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معرفة L1</w:t>
            </w:r>
          </w:p>
        </w:tc>
      </w:tr>
      <w:tr w:rsidR="00C767B2" w:rsidRPr="00970911" w:rsidTr="00201A65">
        <w:tc>
          <w:tcPr>
            <w:tcW w:w="126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lastRenderedPageBreak/>
              <w:t>5.3</w:t>
            </w:r>
          </w:p>
        </w:tc>
        <w:tc>
          <w:tcPr>
            <w:tcW w:w="126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يُؤصِّل</w:t>
            </w:r>
          </w:p>
        </w:tc>
        <w:tc>
          <w:tcPr>
            <w:tcW w:w="6300" w:type="dxa"/>
            <w:shd w:val="clear" w:color="auto" w:fill="F8F8F8"/>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000000"/>
                <w:sz w:val="26"/>
                <w:szCs w:val="26"/>
                <w:rtl/>
              </w:rPr>
              <w:t>سلم الاشتقاق بأصله في علم أصول الفقه (الشاطبي، الغزالي) مع التمييز الدقيق عن القياس الفقهي الكلاسيكي</w:t>
            </w:r>
          </w:p>
        </w:tc>
        <w:tc>
          <w:tcPr>
            <w:tcW w:w="1260" w:type="dxa"/>
            <w:shd w:val="clear" w:color="auto" w:fill="FFF2CC"/>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فهم L2</w:t>
            </w:r>
          </w:p>
        </w:tc>
      </w:tr>
      <w:tr w:rsidR="00C767B2" w:rsidRPr="00970911" w:rsidTr="00201A65">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5.4</w:t>
            </w:r>
          </w:p>
        </w:tc>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يُطبِّق</w:t>
            </w:r>
          </w:p>
        </w:tc>
        <w:tc>
          <w:tcPr>
            <w:tcW w:w="630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 xml:space="preserve">ضابط المقاصد بوابةً إلزامية بين المستويين الرابع والخامس على حالتَي اختبار موثَّقتَين</w:t>
            </w:r>
          </w:p>
        </w:tc>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تطبيق L3</w:t>
            </w:r>
          </w:p>
        </w:tc>
      </w:tr>
      <w:tr w:rsidR="00C767B2" w:rsidRPr="00970911" w:rsidTr="00201A65">
        <w:tc>
          <w:tcPr>
            <w:tcW w:w="126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5.5</w:t>
            </w:r>
          </w:p>
        </w:tc>
        <w:tc>
          <w:tcPr>
            <w:tcW w:w="126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يُميِّز</w:t>
            </w:r>
          </w:p>
        </w:tc>
        <w:tc>
          <w:tcPr>
            <w:tcW w:w="6300" w:type="dxa"/>
            <w:shd w:val="clear" w:color="auto" w:fill="F8F8F8"/>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 xml:space="preserve">بين معايير الترقية الستة ومعايير الرفض الخمسة، بأمثلة محددة تمنع الوقوع في أخطاء الأدبيات السائدة</w:t>
            </w:r>
          </w:p>
        </w:tc>
        <w:tc>
          <w:tcPr>
            <w:tcW w:w="1260" w:type="dxa"/>
            <w:shd w:val="clear" w:color="auto" w:fill="FFF2CC"/>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تحليل L4</w:t>
            </w:r>
          </w:p>
        </w:tc>
      </w:tr>
      <w:tr w:rsidR="00C767B2" w:rsidRPr="00970911" w:rsidTr="00201A65">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5.6</w:t>
            </w:r>
          </w:p>
        </w:tc>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يُطبِّق</w:t>
            </w:r>
          </w:p>
        </w:tc>
        <w:tc>
          <w:tcPr>
            <w:tcW w:w="630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 xml:space="preserve">السلم كاملًا على مفهومَي الشورى والأمانة من المستوى الأول إلى السابع بتوثيق كل انتقال وهامش يقينه</w:t>
            </w:r>
          </w:p>
        </w:tc>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تطبيق L3</w:t>
            </w:r>
          </w:p>
        </w:tc>
      </w:tr>
      <w:tr w:rsidR="00C767B2" w:rsidRPr="00970911" w:rsidTr="00201A65">
        <w:tc>
          <w:tcPr>
            <w:tcW w:w="126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5.7</w:t>
            </w:r>
          </w:p>
        </w:tc>
        <w:tc>
          <w:tcPr>
            <w:tcW w:w="126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يُقارن</w:t>
            </w:r>
          </w:p>
        </w:tc>
        <w:tc>
          <w:tcPr>
            <w:tcW w:w="6300" w:type="dxa"/>
            <w:shd w:val="clear" w:color="auto" w:fill="F8F8F8"/>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000000"/>
                <w:sz w:val="26"/>
                <w:szCs w:val="26"/>
                <w:rtl/>
              </w:rPr>
              <w:t>سلم الاشتقاق بمنهجيات بناء النظرية الغربية المعاصرة ويُحدِّد موضعه الدقيق على طيف الاستقراء والاستنباط</w:t>
            </w:r>
          </w:p>
        </w:tc>
        <w:tc>
          <w:tcPr>
            <w:tcW w:w="1260" w:type="dxa"/>
            <w:shd w:val="clear" w:color="auto" w:fill="FFF2CC"/>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الخامس</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C767B2" w:rsidRPr="00970911" w:rsidTr="00201A65">
        <w:tc>
          <w:tcPr>
            <w:tcW w:w="10080" w:type="dxa"/>
            <w:shd w:val="clear" w:color="auto" w:fill="7030A0"/>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Pr>
                <w:rFonts w:ascii="Segoe UI Emoji" w:hAnsi="Segoe UI Emoji" w:cs="Segoe UI Emoji" w:hint="cs"/>
                <w:b/>
                <w:bCs/>
                <w:color w:val="FFFFFF"/>
                <w:sz w:val="26"/>
                <w:szCs w:val="26"/>
                <w:rtl/>
              </w:rPr>
              <w:t xml:space="preserve">هل خطواتك معلنة؟</w:t>
            </w:r>
          </w:p>
        </w:tc>
      </w:tr>
      <w:tr w:rsidR="00C767B2" w:rsidRPr="00970911" w:rsidTr="00201A65">
        <w:tc>
          <w:tcPr>
            <w:tcW w:w="10080" w:type="dxa"/>
            <w:shd w:val="clear" w:color="auto" w:fill="F2E8F8"/>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 xml:space="preserve">قبل الفصل السادس:</w:t>
            </w:r>
          </w:p>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 xml:space="preserve">اختر مبدأً إداريًا تطبّقه وتنسبه إلى القرآن أو الدين، ثم ارسم سلمًا من سبع درجات، واكتب على كل درجة الخطوة الفكرية التي مررت بها فعلًا، لا الخطوة التي كان ينبغي أن تمر بها.</w:t>
            </w:r>
          </w:p>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 xml:space="preserve">أي درجة تجاوزتها بلا تسويغ؟ وأين توقفت قبل أن تكمل؟ وهل قفزت من الأولى إلى الرابعة، أو إلى السابعة، دفعة واحدة؟</w:t>
            </w:r>
          </w:p>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 xml:space="preserve">ثم سجّل هامش عدم اليقين الذي تستحقه كل درجة، فإن كان هامش مبدئك «مرتفع» وأنت تعامله معاملة النص، فقد عرفت ما يحتاج إلى مراجعة دورية.</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السادس</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1260"/>
        <w:gridCol w:w="6300"/>
        <w:gridCol w:w="1260"/>
      </w:tblGrid>
      <w:tr w:rsidR="00A76DA2" w:rsidRPr="0028654F" w:rsidTr="00201A65">
        <w:tc>
          <w:tcPr>
            <w:tcW w:w="1260" w:type="dxa"/>
            <w:shd w:val="clear" w:color="auto" w:fill="1F3864"/>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FFFFFF"/>
                <w:sz w:val="26"/>
                <w:szCs w:val="26"/>
                <w:rtl/>
              </w:rPr>
              <w:t>CLO</w:t>
            </w:r>
          </w:p>
        </w:tc>
        <w:tc>
          <w:tcPr>
            <w:tcW w:w="1260" w:type="dxa"/>
            <w:shd w:val="clear" w:color="auto" w:fill="1F3864"/>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FFFFFF"/>
                <w:sz w:val="26"/>
                <w:szCs w:val="26"/>
                <w:rtl/>
              </w:rPr>
              <w:t>الفعل</w:t>
            </w:r>
          </w:p>
        </w:tc>
        <w:tc>
          <w:tcPr>
            <w:tcW w:w="6300" w:type="dxa"/>
            <w:shd w:val="clear" w:color="auto" w:fill="1F3864"/>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FFFFFF"/>
                <w:sz w:val="26"/>
                <w:szCs w:val="26"/>
                <w:rtl/>
              </w:rPr>
              <w:t>المحتوى</w:t>
            </w:r>
          </w:p>
        </w:tc>
        <w:tc>
          <w:tcPr>
            <w:tcW w:w="1260" w:type="dxa"/>
            <w:shd w:val="clear" w:color="auto" w:fill="1F3864"/>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FFFFFF"/>
                <w:sz w:val="26"/>
                <w:szCs w:val="26"/>
                <w:rtl/>
              </w:rPr>
              <w:t>المستوى</w:t>
            </w:r>
          </w:p>
        </w:tc>
      </w:tr>
      <w:tr w:rsidR="00A76DA2" w:rsidRPr="0028654F" w:rsidTr="00201A65">
        <w:tc>
          <w:tcPr>
            <w:tcW w:w="126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6.1</w:t>
            </w:r>
          </w:p>
        </w:tc>
        <w:tc>
          <w:tcPr>
            <w:tcW w:w="126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يُناقش</w:t>
            </w:r>
          </w:p>
        </w:tc>
        <w:tc>
          <w:tcPr>
            <w:tcW w:w="6300" w:type="dxa"/>
            <w:shd w:val="clear" w:color="auto" w:fill="F8F8F8"/>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مشكلة الدائرة التأويلية (شلايرماخر، غادامير)، وحلها بتجسيد إجرائي قابل للمراجعة بدل الحل الفلسفي المجرد</w:t>
            </w:r>
          </w:p>
        </w:tc>
        <w:tc>
          <w:tcPr>
            <w:tcW w:w="1260" w:type="dxa"/>
            <w:shd w:val="clear" w:color="auto" w:fill="FFF2CC"/>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تحليل L4</w:t>
            </w:r>
          </w:p>
        </w:tc>
      </w:tr>
      <w:tr w:rsidR="00A76DA2" w:rsidRPr="0028654F" w:rsidTr="00201A65">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6.2</w:t>
            </w:r>
          </w:p>
        </w:tc>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يُحدِّد</w:t>
            </w:r>
          </w:p>
        </w:tc>
        <w:tc>
          <w:tcPr>
            <w:tcW w:w="630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الخطوات الثماني الإلزامية بتعريف إجرائي (إجراء وأداة وناتج متوقع) لكل خطوة، مع تبرير ترتيبها</w:t>
            </w:r>
          </w:p>
        </w:tc>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معرفة L1</w:t>
            </w:r>
          </w:p>
        </w:tc>
      </w:tr>
      <w:tr w:rsidR="00A76DA2" w:rsidRPr="0028654F" w:rsidTr="00201A65">
        <w:tc>
          <w:tcPr>
            <w:tcW w:w="126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6.3</w:t>
            </w:r>
          </w:p>
        </w:tc>
        <w:tc>
          <w:tcPr>
            <w:tcW w:w="126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يُميِّز</w:t>
            </w:r>
          </w:p>
        </w:tc>
        <w:tc>
          <w:tcPr>
            <w:tcW w:w="6300" w:type="dxa"/>
            <w:shd w:val="clear" w:color="auto" w:fill="F8F8F8"/>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بين المحكم والمتشابه والمثاني، ويطبّق هذا التمييز على مثال نمطي لسوء الاستشهاد</w:t>
            </w:r>
          </w:p>
        </w:tc>
        <w:tc>
          <w:tcPr>
            <w:tcW w:w="1260" w:type="dxa"/>
            <w:shd w:val="clear" w:color="auto" w:fill="FFF2CC"/>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تطبيق L3</w:t>
            </w:r>
          </w:p>
        </w:tc>
      </w:tr>
      <w:tr w:rsidR="00A76DA2" w:rsidRPr="0028654F" w:rsidTr="00201A65">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6.4</w:t>
            </w:r>
          </w:p>
        </w:tc>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يُطبِّق</w:t>
            </w:r>
          </w:p>
        </w:tc>
        <w:tc>
          <w:tcPr>
            <w:tcW w:w="630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الاستقراء الموضوعي بخطوات مصطفى مسلم على جذري ش-و-ر وع-د-ل</w:t>
            </w:r>
          </w:p>
        </w:tc>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تطبيق L3</w:t>
            </w:r>
          </w:p>
        </w:tc>
      </w:tr>
      <w:tr w:rsidR="00A76DA2" w:rsidRPr="0028654F" w:rsidTr="00201A65">
        <w:tc>
          <w:tcPr>
            <w:tcW w:w="126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6.5</w:t>
            </w:r>
          </w:p>
        </w:tc>
        <w:tc>
          <w:tcPr>
            <w:tcW w:w="126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يُطبِّق</w:t>
            </w:r>
          </w:p>
        </w:tc>
        <w:tc>
          <w:tcPr>
            <w:tcW w:w="6300" w:type="dxa"/>
            <w:shd w:val="clear" w:color="auto" w:fill="F8F8F8"/>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 xml:space="preserve">البروتوكول الثماني كاملًا على آية الإحسان (النحل:90)، موثّقًا كل خطوة وناتجها</w:t>
            </w:r>
          </w:p>
        </w:tc>
        <w:tc>
          <w:tcPr>
            <w:tcW w:w="1260" w:type="dxa"/>
            <w:shd w:val="clear" w:color="auto" w:fill="FFF2CC"/>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تركيب L6</w:t>
            </w:r>
          </w:p>
        </w:tc>
      </w:tr>
      <w:tr w:rsidR="00A76DA2" w:rsidRPr="0028654F" w:rsidTr="00201A65">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6.6</w:t>
            </w:r>
          </w:p>
        </w:tc>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يُقارن</w:t>
            </w:r>
          </w:p>
        </w:tc>
        <w:tc>
          <w:tcPr>
            <w:tcW w:w="630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البروتوكول بنظريات صحة التأويل الغربية (غادامير وهيرش وريكور)، محدّدًا مواضع الالتقاء والافتراق</w:t>
            </w:r>
          </w:p>
        </w:tc>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تقويم L5</w:t>
            </w:r>
          </w:p>
        </w:tc>
      </w:tr>
      <w:tr w:rsidR="00A76DA2" w:rsidRPr="0028654F" w:rsidTr="00201A65">
        <w:tc>
          <w:tcPr>
            <w:tcW w:w="126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6.7</w:t>
            </w:r>
          </w:p>
        </w:tc>
        <w:tc>
          <w:tcPr>
            <w:tcW w:w="126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يُحلِّل</w:t>
            </w:r>
          </w:p>
        </w:tc>
        <w:tc>
          <w:tcPr>
            <w:tcW w:w="6300" w:type="dxa"/>
            <w:shd w:val="clear" w:color="auto" w:fill="F8F8F8"/>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المحظورات الستة، ويميّزها من الاجتهاد المشروع بأمثلة نمطية مستخلصة من الفصل الثاني</w:t>
            </w:r>
          </w:p>
        </w:tc>
        <w:tc>
          <w:tcPr>
            <w:tcW w:w="1260" w:type="dxa"/>
            <w:shd w:val="clear" w:color="auto" w:fill="FFF2CC"/>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تحليل L4</w:t>
            </w:r>
          </w:p>
        </w:tc>
      </w:tr>
      <w:tr w:rsidR="00A76DA2" w:rsidRPr="0028654F" w:rsidTr="00201A65">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6.8</w:t>
            </w:r>
          </w:p>
        </w:tc>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يُقيِّم</w:t>
            </w:r>
          </w:p>
        </w:tc>
        <w:tc>
          <w:tcPr>
            <w:tcW w:w="630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دور حالة القارئ القلبية إلى جانب الصرامة الإجرائية، وحدود ما يستطيع أي بروتوكول تحقيقه</w:t>
            </w:r>
          </w:p>
        </w:tc>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السادس</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A76DA2" w:rsidRPr="0028654F" w:rsidTr="00201A65">
        <w:tc>
          <w:tcPr>
            <w:tcW w:w="10080" w:type="dxa"/>
            <w:shd w:val="clear" w:color="auto" w:fill="7030A0"/>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egoe UI Emoji" w:hAnsi="Segoe UI Emoji" w:cs="Segoe UI Emoji" w:hint="cs"/>
                <w:b/>
                <w:bCs/>
                <w:color w:val="FFFFFF"/>
                <w:sz w:val="26"/>
                <w:szCs w:val="26"/>
                <w:rtl/>
              </w:rPr>
              <w:t xml:space="preserve">اقرأ آية تستشهد بها</w:t>
            </w:r>
          </w:p>
        </w:tc>
      </w:tr>
      <w:tr w:rsidR="00A76DA2" w:rsidRPr="0028654F" w:rsidTr="00201A65">
        <w:tc>
          <w:tcPr>
            <w:tcW w:w="10080" w:type="dxa"/>
            <w:shd w:val="clear" w:color="auto" w:fill="F2E8F8"/>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 xml:space="preserve">قبل الفصل السابع، خذ آية تستشهد بها عادةً في عملك: في رؤية المؤسسة، أو في لائحة، أو في كلمة أمام فريقك.</w:t>
            </w:r>
          </w:p>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 xml:space="preserve">① اكتب في جملة واحدة الدلالة التي تستعملها فيها.</w:t>
            </w:r>
          </w:p>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 xml:space="preserve">② طبّق الخطوة 4: اجمع مواضع لفظها المحوري من «المعجم المفهرس لألفاظ القرآن الكريم»، وسجّل ما استبعدته ولماذا.</w:t>
            </w:r>
          </w:p>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 xml:space="preserve">③ طبّق الخطوة 5: هل الآية محكمة في المعنى الذي تحملها عليه؟ وما مثانيها؟</w:t>
            </w:r>
          </w:p>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 xml:space="preserve">④ ضع ما انتهيت إليه بجانب جملتك الأولى: هل ثبتت، أم ضاقت، أم تغيّرت؟</w:t>
            </w:r>
          </w:p>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 xml:space="preserve">وإن لم يتسع وقتك لغير هذه الخطوات فاكتب ذلك بجانب الاستشهاد في المرة القادمة؛ لأن من يعلن حدود قراءته يعطي سامعه ما يزن به الاستشهاد. إعلان حدود القراءة جزء من أمانتها.</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السابع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1260"/>
        <w:gridCol w:w="6300"/>
        <w:gridCol w:w="1260"/>
      </w:tblGrid>
      <w:tr w:rsidR="0001259F" w:rsidRPr="000B0344" w:rsidTr="00201A65">
        <w:tc>
          <w:tcPr>
            <w:tcW w:w="1260" w:type="dxa"/>
            <w:shd w:val="clear" w:color="auto" w:fill="1F3864"/>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FFFFFF"/>
                <w:sz w:val="26"/>
                <w:szCs w:val="26"/>
                <w:rtl/>
              </w:rPr>
              <w:t>CLO</w:t>
            </w:r>
          </w:p>
        </w:tc>
        <w:tc>
          <w:tcPr>
            <w:tcW w:w="1260" w:type="dxa"/>
            <w:shd w:val="clear" w:color="auto" w:fill="1F3864"/>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FFFFFF"/>
                <w:sz w:val="26"/>
                <w:szCs w:val="26"/>
                <w:rtl/>
              </w:rPr>
              <w:t>الفعل</w:t>
            </w:r>
          </w:p>
        </w:tc>
        <w:tc>
          <w:tcPr>
            <w:tcW w:w="6300" w:type="dxa"/>
            <w:shd w:val="clear" w:color="auto" w:fill="1F3864"/>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FFFFFF"/>
                <w:sz w:val="26"/>
                <w:szCs w:val="26"/>
                <w:rtl/>
              </w:rPr>
              <w:t>المحتوى</w:t>
            </w:r>
          </w:p>
        </w:tc>
        <w:tc>
          <w:tcPr>
            <w:tcW w:w="1260" w:type="dxa"/>
            <w:shd w:val="clear" w:color="auto" w:fill="1F3864"/>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FFFFFF"/>
                <w:sz w:val="26"/>
                <w:szCs w:val="26"/>
                <w:rtl/>
              </w:rPr>
              <w:t>المستوى</w:t>
            </w:r>
          </w:p>
        </w:tc>
      </w:tr>
      <w:tr w:rsidR="0001259F" w:rsidRPr="000B0344" w:rsidTr="00201A65">
        <w:tc>
          <w:tcPr>
            <w:tcW w:w="126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7.1</w:t>
            </w:r>
          </w:p>
        </w:tc>
        <w:tc>
          <w:tcPr>
            <w:tcW w:w="126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يُناقش</w:t>
            </w:r>
          </w:p>
        </w:tc>
        <w:tc>
          <w:tcPr>
            <w:tcW w:w="6300" w:type="dxa"/>
            <w:shd w:val="clear" w:color="auto" w:fill="F8F8F8"/>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إشكالية دوهيم-كواين (Underdetermination) وأثرها في تحديد موضع الخطأ في شبكة من خمسة عشر افتراضًا</w:t>
            </w:r>
          </w:p>
        </w:tc>
        <w:tc>
          <w:tcPr>
            <w:tcW w:w="1260" w:type="dxa"/>
            <w:shd w:val="clear" w:color="auto" w:fill="FFF2CC"/>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تحليل L4</w:t>
            </w:r>
          </w:p>
        </w:tc>
      </w:tr>
      <w:tr w:rsidR="0001259F" w:rsidRPr="000B0344" w:rsidTr="00201A65">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7.2</w:t>
            </w:r>
          </w:p>
        </w:tc>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يُؤصِّل</w:t>
            </w:r>
          </w:p>
        </w:tc>
        <w:tc>
          <w:tcPr>
            <w:tcW w:w="630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آلية فض التعارض بترتيب الجمهور كما عرضه الزركشي (الجمع، ثم النسخ، ثم الترجيح، ثم التوقف)، مع تكييفه للتعارض بين النموذج والتجربة</w:t>
            </w:r>
          </w:p>
        </w:tc>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فهم L2</w:t>
            </w:r>
          </w:p>
        </w:tc>
      </w:tr>
      <w:tr w:rsidR="0001259F" w:rsidRPr="000B0344" w:rsidTr="00201A65">
        <w:tc>
          <w:tcPr>
            <w:tcW w:w="126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7.3</w:t>
            </w:r>
          </w:p>
        </w:tc>
        <w:tc>
          <w:tcPr>
            <w:tcW w:w="126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يُصنِّف</w:t>
            </w:r>
          </w:p>
        </w:tc>
        <w:tc>
          <w:tcPr>
            <w:tcW w:w="6300" w:type="dxa"/>
            <w:shd w:val="clear" w:color="auto" w:fill="F8F8F8"/>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أنواع التعارض الأربعة، لكل نوع إجراء مختلف، باستعمال شجرة قرار من أربعة أسئلة</w:t>
            </w:r>
          </w:p>
        </w:tc>
        <w:tc>
          <w:tcPr>
            <w:tcW w:w="1260" w:type="dxa"/>
            <w:shd w:val="clear" w:color="auto" w:fill="FFF2CC"/>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تحليل L4</w:t>
            </w:r>
          </w:p>
        </w:tc>
      </w:tr>
      <w:tr w:rsidR="0001259F" w:rsidRPr="000B0344" w:rsidTr="00201A65">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7.4</w:t>
            </w:r>
          </w:p>
        </w:tc>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يُطبِّق</w:t>
            </w:r>
          </w:p>
        </w:tc>
        <w:tc>
          <w:tcPr>
            <w:tcW w:w="630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خوارزمية فض التعارض على ثلاث حالات تغطي ثلاثة من الأنواع الأربعة</w:t>
            </w:r>
          </w:p>
        </w:tc>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تطبيق L3</w:t>
            </w:r>
          </w:p>
        </w:tc>
      </w:tr>
      <w:tr w:rsidR="0001259F" w:rsidRPr="000B0344" w:rsidTr="00201A65">
        <w:tc>
          <w:tcPr>
            <w:tcW w:w="126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7.5</w:t>
            </w:r>
          </w:p>
        </w:tc>
        <w:tc>
          <w:tcPr>
            <w:tcW w:w="126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يُقارن</w:t>
            </w:r>
          </w:p>
        </w:tc>
        <w:tc>
          <w:tcPr>
            <w:tcW w:w="6300" w:type="dxa"/>
            <w:shd w:val="clear" w:color="auto" w:fill="F8F8F8"/>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الآلية بمفهوم الشذوذ عند كون وبرنامج البحث عند لاكاتوش، محدّدًا موضع كلٍّ منهما في الخوارزمية</w:t>
            </w:r>
          </w:p>
        </w:tc>
        <w:tc>
          <w:tcPr>
            <w:tcW w:w="1260" w:type="dxa"/>
            <w:shd w:val="clear" w:color="auto" w:fill="FFF2CC"/>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تقويم L5</w:t>
            </w:r>
          </w:p>
        </w:tc>
      </w:tr>
      <w:tr w:rsidR="0001259F" w:rsidRPr="000B0344" w:rsidTr="00201A65">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7.6</w:t>
            </w:r>
          </w:p>
        </w:tc>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يُحلِّل</w:t>
            </w:r>
          </w:p>
        </w:tc>
        <w:tc>
          <w:tcPr>
            <w:tcW w:w="630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فخ اللاقابلية للتكذيب الفعلية، وثلاث ضمانات عملية تمنعه (سقف المراجعات، والتوثيق العلني، ومعيار التنبؤ الجديد)</w:t>
            </w:r>
          </w:p>
        </w:tc>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تحليل L4</w:t>
            </w:r>
          </w:p>
        </w:tc>
      </w:tr>
      <w:tr w:rsidR="0001259F" w:rsidRPr="000B0344" w:rsidTr="00201A65">
        <w:tc>
          <w:tcPr>
            <w:tcW w:w="126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7.7</w:t>
            </w:r>
          </w:p>
        </w:tc>
        <w:tc>
          <w:tcPr>
            <w:tcW w:w="126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يُميِّز</w:t>
            </w:r>
          </w:p>
        </w:tc>
        <w:tc>
          <w:tcPr>
            <w:tcW w:w="6300" w:type="dxa"/>
            <w:shd w:val="clear" w:color="auto" w:fill="F8F8F8"/>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بين قوة الدلالة وضعفها في سياق الترجيح، مستفيدًا من تفريق الأصوليين بين القطعي والظني، ومؤسّسًا ذلك على هامش عدم اليقين المسجّل في البطاقة</w:t>
            </w:r>
          </w:p>
        </w:tc>
        <w:tc>
          <w:tcPr>
            <w:tcW w:w="1260" w:type="dxa"/>
            <w:shd w:val="clear" w:color="auto" w:fill="FFF2CC"/>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تطبيق L3</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السابع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01259F" w:rsidRPr="000B0344" w:rsidTr="00201A65">
        <w:tc>
          <w:tcPr>
            <w:tcW w:w="10080" w:type="dxa"/>
            <w:shd w:val="clear" w:color="auto" w:fill="7030A0"/>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شخّص مبادرة لم تنجح</w:t>
            </w:r>
          </w:p>
        </w:tc>
      </w:tr>
      <w:tr w:rsidR="0001259F" w:rsidRPr="000B0344" w:rsidTr="00201A65">
        <w:tc>
          <w:tcPr>
            <w:tcW w:w="10080" w:type="dxa"/>
            <w:shd w:val="clear" w:color="auto" w:fill="F2E8F8"/>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قبل أن تغادر الباب الأول، تذكّر آخر مبادرة قدتها ولم تبلغ ما أمّلته منها، واستحضرها كما وقعت، لا كما رويتها بعد ذلك لنفسك أو لفريقك أو لمن سألك عنها:</w:t>
            </w:r>
          </w:p>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① ماذا فعلت بعد الفشل؟ اكتبه في سطر: تخليت عن المبدأ، أم دافعت عنه بلا تشخيص، أم شيئًا ثالثًا؟</w:t>
            </w:r>
          </w:p>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② مرّ بها على شجرة القرار في 7.3: هل نجحت أم فشلت؟ وإن فشلت، فهل كان الاتجاه صحيحًا والحجم ضعيفًا (النوع 1)، أم كان الاتجاه معاكسًا (النوع 2)؟</w:t>
            </w:r>
          </w:p>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③ ما أضيق عنصر كان يحتاج إلى مراجعة: المبدأ، أم ترجمته إلى إجراء، أم السياق، أم طريقة القياس؟</w:t>
            </w:r>
          </w:p>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④ اكتب الآن، قبل أن تبدأ مبادرتك القادمة، ما ستعدّه «فشلًا»، ومتى ستكفّ عن التعديل.</w:t>
            </w:r>
          </w:p>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والخطوة الرابعة أهمها؛ لأن المعيار المكتوب قبل النتيجة هو ما يفرق التشخيص من التبرير.</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الثامن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1260"/>
        <w:gridCol w:w="6300"/>
        <w:gridCol w:w="1260"/>
      </w:tblGrid>
      <w:tr w:rsidR="000C549B" w:rsidRPr="00AB0CA0" w:rsidTr="00201A65">
        <w:tc>
          <w:tcPr>
            <w:tcW w:w="1260" w:type="dxa"/>
            <w:shd w:val="clear" w:color="auto" w:fill="1F3864"/>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FFFFFF"/>
                <w:sz w:val="26"/>
                <w:szCs w:val="26"/>
                <w:rtl/>
              </w:rPr>
              <w:t>CLO</w:t>
            </w:r>
          </w:p>
        </w:tc>
        <w:tc>
          <w:tcPr>
            <w:tcW w:w="1260" w:type="dxa"/>
            <w:shd w:val="clear" w:color="auto" w:fill="1F3864"/>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FFFFFF"/>
                <w:sz w:val="26"/>
                <w:szCs w:val="26"/>
                <w:rtl/>
              </w:rPr>
              <w:t>الفعل</w:t>
            </w:r>
          </w:p>
        </w:tc>
        <w:tc>
          <w:tcPr>
            <w:tcW w:w="6300" w:type="dxa"/>
            <w:shd w:val="clear" w:color="auto" w:fill="1F3864"/>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FFFFFF"/>
                <w:sz w:val="26"/>
                <w:szCs w:val="26"/>
                <w:rtl/>
              </w:rPr>
              <w:t>المحتوى</w:t>
            </w:r>
          </w:p>
        </w:tc>
        <w:tc>
          <w:tcPr>
            <w:tcW w:w="1260" w:type="dxa"/>
            <w:shd w:val="clear" w:color="auto" w:fill="1F3864"/>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FFFFFF"/>
                <w:sz w:val="26"/>
                <w:szCs w:val="26"/>
                <w:rtl/>
              </w:rPr>
              <w:t>المستوى</w:t>
            </w:r>
          </w:p>
        </w:tc>
      </w:tr>
      <w:tr w:rsidR="000C549B" w:rsidRPr="00AB0CA0" w:rsidTr="00201A65">
        <w:tc>
          <w:tcPr>
            <w:tcW w:w="126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8.1</w:t>
            </w:r>
          </w:p>
        </w:tc>
        <w:tc>
          <w:tcPr>
            <w:tcW w:w="126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000000"/>
                <w:sz w:val="26"/>
                <w:szCs w:val="26"/>
                <w:rtl/>
              </w:rPr>
              <w:t>يُناقش</w:t>
            </w:r>
          </w:p>
        </w:tc>
        <w:tc>
          <w:tcPr>
            <w:tcW w:w="6300" w:type="dxa"/>
            <w:shd w:val="clear" w:color="auto" w:fill="F8F8F8"/>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لماذا يبدأ أي إطار إداري بتصور للإنسان، ويقارن أربع أنثروبولوجيات غربية كبرى</w:t>
            </w:r>
          </w:p>
        </w:tc>
        <w:tc>
          <w:tcPr>
            <w:tcW w:w="1260" w:type="dxa"/>
            <w:shd w:val="clear" w:color="auto" w:fill="FFF2CC"/>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color w:val="C49A00"/>
                <w:sz w:val="26"/>
                <w:szCs w:val="26"/>
                <w:rtl/>
              </w:rPr>
              <w:t>تحليل L4</w:t>
            </w:r>
          </w:p>
        </w:tc>
      </w:tr>
      <w:tr w:rsidR="000C549B" w:rsidRPr="00AB0CA0" w:rsidTr="00201A65">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8.2</w:t>
            </w:r>
          </w:p>
        </w:tc>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000000"/>
                <w:sz w:val="26"/>
                <w:szCs w:val="26"/>
                <w:rtl/>
              </w:rPr>
              <w:t>يُطبِّق</w:t>
            </w:r>
          </w:p>
        </w:tc>
        <w:tc>
          <w:tcPr>
            <w:tcW w:w="630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بروتوكول القراءة الثماني كاملًا على مفهوم الاستخلاف (البقرة:30) من الدلالة حتى إعلان المستوى</w:t>
            </w:r>
          </w:p>
        </w:tc>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0C549B" w:rsidRPr="00AB0CA0" w:rsidTr="00201A65">
        <w:tc>
          <w:tcPr>
            <w:tcW w:w="126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8.3</w:t>
            </w:r>
          </w:p>
        </w:tc>
        <w:tc>
          <w:tcPr>
            <w:tcW w:w="126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 xml:space="preserve">يقرأ</w:t>
            </w:r>
          </w:p>
        </w:tc>
        <w:tc>
          <w:tcPr>
            <w:tcW w:w="6300" w:type="dxa"/>
            <w:shd w:val="clear" w:color="auto" w:fill="F8F8F8"/>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مفهوم التكليف بالوسع (البقرة:286) بالبروتوكول الثماني، ويقارنه بنموذج هاكمان-أولدهام</w:t>
            </w:r>
          </w:p>
        </w:tc>
        <w:tc>
          <w:tcPr>
            <w:tcW w:w="1260" w:type="dxa"/>
            <w:shd w:val="clear" w:color="auto" w:fill="FFF2CC"/>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0C549B" w:rsidRPr="00AB0CA0" w:rsidTr="00201A65">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8.4</w:t>
            </w:r>
          </w:p>
        </w:tc>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 xml:space="preserve">يشتق</w:t>
            </w:r>
          </w:p>
        </w:tc>
        <w:tc>
          <w:tcPr>
            <w:tcW w:w="630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مفهوم الابتلاء (الملك:2) بالبروتوكول نفسه، ويقارنه بنظرية النمو ما بعد الصدمة</w:t>
            </w:r>
          </w:p>
        </w:tc>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0C549B" w:rsidRPr="00AB0CA0" w:rsidTr="00201A65">
        <w:tc>
          <w:tcPr>
            <w:tcW w:w="126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8.5</w:t>
            </w:r>
          </w:p>
        </w:tc>
        <w:tc>
          <w:tcPr>
            <w:tcW w:w="126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000000"/>
                <w:sz w:val="26"/>
                <w:szCs w:val="26"/>
                <w:rtl/>
              </w:rPr>
              <w:t>يُركِّب</w:t>
            </w:r>
          </w:p>
        </w:tc>
        <w:tc>
          <w:tcPr>
            <w:tcW w:w="6300" w:type="dxa"/>
            <w:shd w:val="clear" w:color="auto" w:fill="F8F8F8"/>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الأركان الثلاثة في تصور واحد، مع صلته بالمفاهيم الأربعة السابقة وحالتي تطبيق</w:t>
            </w:r>
          </w:p>
        </w:tc>
        <w:tc>
          <w:tcPr>
            <w:tcW w:w="1260" w:type="dxa"/>
            <w:shd w:val="clear" w:color="auto" w:fill="FFF2CC"/>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color w:val="C49A00"/>
                <w:sz w:val="26"/>
                <w:szCs w:val="26"/>
                <w:rtl/>
              </w:rPr>
              <w:t>تركيب L6</w:t>
            </w:r>
          </w:p>
        </w:tc>
      </w:tr>
      <w:tr w:rsidR="000C549B" w:rsidRPr="00AB0CA0" w:rsidTr="00201A65">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8.6</w:t>
            </w:r>
          </w:p>
        </w:tc>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000000"/>
                <w:sz w:val="26"/>
                <w:szCs w:val="26"/>
                <w:rtl/>
              </w:rPr>
              <w:t>يُقيِّم</w:t>
            </w:r>
          </w:p>
        </w:tc>
        <w:tc>
          <w:tcPr>
            <w:tcW w:w="630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التصور القرآني المركّب مقابل نظرية أصحاب المصلحة (فريمان) وهرم ماسلو، مقارنةً أولية بمحكّات الفرضية الصفرية</w:t>
            </w:r>
          </w:p>
        </w:tc>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color w:val="C49A00"/>
                <w:sz w:val="26"/>
                <w:szCs w:val="26"/>
                <w:rtl/>
              </w:rPr>
              <w:t>تقويم L5</w:t>
            </w:r>
          </w:p>
        </w:tc>
      </w:tr>
      <w:tr w:rsidR="000C549B" w:rsidRPr="00AB0CA0" w:rsidTr="00201A65">
        <w:tc>
          <w:tcPr>
            <w:tcW w:w="126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8.7</w:t>
            </w:r>
          </w:p>
        </w:tc>
        <w:tc>
          <w:tcPr>
            <w:tcW w:w="126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000000"/>
                <w:sz w:val="26"/>
                <w:szCs w:val="26"/>
                <w:rtl/>
              </w:rPr>
              <w:t>يُقارن</w:t>
            </w:r>
          </w:p>
        </w:tc>
        <w:tc>
          <w:tcPr>
            <w:tcW w:w="6300" w:type="dxa"/>
            <w:shd w:val="clear" w:color="auto" w:fill="F8F8F8"/>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التصور القرآني بالأنثروبولوجيات الإدارية الغربية الأربع ونظرية التقرير الذاتي، وبتصور الإنسان في ثلاثة تقاليد دينية أخرى</w:t>
            </w:r>
          </w:p>
        </w:tc>
        <w:tc>
          <w:tcPr>
            <w:tcW w:w="1260" w:type="dxa"/>
            <w:shd w:val="clear" w:color="auto" w:fill="FFF2CC"/>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الثامن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0C549B" w:rsidRPr="00AB0CA0" w:rsidTr="00201A65">
        <w:tc>
          <w:tcPr>
            <w:tcW w:w="10080" w:type="dxa"/>
            <w:shd w:val="clear" w:color="auto" w:fill="7030A0"/>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راجع ثلاثة تقييمات كتبتها</w:t>
            </w:r>
          </w:p>
        </w:tc>
      </w:tr>
      <w:tr w:rsidR="000C549B" w:rsidRPr="00AB0CA0" w:rsidTr="00201A65">
        <w:tc>
          <w:tcPr>
            <w:tcW w:w="10080" w:type="dxa"/>
            <w:shd w:val="clear" w:color="auto" w:fill="F2E8F8"/>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قبل الفصل التاسع، أحضر آخر ثلاثة تقييمات أداء كتبتها لموظفيك، واقرأها كأن غيرك كتبها عن موظفين لا تعرف عنهم شيئًا:</w:t>
            </w:r>
          </w:p>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① الاستخلاف: هل قيّمت ما مُنح الموظف من صلاحيات وموارد، أم قيّمت النتيجة وحدها؟</w:t>
            </w:r>
          </w:p>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② الوسع: هل كان الهدف الذي حاسبته عليه في حدود طاقته الفعلية؟ وإن لم يبلغه، فما السبب: عجز، أم نقص موارد، أم سوء تقدير، أم إهمال؟</w:t>
            </w:r>
          </w:p>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③ الابتلاء: هل في التقييم كلمة واحدة عن طريقة استجابته لما واجهه من تحديات؟</w:t>
            </w:r>
          </w:p>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ثم اكتب لكل تقييم سطرًا: ما الذي كنت ستغيّره فيه لو كتبته اليوم؟ إنّ المسافة بين التقييم وهذا السطر هي المسافة بين تصورك المعلن للإنسان وتصورك الذي تمارسه.</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التاسع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50"/>
        <w:gridCol w:w="1050"/>
        <w:gridCol w:w="6930"/>
        <w:gridCol w:w="1050"/>
      </w:tblGrid>
      <w:tr w:rsidR="002D0E58" w:rsidRPr="00A17A57" w:rsidTr="00201A65">
        <w:tc>
          <w:tcPr>
            <w:tcW w:w="1050" w:type="dxa"/>
            <w:shd w:val="clear" w:color="auto" w:fill="1F3864"/>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FFFFFF"/>
                <w:sz w:val="26"/>
                <w:szCs w:val="26"/>
                <w:rtl/>
              </w:rPr>
              <w:t>CLO</w:t>
            </w:r>
          </w:p>
        </w:tc>
        <w:tc>
          <w:tcPr>
            <w:tcW w:w="1050" w:type="dxa"/>
            <w:shd w:val="clear" w:color="auto" w:fill="1F3864"/>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FFFFFF"/>
                <w:sz w:val="26"/>
                <w:szCs w:val="26"/>
                <w:rtl/>
              </w:rPr>
              <w:t>الفعل</w:t>
            </w:r>
          </w:p>
        </w:tc>
        <w:tc>
          <w:tcPr>
            <w:tcW w:w="6930" w:type="dxa"/>
            <w:shd w:val="clear" w:color="auto" w:fill="1F3864"/>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FFFFFF"/>
                <w:sz w:val="26"/>
                <w:szCs w:val="26"/>
                <w:rtl/>
              </w:rPr>
              <w:t>المحتوى</w:t>
            </w:r>
          </w:p>
        </w:tc>
        <w:tc>
          <w:tcPr>
            <w:tcW w:w="1050" w:type="dxa"/>
            <w:shd w:val="clear" w:color="auto" w:fill="1F3864"/>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FFFFFF"/>
                <w:sz w:val="26"/>
                <w:szCs w:val="26"/>
                <w:rtl/>
              </w:rPr>
              <w:t>المستوى</w:t>
            </w:r>
          </w:p>
        </w:tc>
      </w:tr>
      <w:tr w:rsidR="002D0E58" w:rsidRPr="00A17A57" w:rsidTr="00201A65">
        <w:tc>
          <w:tcPr>
            <w:tcW w:w="105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9.1</w:t>
            </w:r>
          </w:p>
        </w:tc>
        <w:tc>
          <w:tcPr>
            <w:tcW w:w="105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يُناقش</w:t>
            </w:r>
          </w:p>
        </w:tc>
        <w:tc>
          <w:tcPr>
            <w:tcW w:w="6930" w:type="dxa"/>
            <w:shd w:val="clear" w:color="auto" w:fill="F8F8F8"/>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موقع نظرية المعرفة القرآنية من المدارس الإبستيمولوجية الغربية الأربع مُبرِّرًا ضرورة البناء المستقل قبل المقارنة</w:t>
            </w:r>
          </w:p>
        </w:tc>
        <w:tc>
          <w:tcPr>
            <w:tcW w:w="1050" w:type="dxa"/>
            <w:shd w:val="clear" w:color="auto" w:fill="FFF2CC"/>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color w:val="C49A00"/>
                <w:sz w:val="26"/>
                <w:szCs w:val="26"/>
                <w:rtl/>
              </w:rPr>
              <w:t>تحليل L4</w:t>
            </w:r>
          </w:p>
        </w:tc>
      </w:tr>
      <w:tr w:rsidR="002D0E58" w:rsidRPr="00A17A57" w:rsidTr="00201A65">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9.2</w:t>
            </w:r>
          </w:p>
        </w:tc>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يُطبِّق</w:t>
            </w:r>
          </w:p>
        </w:tc>
        <w:tc>
          <w:tcPr>
            <w:tcW w:w="693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بروتوكول القراءة الثماني على مفهوم الفطرة (الروم:30)، مع مقارنة بالحدسية الأخلاقية (هايدت) والتمييز بين الفطرة والحدس الخبير</w:t>
            </w:r>
          </w:p>
        </w:tc>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2D0E58" w:rsidRPr="00A17A57" w:rsidTr="00201A65">
        <w:tc>
          <w:tcPr>
            <w:tcW w:w="105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9.3</w:t>
            </w:r>
          </w:p>
        </w:tc>
        <w:tc>
          <w:tcPr>
            <w:tcW w:w="105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 xml:space="preserve">يقرأ</w:t>
            </w:r>
          </w:p>
        </w:tc>
        <w:tc>
          <w:tcPr>
            <w:tcW w:w="6930" w:type="dxa"/>
            <w:shd w:val="clear" w:color="auto" w:fill="F8F8F8"/>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مفهوم التثبت (الحجرات:6) بالبروتوكول الثماني، ويقارنه بالتحيز التأكيدي (نيكرسون)، ويتتبعه عبر السلم السباعي</w:t>
            </w:r>
          </w:p>
        </w:tc>
        <w:tc>
          <w:tcPr>
            <w:tcW w:w="1050" w:type="dxa"/>
            <w:shd w:val="clear" w:color="auto" w:fill="FFF2CC"/>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2D0E58" w:rsidRPr="00A17A57" w:rsidTr="00201A65">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9.4</w:t>
            </w:r>
          </w:p>
        </w:tc>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 xml:space="preserve">يشتق</w:t>
            </w:r>
          </w:p>
        </w:tc>
        <w:tc>
          <w:tcPr>
            <w:tcW w:w="693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مفهوم التدبر (محمد:24، ص:29) بالبروتوكول نفسه، ويقارنه بالتعلم مزدوج الحلقة (أرجيرس)</w:t>
            </w:r>
          </w:p>
        </w:tc>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2D0E58" w:rsidRPr="00A17A57" w:rsidTr="00201A65">
        <w:tc>
          <w:tcPr>
            <w:tcW w:w="105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9.5</w:t>
            </w:r>
          </w:p>
        </w:tc>
        <w:tc>
          <w:tcPr>
            <w:tcW w:w="105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يُركِّب</w:t>
            </w:r>
          </w:p>
        </w:tc>
        <w:tc>
          <w:tcPr>
            <w:tcW w:w="6930" w:type="dxa"/>
            <w:shd w:val="clear" w:color="auto" w:fill="F8F8F8"/>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الأركان الثلاثة (مصدر/تحقق/تعميق) في نظرية معرفة متكاملة مع ربطها بمفاهيم الفصول السابقة وحالتَي تطبيق عمليتَين</w:t>
            </w:r>
          </w:p>
        </w:tc>
        <w:tc>
          <w:tcPr>
            <w:tcW w:w="1050" w:type="dxa"/>
            <w:shd w:val="clear" w:color="auto" w:fill="FFF2CC"/>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2D0E58" w:rsidRPr="00A17A57" w:rsidTr="00201A65">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9.6</w:t>
            </w:r>
          </w:p>
        </w:tc>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يُقيِّم</w:t>
            </w:r>
          </w:p>
        </w:tc>
        <w:tc>
          <w:tcPr>
            <w:tcW w:w="693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النظرية الثلاثية مقابل العقلانية المحدودة (سايمون) والنظامين (كانمان)، مقارنةً أولية بمحكّات الفرضية الصفرية</w:t>
            </w:r>
          </w:p>
        </w:tc>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color w:val="C49A00"/>
                <w:sz w:val="26"/>
                <w:szCs w:val="26"/>
                <w:rtl/>
              </w:rPr>
              <w:t>تقويم L5</w:t>
            </w:r>
          </w:p>
        </w:tc>
      </w:tr>
      <w:tr w:rsidR="002D0E58" w:rsidRPr="00A17A57" w:rsidTr="00201A65">
        <w:tc>
          <w:tcPr>
            <w:tcW w:w="105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9.7</w:t>
            </w:r>
          </w:p>
        </w:tc>
        <w:tc>
          <w:tcPr>
            <w:tcW w:w="105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يُقارن</w:t>
            </w:r>
          </w:p>
        </w:tc>
        <w:tc>
          <w:tcPr>
            <w:tcW w:w="6930" w:type="dxa"/>
            <w:shd w:val="clear" w:color="auto" w:fill="F8F8F8"/>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النظرية القرآنية بالمدارس الإبستيمولوجية الأربع وثلاثة تقاليد دينية مع تطبيقَين عمليَّين</w:t>
            </w:r>
          </w:p>
        </w:tc>
        <w:tc>
          <w:tcPr>
            <w:tcW w:w="1050" w:type="dxa"/>
            <w:shd w:val="clear" w:color="auto" w:fill="FFF2CC"/>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color w:val="C49A00"/>
                <w:sz w:val="26"/>
                <w:szCs w:val="26"/>
                <w:rtl/>
              </w:rPr>
              <w:t>تقويم L5</w:t>
            </w:r>
          </w:p>
        </w:tc>
      </w:tr>
      <w:tr w:rsidR="002D0E58" w:rsidRPr="00A17A57" w:rsidTr="00201A65">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b/>
                <w:bCs/>
                <w:color w:val="156082"/>
                <w:sz w:val="26"/>
                <w:szCs w:val="26"/>
                <w:rtl/>
              </w:rPr>
              <w:t xml:space="preserve">9.8</w:t>
            </w:r>
          </w:p>
        </w:tc>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يُحلِّل</w:t>
            </w:r>
          </w:p>
        </w:tc>
        <w:tc>
          <w:tcPr>
            <w:tcW w:w="693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إشكالية الحكم على «فسق» المخبر، وحلها بالسجل السلوكي الظاهر، مع تتبع الفطرة والتثبت عبر السلم السباعي</w:t>
            </w:r>
          </w:p>
        </w:tc>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color w:val="C49A00"/>
                <w:sz w:val="26"/>
                <w:szCs w:val="26"/>
                <w:rtl/>
              </w:rPr>
              <w:t>تحليل L4</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التاسع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80"/>
      </w:tblGrid>
      <w:tr w:rsidR="002D0E58" w:rsidRPr="00A17A57" w:rsidTr="00201A65">
        <w:tc>
          <w:tcPr>
            <w:tcW w:w="10080" w:type="dxa"/>
            <w:shd w:val="clear" w:color="auto" w:fill="7030A0"/>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علامة الثقة على قرارك الأخير</w:t>
            </w:r>
          </w:p>
        </w:tc>
      </w:tr>
      <w:tr w:rsidR="002D0E58" w:rsidRPr="00A17A57" w:rsidTr="00201A65">
        <w:tc>
          <w:tcPr>
            <w:tcW w:w="10080" w:type="dxa"/>
            <w:shd w:val="clear" w:color="auto" w:fill="F2E8F8"/>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Cambria Math" w:hAnsi="Cambria Math" w:cs="Cambria Math" w:hint="cs"/>
                <w:color w:val="000000"/>
                <w:sz w:val="26"/>
                <w:szCs w:val="26"/>
                <w:rtl/>
              </w:rPr>
              <w:t xml:space="preserve">قبل الفصل العاشر، استعد آخر قرار مهم بنيته على معلومة نقلها إليك غيرك، وتذكّر من كان مصدرها، وكيف وصلتك، وبأي قدر من الفحص قبلتها قبل أن تبني عليها:</w:t>
            </w:r>
          </w:p>
          <w:p w:rsidR="002D0E58" w:rsidRPr="00A17A57" w:rsidRDefault="002D0E58" w:rsidP="00201A65">
            <w:pPr>
              <w:bidi/>
              <w:spacing w:before="44" w:after="44"/>
              <w:rPr>
                <w:rFonts w:ascii="Sakkal Majalla" w:hAnsi="Sakkal Majalla" w:cs="Sakkal Majalla"/>
                <w:sz w:val="26"/>
                <w:szCs w:val="26"/>
              </w:rPr>
            </w:pPr>
            <w:r>
              <w:rPr>
                <w:rFonts w:ascii="Cambria Math" w:hAnsi="Cambria Math" w:cs="Cambria Math" w:hint="cs"/>
                <w:color w:val="000000"/>
                <w:sz w:val="26"/>
                <w:szCs w:val="26"/>
                <w:rtl/>
              </w:rPr>
              <w:t xml:space="preserve">① الفطرة: ما انطباعك الأول حين وصلتك المعلومة؟ وهل كان فيه انزعاج أخلاقي تجاهلته، أو عملت به دون فحص؟</w:t>
            </w:r>
          </w:p>
          <w:p w:rsidR="002D0E58" w:rsidRPr="00A17A57" w:rsidRDefault="002D0E58" w:rsidP="00201A65">
            <w:pPr>
              <w:bidi/>
              <w:spacing w:before="44" w:after="44"/>
              <w:rPr>
                <w:rFonts w:ascii="Sakkal Majalla" w:hAnsi="Sakkal Majalla" w:cs="Sakkal Majalla"/>
                <w:sz w:val="26"/>
                <w:szCs w:val="26"/>
              </w:rPr>
            </w:pPr>
            <w:r>
              <w:rPr>
                <w:rFonts w:ascii="Cambria Math" w:hAnsi="Cambria Math" w:cs="Cambria Math" w:hint="cs"/>
                <w:color w:val="000000"/>
                <w:sz w:val="26"/>
                <w:szCs w:val="26"/>
                <w:rtl/>
              </w:rPr>
              <w:t xml:space="preserve">② التثبت: أعطِ المصدر علامة ثقة بمدخلاتها الثلاثة: سجل دقته السابق، وتضارب المصالح الظاهر، وهل أيّد المعلومةَ مصدرٌ مستقل؟</w:t>
            </w:r>
          </w:p>
          <w:p w:rsidR="002D0E58" w:rsidRPr="00A17A57" w:rsidRDefault="002D0E58" w:rsidP="00201A65">
            <w:pPr>
              <w:bidi/>
              <w:spacing w:before="44" w:after="44"/>
              <w:rPr>
                <w:rFonts w:ascii="Sakkal Majalla" w:hAnsi="Sakkal Majalla" w:cs="Sakkal Majalla"/>
                <w:sz w:val="26"/>
                <w:szCs w:val="26"/>
              </w:rPr>
            </w:pPr>
            <w:r>
              <w:rPr>
                <w:rFonts w:ascii="Cambria Math" w:hAnsi="Cambria Math" w:cs="Cambria Math" w:hint="cs"/>
                <w:color w:val="000000"/>
                <w:sz w:val="26"/>
                <w:szCs w:val="26"/>
                <w:rtl/>
              </w:rPr>
              <w:t xml:space="preserve">③ التدبر: ما العاقبة التي غابت عنك يومها؟ ومن الطرف الغائب الذي لم تسمع منه؟</w:t>
            </w:r>
          </w:p>
          <w:p w:rsidR="002D0E58" w:rsidRPr="00A17A57" w:rsidRDefault="002D0E58" w:rsidP="00201A65">
            <w:pPr>
              <w:bidi/>
              <w:spacing w:before="44" w:after="44"/>
              <w:rPr>
                <w:rFonts w:ascii="Sakkal Majalla" w:hAnsi="Sakkal Majalla" w:cs="Sakkal Majalla"/>
                <w:sz w:val="26"/>
                <w:szCs w:val="26"/>
              </w:rPr>
            </w:pPr>
            <w:r>
              <w:rPr>
                <w:rFonts w:ascii="Cambria Math" w:hAnsi="Cambria Math" w:cs="Cambria Math" w:hint="cs"/>
                <w:color w:val="000000"/>
                <w:sz w:val="26"/>
                <w:szCs w:val="26"/>
                <w:rtl/>
              </w:rPr>
              <w:t xml:space="preserve">ثم أكمل كتابةً: «لو أعدت القرار اليوم لـ…». فما لا يُكتب لا يُفحص.</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العاشر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50"/>
        <w:gridCol w:w="1050"/>
        <w:gridCol w:w="6930"/>
        <w:gridCol w:w="1050"/>
      </w:tblGrid>
      <w:tr w:rsidR="00E2533D" w:rsidRPr="00546F5C" w:rsidTr="00201A65">
        <w:tc>
          <w:tcPr>
            <w:tcW w:w="1050" w:type="dxa"/>
            <w:shd w:val="clear" w:color="auto" w:fill="1F3864"/>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FFFFFF"/>
                <w:sz w:val="26"/>
                <w:szCs w:val="26"/>
                <w:rtl/>
              </w:rPr>
              <w:t>CLO</w:t>
            </w:r>
          </w:p>
        </w:tc>
        <w:tc>
          <w:tcPr>
            <w:tcW w:w="1050" w:type="dxa"/>
            <w:shd w:val="clear" w:color="auto" w:fill="1F3864"/>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FFFFFF"/>
                <w:sz w:val="26"/>
                <w:szCs w:val="26"/>
                <w:rtl/>
              </w:rPr>
              <w:t>الفعل</w:t>
            </w:r>
          </w:p>
        </w:tc>
        <w:tc>
          <w:tcPr>
            <w:tcW w:w="6930" w:type="dxa"/>
            <w:shd w:val="clear" w:color="auto" w:fill="1F3864"/>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FFFFFF"/>
                <w:sz w:val="26"/>
                <w:szCs w:val="26"/>
                <w:rtl/>
              </w:rPr>
              <w:t>المحتوى</w:t>
            </w:r>
          </w:p>
        </w:tc>
        <w:tc>
          <w:tcPr>
            <w:tcW w:w="1050" w:type="dxa"/>
            <w:shd w:val="clear" w:color="auto" w:fill="1F3864"/>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FFFFFF"/>
                <w:sz w:val="26"/>
                <w:szCs w:val="26"/>
                <w:rtl/>
              </w:rPr>
              <w:t>المستوى</w:t>
            </w:r>
          </w:p>
        </w:tc>
      </w:tr>
      <w:tr w:rsidR="00E2533D" w:rsidRPr="00546F5C" w:rsidTr="00201A65">
        <w:tc>
          <w:tcPr>
            <w:tcW w:w="105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10.1</w:t>
            </w:r>
          </w:p>
        </w:tc>
        <w:tc>
          <w:tcPr>
            <w:tcW w:w="105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000000"/>
                <w:sz w:val="26"/>
                <w:szCs w:val="26"/>
                <w:rtl/>
              </w:rPr>
              <w:t>يُناقش</w:t>
            </w:r>
          </w:p>
        </w:tc>
        <w:tc>
          <w:tcPr>
            <w:tcW w:w="6930" w:type="dxa"/>
            <w:shd w:val="clear" w:color="auto" w:fill="F8F8F8"/>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لماذا تأتي القيم بعد المعرفة، ويقارن أربع نظريات أخلاقية غربية كبرى (الفضيلة، والنفعية، والواجب، والعناية)</w:t>
            </w:r>
          </w:p>
        </w:tc>
        <w:tc>
          <w:tcPr>
            <w:tcW w:w="1050" w:type="dxa"/>
            <w:shd w:val="clear" w:color="auto" w:fill="FFF2CC"/>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color w:val="C49A00"/>
                <w:sz w:val="26"/>
                <w:szCs w:val="26"/>
                <w:rtl/>
              </w:rPr>
              <w:t>تحليل L4</w:t>
            </w:r>
          </w:p>
        </w:tc>
      </w:tr>
      <w:tr w:rsidR="00E2533D" w:rsidRPr="00546F5C" w:rsidTr="00201A65">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10.2</w:t>
            </w:r>
          </w:p>
        </w:tc>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000000"/>
                <w:sz w:val="26"/>
                <w:szCs w:val="26"/>
                <w:rtl/>
              </w:rPr>
              <w:t>يُطبِّق</w:t>
            </w:r>
          </w:p>
        </w:tc>
        <w:tc>
          <w:tcPr>
            <w:tcW w:w="693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بروتوكول القراءة الثماني كاملًا على الرحمة (الأنبياء:107)، مع مقارنة بالقيادة الخادمة (جرينليف)</w:t>
            </w:r>
          </w:p>
        </w:tc>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E2533D" w:rsidRPr="00546F5C" w:rsidTr="00201A65">
        <w:tc>
          <w:tcPr>
            <w:tcW w:w="105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10.3</w:t>
            </w:r>
          </w:p>
        </w:tc>
        <w:tc>
          <w:tcPr>
            <w:tcW w:w="105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 xml:space="preserve">يقرأ</w:t>
            </w:r>
          </w:p>
        </w:tc>
        <w:tc>
          <w:tcPr>
            <w:tcW w:w="6930" w:type="dxa"/>
            <w:shd w:val="clear" w:color="auto" w:fill="F8F8F8"/>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الحكمة (البقرة:269) بالبروتوكول الثماني، ويقارنها بالفرونيسيس الأرسطية</w:t>
            </w:r>
          </w:p>
        </w:tc>
        <w:tc>
          <w:tcPr>
            <w:tcW w:w="1050" w:type="dxa"/>
            <w:shd w:val="clear" w:color="auto" w:fill="FFF2CC"/>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E2533D" w:rsidRPr="00546F5C" w:rsidTr="00201A65">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10.4</w:t>
            </w:r>
          </w:p>
        </w:tc>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 xml:space="preserve">يشتق</w:t>
            </w:r>
          </w:p>
        </w:tc>
        <w:tc>
          <w:tcPr>
            <w:tcW w:w="693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الصدق (التوبة:119) بالبروتوكول نفسه، ويقارنه بأدبيات الشفافية التنظيمية</w:t>
            </w:r>
          </w:p>
        </w:tc>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E2533D" w:rsidRPr="00546F5C" w:rsidTr="00201A65">
        <w:tc>
          <w:tcPr>
            <w:tcW w:w="105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10.5</w:t>
            </w:r>
          </w:p>
        </w:tc>
        <w:tc>
          <w:tcPr>
            <w:tcW w:w="105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000000"/>
                <w:sz w:val="26"/>
                <w:szCs w:val="26"/>
                <w:rtl/>
              </w:rPr>
              <w:t>يُركِّب</w:t>
            </w:r>
          </w:p>
        </w:tc>
        <w:tc>
          <w:tcPr>
            <w:tcW w:w="6930" w:type="dxa"/>
            <w:shd w:val="clear" w:color="auto" w:fill="F8F8F8"/>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القيم الثلاث مع الأربع السابقة في المنظومة السباعية، ويطبقها على ثلاث حالات</w:t>
            </w:r>
          </w:p>
        </w:tc>
        <w:tc>
          <w:tcPr>
            <w:tcW w:w="1050" w:type="dxa"/>
            <w:shd w:val="clear" w:color="auto" w:fill="FFF2CC"/>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E2533D" w:rsidRPr="00546F5C" w:rsidTr="00201A65">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10.6</w:t>
            </w:r>
          </w:p>
        </w:tc>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 xml:space="preserve">يُقارن</w:t>
            </w:r>
          </w:p>
        </w:tc>
        <w:tc>
          <w:tcPr>
            <w:tcW w:w="693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المنظومة السباعية بأخلاق الفضيلة (أرسطو) والنفعية (مِل) مقارنة أولية بمحكّات الفرضية الصفرية</w:t>
            </w:r>
          </w:p>
        </w:tc>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color w:val="C49A00"/>
                <w:sz w:val="26"/>
                <w:szCs w:val="26"/>
                <w:rtl/>
              </w:rPr>
              <w:t>تقويم L5</w:t>
            </w:r>
          </w:p>
        </w:tc>
      </w:tr>
      <w:tr w:rsidR="00E2533D" w:rsidRPr="00546F5C" w:rsidTr="00201A65">
        <w:tc>
          <w:tcPr>
            <w:tcW w:w="105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10.7</w:t>
            </w:r>
          </w:p>
        </w:tc>
        <w:tc>
          <w:tcPr>
            <w:tcW w:w="105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000000"/>
                <w:sz w:val="26"/>
                <w:szCs w:val="26"/>
                <w:rtl/>
              </w:rPr>
              <w:t>يُقارن</w:t>
            </w:r>
          </w:p>
        </w:tc>
        <w:tc>
          <w:tcPr>
            <w:tcW w:w="6930" w:type="dxa"/>
            <w:shd w:val="clear" w:color="auto" w:fill="F8F8F8"/>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المنظومة بالنظريات الأخلاقية الغربية الأربع وبثلاثة تقاليد دينية، ويطبقها على لغة تقييم الأداء</w:t>
            </w:r>
          </w:p>
        </w:tc>
        <w:tc>
          <w:tcPr>
            <w:tcW w:w="1050" w:type="dxa"/>
            <w:shd w:val="clear" w:color="auto" w:fill="FFF2CC"/>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color w:val="C49A00"/>
                <w:sz w:val="26"/>
                <w:szCs w:val="26"/>
                <w:rtl/>
              </w:rPr>
              <w:t>تقويم L5</w:t>
            </w:r>
          </w:p>
        </w:tc>
      </w:tr>
      <w:tr w:rsidR="00E2533D" w:rsidRPr="00546F5C" w:rsidTr="00201A65">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b/>
                <w:bCs/>
                <w:color w:val="156082"/>
                <w:sz w:val="26"/>
                <w:szCs w:val="26"/>
                <w:rtl/>
              </w:rPr>
              <w:t xml:space="preserve">10.8</w:t>
            </w:r>
          </w:p>
        </w:tc>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000000"/>
                <w:sz w:val="26"/>
                <w:szCs w:val="26"/>
                <w:rtl/>
              </w:rPr>
              <w:t>يُحلِّل</w:t>
            </w:r>
          </w:p>
        </w:tc>
        <w:tc>
          <w:tcPr>
            <w:tcW w:w="693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تعارض الرحمة والعدل بقاعدة الجمع قبل الترجيح (الفصل السابع)، ويتتبع القيم الثلاث عبر السلم السباعي</w:t>
            </w:r>
          </w:p>
        </w:tc>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color w:val="C49A00"/>
                <w:sz w:val="26"/>
                <w:szCs w:val="26"/>
                <w:rtl/>
              </w:rPr>
              <w:t>تحليل L4</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العاشر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E2533D" w:rsidRPr="00546F5C" w:rsidTr="00201A65">
        <w:tc>
          <w:tcPr>
            <w:tcW w:w="10080" w:type="dxa"/>
            <w:shd w:val="clear" w:color="auto" w:fill="7030A0"/>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اختبار التكامل على قرارك الأخير</w:t>
            </w:r>
          </w:p>
        </w:tc>
      </w:tr>
      <w:tr w:rsidR="00E2533D" w:rsidRPr="00546F5C" w:rsidTr="00201A65">
        <w:tc>
          <w:tcPr>
            <w:tcW w:w="10080" w:type="dxa"/>
            <w:shd w:val="clear" w:color="auto" w:fill="F2E8F8"/>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قبل الفصل الحادي عشر، استحضر قرارًا صعبًا اتخذته في الشهر الماضي، وأجب كتابةً:</w:t>
            </w:r>
          </w:p>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① الحقيقة: هل نقلت التقارير والمراسلات المرتبطة بالقرار الواقع كما هو؟ وما الذي كتمته؟ وهل كان كتمانه مشروعًا؟</w:t>
            </w:r>
          </w:p>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② الكلفة: بماذا ضحّيت في هذا القرار؟ ومن تحمّل الكلفة؟ وهل عرف ذلك؟</w:t>
            </w:r>
          </w:p>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③ الأسلوب: هل قرّب أسلوب التنفيذ الناس أم نفّرهم؟ وأين كنت أقسى مما يقتضيه الموقف، أو ألين مما يقتضيه العدل؟</w:t>
            </w:r>
          </w:p>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④ العواقب: هل نظرت في العواقب البعيدة، أم اكتفيت بحل المشكلة الآنية؟ ومتى ستعيد تقييم القرار؟</w:t>
            </w:r>
          </w:p>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ثم اكتب: «القيمة التي ضغطها هذا القرار هي…، وسأحميها في المرة القادمة بـ…».</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الحادي عشر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50"/>
        <w:gridCol w:w="1050"/>
        <w:gridCol w:w="6930"/>
        <w:gridCol w:w="1050"/>
      </w:tblGrid>
      <w:tr w:rsidR="00181C7E" w:rsidRPr="00176A35" w:rsidTr="00201A65">
        <w:tc>
          <w:tcPr>
            <w:tcW w:w="1050" w:type="dxa"/>
            <w:shd w:val="clear" w:color="auto" w:fill="1F3864"/>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FFFFFF"/>
                <w:sz w:val="26"/>
                <w:szCs w:val="26"/>
                <w:rtl/>
              </w:rPr>
              <w:t>CLO</w:t>
            </w:r>
          </w:p>
        </w:tc>
        <w:tc>
          <w:tcPr>
            <w:tcW w:w="1050" w:type="dxa"/>
            <w:shd w:val="clear" w:color="auto" w:fill="1F3864"/>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FFFFFF"/>
                <w:sz w:val="26"/>
                <w:szCs w:val="26"/>
                <w:rtl/>
              </w:rPr>
              <w:t>الفعل</w:t>
            </w:r>
          </w:p>
        </w:tc>
        <w:tc>
          <w:tcPr>
            <w:tcW w:w="6930" w:type="dxa"/>
            <w:shd w:val="clear" w:color="auto" w:fill="1F3864"/>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FFFFFF"/>
                <w:sz w:val="26"/>
                <w:szCs w:val="26"/>
                <w:rtl/>
              </w:rPr>
              <w:t>المحتوى</w:t>
            </w:r>
          </w:p>
        </w:tc>
        <w:tc>
          <w:tcPr>
            <w:tcW w:w="1050" w:type="dxa"/>
            <w:shd w:val="clear" w:color="auto" w:fill="1F3864"/>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FFFFFF"/>
                <w:sz w:val="26"/>
                <w:szCs w:val="26"/>
                <w:rtl/>
              </w:rPr>
              <w:t>المستوى</w:t>
            </w:r>
          </w:p>
        </w:tc>
      </w:tr>
      <w:tr w:rsidR="00181C7E" w:rsidRPr="00176A35" w:rsidTr="00201A65">
        <w:tc>
          <w:tcPr>
            <w:tcW w:w="105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11.1</w:t>
            </w:r>
          </w:p>
        </w:tc>
        <w:tc>
          <w:tcPr>
            <w:tcW w:w="105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يُميِّز</w:t>
            </w:r>
          </w:p>
        </w:tc>
        <w:tc>
          <w:tcPr>
            <w:tcW w:w="6930" w:type="dxa"/>
            <w:shd w:val="clear" w:color="auto" w:fill="F8F8F8"/>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بين فصل يشتق مفاهيم جديدة وفصل يجمع بنية من مفاهيم مؤسَّسة، ويقارن بأطر بنائية غربية كبرى</w:t>
            </w:r>
          </w:p>
        </w:tc>
        <w:tc>
          <w:tcPr>
            <w:tcW w:w="1050" w:type="dxa"/>
            <w:shd w:val="clear" w:color="auto" w:fill="FFF2CC"/>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color w:val="C49A00"/>
                <w:sz w:val="26"/>
                <w:szCs w:val="26"/>
                <w:rtl/>
              </w:rPr>
              <w:t>تحليل L4</w:t>
            </w:r>
          </w:p>
        </w:tc>
      </w:tr>
      <w:tr w:rsidR="00181C7E" w:rsidRPr="00176A35" w:rsidTr="00201A65">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11.2</w:t>
            </w:r>
          </w:p>
        </w:tc>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يُحدد</w:t>
            </w:r>
          </w:p>
        </w:tc>
        <w:tc>
          <w:tcPr>
            <w:tcW w:w="693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المكوّنات الثمانية لإطار QMF بتعريف ومصدر لكل منها</w:t>
            </w:r>
          </w:p>
        </w:tc>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color w:val="C49A00"/>
                <w:sz w:val="26"/>
                <w:szCs w:val="26"/>
                <w:rtl/>
              </w:rPr>
              <w:t>معرفة L1</w:t>
            </w:r>
          </w:p>
        </w:tc>
      </w:tr>
      <w:tr w:rsidR="00181C7E" w:rsidRPr="00176A35" w:rsidTr="00201A65">
        <w:tc>
          <w:tcPr>
            <w:tcW w:w="105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11.3</w:t>
            </w:r>
          </w:p>
        </w:tc>
        <w:tc>
          <w:tcPr>
            <w:tcW w:w="105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يشتق</w:t>
            </w:r>
          </w:p>
        </w:tc>
        <w:tc>
          <w:tcPr>
            <w:tcW w:w="6930" w:type="dxa"/>
            <w:shd w:val="clear" w:color="auto" w:fill="F8F8F8"/>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المكوّنات الأربعة الجديدة (الرؤية الكلية، والغاية، والمؤسسة، والأثر والمساءلة) من نصوص قرآنية مؤسِّسة</w:t>
            </w:r>
          </w:p>
        </w:tc>
        <w:tc>
          <w:tcPr>
            <w:tcW w:w="1050" w:type="dxa"/>
            <w:shd w:val="clear" w:color="auto" w:fill="FFF2CC"/>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181C7E" w:rsidRPr="00176A35" w:rsidTr="00201A65">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11.4</w:t>
            </w:r>
          </w:p>
        </w:tc>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يُركِّب</w:t>
            </w:r>
          </w:p>
        </w:tc>
        <w:tc>
          <w:tcPr>
            <w:tcW w:w="693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السلسلة الثمانية في مخطط واحد مرتب، مع حلقة التغذية الراجعة</w:t>
            </w:r>
          </w:p>
        </w:tc>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181C7E" w:rsidRPr="00176A35" w:rsidTr="00201A65">
        <w:tc>
          <w:tcPr>
            <w:tcW w:w="105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11.5</w:t>
            </w:r>
          </w:p>
        </w:tc>
        <w:tc>
          <w:tcPr>
            <w:tcW w:w="105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يُطبِّق</w:t>
            </w:r>
          </w:p>
        </w:tc>
        <w:tc>
          <w:tcPr>
            <w:tcW w:w="6930" w:type="dxa"/>
            <w:shd w:val="clear" w:color="auto" w:fill="F8F8F8"/>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إطار QMF على مثالين مؤسسيين من الرؤية إلى الأثر والمساءلة</w:t>
            </w:r>
          </w:p>
        </w:tc>
        <w:tc>
          <w:tcPr>
            <w:tcW w:w="1050" w:type="dxa"/>
            <w:shd w:val="clear" w:color="auto" w:fill="FFF2CC"/>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color w:val="C49A00"/>
                <w:sz w:val="26"/>
                <w:szCs w:val="26"/>
                <w:rtl/>
              </w:rPr>
              <w:t>تطبيق L3</w:t>
            </w:r>
          </w:p>
        </w:tc>
      </w:tr>
      <w:tr w:rsidR="00181C7E" w:rsidRPr="00176A35" w:rsidTr="00201A65">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11.6</w:t>
            </w:r>
          </w:p>
        </w:tc>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يُقارن</w:t>
            </w:r>
          </w:p>
        </w:tc>
        <w:tc>
          <w:tcPr>
            <w:tcW w:w="693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QMF بأربعة أطر بنائية غربية (7S، والبطاقة المتوازنة، ونموذج العمل التجاري، وSECI) وبأدبيات الإدارة الإسلامية المعاصرة</w:t>
            </w:r>
          </w:p>
        </w:tc>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color w:val="C49A00"/>
                <w:sz w:val="26"/>
                <w:szCs w:val="26"/>
                <w:rtl/>
              </w:rPr>
              <w:t>تقويم L5</w:t>
            </w:r>
          </w:p>
        </w:tc>
      </w:tr>
      <w:tr w:rsidR="00181C7E" w:rsidRPr="00176A35" w:rsidTr="00201A65">
        <w:tc>
          <w:tcPr>
            <w:tcW w:w="105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11.7</w:t>
            </w:r>
          </w:p>
        </w:tc>
        <w:tc>
          <w:tcPr>
            <w:tcW w:w="105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يُحلِّل</w:t>
            </w:r>
          </w:p>
        </w:tc>
        <w:tc>
          <w:tcPr>
            <w:tcW w:w="6930" w:type="dxa"/>
            <w:shd w:val="clear" w:color="auto" w:fill="F8F8F8"/>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اتساق مستويات الادعاء عبر المكوّنات الثمانية بسلم الاشتقاق، ويقترح اختبار أثر غياب كل مكوّن</w:t>
            </w:r>
          </w:p>
        </w:tc>
        <w:tc>
          <w:tcPr>
            <w:tcW w:w="1050" w:type="dxa"/>
            <w:shd w:val="clear" w:color="auto" w:fill="FFF2CC"/>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color w:val="C49A00"/>
                <w:sz w:val="26"/>
                <w:szCs w:val="26"/>
                <w:rtl/>
              </w:rPr>
              <w:t>تحليل L4</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الحادي عشر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40"/>
        <w:gridCol w:w="5040"/>
      </w:tblGrid>
      <w:tr w:rsidR="00181C7E" w:rsidRPr="00176A35" w:rsidTr="00201A65">
        <w:tc>
          <w:tcPr>
            <w:tcW w:w="10080" w:type="dxa"/>
            <w:gridSpan w:val="2"/>
            <w:shd w:val="clear" w:color="auto" w:fill="7030A0"/>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أي مكوّن تُغفله؟</w:t>
            </w:r>
          </w:p>
        </w:tc>
      </w:tr>
      <w:tr w:rsidR="00181C7E" w:rsidRPr="00176A35" w:rsidTr="00201A65">
        <w:tc>
          <w:tcPr>
            <w:tcW w:w="10080" w:type="dxa"/>
            <w:gridSpan w:val="2"/>
            <w:shd w:val="clear" w:color="auto" w:fill="F2E8F8"/>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قبل الفصل الثاني عشر، خذ ثلاثة قرارات مهمة اتخذتها في الشهر الماضي، ومرّ على كل منها بالأسئلة الثمانية التالية سؤالًا سؤالًا، واكتب أمام كل سؤال، بصدق لا يجامل نفسك ولا يقسو عليها: «حاضر» أو «غائب».</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① الرؤية: هل رأيت في القرار أكثر من إجراء مهني؟</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② الإنسان: هل رأيت المتأثرين به أشخاصًا مكلَّفين بوسعهم، أم أرقامًا؟</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③ المعرفة: هل تحققت من المعلومة التي بنيت عليها قبل أن تعتمد انطباعك؟</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④ القيم: أي القيم السبع ضغطها القرار أكثر من غيرها؟</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⑤ الغاية: هل يخدم الخيار المدى البعيد، أم يربح على حسابه؟</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⑥ الفعل: هل كان للقرار مسار معلن من الاستشعار إلى المتابعة؟</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⑦ المؤسسة: من أُشرك قبل القرار، ومن أُبلغ به بعده؟</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⑧ الأثر والمساءلة: بأي معيار ستحكم بعد سنة على صحة القرار؟ ومن يملك أن يعترض عليه؟</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ثم انظر: أي مكوّن تكرر غيابه في القرارات الثلاثة؟ وما الكلفة التي دفعتها مؤسستك بسببه؟</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الثاني عشر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50"/>
        <w:gridCol w:w="1050"/>
        <w:gridCol w:w="6930"/>
        <w:gridCol w:w="1050"/>
      </w:tblGrid>
      <w:tr w:rsidR="005A3240" w:rsidRPr="005E5CA8" w:rsidTr="00201A65">
        <w:tc>
          <w:tcPr>
            <w:tcW w:w="1050" w:type="dxa"/>
            <w:shd w:val="clear" w:color="auto" w:fill="1F3864"/>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FFFFFF"/>
                <w:sz w:val="26"/>
                <w:szCs w:val="26"/>
                <w:rtl/>
              </w:rPr>
              <w:t>CLO</w:t>
            </w:r>
          </w:p>
        </w:tc>
        <w:tc>
          <w:tcPr>
            <w:tcW w:w="1050" w:type="dxa"/>
            <w:shd w:val="clear" w:color="auto" w:fill="1F3864"/>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FFFFFF"/>
                <w:sz w:val="26"/>
                <w:szCs w:val="26"/>
                <w:rtl/>
              </w:rPr>
              <w:t>الفعل</w:t>
            </w:r>
          </w:p>
        </w:tc>
        <w:tc>
          <w:tcPr>
            <w:tcW w:w="6930" w:type="dxa"/>
            <w:shd w:val="clear" w:color="auto" w:fill="1F3864"/>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FFFFFF"/>
                <w:sz w:val="26"/>
                <w:szCs w:val="26"/>
                <w:rtl/>
              </w:rPr>
              <w:t>المحتوى</w:t>
            </w:r>
          </w:p>
        </w:tc>
        <w:tc>
          <w:tcPr>
            <w:tcW w:w="1050" w:type="dxa"/>
            <w:shd w:val="clear" w:color="auto" w:fill="1F3864"/>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FFFFFF"/>
                <w:sz w:val="26"/>
                <w:szCs w:val="26"/>
                <w:rtl/>
              </w:rPr>
              <w:t>المستوى</w:t>
            </w:r>
          </w:p>
        </w:tc>
      </w:tr>
      <w:tr w:rsidR="005A3240" w:rsidRPr="005E5CA8" w:rsidTr="00201A65">
        <w:tc>
          <w:tcPr>
            <w:tcW w:w="105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12.1</w:t>
            </w:r>
          </w:p>
        </w:tc>
        <w:tc>
          <w:tcPr>
            <w:tcW w:w="105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يُميِّز</w:t>
            </w:r>
          </w:p>
        </w:tc>
        <w:tc>
          <w:tcPr>
            <w:tcW w:w="6930" w:type="dxa"/>
            <w:shd w:val="clear" w:color="auto" w:fill="F8F8F8"/>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بين فصل بنيوي (QMF) وفصل إجرائي حركي، ويقارن بنماذج القرار الغربية</w:t>
            </w:r>
          </w:p>
        </w:tc>
        <w:tc>
          <w:tcPr>
            <w:tcW w:w="1050" w:type="dxa"/>
            <w:shd w:val="clear" w:color="auto" w:fill="FFF2CC"/>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color w:val="C49A00"/>
                <w:sz w:val="26"/>
                <w:szCs w:val="26"/>
                <w:rtl/>
              </w:rPr>
              <w:t>تحليل L4</w:t>
            </w:r>
          </w:p>
        </w:tc>
      </w:tr>
      <w:tr w:rsidR="005A3240" w:rsidRPr="005E5CA8" w:rsidTr="00201A65">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12.2</w:t>
            </w:r>
          </w:p>
        </w:tc>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يُحدد</w:t>
            </w:r>
          </w:p>
        </w:tc>
        <w:tc>
          <w:tcPr>
            <w:tcW w:w="693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المراحل السبع لدورة الفعل الإداري بتعريف ومصدر لكل مرحلة</w:t>
            </w:r>
          </w:p>
        </w:tc>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color w:val="C49A00"/>
                <w:sz w:val="26"/>
                <w:szCs w:val="26"/>
                <w:rtl/>
              </w:rPr>
              <w:t>معرفة L1</w:t>
            </w:r>
          </w:p>
        </w:tc>
      </w:tr>
      <w:tr w:rsidR="005A3240" w:rsidRPr="005E5CA8" w:rsidTr="00201A65">
        <w:tc>
          <w:tcPr>
            <w:tcW w:w="105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12.3</w:t>
            </w:r>
          </w:p>
        </w:tc>
        <w:tc>
          <w:tcPr>
            <w:tcW w:w="105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يشتق</w:t>
            </w:r>
          </w:p>
        </w:tc>
        <w:tc>
          <w:tcPr>
            <w:tcW w:w="6930" w:type="dxa"/>
            <w:shd w:val="clear" w:color="auto" w:fill="F8F8F8"/>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مرحلة الاستشعار (نقطة تفعيل الدورة) من نصوص قرآنية، قراءةً مختصرة معلنة</w:t>
            </w:r>
          </w:p>
        </w:tc>
        <w:tc>
          <w:tcPr>
            <w:tcW w:w="1050" w:type="dxa"/>
            <w:shd w:val="clear" w:color="auto" w:fill="FFF2CC"/>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5A3240" w:rsidRPr="005E5CA8" w:rsidTr="00201A65">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12.4</w:t>
            </w:r>
          </w:p>
        </w:tc>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يُعمِّق</w:t>
            </w:r>
          </w:p>
        </w:tc>
        <w:tc>
          <w:tcPr>
            <w:tcW w:w="693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مرحلتي العزم والتوكل بتفصيل إجرائي يتجاوز إشارتيهما في الفصل الخامس</w:t>
            </w:r>
          </w:p>
        </w:tc>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color w:val="C49A00"/>
                <w:sz w:val="26"/>
                <w:szCs w:val="26"/>
                <w:rtl/>
              </w:rPr>
              <w:t>تطبيق L3</w:t>
            </w:r>
          </w:p>
        </w:tc>
      </w:tr>
      <w:tr w:rsidR="005A3240" w:rsidRPr="005E5CA8" w:rsidTr="00201A65">
        <w:tc>
          <w:tcPr>
            <w:tcW w:w="105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12.5</w:t>
            </w:r>
          </w:p>
        </w:tc>
        <w:tc>
          <w:tcPr>
            <w:tcW w:w="105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يُركِّب</w:t>
            </w:r>
          </w:p>
        </w:tc>
        <w:tc>
          <w:tcPr>
            <w:tcW w:w="6930" w:type="dxa"/>
            <w:shd w:val="clear" w:color="auto" w:fill="F8F8F8"/>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الدورة السباعية في مخطط دائري مغلق الحلقة، مع سجل قرار لكل مرحلة</w:t>
            </w:r>
          </w:p>
        </w:tc>
        <w:tc>
          <w:tcPr>
            <w:tcW w:w="1050" w:type="dxa"/>
            <w:shd w:val="clear" w:color="auto" w:fill="FFF2CC"/>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5A3240" w:rsidRPr="005E5CA8" w:rsidTr="00201A65">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12.6</w:t>
            </w:r>
          </w:p>
        </w:tc>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يُطبِّق</w:t>
            </w:r>
          </w:p>
        </w:tc>
        <w:tc>
          <w:tcPr>
            <w:tcW w:w="693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الدورة على حالتين مختلفتين زمنيًا، ويحدد متى تُختصر</w:t>
            </w:r>
          </w:p>
        </w:tc>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color w:val="C49A00"/>
                <w:sz w:val="26"/>
                <w:szCs w:val="26"/>
                <w:rtl/>
              </w:rPr>
              <w:t>تطبيق L3</w:t>
            </w:r>
          </w:p>
        </w:tc>
      </w:tr>
      <w:tr w:rsidR="005A3240" w:rsidRPr="005E5CA8" w:rsidTr="00201A65">
        <w:tc>
          <w:tcPr>
            <w:tcW w:w="105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12.7</w:t>
            </w:r>
          </w:p>
        </w:tc>
        <w:tc>
          <w:tcPr>
            <w:tcW w:w="105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يُقارن</w:t>
            </w:r>
          </w:p>
        </w:tc>
        <w:tc>
          <w:tcPr>
            <w:tcW w:w="6930" w:type="dxa"/>
            <w:shd w:val="clear" w:color="auto" w:fill="F8F8F8"/>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الدورة بأربعة نماذج قرار غربية (سايمون، وPDCA، وOODA، وفروم ويتون)</w:t>
            </w:r>
          </w:p>
        </w:tc>
        <w:tc>
          <w:tcPr>
            <w:tcW w:w="1050" w:type="dxa"/>
            <w:shd w:val="clear" w:color="auto" w:fill="FFF2CC"/>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الثاني عشر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5A3240" w:rsidRPr="005E5CA8" w:rsidTr="00201A65">
        <w:tc>
          <w:tcPr>
            <w:tcW w:w="10080" w:type="dxa"/>
            <w:shd w:val="clear" w:color="auto" w:fill="7030A0"/>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أي مرحلة تُسقطها؟</w:t>
            </w:r>
          </w:p>
        </w:tc>
      </w:tr>
      <w:tr w:rsidR="005A3240" w:rsidRPr="005E5CA8" w:rsidTr="00201A65">
        <w:tc>
          <w:tcPr>
            <w:tcW w:w="10080" w:type="dxa"/>
            <w:shd w:val="clear" w:color="auto" w:fill="F2E8F8"/>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قبل الفصل الثالث عشر، خذ قرارًا اتخذته هذا الأسبوع، واملأ له «سجل القرار» (12.6) من ذاكرتك، حقلًا حقلًا، دون أن تعود إلى أوراقك أو إلى أحد:</w:t>
            </w:r>
          </w:p>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① أي حقل لم تجد ما تكتبه فيه؟ تلك هي المرحلة التي أسقطتها.</w:t>
            </w:r>
          </w:p>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② هل أسقطتها اختصارًا واعيًا يناسب خطر القرار، أم عادةً؟ وإن كان اختصارًا فما الإجراء التعويضي؟</w:t>
            </w:r>
          </w:p>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③ هل استشرت لتتعلم أم لتُقنع؟ وهل غيّرت الشورى شيئًا في القرار؟</w:t>
            </w:r>
          </w:p>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④ ما المعيار الذي ستحكم به على القرار بعد شهر؟ اكتبه الآن.</w:t>
            </w:r>
          </w:p>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ثم أكمل: «المرحلة التي أُسقطها عادةً هي…، وسأحميها في القرار القادم بـ…».</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الثالث عشر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50"/>
        <w:gridCol w:w="1050"/>
        <w:gridCol w:w="6930"/>
        <w:gridCol w:w="1050"/>
      </w:tblGrid>
      <w:tr w:rsidR="00D42044" w:rsidRPr="00D40464" w:rsidTr="008E76A7">
        <w:tc>
          <w:tcPr>
            <w:tcW w:w="1050" w:type="dxa"/>
            <w:shd w:val="clear" w:color="auto" w:fill="1F3864"/>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FFFFFF"/>
                <w:sz w:val="26"/>
                <w:szCs w:val="26"/>
                <w:rtl/>
              </w:rPr>
              <w:t>CLO</w:t>
            </w:r>
          </w:p>
        </w:tc>
        <w:tc>
          <w:tcPr>
            <w:tcW w:w="1050" w:type="dxa"/>
            <w:shd w:val="clear" w:color="auto" w:fill="1F3864"/>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FFFFFF"/>
                <w:sz w:val="26"/>
                <w:szCs w:val="26"/>
                <w:rtl/>
              </w:rPr>
              <w:t>الفعل</w:t>
            </w:r>
          </w:p>
        </w:tc>
        <w:tc>
          <w:tcPr>
            <w:tcW w:w="6930" w:type="dxa"/>
            <w:shd w:val="clear" w:color="auto" w:fill="1F3864"/>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FFFFFF"/>
                <w:sz w:val="26"/>
                <w:szCs w:val="26"/>
                <w:rtl/>
              </w:rPr>
              <w:t>المحتوى</w:t>
            </w:r>
          </w:p>
        </w:tc>
        <w:tc>
          <w:tcPr>
            <w:tcW w:w="1050" w:type="dxa"/>
            <w:shd w:val="clear" w:color="auto" w:fill="1F3864"/>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FFFFFF"/>
                <w:sz w:val="26"/>
                <w:szCs w:val="26"/>
                <w:rtl/>
              </w:rPr>
              <w:t>المستوى</w:t>
            </w:r>
          </w:p>
        </w:tc>
      </w:tr>
      <w:tr w:rsidR="00D42044" w:rsidRPr="00D40464" w:rsidTr="008E76A7">
        <w:tc>
          <w:tcPr>
            <w:tcW w:w="105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13.1</w:t>
            </w:r>
          </w:p>
        </w:tc>
        <w:tc>
          <w:tcPr>
            <w:tcW w:w="105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يُميِّز</w:t>
            </w:r>
          </w:p>
        </w:tc>
        <w:tc>
          <w:tcPr>
            <w:tcW w:w="6930" w:type="dxa"/>
            <w:shd w:val="clear" w:color="auto" w:fill="F8F8F8"/>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بين فصل يبني المنظومة (الحادي عشر والثاني عشر) وفصل يضبط صحتها بعد البناء، ويقارن بأربعة أطر غربية للتحقق والجودة</w:t>
            </w:r>
          </w:p>
        </w:tc>
        <w:tc>
          <w:tcPr>
            <w:tcW w:w="1050" w:type="dxa"/>
            <w:shd w:val="clear" w:color="auto" w:fill="FFF2CC"/>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تحليل L4</w:t>
            </w:r>
          </w:p>
        </w:tc>
      </w:tr>
      <w:tr w:rsidR="00D42044" w:rsidRPr="00D40464" w:rsidTr="008E76A7">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13.2</w:t>
            </w:r>
          </w:p>
        </w:tc>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يُحدد</w:t>
            </w:r>
          </w:p>
        </w:tc>
        <w:tc>
          <w:tcPr>
            <w:tcW w:w="693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المعايير التسعة لاعتبار نموذج إداري «قرآنيًا»، بتعريف ومصدر لكل معيار</w:t>
            </w:r>
          </w:p>
        </w:tc>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معرفة L1</w:t>
            </w:r>
          </w:p>
        </w:tc>
      </w:tr>
      <w:tr w:rsidR="00D42044" w:rsidRPr="00D40464" w:rsidTr="008E76A7">
        <w:tc>
          <w:tcPr>
            <w:tcW w:w="105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13.3</w:t>
            </w:r>
          </w:p>
        </w:tc>
        <w:tc>
          <w:tcPr>
            <w:tcW w:w="105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يشتق</w:t>
            </w:r>
          </w:p>
        </w:tc>
        <w:tc>
          <w:tcPr>
            <w:tcW w:w="6930" w:type="dxa"/>
            <w:shd w:val="clear" w:color="auto" w:fill="F8F8F8"/>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معياري الشفافية المنهجية والقابلية للمراجعة من نصوص قرآنية، قراءةً مختصرة معلنة</w:t>
            </w:r>
          </w:p>
        </w:tc>
        <w:tc>
          <w:tcPr>
            <w:tcW w:w="1050" w:type="dxa"/>
            <w:shd w:val="clear" w:color="auto" w:fill="FFF2CC"/>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C49A00"/>
                <w:sz w:val="26"/>
                <w:szCs w:val="26"/>
                <w:rtl/>
              </w:rPr>
              <w:t xml:space="preserve">تركيب L6</w:t>
            </w:r>
          </w:p>
        </w:tc>
      </w:tr>
      <w:tr w:rsidR="00D42044" w:rsidRPr="00D40464" w:rsidTr="008E76A7">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13.4</w:t>
            </w:r>
          </w:p>
        </w:tc>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يُصنِّف</w:t>
            </w:r>
          </w:p>
        </w:tc>
        <w:tc>
          <w:tcPr>
            <w:tcW w:w="693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علاقة أي نموذج قرآني مُقترَح بالأدبيات الإدارية القائمة ضمن ثلاث حالات (توافق، استقلال، تعارض)</w:t>
            </w:r>
          </w:p>
        </w:tc>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تحليل L4</w:t>
            </w:r>
          </w:p>
        </w:tc>
      </w:tr>
      <w:tr w:rsidR="00D42044" w:rsidRPr="00D40464" w:rsidTr="008E76A7">
        <w:tc>
          <w:tcPr>
            <w:tcW w:w="105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13.5</w:t>
            </w:r>
          </w:p>
        </w:tc>
        <w:tc>
          <w:tcPr>
            <w:tcW w:w="105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يُطبِّق</w:t>
            </w:r>
          </w:p>
        </w:tc>
        <w:tc>
          <w:tcPr>
            <w:tcW w:w="6930" w:type="dxa"/>
            <w:shd w:val="clear" w:color="auto" w:fill="F8F8F8"/>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المعايير التسعة على نموذجين مقترحين، ويصل في كل منهما إلى حكم موثّق</w:t>
            </w:r>
          </w:p>
        </w:tc>
        <w:tc>
          <w:tcPr>
            <w:tcW w:w="1050" w:type="dxa"/>
            <w:shd w:val="clear" w:color="auto" w:fill="FFF2CC"/>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تطبيق L3</w:t>
            </w:r>
          </w:p>
        </w:tc>
      </w:tr>
      <w:tr w:rsidR="00D42044" w:rsidRPr="00D40464" w:rsidTr="008E76A7">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13.6</w:t>
            </w:r>
          </w:p>
        </w:tc>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يُقارن</w:t>
            </w:r>
          </w:p>
        </w:tc>
        <w:tc>
          <w:tcPr>
            <w:tcW w:w="693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منظومة المعايير بأربعة أطر غربية للتحقق والجودة</w:t>
            </w:r>
          </w:p>
        </w:tc>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تقويم L5</w:t>
            </w:r>
          </w:p>
        </w:tc>
      </w:tr>
      <w:tr w:rsidR="00D42044" w:rsidRPr="00D40464" w:rsidTr="008E76A7">
        <w:tc>
          <w:tcPr>
            <w:tcW w:w="105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13.7</w:t>
            </w:r>
          </w:p>
        </w:tc>
        <w:tc>
          <w:tcPr>
            <w:tcW w:w="105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يُبرِّر</w:t>
            </w:r>
          </w:p>
        </w:tc>
        <w:tc>
          <w:tcPr>
            <w:tcW w:w="6930" w:type="dxa"/>
            <w:shd w:val="clear" w:color="auto" w:fill="F8F8F8"/>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قاعدة الكتاب: فشل التطبيق يُراجَع فيه النموذج البشري لا النص القرآني</w:t>
            </w:r>
          </w:p>
        </w:tc>
        <w:tc>
          <w:tcPr>
            <w:tcW w:w="1050" w:type="dxa"/>
            <w:shd w:val="clear" w:color="auto" w:fill="FFF2CC"/>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الثالث عشر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D42044" w:rsidRPr="00D40464" w:rsidTr="008E76A7">
        <w:tc>
          <w:tcPr>
            <w:tcW w:w="10080" w:type="dxa"/>
            <w:shd w:val="clear" w:color="auto" w:fill="7030A0"/>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حين يقدَّم إليك مبدأ «قرآني»</w:t>
            </w:r>
          </w:p>
        </w:tc>
      </w:tr>
      <w:tr w:rsidR="00D42044" w:rsidRPr="00D40464" w:rsidTr="008E76A7">
        <w:tc>
          <w:tcPr>
            <w:tcW w:w="10080" w:type="dxa"/>
            <w:shd w:val="clear" w:color="auto" w:fill="F2E8F8"/>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حين يأتيك زميل بفكرة إدارية ويقول: «هذه إسلامية، وجدتها في القرآن»، فاسأله بهدوء، ودون أن تحرجه:</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① الأصالة: هل شرح كيف انتقل من الآية إلى المبدأ، أم اكتفى بالاستشهاد؟</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② الاستقلالية: هل قرأ عن المفهوم في أدبيات غربية قبل أن «يكتشفه» في القرآن؟ لا عيب في القراءة، والعيب في إخفائها.</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③ التمييز: ماذا يقدّم المبدأ مما لا تقدّمه النظرية الغربية المقابلة؟ وهل يمكن اختبار ذلك؟</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④ مستوى الادعاء: أيقدّمه مبدأً ثابتًا أم فكرةً مقترحة تحتاج إلى بحث؟ وهل يناسب الادعاءُ الدليل؟</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⑤ الاختبار: كيف نعرف بعد التطبيق أن المبدأ كان صحيحًا؟ وهل يجيب عن ذلك قبل التطبيق؟</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ولا ترفض الفكرة. قل له: «فكرتك واعدة. أحتاج منك بطاقة الهوية المعرفية (الجدول 5.7)، وفرضية واحدة قابلة للاختبار، وبيانًا بأنها لا تعارض مبادئنا القائمة». بهذا تبني، ولا تعرقل.</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الرابع عشر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50"/>
        <w:gridCol w:w="1050"/>
        <w:gridCol w:w="6930"/>
        <w:gridCol w:w="1050"/>
      </w:tblGrid>
      <w:tr w:rsidR="00D4775F" w:rsidRPr="00B218C5" w:rsidTr="00201A65">
        <w:tc>
          <w:tcPr>
            <w:tcW w:w="1050" w:type="dxa"/>
            <w:shd w:val="clear" w:color="auto" w:fill="1F3864"/>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CLO</w:t>
            </w:r>
          </w:p>
        </w:tc>
        <w:tc>
          <w:tcPr>
            <w:tcW w:w="1050" w:type="dxa"/>
            <w:shd w:val="clear" w:color="auto" w:fill="1F3864"/>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الفعل</w:t>
            </w:r>
          </w:p>
        </w:tc>
        <w:tc>
          <w:tcPr>
            <w:tcW w:w="6930" w:type="dxa"/>
            <w:shd w:val="clear" w:color="auto" w:fill="1F3864"/>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المحتوى</w:t>
            </w:r>
          </w:p>
        </w:tc>
        <w:tc>
          <w:tcPr>
            <w:tcW w:w="1050" w:type="dxa"/>
            <w:shd w:val="clear" w:color="auto" w:fill="1F3864"/>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المستوى</w:t>
            </w:r>
          </w:p>
        </w:tc>
      </w:tr>
      <w:tr w:rsidR="00D4775F" w:rsidRPr="00B218C5" w:rsidTr="00201A65">
        <w:tc>
          <w:tcPr>
            <w:tcW w:w="105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14.1</w:t>
            </w:r>
          </w:p>
        </w:tc>
        <w:tc>
          <w:tcPr>
            <w:tcW w:w="105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يُميِّز</w:t>
            </w:r>
          </w:p>
        </w:tc>
        <w:tc>
          <w:tcPr>
            <w:tcW w:w="6930" w:type="dxa"/>
            <w:shd w:val="clear" w:color="auto" w:fill="F8F8F8"/>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بين الحالات الموجزة في الفصول السابقة والحالات المركبة الثماني، ويقارن بأربعة أطر غربية لتحليل الحالة</w:t>
            </w:r>
          </w:p>
        </w:tc>
        <w:tc>
          <w:tcPr>
            <w:tcW w:w="1050" w:type="dxa"/>
            <w:shd w:val="clear" w:color="auto" w:fill="FFF2CC"/>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color w:val="C49A00"/>
                <w:sz w:val="26"/>
                <w:szCs w:val="26"/>
                <w:rtl/>
              </w:rPr>
              <w:t>تحليل L4</w:t>
            </w:r>
          </w:p>
        </w:tc>
      </w:tr>
      <w:tr w:rsidR="00D4775F" w:rsidRPr="00B218C5" w:rsidTr="00201A65">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14.2</w:t>
            </w:r>
          </w:p>
        </w:tc>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يُطبِّق</w:t>
            </w:r>
          </w:p>
        </w:tc>
        <w:tc>
          <w:tcPr>
            <w:tcW w:w="693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الجهاز المنهجي (الأركان وQMF والدورة) على حالة تصنيعية</w:t>
            </w:r>
          </w:p>
        </w:tc>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D4775F" w:rsidRPr="00B218C5" w:rsidTr="00201A65">
        <w:tc>
          <w:tcPr>
            <w:tcW w:w="105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14.3</w:t>
            </w:r>
          </w:p>
        </w:tc>
        <w:tc>
          <w:tcPr>
            <w:tcW w:w="105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يُطبِّق</w:t>
            </w:r>
          </w:p>
        </w:tc>
        <w:tc>
          <w:tcPr>
            <w:tcW w:w="6930" w:type="dxa"/>
            <w:shd w:val="clear" w:color="auto" w:fill="F8F8F8"/>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الجهاز على حالة خدمات مالية فيها معضلة أخلاقية تنظيمية مركبة</w:t>
            </w:r>
          </w:p>
        </w:tc>
        <w:tc>
          <w:tcPr>
            <w:tcW w:w="1050" w:type="dxa"/>
            <w:shd w:val="clear" w:color="auto" w:fill="FFF2CC"/>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D4775F" w:rsidRPr="00B218C5" w:rsidTr="00201A65">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14.4</w:t>
            </w:r>
          </w:p>
        </w:tc>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يُطبِّق</w:t>
            </w:r>
          </w:p>
        </w:tc>
        <w:tc>
          <w:tcPr>
            <w:tcW w:w="693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الجهاز على حالة تجارة إلكترونية في منافسة حادة، وحالة مؤسسة عائلية</w:t>
            </w:r>
          </w:p>
        </w:tc>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D4775F" w:rsidRPr="00B218C5" w:rsidTr="00201A65">
        <w:tc>
          <w:tcPr>
            <w:tcW w:w="105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14.5</w:t>
            </w:r>
          </w:p>
        </w:tc>
        <w:tc>
          <w:tcPr>
            <w:tcW w:w="105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يُطبِّق</w:t>
            </w:r>
          </w:p>
        </w:tc>
        <w:tc>
          <w:tcPr>
            <w:tcW w:w="6930" w:type="dxa"/>
            <w:shd w:val="clear" w:color="auto" w:fill="F8F8F8"/>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الجهاز على أربعة ميادين حياتية (حياة شخصية، وقرار مصيري، وشراكة، وإدارة برامج)</w:t>
            </w:r>
          </w:p>
        </w:tc>
        <w:tc>
          <w:tcPr>
            <w:tcW w:w="1050" w:type="dxa"/>
            <w:shd w:val="clear" w:color="auto" w:fill="FFF2CC"/>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D4775F" w:rsidRPr="00B218C5" w:rsidTr="00201A65">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14.6</w:t>
            </w:r>
          </w:p>
        </w:tc>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يُقارن</w:t>
            </w:r>
          </w:p>
        </w:tc>
        <w:tc>
          <w:tcPr>
            <w:tcW w:w="693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الحالات الثماني لاستخراج أنماط متكررة، مع حدود هذا الاستخراج</w:t>
            </w:r>
          </w:p>
        </w:tc>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color w:val="C49A00"/>
                <w:sz w:val="26"/>
                <w:szCs w:val="26"/>
                <w:rtl/>
              </w:rPr>
              <w:t>تحليل L4</w:t>
            </w:r>
          </w:p>
        </w:tc>
      </w:tr>
      <w:tr w:rsidR="00D4775F" w:rsidRPr="00B218C5" w:rsidTr="00201A65">
        <w:tc>
          <w:tcPr>
            <w:tcW w:w="105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14.7</w:t>
            </w:r>
          </w:p>
        </w:tc>
        <w:tc>
          <w:tcPr>
            <w:tcW w:w="105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يُقوِّم</w:t>
            </w:r>
          </w:p>
        </w:tc>
        <w:tc>
          <w:tcPr>
            <w:tcW w:w="6930" w:type="dxa"/>
            <w:shd w:val="clear" w:color="auto" w:fill="F8F8F8"/>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حدود ما تبيّنه الحالات وما لا تثبته، ويحدد أولويات البحث الميداني القادم</w:t>
            </w:r>
          </w:p>
        </w:tc>
        <w:tc>
          <w:tcPr>
            <w:tcW w:w="1050" w:type="dxa"/>
            <w:shd w:val="clear" w:color="auto" w:fill="FFF2CC"/>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الرابع عشر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40"/>
        <w:gridCol w:w="5040"/>
      </w:tblGrid>
      <w:tr w:rsidR="00D4775F" w:rsidRPr="00B218C5" w:rsidTr="00201A65">
        <w:tc>
          <w:tcPr>
            <w:tcW w:w="10080" w:type="dxa"/>
            <w:gridSpan w:val="2"/>
            <w:shd w:val="clear" w:color="auto" w:fill="7030A0"/>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أي حالة تشبه معضلتك؟</w:t>
            </w:r>
          </w:p>
        </w:tc>
      </w:tr>
      <w:tr w:rsidR="00D4775F" w:rsidRPr="00B218C5" w:rsidTr="00201A65">
        <w:tc>
          <w:tcPr>
            <w:tcW w:w="10080" w:type="dxa"/>
            <w:gridSpan w:val="2"/>
            <w:shd w:val="clear" w:color="auto" w:fill="F2E8F8"/>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اختر معضلة تواجهها الآن في عملك أو حياتك، وابحث بين حالات الفصل الرابع عشر عن أقربها إليها، ثم أجب:</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① التأطير: هل صغت معضلتك «قبولًا أو رفضًا»؟ وهل بحثت عن خيار ثالث؟</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② الاستشعار: متى لاحظت المشكلة أول مرة؟ هل تصرفت حينها، أم انتظرت حتى تفاقمت؟</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③ التثبت: على أي بيانات تبني؟ وهل فحصتها بمصدر مستقل؟</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④ الشورى: من استشرت؟ من سيتأثر بالقرار، أم من سيوافقك؟</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⑤ الركن المحوري: أي ركن هو جوهر معضلتك؟ وأي قيمة تخاطر بالتضحية بها؟</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⑥ المتابعة: بأي معيار ستحكم على قرارك بعد ثلاثة أشهر؟ حدّده الآن.</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⑦ الكلفة: ما الذي سيبقى من توتر وكلفة أيًّا كان قرارك؟ ومن سيتحمله؟</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لن يغيّر الجهاز طبيعة المعضلة، لكنه يغيّر جودة التفكير فيها. لن تجد عنده أجوبة جاهزة، وستخرج منه بأسئلة أفضل.</w:t>
            </w:r>
          </w:p>
        </w:tc>
      </w:tr>
    </w:tbl>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الجزء الثاني: أدوات التطبيق والتدريب</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ماذا يحتاج من فرغ من الكتاب ووقف أمام مؤسسته لا يدري من أين يبدأ؟ نحتاج هنا إلى أدوات لا إلى حجج: أداة تعرف بها موقعك، وخطة تمضي بها أسبوعًا بعد أسبوع، وسيناريوهات ترى فيها طريقة التفكير، وأجوبة عن أسئلة تتكرر، ودليل لمن يدرّب غيره، ثم أداة تتابع بها الأثر.</w:t>
      </w:r>
    </w:p>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1. التشخيص الذاتي لمراحل التطبيق</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أين تقف أنت أو فريقك من مسار التطبيق، وما خطوتك التالية؟ لننظر في هذه الأداة بهذا السؤال؛ فهي تساعد الفرد والفريق على أن يعرف كلٌّ موقعه وخطوته، وهي تقدير ذاتي يوجّه، لا قياس مختبر.</w:t>
      </w:r>
    </w:p>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أداة التشخيص السريع: أين أنت الآن؟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41"/>
        <w:gridCol w:w="4184"/>
        <w:gridCol w:w="1712"/>
        <w:gridCol w:w="2282"/>
        <w:gridCol w:w="761"/>
      </w:tblGrid>
      <w:tr w:rsidR="003C7589" w:rsidRPr="008D795A" w:rsidTr="00201A65">
        <w:tc>
          <w:tcPr>
            <w:tcW w:w="1141"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المرحلة</w:t>
            </w:r>
          </w:p>
        </w:tc>
        <w:tc>
          <w:tcPr>
            <w:tcW w:w="4184"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العلامات الواضحة لهذه المرحلة</w:t>
            </w:r>
          </w:p>
        </w:tc>
        <w:tc>
          <w:tcPr>
            <w:tcW w:w="1712"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الشعور المهيمن</w:t>
            </w:r>
          </w:p>
        </w:tc>
        <w:tc>
          <w:tcPr>
            <w:tcW w:w="2282"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الخطوة التالية</w:t>
            </w:r>
          </w:p>
        </w:tc>
        <w:tc>
          <w:tcPr>
            <w:tcW w:w="761"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FFFFFF"/>
                <w:sz w:val="26"/>
                <w:szCs w:val="26"/>
                <w:rtl/>
              </w:rPr>
              <w:t xml:space="preserve">مجموع التقييم المؤسسي </w:t>
            </w:r>
            <w:r>
              <w:rPr>
                <w:rFonts w:ascii="Sakkal Majalla" w:hAnsi="Sakkal Majalla" w:cs="Sakkal Majalla"/>
                <w:b/>
                <w:bCs/>
                <w:color w:val="FFFFFF"/>
                <w:sz w:val="26"/>
                <w:szCs w:val="26"/>
                <w:rtl/>
              </w:rPr>
              <w:lastRenderedPageBreak/>
              <w:t>(5–25)</w:t>
            </w:r>
          </w:p>
        </w:tc>
      </w:tr>
      <w:tr w:rsidR="003C7589" w:rsidRPr="008D795A" w:rsidTr="00201A65">
        <w:tc>
          <w:tcPr>
            <w:tcW w:w="1141"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56082"/>
                <w:sz w:val="26"/>
                <w:szCs w:val="26"/>
                <w:rtl/>
              </w:rPr>
              <w:lastRenderedPageBreak/>
              <w:t>1. المبتدئ</w:t>
            </w:r>
          </w:p>
        </w:tc>
        <w:tc>
          <w:tcPr>
            <w:tcW w:w="4184"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تعرَّفتُ على الجهاز المنهجي ويمكنني تسمية الأركان. لم أُطبِّق بعد على معضلة حقيقية.</w:t>
            </w:r>
          </w:p>
        </w:tc>
        <w:tc>
          <w:tcPr>
            <w:tcW w:w="1712"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فضول + حماس</w:t>
            </w:r>
          </w:p>
        </w:tc>
        <w:tc>
          <w:tcPr>
            <w:tcW w:w="2282"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طبِّق الدورة السباعية على قرار واحد حقيقي وسجِّل النتيجة.</w:t>
            </w:r>
          </w:p>
        </w:tc>
        <w:tc>
          <w:tcPr>
            <w:tcW w:w="761"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5–8</w:t>
            </w:r>
          </w:p>
        </w:tc>
      </w:tr>
      <w:tr w:rsidR="003C7589" w:rsidRPr="008D795A" w:rsidTr="00201A65">
        <w:tc>
          <w:tcPr>
            <w:tcW w:w="1141"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56082"/>
                <w:sz w:val="26"/>
                <w:szCs w:val="26"/>
                <w:rtl/>
              </w:rPr>
              <w:t>2. المتعلم</w:t>
            </w:r>
          </w:p>
        </w:tc>
        <w:tc>
          <w:tcPr>
            <w:tcW w:w="4184"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طبَّقتُ الجهاز على قرار أو اثنين. ألاحظ الفارق لكنني أحتاج التذكير المستمر بالأدوات.</w:t>
            </w:r>
          </w:p>
        </w:tc>
        <w:tc>
          <w:tcPr>
            <w:tcW w:w="171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تردد + إدراك</w:t>
            </w:r>
          </w:p>
        </w:tc>
        <w:tc>
          <w:tcPr>
            <w:tcW w:w="228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أكمل بطاقة هوية معرفية لأحد الأركان الأقرب إلى عملك.</w:t>
            </w:r>
          </w:p>
        </w:tc>
        <w:tc>
          <w:tcPr>
            <w:tcW w:w="761"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9–14</w:t>
            </w:r>
          </w:p>
        </w:tc>
      </w:tr>
      <w:tr w:rsidR="003C7589" w:rsidRPr="008D795A" w:rsidTr="00201A65">
        <w:tc>
          <w:tcPr>
            <w:tcW w:w="1141"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56082"/>
                <w:sz w:val="26"/>
                <w:szCs w:val="26"/>
                <w:rtl/>
              </w:rPr>
              <w:t>3. الممارس</w:t>
            </w:r>
          </w:p>
        </w:tc>
        <w:tc>
          <w:tcPr>
            <w:tcW w:w="4184"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أستخدم الجهاز بانتظام في قرارات فعلية. ألاحظ أين يُفيد وأين يُخفق. أستطيع شرحه لآخرين.</w:t>
            </w:r>
          </w:p>
        </w:tc>
        <w:tc>
          <w:tcPr>
            <w:tcW w:w="1712"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ثقة + رصد نقدي</w:t>
            </w:r>
          </w:p>
        </w:tc>
        <w:tc>
          <w:tcPr>
            <w:tcW w:w="2282"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وثّق ثلاثة قرارات بالجهاز كاملًا، بما فيها مواطن القصور.</w:t>
            </w:r>
          </w:p>
        </w:tc>
        <w:tc>
          <w:tcPr>
            <w:tcW w:w="761"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15–18</w:t>
            </w:r>
          </w:p>
        </w:tc>
      </w:tr>
      <w:tr w:rsidR="003C7589" w:rsidRPr="008D795A" w:rsidTr="00201A65">
        <w:tc>
          <w:tcPr>
            <w:tcW w:w="1141"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56082"/>
                <w:sz w:val="26"/>
                <w:szCs w:val="26"/>
                <w:rtl/>
              </w:rPr>
              <w:t>4. المتقن</w:t>
            </w:r>
          </w:p>
        </w:tc>
        <w:tc>
          <w:tcPr>
            <w:tcW w:w="4184"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أُكيِّف الجهاز لسياقي الخاص. أُلاحظ كيف يُخفق في بعض السياقات. أُطوِّر أسئلة التشخيص الخاصة بي.</w:t>
            </w:r>
          </w:p>
        </w:tc>
        <w:tc>
          <w:tcPr>
            <w:tcW w:w="171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تمكين + نقد ذاتي</w:t>
            </w:r>
          </w:p>
        </w:tc>
        <w:tc>
          <w:tcPr>
            <w:tcW w:w="228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اكتب ملاحظة واحدة عن موضع قصور الجهاز في سياقك، وكيف تعاملت معه.</w:t>
            </w:r>
          </w:p>
        </w:tc>
        <w:tc>
          <w:tcPr>
            <w:tcW w:w="761"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19–21</w:t>
            </w:r>
          </w:p>
        </w:tc>
      </w:tr>
      <w:tr w:rsidR="003C7589" w:rsidRPr="008D795A" w:rsidTr="00201A65">
        <w:tc>
          <w:tcPr>
            <w:tcW w:w="1141"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56082"/>
                <w:sz w:val="26"/>
                <w:szCs w:val="26"/>
                <w:rtl/>
              </w:rPr>
              <w:t>5. الرائد</w:t>
            </w:r>
          </w:p>
        </w:tc>
        <w:tc>
          <w:tcPr>
            <w:tcW w:w="4184"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أجد قصورًا منهجيًا حقيقيًا في الجهاز وأقترح تحسينات مُسوَّغة. أُدرِّب آخرين وأتعلم من تعليمهم.</w:t>
            </w:r>
          </w:p>
        </w:tc>
        <w:tc>
          <w:tcPr>
            <w:tcW w:w="1712"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مسؤولية + إسهام</w:t>
            </w:r>
          </w:p>
        </w:tc>
        <w:tc>
          <w:tcPr>
            <w:tcW w:w="2282"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اكتب ورقة بحثية نقدية أو اشتق ركنًا إضافيًا يجتاز المعايير التسعة.</w:t>
            </w:r>
          </w:p>
        </w:tc>
        <w:tc>
          <w:tcPr>
            <w:tcW w:w="761"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22–25</w:t>
            </w:r>
          </w:p>
        </w:tc>
      </w:tr>
    </w:tbl>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تنبيه: المجموع مأخوذ من أداة التقييم المؤسسي أدناه (خمسة محاور، لكلٍّ منها من 1 إلى 5)، وهو تقدير ذاتي للتوجيه، والمراحل في الواقع تتداخل، ولا تسير في خط مستقيم؛ فقد يكون أحدنا ممارسًا في جانب ومبتدئًا في آخر، والمهم أن تعرف الفجوة، والخطوة التالية.</w:t>
      </w:r>
    </w:p>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F3864"/>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أداة التقييم المؤسسي: خمسة محاور</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هل تشبه مؤسستك ما تقوله عن نفسها؟ هذا التقييم للمؤسسات وفرق العمل، يكمّل التقييم الفردي السابق، ويطلب لكل محور شاهدًا.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7"/>
        <w:gridCol w:w="3728"/>
        <w:gridCol w:w="1243"/>
        <w:gridCol w:w="3452"/>
      </w:tblGrid>
      <w:tr w:rsidR="003C7589" w:rsidRPr="008D795A" w:rsidTr="00201A65">
        <w:tc>
          <w:tcPr>
            <w:tcW w:w="1657"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المحور</w:t>
            </w:r>
          </w:p>
        </w:tc>
        <w:tc>
          <w:tcPr>
            <w:tcW w:w="3728"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سؤال التشخيص</w:t>
            </w:r>
          </w:p>
        </w:tc>
        <w:tc>
          <w:tcPr>
            <w:tcW w:w="1243"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التقييم (1-5)</w:t>
            </w:r>
          </w:p>
        </w:tc>
        <w:tc>
          <w:tcPr>
            <w:tcW w:w="3452"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الشاهد</w:t>
            </w:r>
          </w:p>
        </w:tc>
      </w:tr>
      <w:tr w:rsidR="003C7589" w:rsidRPr="008D795A" w:rsidTr="00201A65">
        <w:tc>
          <w:tcPr>
            <w:tcW w:w="1657"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القيم الموثَّقة</w:t>
            </w:r>
          </w:p>
        </w:tc>
        <w:tc>
          <w:tcPr>
            <w:tcW w:w="3728"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هل قيم المؤسسة مكتوبة بصياغة تشغيلية يمكن التحقق من تطبيقها، لا كلماتٍ مجردة؟</w:t>
            </w:r>
          </w:p>
        </w:tc>
        <w:tc>
          <w:tcPr>
            <w:tcW w:w="1243"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45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1657"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الشورى الفعلية</w:t>
            </w:r>
          </w:p>
        </w:tc>
        <w:tc>
          <w:tcPr>
            <w:tcW w:w="3728"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هل تُتخذ القرارات الكبيرة بعد استشارة حقيقية لمن يتأثرون بها، ومنهم الأقل منصبًا؟</w:t>
            </w:r>
          </w:p>
        </w:tc>
        <w:tc>
          <w:tcPr>
            <w:tcW w:w="1243"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45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1657"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lastRenderedPageBreak/>
              <w:t>المساءلة الشفافة</w:t>
            </w:r>
          </w:p>
        </w:tc>
        <w:tc>
          <w:tcPr>
            <w:tcW w:w="3728"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هل للمساءلة آليات دورية معلنة غير شكلية؟ وهل تشمل مؤشرات قيمية إلى جانب المؤشرات المالية؟</w:t>
            </w:r>
          </w:p>
        </w:tc>
        <w:tc>
          <w:tcPr>
            <w:tcW w:w="1243"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45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1657"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التعلم من الخطأ</w:t>
            </w:r>
          </w:p>
        </w:tc>
        <w:tc>
          <w:tcPr>
            <w:tcW w:w="3728"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هل تُوثَّق الإخفاقات بالاهتمام الذي تُوثَّق به النجاحات؟ وهل تُحلَّل من جذورها، أم تُجمَّل؟</w:t>
            </w:r>
          </w:p>
        </w:tc>
        <w:tc>
          <w:tcPr>
            <w:tcW w:w="1243"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45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1657"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الاتساق القيادي</w:t>
            </w:r>
          </w:p>
        </w:tc>
        <w:tc>
          <w:tcPr>
            <w:tcW w:w="3728"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هل يطبّق القادة على أنفسهم ما يطلبونه من فرقهم؟</w:t>
            </w:r>
          </w:p>
        </w:tc>
        <w:tc>
          <w:tcPr>
            <w:tcW w:w="1243"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45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1657"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المجموع</w:t>
            </w:r>
          </w:p>
        </w:tc>
        <w:tc>
          <w:tcPr>
            <w:tcW w:w="3728"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1243"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45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bl>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2. خطة تسعين يومًا</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كيف يصير الكتاب ممارسة؟ هذه الخطة لمن أنهاه ويريد أن يجعله ممارسة خلال ثلاثة أشهر، ولكل أسبوع فيها مخرج واحد تستطيع أن تتحقق منه؛ لأن الالتزام الذي لا يترك أثرًا مكتوبًا يذوب في زحمة العمل.</w:t>
      </w:r>
    </w:p>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الشهر الأول: التأهل المنهجي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75"/>
        <w:gridCol w:w="5428"/>
        <w:gridCol w:w="1551"/>
        <w:gridCol w:w="2326"/>
      </w:tblGrid>
      <w:tr w:rsidR="003C7589" w:rsidRPr="008D795A" w:rsidTr="00201A65">
        <w:tc>
          <w:tcPr>
            <w:tcW w:w="775"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الأسبوع</w:t>
            </w:r>
          </w:p>
        </w:tc>
        <w:tc>
          <w:tcPr>
            <w:tcW w:w="5428"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الالتزام والمخرج</w:t>
            </w:r>
          </w:p>
        </w:tc>
        <w:tc>
          <w:tcPr>
            <w:tcW w:w="1551"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الوقت</w:t>
            </w:r>
          </w:p>
        </w:tc>
        <w:tc>
          <w:tcPr>
            <w:tcW w:w="2326"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الشاهد</w:t>
            </w:r>
          </w:p>
        </w:tc>
      </w:tr>
      <w:tr w:rsidR="003C7589" w:rsidRPr="008D795A" w:rsidTr="00201A65">
        <w:tc>
          <w:tcPr>
            <w:tcW w:w="775"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الأسبوع 1</w:t>
            </w:r>
          </w:p>
        </w:tc>
        <w:tc>
          <w:tcPr>
            <w:tcW w:w="5428"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قرأتُ الفصول 1–3 كاملة، وكتبتُ سؤالًا نقديًا واحدًا استوقفني وأريد جوابه قبل أن أمضي.</w:t>
            </w:r>
          </w:p>
        </w:tc>
        <w:tc>
          <w:tcPr>
            <w:tcW w:w="1551"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3-4 ساعات قراءة</w:t>
            </w:r>
          </w:p>
        </w:tc>
        <w:tc>
          <w:tcPr>
            <w:tcW w:w="2326"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السؤال مُدوَّن + ملاحظة قصيرة</w:t>
            </w:r>
          </w:p>
        </w:tc>
      </w:tr>
      <w:tr w:rsidR="003C7589" w:rsidRPr="008D795A" w:rsidTr="00201A65">
        <w:tc>
          <w:tcPr>
            <w:tcW w:w="775"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الأسبوع 2</w:t>
            </w:r>
          </w:p>
        </w:tc>
        <w:tc>
          <w:tcPr>
            <w:tcW w:w="5428"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أكملتُ بطاقة هوية معرفية لركن اخترتُه، بادئًا بالحقول الأساسية من الحقول الخمسة عشر في الجدول 5.7: الجذر، والمواضع القرآنية، والسياق، ومواقف المدارس التفسيرية، وبيان السنة، والمبدأ الإداري.</w:t>
            </w:r>
          </w:p>
        </w:tc>
        <w:tc>
          <w:tcPr>
            <w:tcW w:w="1551"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ساعتان</w:t>
            </w:r>
          </w:p>
        </w:tc>
        <w:tc>
          <w:tcPr>
            <w:tcW w:w="2326"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البطاقة مكتملة</w:t>
            </w:r>
          </w:p>
        </w:tc>
      </w:tr>
      <w:tr w:rsidR="003C7589" w:rsidRPr="008D795A" w:rsidTr="00201A65">
        <w:tc>
          <w:tcPr>
            <w:tcW w:w="775"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الأسبوع 3</w:t>
            </w:r>
          </w:p>
        </w:tc>
        <w:tc>
          <w:tcPr>
            <w:tcW w:w="5428"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طبّقتُ بروتوكول القراءة بخطواته الثماني على آية اخترتها بنفسي، وسجّلتُ النتائج. لا أبحث عن «إجابة صحيحة»، وإنما عن فهم المسار.</w:t>
            </w:r>
          </w:p>
        </w:tc>
        <w:tc>
          <w:tcPr>
            <w:tcW w:w="1551"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ساعتان</w:t>
            </w:r>
          </w:p>
        </w:tc>
        <w:tc>
          <w:tcPr>
            <w:tcW w:w="2326"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ورقة التطبيق مُكتملة</w:t>
            </w:r>
          </w:p>
        </w:tc>
      </w:tr>
      <w:tr w:rsidR="003C7589" w:rsidRPr="008D795A" w:rsidTr="00201A65">
        <w:tc>
          <w:tcPr>
            <w:tcW w:w="775"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الأسبوع 4</w:t>
            </w:r>
          </w:p>
        </w:tc>
        <w:tc>
          <w:tcPr>
            <w:tcW w:w="5428"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أجريتُ التقييم المؤسسي بمحاوره الخمسة (أداة التقييم المؤسسي في هذا الدليل) لمؤسستي أو فريقي، وسجّلتُ النتيجة بصدق، حتى في المواضع التي وجدتني أجمّلها.</w:t>
            </w:r>
          </w:p>
        </w:tc>
        <w:tc>
          <w:tcPr>
            <w:tcW w:w="1551"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ساعة</w:t>
            </w:r>
          </w:p>
        </w:tc>
        <w:tc>
          <w:tcPr>
            <w:tcW w:w="2326"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ورقة التقييم</w:t>
            </w:r>
          </w:p>
        </w:tc>
      </w:tr>
    </w:tbl>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الشهر الثاني: التطبيق التجريبي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75"/>
        <w:gridCol w:w="5428"/>
        <w:gridCol w:w="1551"/>
        <w:gridCol w:w="2326"/>
      </w:tblGrid>
      <w:tr w:rsidR="003C7589" w:rsidRPr="008D795A" w:rsidTr="00201A65">
        <w:tc>
          <w:tcPr>
            <w:tcW w:w="775"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الأسبوع</w:t>
            </w:r>
          </w:p>
        </w:tc>
        <w:tc>
          <w:tcPr>
            <w:tcW w:w="5428"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الالتزام والمخرج</w:t>
            </w:r>
          </w:p>
        </w:tc>
        <w:tc>
          <w:tcPr>
            <w:tcW w:w="1551"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الوقت</w:t>
            </w:r>
          </w:p>
        </w:tc>
        <w:tc>
          <w:tcPr>
            <w:tcW w:w="2326"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الشاهد</w:t>
            </w:r>
          </w:p>
        </w:tc>
      </w:tr>
      <w:tr w:rsidR="003C7589" w:rsidRPr="008D795A" w:rsidTr="00201A65">
        <w:tc>
          <w:tcPr>
            <w:tcW w:w="775"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lastRenderedPageBreak/>
              <w:t>الأسبوع 5-6</w:t>
            </w:r>
          </w:p>
        </w:tc>
        <w:tc>
          <w:tcPr>
            <w:tcW w:w="5428"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اخترتُ قرارًا مؤسسيًا حقيقيًا لا افتراضيًا، وطبّقتُ عليه الدورة السباعية بمراحلها السبع، وسجّلتُ كل خطوة، ومنها التثبت والشورى الفعلية.</w:t>
            </w:r>
          </w:p>
        </w:tc>
        <w:tc>
          <w:tcPr>
            <w:tcW w:w="1551"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3-4 ساعات</w:t>
            </w:r>
          </w:p>
        </w:tc>
        <w:tc>
          <w:tcPr>
            <w:tcW w:w="2326"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سجل القرار مكتملًا</w:t>
            </w:r>
          </w:p>
        </w:tc>
      </w:tr>
      <w:tr w:rsidR="003C7589" w:rsidRPr="008D795A" w:rsidTr="00201A65">
        <w:tc>
          <w:tcPr>
            <w:tcW w:w="775"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الأسبوع 7</w:t>
            </w:r>
          </w:p>
        </w:tc>
        <w:tc>
          <w:tcPr>
            <w:tcW w:w="5428"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وثّقتُ النتائج بصدق: أين أفادت الأداة؟ وأين تعثّرت؟ وما الذي أغفلته في المرة الأولى؟</w:t>
            </w:r>
          </w:p>
        </w:tc>
        <w:tc>
          <w:tcPr>
            <w:tcW w:w="1551"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ساعة</w:t>
            </w:r>
          </w:p>
        </w:tc>
        <w:tc>
          <w:tcPr>
            <w:tcW w:w="2326"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ورقة ما بعد التطبيق</w:t>
            </w:r>
          </w:p>
        </w:tc>
      </w:tr>
      <w:tr w:rsidR="003C7589" w:rsidRPr="008D795A" w:rsidTr="00201A65">
        <w:tc>
          <w:tcPr>
            <w:tcW w:w="775"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الأسبوع 8</w:t>
            </w:r>
          </w:p>
        </w:tc>
        <w:tc>
          <w:tcPr>
            <w:tcW w:w="5428"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راجعتُ بأسئلة الدورة السباعية وسجل القرار قرارًا اتخذته قبل قراءة الكتاب: ما الذي كان سيختلف؟</w:t>
            </w:r>
          </w:p>
        </w:tc>
        <w:tc>
          <w:tcPr>
            <w:tcW w:w="1551"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ساعتان</w:t>
            </w:r>
          </w:p>
        </w:tc>
        <w:tc>
          <w:tcPr>
            <w:tcW w:w="2326"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مقارنة قبل وبعد</w:t>
            </w:r>
          </w:p>
        </w:tc>
      </w:tr>
    </w:tbl>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الشهر الثالث: التحليل والتطوير والمشاركة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39"/>
        <w:gridCol w:w="2923"/>
        <w:gridCol w:w="908"/>
        <w:gridCol w:w="1310"/>
      </w:tblGrid>
      <w:tr w:rsidR="003C7589" w:rsidRPr="008D795A" w:rsidTr="00201A65">
        <w:tc>
          <w:tcPr>
            <w:tcW w:w="775" w:type="dxa"/>
            <w:shd w:val="clear" w:color="auto" w:fill="C55A11"/>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الأسبوع</w:t>
            </w:r>
          </w:p>
        </w:tc>
        <w:tc>
          <w:tcPr>
            <w:tcW w:w="5428" w:type="dxa"/>
            <w:shd w:val="clear" w:color="auto" w:fill="C55A11"/>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الالتزام والمخرج</w:t>
            </w:r>
          </w:p>
        </w:tc>
        <w:tc>
          <w:tcPr>
            <w:tcW w:w="1551" w:type="dxa"/>
            <w:shd w:val="clear" w:color="auto" w:fill="C55A11"/>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الوقت</w:t>
            </w:r>
          </w:p>
        </w:tc>
        <w:tc>
          <w:tcPr>
            <w:tcW w:w="2326" w:type="dxa"/>
            <w:shd w:val="clear" w:color="auto" w:fill="C55A11"/>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الشاهد</w:t>
            </w:r>
          </w:p>
        </w:tc>
      </w:tr>
      <w:tr w:rsidR="003C7589" w:rsidRPr="008D795A" w:rsidTr="00201A65">
        <w:tc>
          <w:tcPr>
            <w:tcW w:w="775" w:type="dxa"/>
            <w:shd w:val="clear" w:color="auto" w:fill="FFF3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55A11"/>
                <w:sz w:val="26"/>
                <w:szCs w:val="26"/>
                <w:rtl/>
              </w:rPr>
              <w:t>الأسبوع 9-10</w:t>
            </w:r>
          </w:p>
        </w:tc>
        <w:tc>
          <w:tcPr>
            <w:tcW w:w="5428" w:type="dxa"/>
            <w:shd w:val="clear" w:color="auto" w:fill="FFF8F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كتبتُ ملاحظة واحدة (2–3 صفحات) عن تجربة التطبيق بصدق كامل: ما نجح، وما أخفق، وما لم أتوقعه.</w:t>
            </w:r>
          </w:p>
        </w:tc>
        <w:tc>
          <w:tcPr>
            <w:tcW w:w="1551"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 ساعات كتابة</w:t>
            </w:r>
          </w:p>
        </w:tc>
        <w:tc>
          <w:tcPr>
            <w:tcW w:w="2326"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الملاحظة المُكتوبة</w:t>
            </w:r>
          </w:p>
        </w:tc>
      </w:tr>
      <w:tr w:rsidR="003C7589" w:rsidRPr="008D795A" w:rsidTr="00201A65">
        <w:tc>
          <w:tcPr>
            <w:tcW w:w="775"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55A11"/>
                <w:sz w:val="26"/>
                <w:szCs w:val="26"/>
                <w:rtl/>
              </w:rPr>
              <w:t>الأسبوع 11</w:t>
            </w:r>
          </w:p>
        </w:tc>
        <w:tc>
          <w:tcPr>
            <w:tcW w:w="5428"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عرضتُ ملاحظتي على شخص أحترم رأيه النقدي، باحثًا كان أو ممارسًا أو زميلًا، وجمعتُ ملاحظاته مكتوبة.</w:t>
            </w:r>
          </w:p>
        </w:tc>
        <w:tc>
          <w:tcPr>
            <w:tcW w:w="1551"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جلسة ساعتين</w:t>
            </w:r>
          </w:p>
        </w:tc>
        <w:tc>
          <w:tcPr>
            <w:tcW w:w="2326"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التغذية الراجعة مُكتوبة</w:t>
            </w:r>
          </w:p>
        </w:tc>
      </w:tr>
      <w:tr w:rsidR="003C7589" w:rsidRPr="008D795A" w:rsidTr="00201A65">
        <w:tc>
          <w:tcPr>
            <w:tcW w:w="775" w:type="dxa"/>
            <w:shd w:val="clear" w:color="auto" w:fill="FFF3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55A11"/>
                <w:sz w:val="26"/>
                <w:szCs w:val="26"/>
                <w:rtl/>
              </w:rPr>
              <w:t>الأسبوع 12</w:t>
            </w:r>
          </w:p>
        </w:tc>
        <w:tc>
          <w:tcPr>
            <w:tcW w:w="5428" w:type="dxa"/>
            <w:shd w:val="clear" w:color="auto" w:fill="FFF8F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أعدتُ التقييم المؤسسي وقارنتُه بنتيجة الأسبوع الرابع، ووثّقتُ الفجوة الأهم التي أريد العمل عليها في الشهور القادمة.</w:t>
            </w:r>
          </w:p>
        </w:tc>
        <w:tc>
          <w:tcPr>
            <w:tcW w:w="1551"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ساعة</w:t>
            </w:r>
          </w:p>
        </w:tc>
        <w:tc>
          <w:tcPr>
            <w:tcW w:w="2326"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المقارنة والفجوة الأولى مُحدَّدة</w:t>
            </w:r>
          </w:p>
        </w:tc>
      </w:tr>
      <w:tr w:rsidR="003C7589" w:rsidRPr="008D795A" w:rsidTr="00201A65">
        <w:trPr>
          <w:gridAfter w:val="3"/>
          <w:wAfter w:w="300" w:type="dxa"/>
        </w:trPr>
        <w:tc>
          <w:tcPr>
            <w:tcW w:w="9305"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تقرير التقييم الذاتي بعد 90 يومًا</w:t>
            </w:r>
          </w:p>
        </w:tc>
      </w:tr>
      <w:tr w:rsidR="003C7589" w:rsidRPr="008D795A" w:rsidTr="00201A65">
        <w:trPr>
          <w:gridAfter w:val="3"/>
          <w:wAfter w:w="300" w:type="dxa"/>
        </w:trPr>
        <w:tc>
          <w:tcPr>
            <w:tcW w:w="9305"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أسئلة تجيب عنها بعد أن تُتمّ الخطة: ① هل أستطيع الآن أن أطبّق الدورة السباعية على قرار جديد في أقل من نصف الوقت الذي أخذه التطبيق الأول؟ ② هل وجدتُ في الجهاز موضع قصور حقيقيًا يستحق التوثيق والاقتراح؟ ③ هل صار الجهاز جزءًا من تفكيري اليومي، أم ما زال «أداة خارجية» أضيفها عمدًا؟ ④ ما الفجوة الأكبر التي لا يجيب عنها الكتاب في سياقي المؤسسي الخاص؟ ⑤ هل أريد أن أتعمق أكثر؟ وما الخطوة الأولى؟</w:t>
            </w:r>
          </w:p>
        </w:tc>
      </w:tr>
    </w:tbl>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3. ثلاثة سيناريوهات تطبيقية</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السيناريوهات الثلاثة افتراضية، أسوقها لأُري بها طريقة التفكير، لا لأبني عليها نتيجة، وبعد كل سيناريو سطر عمّا يبقى من كلفة بعد القرار؛ لأن القرار الجيد لا يمحو الكلفة، وإنما يختار أيّ كلفة نحتمل وأيّها نرفض.</w:t>
      </w:r>
    </w:p>
    <w:p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السيناريو الأول: القطاع المالي، الاستثمار القصير أمام الأمانة الطويلة</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لنتخيل صندوق استثمار حكوميًا أمامه فرصة لعوائد استثنائية (35%) في مدة قصيرة، بدعم شركات تقنية تحتاج إلى السيولة، غير أن التقارير الداخلية تشير إلى مخاطر بيئية جوهرية في عمليات بعضها، فيجتمع في الملف الواحد إغراء العائد وثقل الخطر. يضغط مجلس الإدارة بحجة أن العوائد تخدم المشتركين في الصندوق، ويحتج من يدعو إلى الامتناع بمعيار الاستدامة وأمانة المستقبل.</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7980"/>
      </w:tblGrid>
      <w:tr w:rsidR="003C7589" w:rsidRPr="008D795A" w:rsidTr="00201A65">
        <w:tc>
          <w:tcPr>
            <w:tcW w:w="21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مرحلة الدورة</w:t>
            </w:r>
          </w:p>
        </w:tc>
        <w:tc>
          <w:tcPr>
            <w:tcW w:w="798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التطبيق التفصيلي</w:t>
            </w:r>
          </w:p>
        </w:tc>
      </w:tr>
      <w:tr w:rsidR="003C7589" w:rsidRPr="008D795A" w:rsidTr="00201A65">
        <w:tc>
          <w:tcPr>
            <w:tcW w:w="21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①</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الاستشعار</w:t>
            </w:r>
          </w:p>
        </w:tc>
        <w:tc>
          <w:tcPr>
            <w:tcW w:w="798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محلل مخاطر متمرس يلاحظ أن الحماس للفرصة أكبر من حجم التثبت المنهجي، وهذه إشارة تستدعي التدخل قبل اكتمال العرض.</w:t>
            </w:r>
          </w:p>
        </w:tc>
      </w:tr>
      <w:tr w:rsidR="003C7589" w:rsidRPr="008D795A" w:rsidTr="00201A65">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②</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التأطير</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الغائي</w:t>
            </w:r>
          </w:p>
        </w:tc>
        <w:tc>
          <w:tcPr>
            <w:tcW w:w="79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«هل غاية الصندوق أعلى عائد في الأمد القصير، أم حفظ الثروة الوطنية واستدامتها للأجيال القادمة؟» وعلى هذا التأطير يتوقف كل ما بعده.</w:t>
            </w:r>
          </w:p>
        </w:tc>
      </w:tr>
      <w:tr w:rsidR="003C7589" w:rsidRPr="008D795A" w:rsidTr="00201A65">
        <w:tc>
          <w:tcPr>
            <w:tcW w:w="21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③</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الشورى</w:t>
            </w:r>
          </w:p>
        </w:tc>
        <w:tc>
          <w:tcPr>
            <w:tcW w:w="798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لجنة تضم محللي المخاطر، وخبيرًا بيئيًا من الخارج، وممثلًا للمستفيدين على المدى البعيد، فلا يُترك القرار للمجلس وحده وهو يُقيَّم بمؤشرات الربع القادم.</w:t>
            </w:r>
          </w:p>
        </w:tc>
      </w:tr>
      <w:tr w:rsidR="003C7589" w:rsidRPr="008D795A" w:rsidTr="00201A65">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④</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التثبت</w:t>
            </w:r>
          </w:p>
        </w:tc>
        <w:tc>
          <w:tcPr>
            <w:tcW w:w="79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تقرير مستقل عن المخاطر البيئية للشركات المستهدفة، ومقارنة تاريخية بصناديق مماثلة تجنّبت مخاطر مشابهة أو قبلتها.</w:t>
            </w:r>
          </w:p>
        </w:tc>
      </w:tr>
      <w:tr w:rsidR="003C7589" w:rsidRPr="008D795A" w:rsidTr="00201A65">
        <w:tc>
          <w:tcPr>
            <w:tcW w:w="21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⑤</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العزم</w:t>
            </w:r>
          </w:p>
        </w:tc>
        <w:tc>
          <w:tcPr>
            <w:tcW w:w="798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بعد أسبوعين من التثبت: قبول 60% من الفرص التي اجتازت معيار الاستدامة، ورفض باقيها مع إعلان المعيار وتوثيقه.</w:t>
            </w:r>
          </w:p>
        </w:tc>
      </w:tr>
      <w:tr w:rsidR="003C7589" w:rsidRPr="008D795A" w:rsidTr="00201A65">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⑥</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التوكل</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والتنفيذ</w:t>
            </w:r>
          </w:p>
        </w:tc>
        <w:tc>
          <w:tcPr>
            <w:tcW w:w="79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إعلان سياسة الاستثمار المحدَّثة، وبناء قائمة «الاستثمار المشروط بمعيار الاستدامة» أداةً دائمة.</w:t>
            </w:r>
          </w:p>
        </w:tc>
      </w:tr>
      <w:tr w:rsidR="003C7589" w:rsidRPr="008D795A" w:rsidTr="00201A65">
        <w:tc>
          <w:tcPr>
            <w:tcW w:w="21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⑦</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المتابعة</w:t>
            </w:r>
          </w:p>
        </w:tc>
        <w:tc>
          <w:tcPr>
            <w:tcW w:w="798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تقرير سنوي يقارن العوائد الفعلية بعوائد البدائل المرفوضة، ليختبر كلفة الالتزام بالمعيار أمام فائدته البعيدة.</w:t>
            </w:r>
          </w:p>
        </w:tc>
      </w:tr>
    </w:tbl>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لا مكان هنا للمعايير التسعة؛ لأنها لقبول النماذج لا لتقييم القرارات (الفصل الثالث عشر). السؤال الأنفع: أي ركن لو غاب لتغيّر القرار؟ إنّه هنا الأمانة، فمن دونها يصير العائد القصير المعيار الوحيد، وتبقى بعد القرار كلفة: عائد أقل مما كانت ستحققه الفرص المرفوضة، وضغط من المجلس لا يزول بقرار واحد، والمتابعة السنوية وحدها تكشف هل كان المعيار في موضعه.</w:t>
      </w:r>
    </w:p>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السيناريو الثاني: القطاع التعليمي، الحياد الأكاديمي أمام مسؤولية التكوين القيمي</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جامعة حكومية تتداول جعل مادة «الأخلاق المهنية القرآنية» إلزامية في برامج إدارة الأعمال. يخشى المعارضون على الحياد الأكاديمي، ويرفضون إلزام طلاب غير مسلمين بمحتوى ديني، بينما يرى المؤيدون أن المؤسسة التعليمية مستخلَفة على تكوين إنسان متكامل، لا موظف كفء فحسب.</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7980"/>
      </w:tblGrid>
      <w:tr w:rsidR="003C7589" w:rsidRPr="008D795A" w:rsidTr="00201A65">
        <w:tc>
          <w:tcPr>
            <w:tcW w:w="210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مرحلة الدورة</w:t>
            </w:r>
          </w:p>
        </w:tc>
        <w:tc>
          <w:tcPr>
            <w:tcW w:w="798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التطبيق</w:t>
            </w:r>
          </w:p>
        </w:tc>
      </w:tr>
      <w:tr w:rsidR="003C7589" w:rsidRPr="008D795A" w:rsidTr="00201A65">
        <w:tc>
          <w:tcPr>
            <w:tcW w:w="21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lastRenderedPageBreak/>
              <w:t>①</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الاستشعار</w:t>
            </w:r>
          </w:p>
        </w:tc>
        <w:tc>
          <w:tcPr>
            <w:tcW w:w="798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يلاحظ أعضاء هيئة التدريس أن النقاش يدور حول «الإلزامية» لا حول محتوى المادة. والتأطير الخاطئ يُنتج نقاشًا خاطئًا.</w:t>
            </w:r>
          </w:p>
        </w:tc>
      </w:tr>
      <w:tr w:rsidR="003C7589" w:rsidRPr="008D795A" w:rsidTr="00201A65">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②</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التأطير</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الغائي</w:t>
            </w:r>
          </w:p>
        </w:tc>
        <w:tc>
          <w:tcPr>
            <w:tcW w:w="79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«ما غاية التعليم الجامعي: إنتاج موظف كفء أم تكوين إنسان مسؤول؟ وهل تتعارض الغايتان أصلًا؟»</w:t>
            </w:r>
          </w:p>
        </w:tc>
      </w:tr>
      <w:tr w:rsidR="003C7589" w:rsidRPr="008D795A" w:rsidTr="00201A65">
        <w:tc>
          <w:tcPr>
            <w:tcW w:w="21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③</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الشورى</w:t>
            </w:r>
          </w:p>
        </w:tc>
        <w:tc>
          <w:tcPr>
            <w:tcW w:w="798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استبيان مجهَّل الهوية للطلاب الحاليين، وجلسة مع خريجين يعملون في القطاع، واستشارة أكاديميين من تخصصات مختلفة (الفلسفة، والقانون، والطب).</w:t>
            </w:r>
          </w:p>
        </w:tc>
      </w:tr>
      <w:tr w:rsidR="003C7589" w:rsidRPr="008D795A" w:rsidTr="00201A65">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④</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التثبت</w:t>
            </w:r>
          </w:p>
        </w:tc>
        <w:tc>
          <w:tcPr>
            <w:tcW w:w="79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كيف تدرّس جامعات علمانية مرموقة الأخلاق المهنية من مصادر دينية متنوعة؟ وهل من نماذج للمقارنة؟</w:t>
            </w:r>
          </w:p>
        </w:tc>
      </w:tr>
      <w:tr w:rsidR="003C7589" w:rsidRPr="008D795A" w:rsidTr="00201A65">
        <w:tc>
          <w:tcPr>
            <w:tcW w:w="21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⑤</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العزم</w:t>
            </w:r>
          </w:p>
        </w:tc>
        <w:tc>
          <w:tcPr>
            <w:tcW w:w="798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خيار ثالث: مادة «أخلاقيات الإدارة المقارنة» تدرس الأطر القيمية المختلفة، والإسلامية منها، أطرًا تحليلية. تكون اختيارية في أول عامين، ثم يُقيَّم قرار الإلزام.</w:t>
            </w:r>
          </w:p>
        </w:tc>
      </w:tr>
      <w:tr w:rsidR="003C7589" w:rsidRPr="008D795A" w:rsidTr="00201A65">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⑥</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التوكل</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والتنفيذ</w:t>
            </w:r>
          </w:p>
        </w:tc>
        <w:tc>
          <w:tcPr>
            <w:tcW w:w="79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تصميم المنهج بمشاركة أعضاء هيئة تدريس متنوعين، مع بروتوكول تقييم سنوي لأثره الفعلي في الطلاب.</w:t>
            </w:r>
          </w:p>
        </w:tc>
      </w:tr>
      <w:tr w:rsidR="003C7589" w:rsidRPr="008D795A" w:rsidTr="00201A65">
        <w:tc>
          <w:tcPr>
            <w:tcW w:w="21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⑦</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المتابعة</w:t>
            </w:r>
          </w:p>
        </w:tc>
        <w:tc>
          <w:tcPr>
            <w:tcW w:w="798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مقارنة مؤشرات المسؤولية المهنية بين خريجي المادة وغيرهم بعد 3 سنوات من التطبيق.</w:t>
            </w:r>
          </w:p>
        </w:tc>
      </w:tr>
    </w:tbl>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وما الكلفة الباقية؟ قد لا يحضر المادة الاختيارية أحوجُ الطلاب إليها، وقرار الإلزام أُجّل ولم يُحسم، ثم إن المقارنة بعد ثلاث سنوات لن تعزل أثر المادة عن غيره بسهولة؛ لأن الخريج يتشكل بعوامل كثيرة لا تقف عند مادة واحدة.</w:t>
      </w:r>
    </w:p>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السيناريو الثالث: منظمة خيرية، التوسع أمام الجذور المجتمعية</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«مؤسسة رعاية» منظمة خيرية بدأت بالرعاية المحلية ثم امتدت إلى برامج وطنية، ويشترط عليها مانح كبير أن تحوّل نموذج عملها من «تشاركي مجتمعي» إلى «استراتيجي مركزي»، مقابل تمويل يضاعف ميزانيتها، والخوف أن تنقطع صلتها بالمجتمع الذي نبت فيه أثرها أصلًا.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7980"/>
      </w:tblGrid>
      <w:tr w:rsidR="003C7589" w:rsidRPr="008D795A" w:rsidTr="00201A65">
        <w:tc>
          <w:tcPr>
            <w:tcW w:w="21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الركن المحوري</w:t>
            </w:r>
          </w:p>
        </w:tc>
        <w:tc>
          <w:tcPr>
            <w:tcW w:w="798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تطبيقه في هذا السيناريو</w:t>
            </w:r>
          </w:p>
        </w:tc>
      </w:tr>
      <w:tr w:rsidR="003C7589" w:rsidRPr="008D795A" w:rsidTr="00201A65">
        <w:tc>
          <w:tcPr>
            <w:tcW w:w="2100" w:type="dxa"/>
            <w:shd w:val="clear" w:color="auto" w:fill="F2E8F8"/>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000000"/>
                <w:sz w:val="26"/>
                <w:szCs w:val="26"/>
                <w:rtl/>
              </w:rPr>
              <w:t>الأمانة</w:t>
            </w:r>
          </w:p>
        </w:tc>
        <w:tc>
          <w:tcPr>
            <w:tcW w:w="7980" w:type="dxa"/>
            <w:shd w:val="clear" w:color="auto" w:fill="FBF5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المؤسسة مستأمنة على ثقة المجتمعات المحلية التي بنت معها علاقة، لا على ثقة المانح وحده.</w:t>
            </w:r>
          </w:p>
        </w:tc>
      </w:tr>
      <w:tr w:rsidR="003C7589" w:rsidRPr="008D795A" w:rsidTr="00201A65">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000000"/>
                <w:sz w:val="26"/>
                <w:szCs w:val="26"/>
                <w:rtl/>
              </w:rPr>
              <w:t>الاستخلاف</w:t>
            </w:r>
          </w:p>
        </w:tc>
        <w:tc>
          <w:tcPr>
            <w:tcW w:w="79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المجتمعات المحلية «رعية» المؤسسة، والقرار يمسّها وهي غائبة عن النقاش.</w:t>
            </w:r>
          </w:p>
        </w:tc>
      </w:tr>
      <w:tr w:rsidR="003C7589" w:rsidRPr="008D795A" w:rsidTr="00201A65">
        <w:tc>
          <w:tcPr>
            <w:tcW w:w="2100" w:type="dxa"/>
            <w:shd w:val="clear" w:color="auto" w:fill="F2E8F8"/>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000000"/>
                <w:sz w:val="26"/>
                <w:szCs w:val="26"/>
                <w:rtl/>
              </w:rPr>
              <w:t>الشورى</w:t>
            </w:r>
          </w:p>
        </w:tc>
        <w:tc>
          <w:tcPr>
            <w:tcW w:w="7980" w:type="dxa"/>
            <w:shd w:val="clear" w:color="auto" w:fill="FBF5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مجلس القرار يضم ممثلين فعليين من المجتمعات المستفيدة، لا ممثلي إدارة المؤسسة وحدهم.</w:t>
            </w:r>
          </w:p>
        </w:tc>
      </w:tr>
      <w:tr w:rsidR="003C7589" w:rsidRPr="008D795A" w:rsidTr="00201A65">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000000"/>
                <w:sz w:val="26"/>
                <w:szCs w:val="26"/>
                <w:rtl/>
              </w:rPr>
              <w:t>الصدق</w:t>
            </w:r>
          </w:p>
        </w:tc>
        <w:tc>
          <w:tcPr>
            <w:tcW w:w="79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مصارحة المانح بحدود التكيّف الممكن دون هدم جوهر النموذج.</w:t>
            </w:r>
          </w:p>
        </w:tc>
      </w:tr>
      <w:tr w:rsidR="003C7589" w:rsidRPr="008D795A" w:rsidTr="00201A65">
        <w:tc>
          <w:tcPr>
            <w:tcW w:w="2100" w:type="dxa"/>
            <w:shd w:val="clear" w:color="auto" w:fill="F2E8F8"/>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000000"/>
                <w:sz w:val="26"/>
                <w:szCs w:val="26"/>
                <w:rtl/>
              </w:rPr>
              <w:t>الحكمة</w:t>
            </w:r>
          </w:p>
        </w:tc>
        <w:tc>
          <w:tcPr>
            <w:tcW w:w="7980" w:type="dxa"/>
            <w:shd w:val="clear" w:color="auto" w:fill="FBF5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خيار ثالث: نموذج «مركزي في الاستراتيجية، مجتمعي في التنفيذ» يحفظ الجذور ويتيح التوسع.</w:t>
            </w:r>
          </w:p>
        </w:tc>
      </w:tr>
    </w:tbl>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والكلفة الباقية؟ قد يرفض المانح النموذج الوسط، فتخسر المؤسسة التمويل كله أو بعضه، وهذا احتمال يجب أن يُعرض على المجلس قبل التفاوض، لا بعده؛ لأن من يعرف الثمن مقدمًا يفاوض وهو يعرف ما يقبل به وما يرفض.</w:t>
      </w:r>
    </w:p>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وفي السيناريوهات الثلاثة نمط واحد: المعضلة الظاهرة (العائد، والإلزام، والتوسع) تخفي تحتها سؤالًا عن الغاية والاستخلاف، وهو سؤال لا يُطرح في الغالب؛ لأن ضغط الخيارين الظاهرين يستغرق النقاش كله. هل يزيل السؤال الأعمق المعضلة؟ لا، فالكلفة باقية، لكنه يغيّر ما نسأل عنه أولًا.</w:t>
      </w:r>
    </w:p>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4. أسئلة شائعة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80"/>
        <w:gridCol w:w="6300"/>
      </w:tblGrid>
      <w:tr w:rsidR="003C7589" w:rsidRPr="008D795A" w:rsidTr="00201A65">
        <w:tc>
          <w:tcPr>
            <w:tcW w:w="378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السؤال</w:t>
            </w:r>
          </w:p>
        </w:tc>
        <w:tc>
          <w:tcPr>
            <w:tcW w:w="63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الإجابة التفصيلية</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هل يمكن تطبيق الجهاز دون خلفية فقهية عميقة؟</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نعم؛ لأن بروتوكول القراءة يقود المطبّق خطوة خطوة. غير أن بلوغ المستويين 4 و5 في سلم الاشتقاق يشترط خلفية تفسيرية أساسية: التمييز بين مدارس التفسير، وفهم الجذور اللغوية؛ لذلك يبدأ الممارس من المستويات 1–3، ويبني على مهل.</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F3864"/>
                <w:sz w:val="26"/>
                <w:szCs w:val="26"/>
                <w:rtl/>
              </w:rPr>
              <w:t xml:space="preserve">ماذا لو خرج باحثان بنتيجتين مختلفتين من النص نفسه؟</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هذا متوقع ومقصود؛ لأن الجهاز لا يضمن الإجماع، وإنما ينظّم الاختلاف: يعلن كل واحد منهما درجة يقينه وهامش اجتهاده، فيقوم بينهما حوار علمي منتج بدل التراشق بالاستشهادات الانتقائية، والاختلاف المعلن يُراجَع، أما المضمر فيتراكم بلا مراجعة.</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F3864"/>
                <w:sz w:val="26"/>
                <w:szCs w:val="26"/>
                <w:rtl/>
              </w:rPr>
              <w:t xml:space="preserve">هل تُلغي القرارات العاجلة قيمة الدورة السباعية؟</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لا. إنّ ضيق الوقت يختصر الدورة ولا يلغيها (قاعدة الاختصار في الفصل الثاني عشر)، فتُنجز المراحل السبع في وقت أقصر، والخطر أن يحل التفاؤل محل التثبت بحجة الاستعجال، فتكثر الأخطاء.</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هل الجهاز مناسب لغير المسلمين؟</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الجهاز يفترض الإيمان بأقومية القرآن مصدرًا، وهذا شرط لا نخفيه. لكن كثيرًا من مخرجاته، كالأمانة والعدل والتثبت والمساءلة، له صدى في تقاليد إدارية وفلسفية متنوعة؛ لذلك يستطيع غير المسلم أن يفيد من الأدوات والمبادئ إطارًا للمقارنة، دون أن يلتزم بالمرجعية الدينية التي يقوم عليها الجهاز.</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الفرق بين هذا الكتاب والإدارة الإسلامية التقليدية؟</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الفرق في نقطة البداية؛ فالإدارة الإسلامية التقليدية تبدأ في الغالب من مشكلة إدارية، ثم تبحث لها عن شاهد قرآني، فيأتي النص بعد أن تكون الإجابة قد تشكّلت. أما هذا الكتاب فيبدأ من القرآن بسؤال مفتوح: «ما الذي ينبثق من هنا؟»، ومن نقطة البداية يتفرع كل فرق آخر.</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F3864"/>
                <w:sz w:val="26"/>
                <w:szCs w:val="26"/>
                <w:rtl/>
              </w:rPr>
              <w:t>هل الأركان الثلاثة عشر نهائية، أم يمكن إضافة أركان؟</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يمكن، بشرطين: أن يجتاز الركن الجديد المعايير التسعة، وأن يثبت أنه لا يُختزل في ركن قائم. فالكتاب يقترح، ولا يدّعي الاكتمال.</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F3864"/>
                <w:sz w:val="26"/>
                <w:szCs w:val="26"/>
                <w:rtl/>
              </w:rPr>
              <w:t xml:space="preserve">كيف أطبّق الجهاز في مؤسسة لا تقدّر هذا المنهج؟</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ابدأ بنفسك، بالقرارات التي تقع في حدود صلاحيتك، ووثّق النتائج بصدق، ودع الأثر يتكلم قبل أن تناقش الجهاز إطارًا فكريًا؛ لأن من يرى النتيجة أقرب إلى الإصغاء ممن يُطلب منه أن يقتنع بإطار لم يجرّبه. والفكرة التي يتعذر تطبيقها في محيط لا يتبناها ليست خاطئة بالضرورة.</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الفرق بين الشورى القرآنية وجلسات العصف الذهني؟</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العصف الذهني يولّد أفكارًا متنوعة، أما الشورى فاستشارة أصحاب المصلحة الحقيقيين في قرار يمسّهم، فهي حق لمن يتأثر، وليست أداة إبداع؛ لذلك فمن يحضر جلسة العصف الذهني ليس بالضرورة من تجب استشارته.</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lastRenderedPageBreak/>
              <w:t>هل يمكن قياس "الأثر القرآني" في قرار إداري كميًا؟</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أقرب الأركان إلى القياس ثلاثة: التثبت (ومؤشره هوامش اليقين المعلنة)، والمساءلة (ومؤشرها معدل الإبلاغ عن الخلل قبل تفاقمه)، والصدق (ومؤشره اتساق التقارير الداخلية مع الخارجية). أما الأركان الوجودية، كالاستخلاف والابتلاء، فقياسها الكمي أصعب، وإن ظهرت في أنماط سلوكية تُلاحَظ.</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F3864"/>
                <w:sz w:val="26"/>
                <w:szCs w:val="26"/>
                <w:rtl/>
              </w:rPr>
              <w:t xml:space="preserve">كيف أتعامل مع ركنين يتعارضان في الموقف نفسه؟</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يعالج الفصل العاشر (10.8) تعارض القيم، ويعالج الفصل السابع التعارض بين النص والتجربة؛ وكثير مما يبدو تعارضًا بين ركنين يُحل بخيار ثالث يخدمهما معًا، كأن يكون العدل في القرار والرحمة في الأسلوب، فلا يُضحّى بأحدهما إلا حين يضيق الموقف عنهما. فإن لم يوجد خيار ثالث رُجّح بما يقرره 10.8، وسُجّلت الكلفة في سجل القرار (12.6).</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الإضافة الجوهرية لهذا الكتاب لمن يعرف أدبيات أسلمة الإدارة؟</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الإضافة منهجية أكثر منها مضمونية: سلم الاشتقاق بمستوياته السبعة، وبروتوكول القراءة الثماني، وآلية فض التعارض. إنّ هذه أدوات تتيح لباحث مستقل أن يدقق الاشتقاق خطوة خطوة، ولم أجدها مجتمعة في أغلب ما اطلعت عليه من أدبيات الأسلمة.</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F3864"/>
                <w:sz w:val="26"/>
                <w:szCs w:val="26"/>
                <w:rtl/>
              </w:rPr>
              <w:t xml:space="preserve">كيف أدرّب فريقي على الجهاز؟</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يفصّل ذلك «دليل المدرب» في هذا الدليل، وخلاصته: ابدأ بالتقييم المؤسسي (في الجزء الثاني من هذا الدليل)، وبقرار حقيقي تطبّق عليه النموذج الأول من نماذج العمل (الملحق الثاني في الكتاب)، قبل أي شرح نظري؛ لأن الفريق الذي يجرّب أولًا يسأل عن الإطار بعد ذلك وهو يعرف لماذا يسأل.</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هل الجهاز صالح للقرارات الشخصية خارج بيئة العمل؟</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نعم. الحالات الأربع الأخيرة في الفصل الرابع عشر (14.6–14.9) تطبّقه على ميادين شخصية وحياتية، والقرارات الشخصية الكبرى، كالتحول المهني وإدارة المال، تفيد منه في التثبت والشورى خاصة.</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الحد الفاصل بين "تكييف الجهاز" و"تشويهه"؟</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التكييف المشروع أن تضبط أسئلة التشخيص لقطاع بعينه، أو تقلّص الأدوات لتناسب الوقت المتاح لك، أما التشويه فأن تحذف التثبت بحجة الثقة، أو تتجاوز الشورى بحجة السرعة، أو تضيف إلى الجهاز أركانًا لا تجتاز المعايير التسعة. والمعيار: هل يُبقي التعديل على الجوهر المنهجي، أي صرامة الاشتقاق وقابلية التدقيق، أم يلغيه؟ ما حفظ الجوهر تكييف، وما أسقطه تشويه وإن احتفظ بالأسماء.</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كيف يتعامل الجهاز مع بيئات يسودها الفساد أو الضغط السياسي؟</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الجهاز لا يصنع الشجاعة من فراغ، لكنه يحدد بوضوح الحد الذي لا يُنفَّذ ما دونه (الطاعة المشروطة، 11.6)، ويوثّق مسار الاعتراض (النصيحة، 11.6)، ويساعد في البيئات الضاغطة على التمييز بين «ما لا أستطيع» و«ما لا يجب»، وعلى توثيق الموقف بطريقة تحمي المدير صاحب المبدأ ولو بعد حين، فيبقى لموقفه أثر مكتوب حين يتغير الظرف.</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الكتب والموارد التي تُكمِّل هذا المشروع؟</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من الجانب المنهجي: مقدمة ابن خلدون، وإحياء علوم الدين للغزالي، والموافقات للشاطبي. ومن الجانب المقارن: الأخلاق النيقوماخية لأرسطو، </w:t>
            </w:r>
            <w:r>
              <w:rPr>
                <w:rFonts w:ascii="Sakkal Majalla" w:hAnsi="Sakkal Majalla" w:cs="Sakkal Majalla"/>
                <w:color w:val="000000"/>
                <w:sz w:val="26"/>
                <w:szCs w:val="26"/>
                <w:rtl/>
              </w:rPr>
              <w:lastRenderedPageBreak/>
              <w:t>ونظرية العدالة لرولز، وأعمال سايمون وكانمان في القرار. ومن الجانب التطبيقي: Yin في منهج دراسة الحالة. وتجمع قائمة المراجع في آخر الكتاب مراجع الفصول كلها.</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F3864"/>
                <w:sz w:val="26"/>
                <w:szCs w:val="26"/>
                <w:rtl/>
              </w:rPr>
              <w:t xml:space="preserve">كيف أقيس تقدمي خلال ستة أشهر؟</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بثلاثة مؤشرات تُلاحَظ: ① الوقت الذي تأخذه الدورة السباعية، وهو ينقص بالممارسة. ② نسبة القرارات الموثقة بالجهاز من مجموع قراراتك. ③ جودة أسئلتك النقدية للجهاز: المبتدئ يصف، والمتقن يحلل، والرائد يكتشف القصور.</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هل يمكن تطبيق الجهاز على الحياة الروحية والتزكية لا الإدارة فحسب؟</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يقدّم القرآن الاستخلاف والتكليف والابتلاء أبعادًا وجودية تتجاوز الإدارة المؤسسية، والجهاز قابل للتطبيق على إدارة الحياة بمعناها الواسع، كما في الحالات الشخصية من الفصل الرابع عشر. أما التزكية والتربية الروحية فلها علومها، وقد يفيدها ركنا الفطرة والتدبر، دون أن يحل الجهاز محل تلك العلوم.</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F3864"/>
                <w:sz w:val="26"/>
                <w:szCs w:val="26"/>
                <w:rtl/>
              </w:rPr>
              <w:t xml:space="preserve">ما الفرق الجوهري بين QMF وبطاقة الأداء المتوازن (BSC)؟</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بطاقة الأداء المتوازن (BSC) تحدد ماذا تقيس المؤسسة في أربعة محاور، أما QMF فيحدد ما ينبغي أن يدخل في الفعل الإداري: الرؤية والإنسان والمعرفة والقيم والغاية والمؤسسة والأثر، وأما كيف يُتخذ القرار فتجيب عنه الدورة السباعية، والإطاران يتكاملان ولا يتنافسان.</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الخطأ الأكثر شيوعًا في التطبيق الأولي للجهاز؟</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أكثرها شيوعًا أربعة: ① أن تُطبَّق الدورة السباعية تسلسلًا شكليًا تُملأ فيه الحقول دون استيعاب جوهر كل مرحلة. ② أن يُهمَل التثبت بحجة «نعرف الموضوع جيدًا». ③ الشورى الشكلية: أن تستشير من يوافقك لا من يتأثر. ④ العزم بلا معيار: «قررنا»، دون وضوح المعيار الذي قضى بالقرار.</w:t>
            </w:r>
          </w:p>
        </w:tc>
      </w:tr>
    </w:tbl>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5. دليل المدرب</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هذا القسم للمدرب أو الميسّر الذي يقدّم الجهاز في سياق مؤسسي: لفريق، أو قطاع، أو برنامج تدريبي، ومهمته أن يحمي الجهاز من أن يصير في أيدي المتدربين مصطلحات تُحفظ ولا تُمارَس.</w:t>
      </w:r>
    </w:p>
    <w:p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خمسة مبادئ أساسية للتدريب</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0"/>
        <w:gridCol w:w="2100"/>
        <w:gridCol w:w="4200"/>
        <w:gridCol w:w="3360"/>
      </w:tblGrid>
      <w:tr w:rsidR="003C7589" w:rsidRPr="008D795A" w:rsidTr="00201A65">
        <w:tc>
          <w:tcPr>
            <w:tcW w:w="42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w:t>
            </w:r>
          </w:p>
        </w:tc>
        <w:tc>
          <w:tcPr>
            <w:tcW w:w="21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المبدأ</w:t>
            </w:r>
          </w:p>
        </w:tc>
        <w:tc>
          <w:tcPr>
            <w:tcW w:w="42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تطبيقه في التدريب</w:t>
            </w:r>
          </w:p>
        </w:tc>
        <w:tc>
          <w:tcPr>
            <w:tcW w:w="336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الخطأ الذي يتجنبه</w:t>
            </w:r>
          </w:p>
        </w:tc>
      </w:tr>
      <w:tr w:rsidR="003C7589" w:rsidRPr="008D795A" w:rsidTr="00201A65">
        <w:tc>
          <w:tcPr>
            <w:tcW w:w="4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1</w:t>
            </w:r>
          </w:p>
        </w:tc>
        <w:tc>
          <w:tcPr>
            <w:tcW w:w="210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49A00"/>
                <w:sz w:val="26"/>
                <w:szCs w:val="26"/>
                <w:rtl/>
              </w:rPr>
              <w:t>الخبرة قبل الإطار</w:t>
            </w:r>
          </w:p>
        </w:tc>
        <w:tc>
          <w:tcPr>
            <w:tcW w:w="42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ابدأ كل جلسة بتطبيق عملي على معضلة حقيقية قبل أي شرح نظري.</w:t>
            </w:r>
          </w:p>
        </w:tc>
        <w:tc>
          <w:tcPr>
            <w:tcW w:w="3360" w:type="dxa"/>
            <w:shd w:val="clear" w:color="auto" w:fill="FFF0F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i/>
                <w:iCs/>
                <w:color w:val="000000"/>
                <w:sz w:val="26"/>
                <w:szCs w:val="26"/>
                <w:rtl/>
              </w:rPr>
              <w:t xml:space="preserve">أن تبدأ بالمفاهيم النظرية ثم تطبّق، فتخرج بمشاركين يعرفون المصطلحات ولا يعرفون الجهاز.</w:t>
            </w:r>
          </w:p>
        </w:tc>
      </w:tr>
      <w:tr w:rsidR="003C7589" w:rsidRPr="008D795A" w:rsidTr="00201A65">
        <w:tc>
          <w:tcPr>
            <w:tcW w:w="4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2</w:t>
            </w:r>
          </w:p>
        </w:tc>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49A00"/>
                <w:sz w:val="26"/>
                <w:szCs w:val="26"/>
                <w:rtl/>
              </w:rPr>
              <w:t>الصدق أمام المجموعة</w:t>
            </w:r>
          </w:p>
        </w:tc>
        <w:tc>
          <w:tcPr>
            <w:tcW w:w="42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يعلن المدرب بصوت مسموع ما يعرفه عن الجهاز وما لا يعرفه.</w:t>
            </w:r>
          </w:p>
        </w:tc>
        <w:tc>
          <w:tcPr>
            <w:tcW w:w="33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i/>
                <w:iCs/>
                <w:color w:val="000000"/>
                <w:sz w:val="26"/>
                <w:szCs w:val="26"/>
                <w:rtl/>
              </w:rPr>
              <w:t xml:space="preserve">المدرب الذي يتظاهر بامتلاك الجواب الكامل يُخرّج مشاركين يستهلكون ولا يفكرون.</w:t>
            </w:r>
          </w:p>
        </w:tc>
      </w:tr>
      <w:tr w:rsidR="003C7589" w:rsidRPr="008D795A" w:rsidTr="00201A65">
        <w:tc>
          <w:tcPr>
            <w:tcW w:w="4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lastRenderedPageBreak/>
              <w:t>3</w:t>
            </w:r>
          </w:p>
        </w:tc>
        <w:tc>
          <w:tcPr>
            <w:tcW w:w="210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49A00"/>
                <w:sz w:val="26"/>
                <w:szCs w:val="26"/>
                <w:rtl/>
              </w:rPr>
              <w:t>المعضلة الحقيقية لا المصطنعة</w:t>
            </w:r>
          </w:p>
        </w:tc>
        <w:tc>
          <w:tcPr>
            <w:tcW w:w="42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تُختار معضلة فعلية يواجهها المشاركون، ويُستعان بحالات الفصل الرابع عشر حين لا تتوفر معضلة تصلح للنقاش العلني.</w:t>
            </w:r>
          </w:p>
        </w:tc>
        <w:tc>
          <w:tcPr>
            <w:tcW w:w="3360" w:type="dxa"/>
            <w:shd w:val="clear" w:color="auto" w:fill="FFF0F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i/>
                <w:iCs/>
                <w:color w:val="000000"/>
                <w:sz w:val="26"/>
                <w:szCs w:val="26"/>
                <w:rtl/>
              </w:rPr>
              <w:t>الحالات البعيدة عن واقع المشاركين تُنتج تطبيقًا شكليًا.</w:t>
            </w:r>
          </w:p>
        </w:tc>
      </w:tr>
      <w:tr w:rsidR="003C7589" w:rsidRPr="008D795A" w:rsidTr="00201A65">
        <w:tc>
          <w:tcPr>
            <w:tcW w:w="4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4</w:t>
            </w:r>
          </w:p>
        </w:tc>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49A00"/>
                <w:sz w:val="26"/>
                <w:szCs w:val="26"/>
                <w:rtl/>
              </w:rPr>
              <w:t>التوثيق فورًا</w:t>
            </w:r>
          </w:p>
        </w:tc>
        <w:tc>
          <w:tcPr>
            <w:tcW w:w="42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يوثّق المشاركون كل مخرج في الجلسة نفسها.</w:t>
            </w:r>
          </w:p>
        </w:tc>
        <w:tc>
          <w:tcPr>
            <w:tcW w:w="33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i/>
                <w:iCs/>
                <w:color w:val="000000"/>
                <w:sz w:val="26"/>
                <w:szCs w:val="26"/>
                <w:rtl/>
              </w:rPr>
              <w:t xml:space="preserve">التوثيق المؤجل يُضيّع تفاصيل جوهرية.</w:t>
            </w:r>
          </w:p>
        </w:tc>
      </w:tr>
      <w:tr w:rsidR="003C7589" w:rsidRPr="008D795A" w:rsidTr="00201A65">
        <w:tc>
          <w:tcPr>
            <w:tcW w:w="4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5</w:t>
            </w:r>
          </w:p>
        </w:tc>
        <w:tc>
          <w:tcPr>
            <w:tcW w:w="210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49A00"/>
                <w:sz w:val="26"/>
                <w:szCs w:val="26"/>
                <w:rtl/>
              </w:rPr>
              <w:t>المتابعة اللاحقة</w:t>
            </w:r>
          </w:p>
        </w:tc>
        <w:tc>
          <w:tcPr>
            <w:tcW w:w="42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كل جلسة تنتهي بالتزام محدد قابل للتحقق في الجلسة التالية.</w:t>
            </w:r>
          </w:p>
        </w:tc>
        <w:tc>
          <w:tcPr>
            <w:tcW w:w="3360" w:type="dxa"/>
            <w:shd w:val="clear" w:color="auto" w:fill="FFF0F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i/>
                <w:iCs/>
                <w:color w:val="000000"/>
                <w:sz w:val="26"/>
                <w:szCs w:val="26"/>
                <w:rtl/>
              </w:rPr>
              <w:t xml:space="preserve">الجلسة التي لا تنتهي بالتزام تبقى أكاديمية، ولا تصل إلى التشغيل.</w:t>
            </w:r>
          </w:p>
        </w:tc>
      </w:tr>
    </w:tbl>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F3864"/>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برنامج ورشة عمل كاملة (8 ساعات): الجهاز من النص إلى التطبيق</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40"/>
        <w:gridCol w:w="5040"/>
        <w:gridCol w:w="1260"/>
        <w:gridCol w:w="2940"/>
      </w:tblGrid>
      <w:tr w:rsidR="003C7589" w:rsidRPr="008D795A" w:rsidTr="00201A65">
        <w:tc>
          <w:tcPr>
            <w:tcW w:w="84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الوحدة</w:t>
            </w:r>
          </w:p>
        </w:tc>
        <w:tc>
          <w:tcPr>
            <w:tcW w:w="504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المحتوى والنشاط</w:t>
            </w:r>
          </w:p>
        </w:tc>
        <w:tc>
          <w:tcPr>
            <w:tcW w:w="126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الوقت</w:t>
            </w:r>
          </w:p>
        </w:tc>
        <w:tc>
          <w:tcPr>
            <w:tcW w:w="294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المخرج</w:t>
            </w:r>
          </w:p>
        </w:tc>
      </w:tr>
      <w:tr w:rsidR="003C7589" w:rsidRPr="008D795A" w:rsidTr="00201A65">
        <w:tc>
          <w:tcPr>
            <w:tcW w:w="8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1</w:t>
            </w:r>
          </w:p>
        </w:tc>
        <w:tc>
          <w:tcPr>
            <w:tcW w:w="50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تشخيص المجموعة: يقدّر كل مشارك موقعه من مراحل التطبيق (أداة التشخيص السريع في هذا الدليل)، ثم تناقش المجموعة النمط.</w:t>
            </w:r>
          </w:p>
        </w:tc>
        <w:tc>
          <w:tcPr>
            <w:tcW w:w="126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60 دقيقة</w:t>
            </w:r>
          </w:p>
        </w:tc>
        <w:tc>
          <w:tcPr>
            <w:tcW w:w="294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خريطة المجموعة</w:t>
            </w:r>
          </w:p>
        </w:tc>
      </w:tr>
      <w:tr w:rsidR="003C7589" w:rsidRPr="008D795A" w:rsidTr="00201A65">
        <w:tc>
          <w:tcPr>
            <w:tcW w:w="8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2</w:t>
            </w:r>
          </w:p>
        </w:tc>
        <w:tc>
          <w:tcPr>
            <w:tcW w:w="50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التعريف بالجهاز: عرض موجز (15 دقيقة) للأركان الثلاثة عشر وQMF والدورة السباعية، ثم أسئلة.</w:t>
            </w:r>
          </w:p>
        </w:tc>
        <w:tc>
          <w:tcPr>
            <w:tcW w:w="12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30 دقيقة</w:t>
            </w:r>
          </w:p>
        </w:tc>
        <w:tc>
          <w:tcPr>
            <w:tcW w:w="29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إطار مرجعي مشترك</w:t>
            </w:r>
          </w:p>
        </w:tc>
      </w:tr>
      <w:tr w:rsidR="003C7589" w:rsidRPr="008D795A" w:rsidTr="00201A65">
        <w:tc>
          <w:tcPr>
            <w:tcW w:w="8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3</w:t>
            </w:r>
          </w:p>
        </w:tc>
        <w:tc>
          <w:tcPr>
            <w:tcW w:w="50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التطبيق الأول (فرديًا): يطبّق كل مشارك الدورة السباعية على قرار شخصي حقيقي يواجهه الآن.</w:t>
            </w:r>
          </w:p>
        </w:tc>
        <w:tc>
          <w:tcPr>
            <w:tcW w:w="126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90 دقيقة</w:t>
            </w:r>
          </w:p>
        </w:tc>
        <w:tc>
          <w:tcPr>
            <w:tcW w:w="294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ورقة قرار موثَّقة</w:t>
            </w:r>
          </w:p>
        </w:tc>
      </w:tr>
      <w:tr w:rsidR="003C7589" w:rsidRPr="008D795A" w:rsidTr="00201A65">
        <w:tc>
          <w:tcPr>
            <w:tcW w:w="8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4</w:t>
            </w:r>
          </w:p>
        </w:tc>
        <w:tc>
          <w:tcPr>
            <w:tcW w:w="50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التحليل الجماعي: يعرض 3–4 مشاركين معضلاتهم، وتحللها المجموعة بالجهاز.</w:t>
            </w:r>
          </w:p>
        </w:tc>
        <w:tc>
          <w:tcPr>
            <w:tcW w:w="12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90 دقيقة</w:t>
            </w:r>
          </w:p>
        </w:tc>
        <w:tc>
          <w:tcPr>
            <w:tcW w:w="29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تغذية راجعة من الأقران</w:t>
            </w:r>
          </w:p>
        </w:tc>
      </w:tr>
      <w:tr w:rsidR="003C7589" w:rsidRPr="008D795A" w:rsidTr="00201A65">
        <w:tc>
          <w:tcPr>
            <w:tcW w:w="8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5</w:t>
            </w:r>
          </w:p>
        </w:tc>
        <w:tc>
          <w:tcPr>
            <w:tcW w:w="50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استراحة، ثم مراجعة نماذج العمل (الملحق الثاني في الكتاب)</w:t>
            </w:r>
          </w:p>
        </w:tc>
        <w:tc>
          <w:tcPr>
            <w:tcW w:w="126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30 دقيقة</w:t>
            </w:r>
          </w:p>
        </w:tc>
        <w:tc>
          <w:tcPr>
            <w:tcW w:w="294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8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6</w:t>
            </w:r>
          </w:p>
        </w:tc>
        <w:tc>
          <w:tcPr>
            <w:tcW w:w="50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ورشة التكييف: تكيّف المجموعة أحد نماذج العمل الخمسة لقطاعها.</w:t>
            </w:r>
          </w:p>
        </w:tc>
        <w:tc>
          <w:tcPr>
            <w:tcW w:w="12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90 دقيقة</w:t>
            </w:r>
          </w:p>
        </w:tc>
        <w:tc>
          <w:tcPr>
            <w:tcW w:w="29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نموذج مُكيَّف جاهز للاستخدام</w:t>
            </w:r>
          </w:p>
        </w:tc>
      </w:tr>
      <w:tr w:rsidR="003C7589" w:rsidRPr="008D795A" w:rsidTr="00201A65">
        <w:tc>
          <w:tcPr>
            <w:tcW w:w="8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7</w:t>
            </w:r>
          </w:p>
        </w:tc>
        <w:tc>
          <w:tcPr>
            <w:tcW w:w="50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التطبيق الثاني (جماعيًا): معضلة مؤسسية مشتركة تطبّق عليها المجموعة كلها الجهاز.</w:t>
            </w:r>
          </w:p>
        </w:tc>
        <w:tc>
          <w:tcPr>
            <w:tcW w:w="126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60 دقيقة</w:t>
            </w:r>
          </w:p>
        </w:tc>
        <w:tc>
          <w:tcPr>
            <w:tcW w:w="294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قرار مؤسسي موثَّق</w:t>
            </w:r>
          </w:p>
        </w:tc>
      </w:tr>
      <w:tr w:rsidR="003C7589" w:rsidRPr="008D795A" w:rsidTr="00201A65">
        <w:tc>
          <w:tcPr>
            <w:tcW w:w="8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8</w:t>
            </w:r>
          </w:p>
        </w:tc>
        <w:tc>
          <w:tcPr>
            <w:tcW w:w="50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التقييم والالتزامات: يحدد كل مشارك التزامًا واحدًا يمكن التحقق منه خلال أسبوعين.</w:t>
            </w:r>
          </w:p>
        </w:tc>
        <w:tc>
          <w:tcPr>
            <w:tcW w:w="12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30 دقيقة</w:t>
            </w:r>
          </w:p>
        </w:tc>
        <w:tc>
          <w:tcPr>
            <w:tcW w:w="29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قائمة الالتزامات</w:t>
            </w:r>
          </w:p>
        </w:tc>
      </w:tr>
    </w:tbl>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F3864"/>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أسئلة الميسّر للحوار النقدي البنّاء</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تهدف هذه الأسئلة إلى انتزاع إجابات «صحيحة»؛ لأنها وُضعت لاستثارة التفكير النقدي، والمدرب الجيد يرتاح حين يسمع «لا أعرف» أو «هذا لا يجيب عن سؤالي»، فهناك يبدأ الحوار.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8400"/>
      </w:tblGrid>
      <w:tr w:rsidR="003C7589" w:rsidRPr="008D795A" w:rsidTr="00201A65">
        <w:tc>
          <w:tcPr>
            <w:tcW w:w="168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lastRenderedPageBreak/>
              <w:t>نوع السؤال</w:t>
            </w:r>
          </w:p>
        </w:tc>
        <w:tc>
          <w:tcPr>
            <w:tcW w:w="84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الأسئلة</w:t>
            </w:r>
          </w:p>
        </w:tc>
      </w:tr>
      <w:tr w:rsidR="003C7589" w:rsidRPr="008D795A" w:rsidTr="00201A65">
        <w:tc>
          <w:tcPr>
            <w:tcW w:w="16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أسئلة الاستشعار</w:t>
            </w:r>
          </w:p>
        </w:tc>
        <w:tc>
          <w:tcPr>
            <w:tcW w:w="84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ماذا شعرت حين قرأت هذا الركن؟ | هل يذكّرك بموقف عشته؟</w:t>
            </w:r>
          </w:p>
        </w:tc>
      </w:tr>
      <w:tr w:rsidR="003C7589" w:rsidRPr="008D795A" w:rsidTr="00201A65">
        <w:tc>
          <w:tcPr>
            <w:tcW w:w="16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أسئلة التحدي</w:t>
            </w:r>
          </w:p>
        </w:tc>
        <w:tc>
          <w:tcPr>
            <w:tcW w:w="84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في أي موقف يمكن أن يخذلك هذا المبدأ؟ | ما الاعتراض الذي لم يعالجه الكتاب بما يكفي؟</w:t>
            </w:r>
          </w:p>
        </w:tc>
      </w:tr>
      <w:tr w:rsidR="003C7589" w:rsidRPr="008D795A" w:rsidTr="00201A65">
        <w:tc>
          <w:tcPr>
            <w:tcW w:w="16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أسئلة التكامل</w:t>
            </w:r>
          </w:p>
        </w:tc>
        <w:tc>
          <w:tcPr>
            <w:tcW w:w="84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كيف يتعامل هذا الركن مع [ركن آخر] حين يتعارضان في الموقف نفسه؟</w:t>
            </w:r>
          </w:p>
        </w:tc>
      </w:tr>
      <w:tr w:rsidR="003C7589" w:rsidRPr="008D795A" w:rsidTr="00201A65">
        <w:tc>
          <w:tcPr>
            <w:tcW w:w="16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أسئلة التطبيق</w:t>
            </w:r>
          </w:p>
        </w:tc>
        <w:tc>
          <w:tcPr>
            <w:tcW w:w="84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ما القرار الذي ستتخذه غدًا بطريقة مختلفة بسبب ما تعلمته اليوم؟</w:t>
            </w:r>
          </w:p>
        </w:tc>
      </w:tr>
      <w:tr w:rsidR="003C7589" w:rsidRPr="008D795A" w:rsidTr="00201A65">
        <w:tc>
          <w:tcPr>
            <w:tcW w:w="16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أسئلة التوثيق</w:t>
            </w:r>
          </w:p>
        </w:tc>
        <w:tc>
          <w:tcPr>
            <w:tcW w:w="84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كيف ستعرف بعد شهر أن هذه الجلسة أحدثت فرقًا فعليًا؟</w:t>
            </w:r>
          </w:p>
        </w:tc>
      </w:tr>
    </w:tbl>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6. متابعة الأثر</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ماذا تغيّر في ممارستك؟ تتابع هذه الأداة انعكاس الجهاز على ممارستك الفعلية، وتُستعمل بعد ثلاثة أشهر من التطبيق، ولم تُختبر صلاحية مؤشراتها بعد؛ لذلك فهي للمتابعة الذاتية، وليست مقاييس علمية. الأداة لا تفكر عنك؛ تكشف لك ما لم تره.</w:t>
      </w:r>
    </w:p>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المستوى الأول: مؤشرات الأداء الفردية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3360"/>
        <w:gridCol w:w="1680"/>
        <w:gridCol w:w="2520"/>
      </w:tblGrid>
      <w:tr w:rsidR="003C7589" w:rsidRPr="008D795A" w:rsidTr="00201A65">
        <w:tc>
          <w:tcPr>
            <w:tcW w:w="252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المؤشر</w:t>
            </w:r>
          </w:p>
        </w:tc>
        <w:tc>
          <w:tcPr>
            <w:tcW w:w="336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طريقة القياس</w:t>
            </w:r>
          </w:p>
        </w:tc>
        <w:tc>
          <w:tcPr>
            <w:tcW w:w="168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FFFFFF"/>
                <w:sz w:val="26"/>
                <w:szCs w:val="26"/>
                <w:rtl/>
              </w:rPr>
              <w:t>هدف يحدده المستخدم</w:t>
            </w:r>
          </w:p>
        </w:tc>
        <w:tc>
          <w:tcPr>
            <w:tcW w:w="252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نتيجتي</w:t>
            </w:r>
          </w:p>
        </w:tc>
      </w:tr>
      <w:tr w:rsidR="003C7589" w:rsidRPr="008D795A" w:rsidTr="00201A65">
        <w:tc>
          <w:tcPr>
            <w:tcW w:w="25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قرارات موثَّقة بالجهاز</w:t>
            </w:r>
          </w:p>
        </w:tc>
        <w:tc>
          <w:tcPr>
            <w:tcW w:w="3360"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عدد القرارات التي مررتَ فيها بالدورة السباعية كاملة وسجّلتَ خطواتها.</w:t>
            </w:r>
          </w:p>
        </w:tc>
        <w:tc>
          <w:tcPr>
            <w:tcW w:w="168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يُحدَّد بعد الشهر الأول</w:t>
            </w: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جودة التثبت</w:t>
            </w:r>
          </w:p>
        </w:tc>
        <w:tc>
          <w:tcPr>
            <w:tcW w:w="33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نسبة القرارات التي اعتمدت على مصادر تحقق مستقلة، لا على افتراضات لم تُختبر.</w:t>
            </w:r>
          </w:p>
        </w:tc>
        <w:tc>
          <w:tcPr>
            <w:tcW w:w="16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أغلب القرارات الكبرى</w:t>
            </w: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5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فاعلية الشورى</w:t>
            </w:r>
          </w:p>
        </w:tc>
        <w:tc>
          <w:tcPr>
            <w:tcW w:w="3360"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نسبة القرارات الكبرى التي شملت الاستشارة فيها من يتأثر، لا من يوافق فقط.</w:t>
            </w:r>
          </w:p>
        </w:tc>
        <w:tc>
          <w:tcPr>
            <w:tcW w:w="168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كل قرار يمسّ آخرين</w:t>
            </w: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الصدق في الإبلاغ</w:t>
            </w:r>
          </w:p>
        </w:tc>
        <w:tc>
          <w:tcPr>
            <w:tcW w:w="33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عدد المرات التي أبلغتَ فيها عن معلومة سلبية مبادرًا، قبل أن تُكتشف.</w:t>
            </w:r>
          </w:p>
        </w:tc>
        <w:tc>
          <w:tcPr>
            <w:tcW w:w="16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كلما ظهرت معلومة سلبية</w:t>
            </w: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5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التوثيق الإجمالي</w:t>
            </w:r>
          </w:p>
        </w:tc>
        <w:tc>
          <w:tcPr>
            <w:tcW w:w="3360"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نسبة القرارات التي تضمَّنت توثيقًا للمعيار المستخدم.</w:t>
            </w:r>
          </w:p>
        </w:tc>
        <w:tc>
          <w:tcPr>
            <w:tcW w:w="168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يُحدَّد بعد الشهر الأول</w:t>
            </w: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bl>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F3864"/>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المستوى الثاني: مؤشرات الأثر المؤسسي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3360"/>
        <w:gridCol w:w="1680"/>
        <w:gridCol w:w="2520"/>
      </w:tblGrid>
      <w:tr w:rsidR="003C7589" w:rsidRPr="008D795A" w:rsidTr="00201A65">
        <w:tc>
          <w:tcPr>
            <w:tcW w:w="2520" w:type="dxa"/>
            <w:shd w:val="clear" w:color="auto" w:fill="375623"/>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lastRenderedPageBreak/>
              <w:t>المؤشر</w:t>
            </w:r>
          </w:p>
        </w:tc>
        <w:tc>
          <w:tcPr>
            <w:tcW w:w="3360" w:type="dxa"/>
            <w:shd w:val="clear" w:color="auto" w:fill="375623"/>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طريقة القياس</w:t>
            </w:r>
          </w:p>
        </w:tc>
        <w:tc>
          <w:tcPr>
            <w:tcW w:w="1680" w:type="dxa"/>
            <w:shd w:val="clear" w:color="auto" w:fill="375623"/>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نتيجة الخط الأساسي</w:t>
            </w:r>
          </w:p>
        </w:tc>
        <w:tc>
          <w:tcPr>
            <w:tcW w:w="2520" w:type="dxa"/>
            <w:shd w:val="clear" w:color="auto" w:fill="375623"/>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النتيجة بعد 6 أشهر</w:t>
            </w:r>
          </w:p>
        </w:tc>
      </w:tr>
      <w:tr w:rsidR="003C7589" w:rsidRPr="008D795A" w:rsidTr="00201A65">
        <w:tc>
          <w:tcPr>
            <w:tcW w:w="252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375623"/>
                <w:sz w:val="26"/>
                <w:szCs w:val="26"/>
                <w:rtl/>
              </w:rPr>
              <w:t>معدل الإبلاغ الاستباقي</w:t>
            </w:r>
          </w:p>
        </w:tc>
        <w:tc>
          <w:tcPr>
            <w:tcW w:w="3360" w:type="dxa"/>
            <w:shd w:val="clear" w:color="auto" w:fill="F5FF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نسبة المشكلات التي أُبلغ عنها قبل تفاقمها، من مجموع المشكلات.</w:t>
            </w:r>
          </w:p>
        </w:tc>
        <w:tc>
          <w:tcPr>
            <w:tcW w:w="16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375623"/>
                <w:sz w:val="26"/>
                <w:szCs w:val="26"/>
                <w:rtl/>
              </w:rPr>
              <w:t>جودة القرارات</w:t>
            </w:r>
          </w:p>
        </w:tc>
        <w:tc>
          <w:tcPr>
            <w:tcW w:w="33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نسبة القرارات التي احتاجت إلى مراجعة جذرية خلال 3 أشهر من اتخاذها.</w:t>
            </w:r>
          </w:p>
        </w:tc>
        <w:tc>
          <w:tcPr>
            <w:tcW w:w="16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52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375623"/>
                <w:sz w:val="26"/>
                <w:szCs w:val="26"/>
                <w:rtl/>
              </w:rPr>
              <w:t>رضا أصحاب المصلحة</w:t>
            </w:r>
          </w:p>
        </w:tc>
        <w:tc>
          <w:tcPr>
            <w:tcW w:w="3360" w:type="dxa"/>
            <w:shd w:val="clear" w:color="auto" w:fill="F5FF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استبيان موجز (5 أسئلة) لرضا أصحاب المصلحة الداخليين عن جودة الشورى.</w:t>
            </w:r>
          </w:p>
        </w:tc>
        <w:tc>
          <w:tcPr>
            <w:tcW w:w="16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375623"/>
                <w:sz w:val="26"/>
                <w:szCs w:val="26"/>
                <w:rtl/>
              </w:rPr>
              <w:t>ثقافة الصدق</w:t>
            </w:r>
          </w:p>
        </w:tc>
        <w:tc>
          <w:tcPr>
            <w:tcW w:w="33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عدد التقارير الداخلية الصريحة عن الإخفاقات، مقارنة بالفترة السابقة.</w:t>
            </w:r>
          </w:p>
        </w:tc>
        <w:tc>
          <w:tcPr>
            <w:tcW w:w="16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bl>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ملاحظة منهجية: هذه المؤشرات للتقييم المرحلي، لا للحكم النهائي. العبرة باتجاهها: هل تتحسن؟ أما الرقم المطلق فلا يقول الكثير.</w:t>
      </w:r>
    </w:p>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7. تمارين تدبّر تطبيقية من منتدى «أقومية القرآن»</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هذه ثلاثة تمارين تأخذ مادتها من منتدى «أقومية القرآن» الذي أقامته مؤسسة وعي للدراسات والأبحاث في الدوحة (16 و17 أكتوبر 2026)، وتربطها بفصول الكتاب. والغاية منها أن يرى القارئ أدوات الكتاب تعمل على نصوص لم تُكتب له.</w:t>
      </w:r>
    </w:p>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 xml:space="preserve">التمرين الأول: البروتوكول الثماني على هود: 9–11 (الفصل السادس)</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اقرأ التطبيق الثاني في القسم 6.7 وجدوله، ثم أكمل ما بقي من التمرين: ارجع إلى القرطبي والرازي في الآيتين، وأحصِ مواضع جذرَي «ف خ ر» و«ي أ س» في المعجم المفهرس، ووثّق دلالة «الذوق» و«المسّ» من معجم معتمد، ثم اكتب إعلان المستوى في سطرين. وأخيرًا أجب عن سؤال صاحب التمرين نفسه: حين وصلت إلى ما كنت تتمناه، هل صرت أرحم بمن لا يزال يسعى، أم أصبحت جزءًا من المشقة التي يعانيها؟</w:t>
      </w:r>
    </w:p>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 xml:space="preserve">التمرين الثاني: بطاقة هوية معرفية لمفهوم من خارج الإدارة (الفصل الخامس)</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اختر مفهومًا شائعًا في بيئتك، كالهيبة أو النجاح أو الكرم، واكتب أولًا ما يقوله الناس فيه. ثم استقرئ شواهده في القرآن، وابدأ بالسياق قبل العدّ، وصنّف ما تجده في ثلاثة أعمدة: ما يثبته القرآن من الموروث، وما يصححه، وما غفل عنه الموروث. وأعلن الخلاف التفسيري حيث وُجد. ومثاله المحلول في الفصل الخامس: مفهوم الرجولة.</w:t>
      </w:r>
    </w:p>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 xml:space="preserve">أسئلة للنقاش: سورة الجاثية والتثبت (الفصل التاسع)</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كيف تتعامل مع الحق إذا جاء على لسان من لا تحب؟ اذكر قرارًا اخترت فيه النتيجة أولًا ثم جمعت ما يؤيدها، وما الذي كان سيتغير لو بدأت بالسؤال؟ ومتى تكلمت في اجتماع بثقة وليس عندك إلا الظن؟ وما الفرق بين الروتين الدفاعي عند أرجيرس واتباع الهوى في الجاثية: 18؟</w:t>
      </w:r>
    </w:p>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ملاحظة: النصوص المنقولة عن المنتدى منسوبة إلى أصحابها كما نُشرت، والنقول التفسيرية فيها بالمعنى، وتُطابق على الطبعات المعتمدة قبل الاستشهاد بها في بحث.</w:t>
      </w:r>
    </w:p>
    <w:sectPr w:rsidR="008C1929" w:rsidRPr="000C549B" w:rsidSect="00BE6BCD">
      <w:footerReference w:type="default" r:id="rIdFtr1"/>
      <w:pgSz w:w="12240" w:h="15840"/>
      <w:pgMar w:top="630" w:right="1080" w:bottom="1350" w:left="108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http://schemas.openxmlformats.org/wordprocessingml/2006/main" xmlns:r="http://schemas.openxmlformats.org/officeDocument/2006/relationships">
  <w:p>
    <w:pPr>
      <w:bidi/>
      <w:jc w:val="center"/>
    </w:pPr>
    <w:r>
      <w:rPr>
        <w:rFonts w:ascii="Sakkal Majalla" w:hAnsi="Sakkal Majalla" w:cs="Sakkal Majalla"/>
        <w:sz w:val="24"/>
        <w:szCs w:val="24"/>
      </w:rPr>
      <w:fldChar w:fldCharType="begin"/>
    </w:r>
    <w:r>
      <w:instrText xml:space="preserve"> PAGE </w:instrText>
    </w:r>
    <w:r>
      <w:fldChar w:fldCharType="separate"/>
    </w:r>
    <w:r>
      <w:rPr>
        <w:sz w:val="24"/>
      </w:rP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92E9E"/>
    <w:multiLevelType w:val="hybridMultilevel"/>
    <w:tmpl w:val="A24A89F2"/>
    <w:lvl w:ilvl="0" w:tplc="8FC4CA8E">
      <w:start w:val="1"/>
      <w:numFmt w:val="bullet"/>
      <w:lvlText w:val="●"/>
      <w:lvlJc w:val="left"/>
      <w:pPr>
        <w:ind w:left="720" w:hanging="360"/>
      </w:pPr>
    </w:lvl>
    <w:lvl w:ilvl="1" w:tplc="34D63F90">
      <w:start w:val="1"/>
      <w:numFmt w:val="bullet"/>
      <w:lvlText w:val="○"/>
      <w:lvlJc w:val="left"/>
      <w:pPr>
        <w:ind w:left="1440" w:hanging="360"/>
      </w:pPr>
    </w:lvl>
    <w:lvl w:ilvl="2" w:tplc="0744391A">
      <w:start w:val="1"/>
      <w:numFmt w:val="bullet"/>
      <w:lvlText w:val="■"/>
      <w:lvlJc w:val="left"/>
      <w:pPr>
        <w:ind w:left="2160" w:hanging="360"/>
      </w:pPr>
    </w:lvl>
    <w:lvl w:ilvl="3" w:tplc="0728E23C">
      <w:start w:val="1"/>
      <w:numFmt w:val="bullet"/>
      <w:lvlText w:val="●"/>
      <w:lvlJc w:val="left"/>
      <w:pPr>
        <w:ind w:left="2880" w:hanging="360"/>
      </w:pPr>
    </w:lvl>
    <w:lvl w:ilvl="4" w:tplc="ADF40114">
      <w:start w:val="1"/>
      <w:numFmt w:val="bullet"/>
      <w:lvlText w:val="○"/>
      <w:lvlJc w:val="left"/>
      <w:pPr>
        <w:ind w:left="3600" w:hanging="360"/>
      </w:pPr>
    </w:lvl>
    <w:lvl w:ilvl="5" w:tplc="A09E5928">
      <w:start w:val="1"/>
      <w:numFmt w:val="bullet"/>
      <w:lvlText w:val="■"/>
      <w:lvlJc w:val="left"/>
      <w:pPr>
        <w:ind w:left="4320" w:hanging="360"/>
      </w:pPr>
    </w:lvl>
    <w:lvl w:ilvl="6" w:tplc="DDAA7BA0">
      <w:start w:val="1"/>
      <w:numFmt w:val="bullet"/>
      <w:lvlText w:val="●"/>
      <w:lvlJc w:val="left"/>
      <w:pPr>
        <w:ind w:left="5040" w:hanging="360"/>
      </w:pPr>
    </w:lvl>
    <w:lvl w:ilvl="7" w:tplc="34CE3A62">
      <w:start w:val="1"/>
      <w:numFmt w:val="bullet"/>
      <w:lvlText w:val="●"/>
      <w:lvlJc w:val="left"/>
      <w:pPr>
        <w:ind w:left="5760" w:hanging="360"/>
      </w:pPr>
    </w:lvl>
    <w:lvl w:ilvl="8" w:tplc="24CE53EE">
      <w:start w:val="1"/>
      <w:numFmt w:val="bullet"/>
      <w:lvlText w:val="●"/>
      <w:lvlJc w:val="left"/>
      <w:pPr>
        <w:ind w:left="6480" w:hanging="360"/>
      </w:pPr>
    </w:lvl>
  </w:abstractNum>
  <w:abstractNum w:abstractNumId="1" w15:restartNumberingAfterBreak="0">
    <w:nsid w:val="1B2F0E99"/>
    <w:multiLevelType w:val="hybridMultilevel"/>
    <w:tmpl w:val="78409AB4"/>
    <w:lvl w:ilvl="0" w:tplc="666222F8">
      <w:start w:val="1"/>
      <w:numFmt w:val="bullet"/>
      <w:lvlText w:val="●"/>
      <w:lvlJc w:val="left"/>
      <w:pPr>
        <w:ind w:left="720" w:hanging="360"/>
      </w:pPr>
    </w:lvl>
    <w:lvl w:ilvl="1" w:tplc="CB4A5EF6">
      <w:start w:val="1"/>
      <w:numFmt w:val="bullet"/>
      <w:lvlText w:val="○"/>
      <w:lvlJc w:val="left"/>
      <w:pPr>
        <w:ind w:left="1440" w:hanging="360"/>
      </w:pPr>
    </w:lvl>
    <w:lvl w:ilvl="2" w:tplc="613EFAC0">
      <w:start w:val="1"/>
      <w:numFmt w:val="bullet"/>
      <w:lvlText w:val="■"/>
      <w:lvlJc w:val="left"/>
      <w:pPr>
        <w:ind w:left="2160" w:hanging="360"/>
      </w:pPr>
    </w:lvl>
    <w:lvl w:ilvl="3" w:tplc="299247E0">
      <w:start w:val="1"/>
      <w:numFmt w:val="bullet"/>
      <w:lvlText w:val="●"/>
      <w:lvlJc w:val="left"/>
      <w:pPr>
        <w:ind w:left="2880" w:hanging="360"/>
      </w:pPr>
    </w:lvl>
    <w:lvl w:ilvl="4" w:tplc="B6DEF84C">
      <w:start w:val="1"/>
      <w:numFmt w:val="bullet"/>
      <w:lvlText w:val="○"/>
      <w:lvlJc w:val="left"/>
      <w:pPr>
        <w:ind w:left="3600" w:hanging="360"/>
      </w:pPr>
    </w:lvl>
    <w:lvl w:ilvl="5" w:tplc="30769550">
      <w:start w:val="1"/>
      <w:numFmt w:val="bullet"/>
      <w:lvlText w:val="■"/>
      <w:lvlJc w:val="left"/>
      <w:pPr>
        <w:ind w:left="4320" w:hanging="360"/>
      </w:pPr>
    </w:lvl>
    <w:lvl w:ilvl="6" w:tplc="B382387C">
      <w:start w:val="1"/>
      <w:numFmt w:val="bullet"/>
      <w:lvlText w:val="●"/>
      <w:lvlJc w:val="left"/>
      <w:pPr>
        <w:ind w:left="5040" w:hanging="360"/>
      </w:pPr>
    </w:lvl>
    <w:lvl w:ilvl="7" w:tplc="6122EAAC">
      <w:start w:val="1"/>
      <w:numFmt w:val="bullet"/>
      <w:lvlText w:val="●"/>
      <w:lvlJc w:val="left"/>
      <w:pPr>
        <w:ind w:left="5760" w:hanging="360"/>
      </w:pPr>
    </w:lvl>
    <w:lvl w:ilvl="8" w:tplc="623C1608">
      <w:start w:val="1"/>
      <w:numFmt w:val="bullet"/>
      <w:lvlText w:val="●"/>
      <w:lvlJc w:val="left"/>
      <w:pPr>
        <w:ind w:left="6480" w:hanging="360"/>
      </w:pPr>
    </w:lvl>
  </w:abstractNum>
  <w:abstractNum w:abstractNumId="2" w15:restartNumberingAfterBreak="0">
    <w:nsid w:val="1EAF5EE4"/>
    <w:multiLevelType w:val="hybridMultilevel"/>
    <w:tmpl w:val="550ADC16"/>
    <w:lvl w:ilvl="0" w:tplc="B0961056">
      <w:start w:val="1"/>
      <w:numFmt w:val="bullet"/>
      <w:lvlText w:val="●"/>
      <w:lvlJc w:val="left"/>
      <w:pPr>
        <w:ind w:left="720" w:hanging="360"/>
      </w:pPr>
    </w:lvl>
    <w:lvl w:ilvl="1" w:tplc="25129B7A">
      <w:start w:val="1"/>
      <w:numFmt w:val="bullet"/>
      <w:lvlText w:val="○"/>
      <w:lvlJc w:val="left"/>
      <w:pPr>
        <w:ind w:left="1440" w:hanging="360"/>
      </w:pPr>
    </w:lvl>
    <w:lvl w:ilvl="2" w:tplc="1BE0A0DE">
      <w:start w:val="1"/>
      <w:numFmt w:val="bullet"/>
      <w:lvlText w:val="■"/>
      <w:lvlJc w:val="left"/>
      <w:pPr>
        <w:ind w:left="2160" w:hanging="360"/>
      </w:pPr>
    </w:lvl>
    <w:lvl w:ilvl="3" w:tplc="D8D057B2">
      <w:start w:val="1"/>
      <w:numFmt w:val="bullet"/>
      <w:lvlText w:val="●"/>
      <w:lvlJc w:val="left"/>
      <w:pPr>
        <w:ind w:left="2880" w:hanging="360"/>
      </w:pPr>
    </w:lvl>
    <w:lvl w:ilvl="4" w:tplc="D1D46BBA">
      <w:start w:val="1"/>
      <w:numFmt w:val="bullet"/>
      <w:lvlText w:val="○"/>
      <w:lvlJc w:val="left"/>
      <w:pPr>
        <w:ind w:left="3600" w:hanging="360"/>
      </w:pPr>
    </w:lvl>
    <w:lvl w:ilvl="5" w:tplc="5028A956">
      <w:start w:val="1"/>
      <w:numFmt w:val="bullet"/>
      <w:lvlText w:val="■"/>
      <w:lvlJc w:val="left"/>
      <w:pPr>
        <w:ind w:left="4320" w:hanging="360"/>
      </w:pPr>
    </w:lvl>
    <w:lvl w:ilvl="6" w:tplc="C6A093C4">
      <w:start w:val="1"/>
      <w:numFmt w:val="bullet"/>
      <w:lvlText w:val="●"/>
      <w:lvlJc w:val="left"/>
      <w:pPr>
        <w:ind w:left="5040" w:hanging="360"/>
      </w:pPr>
    </w:lvl>
    <w:lvl w:ilvl="7" w:tplc="3A72A97E">
      <w:start w:val="1"/>
      <w:numFmt w:val="bullet"/>
      <w:lvlText w:val="●"/>
      <w:lvlJc w:val="left"/>
      <w:pPr>
        <w:ind w:left="5760" w:hanging="360"/>
      </w:pPr>
    </w:lvl>
    <w:lvl w:ilvl="8" w:tplc="BD142A3E">
      <w:start w:val="1"/>
      <w:numFmt w:val="bullet"/>
      <w:lvlText w:val="●"/>
      <w:lvlJc w:val="left"/>
      <w:pPr>
        <w:ind w:left="6480" w:hanging="360"/>
      </w:pPr>
    </w:lvl>
  </w:abstractNum>
  <w:abstractNum w:abstractNumId="3" w15:restartNumberingAfterBreak="0">
    <w:nsid w:val="1F6C20DD"/>
    <w:multiLevelType w:val="hybridMultilevel"/>
    <w:tmpl w:val="0E2063D4"/>
    <w:lvl w:ilvl="0" w:tplc="23F6ECB2">
      <w:start w:val="1"/>
      <w:numFmt w:val="bullet"/>
      <w:lvlText w:val="●"/>
      <w:lvlJc w:val="left"/>
      <w:pPr>
        <w:ind w:left="720" w:hanging="360"/>
      </w:pPr>
    </w:lvl>
    <w:lvl w:ilvl="1" w:tplc="EAECDDE0">
      <w:start w:val="1"/>
      <w:numFmt w:val="bullet"/>
      <w:lvlText w:val="○"/>
      <w:lvlJc w:val="left"/>
      <w:pPr>
        <w:ind w:left="1440" w:hanging="360"/>
      </w:pPr>
    </w:lvl>
    <w:lvl w:ilvl="2" w:tplc="95F8F0FC">
      <w:start w:val="1"/>
      <w:numFmt w:val="bullet"/>
      <w:lvlText w:val="■"/>
      <w:lvlJc w:val="left"/>
      <w:pPr>
        <w:ind w:left="2160" w:hanging="360"/>
      </w:pPr>
    </w:lvl>
    <w:lvl w:ilvl="3" w:tplc="B126ABA2">
      <w:start w:val="1"/>
      <w:numFmt w:val="bullet"/>
      <w:lvlText w:val="●"/>
      <w:lvlJc w:val="left"/>
      <w:pPr>
        <w:ind w:left="2880" w:hanging="360"/>
      </w:pPr>
    </w:lvl>
    <w:lvl w:ilvl="4" w:tplc="F47E3C02">
      <w:start w:val="1"/>
      <w:numFmt w:val="bullet"/>
      <w:lvlText w:val="○"/>
      <w:lvlJc w:val="left"/>
      <w:pPr>
        <w:ind w:left="3600" w:hanging="360"/>
      </w:pPr>
    </w:lvl>
    <w:lvl w:ilvl="5" w:tplc="80BAF110">
      <w:start w:val="1"/>
      <w:numFmt w:val="bullet"/>
      <w:lvlText w:val="■"/>
      <w:lvlJc w:val="left"/>
      <w:pPr>
        <w:ind w:left="4320" w:hanging="360"/>
      </w:pPr>
    </w:lvl>
    <w:lvl w:ilvl="6" w:tplc="B8BCB204">
      <w:start w:val="1"/>
      <w:numFmt w:val="bullet"/>
      <w:lvlText w:val="●"/>
      <w:lvlJc w:val="left"/>
      <w:pPr>
        <w:ind w:left="5040" w:hanging="360"/>
      </w:pPr>
    </w:lvl>
    <w:lvl w:ilvl="7" w:tplc="CBFAE264">
      <w:start w:val="1"/>
      <w:numFmt w:val="bullet"/>
      <w:lvlText w:val="●"/>
      <w:lvlJc w:val="left"/>
      <w:pPr>
        <w:ind w:left="5760" w:hanging="360"/>
      </w:pPr>
    </w:lvl>
    <w:lvl w:ilvl="8" w:tplc="D8364A14">
      <w:start w:val="1"/>
      <w:numFmt w:val="bullet"/>
      <w:lvlText w:val="●"/>
      <w:lvlJc w:val="left"/>
      <w:pPr>
        <w:ind w:left="6480" w:hanging="360"/>
      </w:pPr>
    </w:lvl>
  </w:abstractNum>
  <w:abstractNum w:abstractNumId="4" w15:restartNumberingAfterBreak="0">
    <w:nsid w:val="251C64C8"/>
    <w:multiLevelType w:val="hybridMultilevel"/>
    <w:tmpl w:val="10E22E42"/>
    <w:lvl w:ilvl="0" w:tplc="EB66376C">
      <w:start w:val="1"/>
      <w:numFmt w:val="bullet"/>
      <w:lvlText w:val="●"/>
      <w:lvlJc w:val="left"/>
      <w:pPr>
        <w:ind w:left="720" w:hanging="360"/>
      </w:pPr>
    </w:lvl>
    <w:lvl w:ilvl="1" w:tplc="9DA4038A">
      <w:start w:val="1"/>
      <w:numFmt w:val="bullet"/>
      <w:lvlText w:val="○"/>
      <w:lvlJc w:val="left"/>
      <w:pPr>
        <w:ind w:left="1440" w:hanging="360"/>
      </w:pPr>
    </w:lvl>
    <w:lvl w:ilvl="2" w:tplc="0518AAA8">
      <w:start w:val="1"/>
      <w:numFmt w:val="bullet"/>
      <w:lvlText w:val="■"/>
      <w:lvlJc w:val="left"/>
      <w:pPr>
        <w:ind w:left="2160" w:hanging="360"/>
      </w:pPr>
    </w:lvl>
    <w:lvl w:ilvl="3" w:tplc="9186529A">
      <w:start w:val="1"/>
      <w:numFmt w:val="bullet"/>
      <w:lvlText w:val="●"/>
      <w:lvlJc w:val="left"/>
      <w:pPr>
        <w:ind w:left="2880" w:hanging="360"/>
      </w:pPr>
    </w:lvl>
    <w:lvl w:ilvl="4" w:tplc="3EB4D89A">
      <w:start w:val="1"/>
      <w:numFmt w:val="bullet"/>
      <w:lvlText w:val="○"/>
      <w:lvlJc w:val="left"/>
      <w:pPr>
        <w:ind w:left="3600" w:hanging="360"/>
      </w:pPr>
    </w:lvl>
    <w:lvl w:ilvl="5" w:tplc="0FCEAD94">
      <w:start w:val="1"/>
      <w:numFmt w:val="bullet"/>
      <w:lvlText w:val="■"/>
      <w:lvlJc w:val="left"/>
      <w:pPr>
        <w:ind w:left="4320" w:hanging="360"/>
      </w:pPr>
    </w:lvl>
    <w:lvl w:ilvl="6" w:tplc="7AFA6808">
      <w:start w:val="1"/>
      <w:numFmt w:val="bullet"/>
      <w:lvlText w:val="●"/>
      <w:lvlJc w:val="left"/>
      <w:pPr>
        <w:ind w:left="5040" w:hanging="360"/>
      </w:pPr>
    </w:lvl>
    <w:lvl w:ilvl="7" w:tplc="8DE038B0">
      <w:start w:val="1"/>
      <w:numFmt w:val="bullet"/>
      <w:lvlText w:val="●"/>
      <w:lvlJc w:val="left"/>
      <w:pPr>
        <w:ind w:left="5760" w:hanging="360"/>
      </w:pPr>
    </w:lvl>
    <w:lvl w:ilvl="8" w:tplc="2CB6D1B6">
      <w:start w:val="1"/>
      <w:numFmt w:val="bullet"/>
      <w:lvlText w:val="●"/>
      <w:lvlJc w:val="left"/>
      <w:pPr>
        <w:ind w:left="6480" w:hanging="360"/>
      </w:pPr>
    </w:lvl>
  </w:abstractNum>
  <w:abstractNum w:abstractNumId="5" w15:restartNumberingAfterBreak="0">
    <w:nsid w:val="2D7B7806"/>
    <w:multiLevelType w:val="hybridMultilevel"/>
    <w:tmpl w:val="909C38E4"/>
    <w:lvl w:ilvl="0" w:tplc="EC66AFA0">
      <w:start w:val="1"/>
      <w:numFmt w:val="bullet"/>
      <w:lvlText w:val="●"/>
      <w:lvlJc w:val="left"/>
      <w:pPr>
        <w:ind w:left="720" w:hanging="360"/>
      </w:pPr>
    </w:lvl>
    <w:lvl w:ilvl="1" w:tplc="FD9292DA">
      <w:start w:val="1"/>
      <w:numFmt w:val="bullet"/>
      <w:lvlText w:val="○"/>
      <w:lvlJc w:val="left"/>
      <w:pPr>
        <w:ind w:left="1440" w:hanging="360"/>
      </w:pPr>
    </w:lvl>
    <w:lvl w:ilvl="2" w:tplc="2AEE4FDA">
      <w:start w:val="1"/>
      <w:numFmt w:val="bullet"/>
      <w:lvlText w:val="■"/>
      <w:lvlJc w:val="left"/>
      <w:pPr>
        <w:ind w:left="2160" w:hanging="360"/>
      </w:pPr>
    </w:lvl>
    <w:lvl w:ilvl="3" w:tplc="B0147376">
      <w:start w:val="1"/>
      <w:numFmt w:val="bullet"/>
      <w:lvlText w:val="●"/>
      <w:lvlJc w:val="left"/>
      <w:pPr>
        <w:ind w:left="2880" w:hanging="360"/>
      </w:pPr>
    </w:lvl>
    <w:lvl w:ilvl="4" w:tplc="F620C130">
      <w:start w:val="1"/>
      <w:numFmt w:val="bullet"/>
      <w:lvlText w:val="○"/>
      <w:lvlJc w:val="left"/>
      <w:pPr>
        <w:ind w:left="3600" w:hanging="360"/>
      </w:pPr>
    </w:lvl>
    <w:lvl w:ilvl="5" w:tplc="BFD28D26">
      <w:start w:val="1"/>
      <w:numFmt w:val="bullet"/>
      <w:lvlText w:val="■"/>
      <w:lvlJc w:val="left"/>
      <w:pPr>
        <w:ind w:left="4320" w:hanging="360"/>
      </w:pPr>
    </w:lvl>
    <w:lvl w:ilvl="6" w:tplc="6BCE4558">
      <w:start w:val="1"/>
      <w:numFmt w:val="bullet"/>
      <w:lvlText w:val="●"/>
      <w:lvlJc w:val="left"/>
      <w:pPr>
        <w:ind w:left="5040" w:hanging="360"/>
      </w:pPr>
    </w:lvl>
    <w:lvl w:ilvl="7" w:tplc="96DC178A">
      <w:start w:val="1"/>
      <w:numFmt w:val="bullet"/>
      <w:lvlText w:val="●"/>
      <w:lvlJc w:val="left"/>
      <w:pPr>
        <w:ind w:left="5760" w:hanging="360"/>
      </w:pPr>
    </w:lvl>
    <w:lvl w:ilvl="8" w:tplc="6EBECD22">
      <w:start w:val="1"/>
      <w:numFmt w:val="bullet"/>
      <w:lvlText w:val="●"/>
      <w:lvlJc w:val="left"/>
      <w:pPr>
        <w:ind w:left="6480" w:hanging="360"/>
      </w:pPr>
    </w:lvl>
  </w:abstractNum>
  <w:abstractNum w:abstractNumId="6" w15:restartNumberingAfterBreak="0">
    <w:nsid w:val="3198627C"/>
    <w:multiLevelType w:val="hybridMultilevel"/>
    <w:tmpl w:val="DF123A92"/>
    <w:lvl w:ilvl="0" w:tplc="5ADC3760">
      <w:start w:val="1"/>
      <w:numFmt w:val="bullet"/>
      <w:lvlText w:val="●"/>
      <w:lvlJc w:val="left"/>
      <w:pPr>
        <w:ind w:left="720" w:hanging="360"/>
      </w:pPr>
    </w:lvl>
    <w:lvl w:ilvl="1" w:tplc="DA0E0BDE">
      <w:start w:val="1"/>
      <w:numFmt w:val="bullet"/>
      <w:lvlText w:val="○"/>
      <w:lvlJc w:val="left"/>
      <w:pPr>
        <w:ind w:left="1440" w:hanging="360"/>
      </w:pPr>
    </w:lvl>
    <w:lvl w:ilvl="2" w:tplc="A51A75A0">
      <w:start w:val="1"/>
      <w:numFmt w:val="bullet"/>
      <w:lvlText w:val="■"/>
      <w:lvlJc w:val="left"/>
      <w:pPr>
        <w:ind w:left="2160" w:hanging="360"/>
      </w:pPr>
    </w:lvl>
    <w:lvl w:ilvl="3" w:tplc="E7008BD2">
      <w:start w:val="1"/>
      <w:numFmt w:val="bullet"/>
      <w:lvlText w:val="●"/>
      <w:lvlJc w:val="left"/>
      <w:pPr>
        <w:ind w:left="2880" w:hanging="360"/>
      </w:pPr>
    </w:lvl>
    <w:lvl w:ilvl="4" w:tplc="75387D54">
      <w:start w:val="1"/>
      <w:numFmt w:val="bullet"/>
      <w:lvlText w:val="○"/>
      <w:lvlJc w:val="left"/>
      <w:pPr>
        <w:ind w:left="3600" w:hanging="360"/>
      </w:pPr>
    </w:lvl>
    <w:lvl w:ilvl="5" w:tplc="8AC4F6BE">
      <w:start w:val="1"/>
      <w:numFmt w:val="bullet"/>
      <w:lvlText w:val="■"/>
      <w:lvlJc w:val="left"/>
      <w:pPr>
        <w:ind w:left="4320" w:hanging="360"/>
      </w:pPr>
    </w:lvl>
    <w:lvl w:ilvl="6" w:tplc="9830018C">
      <w:start w:val="1"/>
      <w:numFmt w:val="bullet"/>
      <w:lvlText w:val="●"/>
      <w:lvlJc w:val="left"/>
      <w:pPr>
        <w:ind w:left="5040" w:hanging="360"/>
      </w:pPr>
    </w:lvl>
    <w:lvl w:ilvl="7" w:tplc="C306579E">
      <w:start w:val="1"/>
      <w:numFmt w:val="bullet"/>
      <w:lvlText w:val="●"/>
      <w:lvlJc w:val="left"/>
      <w:pPr>
        <w:ind w:left="5760" w:hanging="360"/>
      </w:pPr>
    </w:lvl>
    <w:lvl w:ilvl="8" w:tplc="A66E50BA">
      <w:start w:val="1"/>
      <w:numFmt w:val="bullet"/>
      <w:lvlText w:val="●"/>
      <w:lvlJc w:val="left"/>
      <w:pPr>
        <w:ind w:left="6480" w:hanging="360"/>
      </w:pPr>
    </w:lvl>
  </w:abstractNum>
  <w:abstractNum w:abstractNumId="7" w15:restartNumberingAfterBreak="0">
    <w:nsid w:val="3503606A"/>
    <w:multiLevelType w:val="hybridMultilevel"/>
    <w:tmpl w:val="1BBEB4D0"/>
    <w:lvl w:ilvl="0" w:tplc="141CBFE8">
      <w:start w:val="1"/>
      <w:numFmt w:val="bullet"/>
      <w:lvlText w:val="●"/>
      <w:lvlJc w:val="left"/>
      <w:pPr>
        <w:ind w:left="720" w:hanging="360"/>
      </w:pPr>
    </w:lvl>
    <w:lvl w:ilvl="1" w:tplc="A66E3356">
      <w:start w:val="1"/>
      <w:numFmt w:val="bullet"/>
      <w:lvlText w:val="○"/>
      <w:lvlJc w:val="left"/>
      <w:pPr>
        <w:ind w:left="1440" w:hanging="360"/>
      </w:pPr>
    </w:lvl>
    <w:lvl w:ilvl="2" w:tplc="D272145C">
      <w:start w:val="1"/>
      <w:numFmt w:val="bullet"/>
      <w:lvlText w:val="■"/>
      <w:lvlJc w:val="left"/>
      <w:pPr>
        <w:ind w:left="2160" w:hanging="360"/>
      </w:pPr>
    </w:lvl>
    <w:lvl w:ilvl="3" w:tplc="8C82F3D0">
      <w:start w:val="1"/>
      <w:numFmt w:val="bullet"/>
      <w:lvlText w:val="●"/>
      <w:lvlJc w:val="left"/>
      <w:pPr>
        <w:ind w:left="2880" w:hanging="360"/>
      </w:pPr>
    </w:lvl>
    <w:lvl w:ilvl="4" w:tplc="33743320">
      <w:start w:val="1"/>
      <w:numFmt w:val="bullet"/>
      <w:lvlText w:val="○"/>
      <w:lvlJc w:val="left"/>
      <w:pPr>
        <w:ind w:left="3600" w:hanging="360"/>
      </w:pPr>
    </w:lvl>
    <w:lvl w:ilvl="5" w:tplc="A444613C">
      <w:start w:val="1"/>
      <w:numFmt w:val="bullet"/>
      <w:lvlText w:val="■"/>
      <w:lvlJc w:val="left"/>
      <w:pPr>
        <w:ind w:left="4320" w:hanging="360"/>
      </w:pPr>
    </w:lvl>
    <w:lvl w:ilvl="6" w:tplc="AE465958">
      <w:start w:val="1"/>
      <w:numFmt w:val="bullet"/>
      <w:lvlText w:val="●"/>
      <w:lvlJc w:val="left"/>
      <w:pPr>
        <w:ind w:left="5040" w:hanging="360"/>
      </w:pPr>
    </w:lvl>
    <w:lvl w:ilvl="7" w:tplc="0BE007B2">
      <w:start w:val="1"/>
      <w:numFmt w:val="bullet"/>
      <w:lvlText w:val="●"/>
      <w:lvlJc w:val="left"/>
      <w:pPr>
        <w:ind w:left="5760" w:hanging="360"/>
      </w:pPr>
    </w:lvl>
    <w:lvl w:ilvl="8" w:tplc="84DEA712">
      <w:start w:val="1"/>
      <w:numFmt w:val="bullet"/>
      <w:lvlText w:val="●"/>
      <w:lvlJc w:val="left"/>
      <w:pPr>
        <w:ind w:left="6480" w:hanging="360"/>
      </w:pPr>
    </w:lvl>
  </w:abstractNum>
  <w:abstractNum w:abstractNumId="8" w15:restartNumberingAfterBreak="0">
    <w:nsid w:val="35291C58"/>
    <w:multiLevelType w:val="hybridMultilevel"/>
    <w:tmpl w:val="1D8246E6"/>
    <w:lvl w:ilvl="0" w:tplc="466C21EA">
      <w:start w:val="1"/>
      <w:numFmt w:val="bullet"/>
      <w:lvlText w:val="●"/>
      <w:lvlJc w:val="left"/>
      <w:pPr>
        <w:ind w:left="720" w:hanging="360"/>
      </w:pPr>
    </w:lvl>
    <w:lvl w:ilvl="1" w:tplc="86FC0B30">
      <w:start w:val="1"/>
      <w:numFmt w:val="bullet"/>
      <w:lvlText w:val="○"/>
      <w:lvlJc w:val="left"/>
      <w:pPr>
        <w:ind w:left="1440" w:hanging="360"/>
      </w:pPr>
    </w:lvl>
    <w:lvl w:ilvl="2" w:tplc="9E70D3F2">
      <w:start w:val="1"/>
      <w:numFmt w:val="bullet"/>
      <w:lvlText w:val="■"/>
      <w:lvlJc w:val="left"/>
      <w:pPr>
        <w:ind w:left="2160" w:hanging="360"/>
      </w:pPr>
    </w:lvl>
    <w:lvl w:ilvl="3" w:tplc="8034BB4E">
      <w:start w:val="1"/>
      <w:numFmt w:val="bullet"/>
      <w:lvlText w:val="●"/>
      <w:lvlJc w:val="left"/>
      <w:pPr>
        <w:ind w:left="2880" w:hanging="360"/>
      </w:pPr>
    </w:lvl>
    <w:lvl w:ilvl="4" w:tplc="2D986D62">
      <w:start w:val="1"/>
      <w:numFmt w:val="bullet"/>
      <w:lvlText w:val="○"/>
      <w:lvlJc w:val="left"/>
      <w:pPr>
        <w:ind w:left="3600" w:hanging="360"/>
      </w:pPr>
    </w:lvl>
    <w:lvl w:ilvl="5" w:tplc="D228BFA2">
      <w:start w:val="1"/>
      <w:numFmt w:val="bullet"/>
      <w:lvlText w:val="■"/>
      <w:lvlJc w:val="left"/>
      <w:pPr>
        <w:ind w:left="4320" w:hanging="360"/>
      </w:pPr>
    </w:lvl>
    <w:lvl w:ilvl="6" w:tplc="28582406">
      <w:start w:val="1"/>
      <w:numFmt w:val="bullet"/>
      <w:lvlText w:val="●"/>
      <w:lvlJc w:val="left"/>
      <w:pPr>
        <w:ind w:left="5040" w:hanging="360"/>
      </w:pPr>
    </w:lvl>
    <w:lvl w:ilvl="7" w:tplc="7946F506">
      <w:start w:val="1"/>
      <w:numFmt w:val="bullet"/>
      <w:lvlText w:val="●"/>
      <w:lvlJc w:val="left"/>
      <w:pPr>
        <w:ind w:left="5760" w:hanging="360"/>
      </w:pPr>
    </w:lvl>
    <w:lvl w:ilvl="8" w:tplc="807697B8">
      <w:start w:val="1"/>
      <w:numFmt w:val="bullet"/>
      <w:lvlText w:val="●"/>
      <w:lvlJc w:val="left"/>
      <w:pPr>
        <w:ind w:left="6480" w:hanging="360"/>
      </w:pPr>
    </w:lvl>
  </w:abstractNum>
  <w:abstractNum w:abstractNumId="9" w15:restartNumberingAfterBreak="0">
    <w:nsid w:val="3B462C64"/>
    <w:multiLevelType w:val="hybridMultilevel"/>
    <w:tmpl w:val="7FD0DF2A"/>
    <w:lvl w:ilvl="0" w:tplc="D750A004">
      <w:start w:val="1"/>
      <w:numFmt w:val="bullet"/>
      <w:lvlText w:val="●"/>
      <w:lvlJc w:val="left"/>
      <w:pPr>
        <w:ind w:left="720" w:hanging="360"/>
      </w:pPr>
    </w:lvl>
    <w:lvl w:ilvl="1" w:tplc="3E70B1B8">
      <w:start w:val="1"/>
      <w:numFmt w:val="bullet"/>
      <w:lvlText w:val="○"/>
      <w:lvlJc w:val="left"/>
      <w:pPr>
        <w:ind w:left="1440" w:hanging="360"/>
      </w:pPr>
    </w:lvl>
    <w:lvl w:ilvl="2" w:tplc="4DBE0A98">
      <w:start w:val="1"/>
      <w:numFmt w:val="bullet"/>
      <w:lvlText w:val="■"/>
      <w:lvlJc w:val="left"/>
      <w:pPr>
        <w:ind w:left="2160" w:hanging="360"/>
      </w:pPr>
    </w:lvl>
    <w:lvl w:ilvl="3" w:tplc="CC8468C6">
      <w:start w:val="1"/>
      <w:numFmt w:val="bullet"/>
      <w:lvlText w:val="●"/>
      <w:lvlJc w:val="left"/>
      <w:pPr>
        <w:ind w:left="2880" w:hanging="360"/>
      </w:pPr>
    </w:lvl>
    <w:lvl w:ilvl="4" w:tplc="F39A0098">
      <w:start w:val="1"/>
      <w:numFmt w:val="bullet"/>
      <w:lvlText w:val="○"/>
      <w:lvlJc w:val="left"/>
      <w:pPr>
        <w:ind w:left="3600" w:hanging="360"/>
      </w:pPr>
    </w:lvl>
    <w:lvl w:ilvl="5" w:tplc="0942A894">
      <w:start w:val="1"/>
      <w:numFmt w:val="bullet"/>
      <w:lvlText w:val="■"/>
      <w:lvlJc w:val="left"/>
      <w:pPr>
        <w:ind w:left="4320" w:hanging="360"/>
      </w:pPr>
    </w:lvl>
    <w:lvl w:ilvl="6" w:tplc="C33457C0">
      <w:start w:val="1"/>
      <w:numFmt w:val="bullet"/>
      <w:lvlText w:val="●"/>
      <w:lvlJc w:val="left"/>
      <w:pPr>
        <w:ind w:left="5040" w:hanging="360"/>
      </w:pPr>
    </w:lvl>
    <w:lvl w:ilvl="7" w:tplc="C0E82ACC">
      <w:start w:val="1"/>
      <w:numFmt w:val="bullet"/>
      <w:lvlText w:val="●"/>
      <w:lvlJc w:val="left"/>
      <w:pPr>
        <w:ind w:left="5760" w:hanging="360"/>
      </w:pPr>
    </w:lvl>
    <w:lvl w:ilvl="8" w:tplc="3E16493E">
      <w:start w:val="1"/>
      <w:numFmt w:val="bullet"/>
      <w:lvlText w:val="●"/>
      <w:lvlJc w:val="left"/>
      <w:pPr>
        <w:ind w:left="6480" w:hanging="360"/>
      </w:pPr>
    </w:lvl>
  </w:abstractNum>
  <w:abstractNum w:abstractNumId="10" w15:restartNumberingAfterBreak="0">
    <w:nsid w:val="40F35DD1"/>
    <w:multiLevelType w:val="hybridMultilevel"/>
    <w:tmpl w:val="B0E497B0"/>
    <w:lvl w:ilvl="0" w:tplc="C4882CF0">
      <w:start w:val="1"/>
      <w:numFmt w:val="bullet"/>
      <w:lvlText w:val="●"/>
      <w:lvlJc w:val="left"/>
      <w:pPr>
        <w:ind w:left="720" w:hanging="360"/>
      </w:pPr>
    </w:lvl>
    <w:lvl w:ilvl="1" w:tplc="5FB06F74">
      <w:start w:val="1"/>
      <w:numFmt w:val="bullet"/>
      <w:lvlText w:val="○"/>
      <w:lvlJc w:val="left"/>
      <w:pPr>
        <w:ind w:left="1440" w:hanging="360"/>
      </w:pPr>
    </w:lvl>
    <w:lvl w:ilvl="2" w:tplc="5002B82C">
      <w:start w:val="1"/>
      <w:numFmt w:val="bullet"/>
      <w:lvlText w:val="■"/>
      <w:lvlJc w:val="left"/>
      <w:pPr>
        <w:ind w:left="2160" w:hanging="360"/>
      </w:pPr>
    </w:lvl>
    <w:lvl w:ilvl="3" w:tplc="105A89AE">
      <w:start w:val="1"/>
      <w:numFmt w:val="bullet"/>
      <w:lvlText w:val="●"/>
      <w:lvlJc w:val="left"/>
      <w:pPr>
        <w:ind w:left="2880" w:hanging="360"/>
      </w:pPr>
    </w:lvl>
    <w:lvl w:ilvl="4" w:tplc="45868D2E">
      <w:start w:val="1"/>
      <w:numFmt w:val="bullet"/>
      <w:lvlText w:val="○"/>
      <w:lvlJc w:val="left"/>
      <w:pPr>
        <w:ind w:left="3600" w:hanging="360"/>
      </w:pPr>
    </w:lvl>
    <w:lvl w:ilvl="5" w:tplc="984AE344">
      <w:start w:val="1"/>
      <w:numFmt w:val="bullet"/>
      <w:lvlText w:val="■"/>
      <w:lvlJc w:val="left"/>
      <w:pPr>
        <w:ind w:left="4320" w:hanging="360"/>
      </w:pPr>
    </w:lvl>
    <w:lvl w:ilvl="6" w:tplc="2250978A">
      <w:start w:val="1"/>
      <w:numFmt w:val="bullet"/>
      <w:lvlText w:val="●"/>
      <w:lvlJc w:val="left"/>
      <w:pPr>
        <w:ind w:left="5040" w:hanging="360"/>
      </w:pPr>
    </w:lvl>
    <w:lvl w:ilvl="7" w:tplc="EF50724A">
      <w:start w:val="1"/>
      <w:numFmt w:val="bullet"/>
      <w:lvlText w:val="●"/>
      <w:lvlJc w:val="left"/>
      <w:pPr>
        <w:ind w:left="5760" w:hanging="360"/>
      </w:pPr>
    </w:lvl>
    <w:lvl w:ilvl="8" w:tplc="0606886A">
      <w:start w:val="1"/>
      <w:numFmt w:val="bullet"/>
      <w:lvlText w:val="●"/>
      <w:lvlJc w:val="left"/>
      <w:pPr>
        <w:ind w:left="6480" w:hanging="360"/>
      </w:pPr>
    </w:lvl>
  </w:abstractNum>
  <w:abstractNum w:abstractNumId="11" w15:restartNumberingAfterBreak="0">
    <w:nsid w:val="4DC53E92"/>
    <w:multiLevelType w:val="hybridMultilevel"/>
    <w:tmpl w:val="2FBA5FB6"/>
    <w:lvl w:ilvl="0" w:tplc="63169DDC">
      <w:start w:val="1"/>
      <w:numFmt w:val="bullet"/>
      <w:lvlText w:val="●"/>
      <w:lvlJc w:val="left"/>
      <w:pPr>
        <w:ind w:left="720" w:hanging="360"/>
      </w:pPr>
    </w:lvl>
    <w:lvl w:ilvl="1" w:tplc="7186B8A8">
      <w:start w:val="1"/>
      <w:numFmt w:val="bullet"/>
      <w:lvlText w:val="○"/>
      <w:lvlJc w:val="left"/>
      <w:pPr>
        <w:ind w:left="1440" w:hanging="360"/>
      </w:pPr>
    </w:lvl>
    <w:lvl w:ilvl="2" w:tplc="9F4A713E">
      <w:start w:val="1"/>
      <w:numFmt w:val="bullet"/>
      <w:lvlText w:val="■"/>
      <w:lvlJc w:val="left"/>
      <w:pPr>
        <w:ind w:left="2160" w:hanging="360"/>
      </w:pPr>
    </w:lvl>
    <w:lvl w:ilvl="3" w:tplc="DD685A1C">
      <w:start w:val="1"/>
      <w:numFmt w:val="bullet"/>
      <w:lvlText w:val="●"/>
      <w:lvlJc w:val="left"/>
      <w:pPr>
        <w:ind w:left="2880" w:hanging="360"/>
      </w:pPr>
    </w:lvl>
    <w:lvl w:ilvl="4" w:tplc="58E6EB72">
      <w:start w:val="1"/>
      <w:numFmt w:val="bullet"/>
      <w:lvlText w:val="○"/>
      <w:lvlJc w:val="left"/>
      <w:pPr>
        <w:ind w:left="3600" w:hanging="360"/>
      </w:pPr>
    </w:lvl>
    <w:lvl w:ilvl="5" w:tplc="2E0A7C12">
      <w:start w:val="1"/>
      <w:numFmt w:val="bullet"/>
      <w:lvlText w:val="■"/>
      <w:lvlJc w:val="left"/>
      <w:pPr>
        <w:ind w:left="4320" w:hanging="360"/>
      </w:pPr>
    </w:lvl>
    <w:lvl w:ilvl="6" w:tplc="4A228766">
      <w:start w:val="1"/>
      <w:numFmt w:val="bullet"/>
      <w:lvlText w:val="●"/>
      <w:lvlJc w:val="left"/>
      <w:pPr>
        <w:ind w:left="5040" w:hanging="360"/>
      </w:pPr>
    </w:lvl>
    <w:lvl w:ilvl="7" w:tplc="E760DD44">
      <w:start w:val="1"/>
      <w:numFmt w:val="bullet"/>
      <w:lvlText w:val="●"/>
      <w:lvlJc w:val="left"/>
      <w:pPr>
        <w:ind w:left="5760" w:hanging="360"/>
      </w:pPr>
    </w:lvl>
    <w:lvl w:ilvl="8" w:tplc="F514B546">
      <w:start w:val="1"/>
      <w:numFmt w:val="bullet"/>
      <w:lvlText w:val="●"/>
      <w:lvlJc w:val="left"/>
      <w:pPr>
        <w:ind w:left="6480" w:hanging="360"/>
      </w:pPr>
    </w:lvl>
  </w:abstractNum>
  <w:abstractNum w:abstractNumId="12" w15:restartNumberingAfterBreak="0">
    <w:nsid w:val="59BF453C"/>
    <w:multiLevelType w:val="hybridMultilevel"/>
    <w:tmpl w:val="AA2A7DAC"/>
    <w:lvl w:ilvl="0" w:tplc="BABAFD78">
      <w:start w:val="1"/>
      <w:numFmt w:val="bullet"/>
      <w:lvlText w:val="●"/>
      <w:lvlJc w:val="left"/>
      <w:pPr>
        <w:ind w:left="720" w:hanging="360"/>
      </w:pPr>
    </w:lvl>
    <w:lvl w:ilvl="1" w:tplc="9A1A4FFE">
      <w:start w:val="1"/>
      <w:numFmt w:val="bullet"/>
      <w:lvlText w:val="○"/>
      <w:lvlJc w:val="left"/>
      <w:pPr>
        <w:ind w:left="1440" w:hanging="360"/>
      </w:pPr>
    </w:lvl>
    <w:lvl w:ilvl="2" w:tplc="565C5E94">
      <w:start w:val="1"/>
      <w:numFmt w:val="bullet"/>
      <w:lvlText w:val="■"/>
      <w:lvlJc w:val="left"/>
      <w:pPr>
        <w:ind w:left="2160" w:hanging="360"/>
      </w:pPr>
    </w:lvl>
    <w:lvl w:ilvl="3" w:tplc="E5C41B68">
      <w:start w:val="1"/>
      <w:numFmt w:val="bullet"/>
      <w:lvlText w:val="●"/>
      <w:lvlJc w:val="left"/>
      <w:pPr>
        <w:ind w:left="2880" w:hanging="360"/>
      </w:pPr>
    </w:lvl>
    <w:lvl w:ilvl="4" w:tplc="CFDA6CDE">
      <w:start w:val="1"/>
      <w:numFmt w:val="bullet"/>
      <w:lvlText w:val="○"/>
      <w:lvlJc w:val="left"/>
      <w:pPr>
        <w:ind w:left="3600" w:hanging="360"/>
      </w:pPr>
    </w:lvl>
    <w:lvl w:ilvl="5" w:tplc="F9A607FE">
      <w:start w:val="1"/>
      <w:numFmt w:val="bullet"/>
      <w:lvlText w:val="■"/>
      <w:lvlJc w:val="left"/>
      <w:pPr>
        <w:ind w:left="4320" w:hanging="360"/>
      </w:pPr>
    </w:lvl>
    <w:lvl w:ilvl="6" w:tplc="ED2A06F0">
      <w:start w:val="1"/>
      <w:numFmt w:val="bullet"/>
      <w:lvlText w:val="●"/>
      <w:lvlJc w:val="left"/>
      <w:pPr>
        <w:ind w:left="5040" w:hanging="360"/>
      </w:pPr>
    </w:lvl>
    <w:lvl w:ilvl="7" w:tplc="990A94DE">
      <w:start w:val="1"/>
      <w:numFmt w:val="bullet"/>
      <w:lvlText w:val="●"/>
      <w:lvlJc w:val="left"/>
      <w:pPr>
        <w:ind w:left="5760" w:hanging="360"/>
      </w:pPr>
    </w:lvl>
    <w:lvl w:ilvl="8" w:tplc="99221BD8">
      <w:start w:val="1"/>
      <w:numFmt w:val="bullet"/>
      <w:lvlText w:val="●"/>
      <w:lvlJc w:val="left"/>
      <w:pPr>
        <w:ind w:left="6480" w:hanging="360"/>
      </w:pPr>
    </w:lvl>
  </w:abstractNum>
  <w:abstractNum w:abstractNumId="13" w15:restartNumberingAfterBreak="0">
    <w:nsid w:val="6E4E6B6D"/>
    <w:multiLevelType w:val="hybridMultilevel"/>
    <w:tmpl w:val="E752E432"/>
    <w:lvl w:ilvl="0" w:tplc="E30C02E8">
      <w:start w:val="1"/>
      <w:numFmt w:val="bullet"/>
      <w:lvlText w:val="●"/>
      <w:lvlJc w:val="left"/>
      <w:pPr>
        <w:ind w:left="720" w:hanging="360"/>
      </w:pPr>
    </w:lvl>
    <w:lvl w:ilvl="1" w:tplc="EA823682">
      <w:start w:val="1"/>
      <w:numFmt w:val="bullet"/>
      <w:lvlText w:val="○"/>
      <w:lvlJc w:val="left"/>
      <w:pPr>
        <w:ind w:left="1440" w:hanging="360"/>
      </w:pPr>
    </w:lvl>
    <w:lvl w:ilvl="2" w:tplc="5FEC616C">
      <w:start w:val="1"/>
      <w:numFmt w:val="bullet"/>
      <w:lvlText w:val="■"/>
      <w:lvlJc w:val="left"/>
      <w:pPr>
        <w:ind w:left="2160" w:hanging="360"/>
      </w:pPr>
    </w:lvl>
    <w:lvl w:ilvl="3" w:tplc="D5CCAFAE">
      <w:start w:val="1"/>
      <w:numFmt w:val="bullet"/>
      <w:lvlText w:val="●"/>
      <w:lvlJc w:val="left"/>
      <w:pPr>
        <w:ind w:left="2880" w:hanging="360"/>
      </w:pPr>
    </w:lvl>
    <w:lvl w:ilvl="4" w:tplc="25B600DA">
      <w:start w:val="1"/>
      <w:numFmt w:val="bullet"/>
      <w:lvlText w:val="○"/>
      <w:lvlJc w:val="left"/>
      <w:pPr>
        <w:ind w:left="3600" w:hanging="360"/>
      </w:pPr>
    </w:lvl>
    <w:lvl w:ilvl="5" w:tplc="0374B28E">
      <w:start w:val="1"/>
      <w:numFmt w:val="bullet"/>
      <w:lvlText w:val="■"/>
      <w:lvlJc w:val="left"/>
      <w:pPr>
        <w:ind w:left="4320" w:hanging="360"/>
      </w:pPr>
    </w:lvl>
    <w:lvl w:ilvl="6" w:tplc="8690CAFE">
      <w:start w:val="1"/>
      <w:numFmt w:val="bullet"/>
      <w:lvlText w:val="●"/>
      <w:lvlJc w:val="left"/>
      <w:pPr>
        <w:ind w:left="5040" w:hanging="360"/>
      </w:pPr>
    </w:lvl>
    <w:lvl w:ilvl="7" w:tplc="F462E094">
      <w:start w:val="1"/>
      <w:numFmt w:val="bullet"/>
      <w:lvlText w:val="●"/>
      <w:lvlJc w:val="left"/>
      <w:pPr>
        <w:ind w:left="5760" w:hanging="360"/>
      </w:pPr>
    </w:lvl>
    <w:lvl w:ilvl="8" w:tplc="165885D0">
      <w:start w:val="1"/>
      <w:numFmt w:val="bullet"/>
      <w:lvlText w:val="●"/>
      <w:lvlJc w:val="left"/>
      <w:pPr>
        <w:ind w:left="6480" w:hanging="360"/>
      </w:pPr>
    </w:lvl>
  </w:abstractNum>
  <w:abstractNum w:abstractNumId="14" w15:restartNumberingAfterBreak="0">
    <w:nsid w:val="73E278B5"/>
    <w:multiLevelType w:val="hybridMultilevel"/>
    <w:tmpl w:val="04C686EE"/>
    <w:lvl w:ilvl="0" w:tplc="E7DEBA12">
      <w:start w:val="1"/>
      <w:numFmt w:val="bullet"/>
      <w:lvlText w:val="●"/>
      <w:lvlJc w:val="left"/>
      <w:pPr>
        <w:ind w:left="720" w:hanging="360"/>
      </w:pPr>
    </w:lvl>
    <w:lvl w:ilvl="1" w:tplc="CD5E0EDA">
      <w:start w:val="1"/>
      <w:numFmt w:val="bullet"/>
      <w:lvlText w:val="○"/>
      <w:lvlJc w:val="left"/>
      <w:pPr>
        <w:ind w:left="1440" w:hanging="360"/>
      </w:pPr>
    </w:lvl>
    <w:lvl w:ilvl="2" w:tplc="156C4FD8">
      <w:start w:val="1"/>
      <w:numFmt w:val="bullet"/>
      <w:lvlText w:val="■"/>
      <w:lvlJc w:val="left"/>
      <w:pPr>
        <w:ind w:left="2160" w:hanging="360"/>
      </w:pPr>
    </w:lvl>
    <w:lvl w:ilvl="3" w:tplc="A918792C">
      <w:start w:val="1"/>
      <w:numFmt w:val="bullet"/>
      <w:lvlText w:val="●"/>
      <w:lvlJc w:val="left"/>
      <w:pPr>
        <w:ind w:left="2880" w:hanging="360"/>
      </w:pPr>
    </w:lvl>
    <w:lvl w:ilvl="4" w:tplc="0C36CAE4">
      <w:start w:val="1"/>
      <w:numFmt w:val="bullet"/>
      <w:lvlText w:val="○"/>
      <w:lvlJc w:val="left"/>
      <w:pPr>
        <w:ind w:left="3600" w:hanging="360"/>
      </w:pPr>
    </w:lvl>
    <w:lvl w:ilvl="5" w:tplc="00564208">
      <w:start w:val="1"/>
      <w:numFmt w:val="bullet"/>
      <w:lvlText w:val="■"/>
      <w:lvlJc w:val="left"/>
      <w:pPr>
        <w:ind w:left="4320" w:hanging="360"/>
      </w:pPr>
    </w:lvl>
    <w:lvl w:ilvl="6" w:tplc="7FBA6754">
      <w:start w:val="1"/>
      <w:numFmt w:val="bullet"/>
      <w:lvlText w:val="●"/>
      <w:lvlJc w:val="left"/>
      <w:pPr>
        <w:ind w:left="5040" w:hanging="360"/>
      </w:pPr>
    </w:lvl>
    <w:lvl w:ilvl="7" w:tplc="667655EE">
      <w:start w:val="1"/>
      <w:numFmt w:val="bullet"/>
      <w:lvlText w:val="●"/>
      <w:lvlJc w:val="left"/>
      <w:pPr>
        <w:ind w:left="5760" w:hanging="360"/>
      </w:pPr>
    </w:lvl>
    <w:lvl w:ilvl="8" w:tplc="0060A3E0">
      <w:start w:val="1"/>
      <w:numFmt w:val="bullet"/>
      <w:lvlText w:val="●"/>
      <w:lvlJc w:val="left"/>
      <w:pPr>
        <w:ind w:left="6480" w:hanging="360"/>
      </w:pPr>
    </w:lvl>
  </w:abstractNum>
  <w:num w:numId="1" w16cid:durableId="1168902847">
    <w:abstractNumId w:val="11"/>
    <w:lvlOverride w:ilvl="0">
      <w:startOverride w:val="1"/>
    </w:lvlOverride>
  </w:num>
  <w:num w:numId="2" w16cid:durableId="682323115">
    <w:abstractNumId w:val="9"/>
    <w:lvlOverride w:ilvl="0">
      <w:startOverride w:val="1"/>
    </w:lvlOverride>
  </w:num>
  <w:num w:numId="3" w16cid:durableId="763764577">
    <w:abstractNumId w:val="12"/>
    <w:lvlOverride w:ilvl="0">
      <w:startOverride w:val="1"/>
    </w:lvlOverride>
  </w:num>
  <w:num w:numId="4" w16cid:durableId="1562785960">
    <w:abstractNumId w:val="3"/>
    <w:lvlOverride w:ilvl="0">
      <w:startOverride w:val="1"/>
    </w:lvlOverride>
  </w:num>
  <w:num w:numId="5" w16cid:durableId="1376007064">
    <w:abstractNumId w:val="8"/>
    <w:lvlOverride w:ilvl="0">
      <w:startOverride w:val="1"/>
    </w:lvlOverride>
  </w:num>
  <w:num w:numId="6" w16cid:durableId="1437097433">
    <w:abstractNumId w:val="1"/>
    <w:lvlOverride w:ilvl="0">
      <w:startOverride w:val="1"/>
    </w:lvlOverride>
  </w:num>
  <w:num w:numId="7" w16cid:durableId="749078105">
    <w:abstractNumId w:val="13"/>
    <w:lvlOverride w:ilvl="0">
      <w:startOverride w:val="1"/>
    </w:lvlOverride>
  </w:num>
  <w:num w:numId="8" w16cid:durableId="668408163">
    <w:abstractNumId w:val="2"/>
    <w:lvlOverride w:ilvl="0">
      <w:startOverride w:val="1"/>
    </w:lvlOverride>
  </w:num>
  <w:num w:numId="9" w16cid:durableId="74402054">
    <w:abstractNumId w:val="10"/>
    <w:lvlOverride w:ilvl="0">
      <w:startOverride w:val="1"/>
    </w:lvlOverride>
  </w:num>
  <w:num w:numId="10" w16cid:durableId="1781485395">
    <w:abstractNumId w:val="5"/>
    <w:lvlOverride w:ilvl="0">
      <w:startOverride w:val="1"/>
    </w:lvlOverride>
  </w:num>
  <w:num w:numId="11" w16cid:durableId="454561871">
    <w:abstractNumId w:val="7"/>
    <w:lvlOverride w:ilvl="0">
      <w:startOverride w:val="1"/>
    </w:lvlOverride>
  </w:num>
  <w:num w:numId="12" w16cid:durableId="1742437734">
    <w:abstractNumId w:val="6"/>
    <w:lvlOverride w:ilvl="0">
      <w:startOverride w:val="1"/>
    </w:lvlOverride>
  </w:num>
  <w:num w:numId="13" w16cid:durableId="46465383">
    <w:abstractNumId w:val="14"/>
    <w:lvlOverride w:ilvl="0">
      <w:startOverride w:val="1"/>
    </w:lvlOverride>
  </w:num>
  <w:num w:numId="14" w16cid:durableId="351032504">
    <w:abstractNumId w:val="0"/>
    <w:lvlOverride w:ilvl="0">
      <w:startOverride w:val="1"/>
    </w:lvlOverride>
  </w:num>
  <w:num w:numId="15" w16cid:durableId="24213218">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9D6"/>
    <w:rsid w:val="0001259F"/>
    <w:rsid w:val="00082486"/>
    <w:rsid w:val="000C549B"/>
    <w:rsid w:val="00181C7E"/>
    <w:rsid w:val="002D0E58"/>
    <w:rsid w:val="002F33B9"/>
    <w:rsid w:val="003654A2"/>
    <w:rsid w:val="003813CD"/>
    <w:rsid w:val="003A0EBF"/>
    <w:rsid w:val="003C7589"/>
    <w:rsid w:val="00473497"/>
    <w:rsid w:val="004839FF"/>
    <w:rsid w:val="004A47C0"/>
    <w:rsid w:val="004C7A72"/>
    <w:rsid w:val="004E60A9"/>
    <w:rsid w:val="004E60FC"/>
    <w:rsid w:val="005452F2"/>
    <w:rsid w:val="00551706"/>
    <w:rsid w:val="0056341F"/>
    <w:rsid w:val="00571792"/>
    <w:rsid w:val="00573D16"/>
    <w:rsid w:val="005A3240"/>
    <w:rsid w:val="005C0A79"/>
    <w:rsid w:val="006075F6"/>
    <w:rsid w:val="006355B5"/>
    <w:rsid w:val="00675027"/>
    <w:rsid w:val="006B3FA3"/>
    <w:rsid w:val="006E42D8"/>
    <w:rsid w:val="00722D91"/>
    <w:rsid w:val="008214E4"/>
    <w:rsid w:val="008C1929"/>
    <w:rsid w:val="00960F11"/>
    <w:rsid w:val="009721F6"/>
    <w:rsid w:val="009A4422"/>
    <w:rsid w:val="009C4F2C"/>
    <w:rsid w:val="00A44861"/>
    <w:rsid w:val="00A76DA2"/>
    <w:rsid w:val="00B149ED"/>
    <w:rsid w:val="00BE6BCD"/>
    <w:rsid w:val="00BF2B0D"/>
    <w:rsid w:val="00C06B9E"/>
    <w:rsid w:val="00C15A11"/>
    <w:rsid w:val="00C36587"/>
    <w:rsid w:val="00C767B2"/>
    <w:rsid w:val="00C949D6"/>
    <w:rsid w:val="00CA2DF1"/>
    <w:rsid w:val="00D42044"/>
    <w:rsid w:val="00D4775F"/>
    <w:rsid w:val="00D8298A"/>
    <w:rsid w:val="00DC0765"/>
    <w:rsid w:val="00DE40B6"/>
    <w:rsid w:val="00E2533D"/>
    <w:rsid w:val="00E47A3F"/>
    <w:rsid w:val="00E65BBF"/>
    <w:rsid w:val="00E9139F"/>
    <w:rsid w:val="00F1022E"/>
    <w:rsid w:val="00F17E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A219F"/>
  <w15:chartTrackingRefBased/>
  <w15:docId w15:val="{8D4ADFCD-AB9F-46A6-BECE-A71005372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BBF"/>
    <w:pPr>
      <w:spacing w:after="0" w:line="240" w:lineRule="auto"/>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C949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49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49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9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9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9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9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9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9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9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49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49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9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9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9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9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9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9D6"/>
    <w:rPr>
      <w:rFonts w:eastAsiaTheme="majorEastAsia" w:cstheme="majorBidi"/>
      <w:color w:val="272727" w:themeColor="text1" w:themeTint="D8"/>
    </w:rPr>
  </w:style>
  <w:style w:type="paragraph" w:styleId="Title">
    <w:name w:val="Title"/>
    <w:basedOn w:val="Normal"/>
    <w:next w:val="Normal"/>
    <w:link w:val="TitleChar"/>
    <w:uiPriority w:val="10"/>
    <w:qFormat/>
    <w:rsid w:val="00C949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9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9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9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9D6"/>
    <w:pPr>
      <w:spacing w:before="160"/>
      <w:jc w:val="center"/>
    </w:pPr>
    <w:rPr>
      <w:i/>
      <w:iCs/>
      <w:color w:val="404040" w:themeColor="text1" w:themeTint="BF"/>
    </w:rPr>
  </w:style>
  <w:style w:type="character" w:customStyle="1" w:styleId="QuoteChar">
    <w:name w:val="Quote Char"/>
    <w:basedOn w:val="DefaultParagraphFont"/>
    <w:link w:val="Quote"/>
    <w:uiPriority w:val="29"/>
    <w:rsid w:val="00C949D6"/>
    <w:rPr>
      <w:i/>
      <w:iCs/>
      <w:color w:val="404040" w:themeColor="text1" w:themeTint="BF"/>
    </w:rPr>
  </w:style>
  <w:style w:type="paragraph" w:styleId="ListParagraph">
    <w:name w:val="List Paragraph"/>
    <w:basedOn w:val="Normal"/>
    <w:qFormat/>
    <w:rsid w:val="00C949D6"/>
    <w:pPr>
      <w:ind w:left="720"/>
      <w:contextualSpacing/>
    </w:pPr>
  </w:style>
  <w:style w:type="character" w:styleId="IntenseEmphasis">
    <w:name w:val="Intense Emphasis"/>
    <w:basedOn w:val="DefaultParagraphFont"/>
    <w:uiPriority w:val="21"/>
    <w:qFormat/>
    <w:rsid w:val="00C949D6"/>
    <w:rPr>
      <w:i/>
      <w:iCs/>
      <w:color w:val="0F4761" w:themeColor="accent1" w:themeShade="BF"/>
    </w:rPr>
  </w:style>
  <w:style w:type="paragraph" w:styleId="IntenseQuote">
    <w:name w:val="Intense Quote"/>
    <w:basedOn w:val="Normal"/>
    <w:next w:val="Normal"/>
    <w:link w:val="IntenseQuoteChar"/>
    <w:uiPriority w:val="30"/>
    <w:qFormat/>
    <w:rsid w:val="00C949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9D6"/>
    <w:rPr>
      <w:i/>
      <w:iCs/>
      <w:color w:val="0F4761" w:themeColor="accent1" w:themeShade="BF"/>
    </w:rPr>
  </w:style>
  <w:style w:type="character" w:styleId="IntenseReference">
    <w:name w:val="Intense Reference"/>
    <w:basedOn w:val="DefaultParagraphFont"/>
    <w:uiPriority w:val="32"/>
    <w:qFormat/>
    <w:rsid w:val="00C949D6"/>
    <w:rPr>
      <w:b/>
      <w:bCs/>
      <w:smallCaps/>
      <w:color w:val="0F4761" w:themeColor="accent1" w:themeShade="BF"/>
      <w:spacing w:val="5"/>
    </w:rPr>
  </w:style>
  <w:style w:type="paragraph" w:customStyle="1" w:styleId="Strong1">
    <w:name w:val="Strong1"/>
    <w:qFormat/>
    <w:rsid w:val="003654A2"/>
    <w:pPr>
      <w:spacing w:after="0" w:line="240" w:lineRule="auto"/>
    </w:pPr>
    <w:rPr>
      <w:rFonts w:ascii="Times New Roman" w:eastAsia="Times New Roman" w:hAnsi="Times New Roman" w:cs="Times New Roman"/>
      <w:b/>
      <w:bCs/>
      <w:kern w:val="0"/>
      <w:sz w:val="20"/>
      <w:szCs w:val="20"/>
      <w14:ligatures w14:val="none"/>
    </w:rPr>
  </w:style>
  <w:style w:type="character" w:styleId="Hyperlink">
    <w:name w:val="Hyperlink"/>
    <w:uiPriority w:val="99"/>
    <w:unhideWhenUsed/>
    <w:rsid w:val="003654A2"/>
    <w:rPr>
      <w:color w:val="0563C1"/>
      <w:u w:val="single"/>
    </w:rPr>
  </w:style>
  <w:style w:type="character" w:styleId="FootnoteReference">
    <w:name w:val="footnote reference"/>
    <w:uiPriority w:val="99"/>
    <w:semiHidden/>
    <w:unhideWhenUsed/>
    <w:rsid w:val="003654A2"/>
    <w:rPr>
      <w:vertAlign w:val="superscript"/>
    </w:rPr>
  </w:style>
  <w:style w:type="paragraph" w:styleId="FootnoteText">
    <w:name w:val="footnote text"/>
    <w:link w:val="Foot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3654A2"/>
    <w:rPr>
      <w:rFonts w:ascii="Times New Roman" w:eastAsia="Times New Roman" w:hAnsi="Times New Roman" w:cs="Times New Roman"/>
      <w:kern w:val="0"/>
      <w:sz w:val="20"/>
      <w:szCs w:val="20"/>
      <w14:ligatures w14:val="none"/>
    </w:rPr>
  </w:style>
  <w:style w:type="character" w:styleId="EndnoteReference">
    <w:name w:val="endnote reference"/>
    <w:uiPriority w:val="99"/>
    <w:semiHidden/>
    <w:unhideWhenUsed/>
    <w:rsid w:val="003654A2"/>
    <w:rPr>
      <w:vertAlign w:val="superscript"/>
    </w:rPr>
  </w:style>
  <w:style w:type="paragraph" w:styleId="EndnoteText">
    <w:name w:val="endnote text"/>
    <w:link w:val="End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EndnoteTextChar">
    <w:name w:val="Endnote Text Char"/>
    <w:basedOn w:val="DefaultParagraphFont"/>
    <w:link w:val="EndnoteText"/>
    <w:uiPriority w:val="99"/>
    <w:semiHidden/>
    <w:rsid w:val="003654A2"/>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Ftr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b0763d7-3765-4e14-a5d8-1a6d6ad94da7}" enabled="0" method="" siteId="{0b0763d7-3765-4e14-a5d8-1a6d6ad94da7}" removed="1"/>
</clbl:labelList>
</file>

<file path=docProps/app.xml><?xml version="1.0" encoding="utf-8"?>
<Properties xmlns="http://schemas.openxmlformats.org/officeDocument/2006/extended-properties" xmlns:vt="http://schemas.openxmlformats.org/officeDocument/2006/docPropsVTypes">
  <Template>Normal.dotm</Template>
  <TotalTime>198</TotalTime>
  <Pages>337</Pages>
  <Words>89376</Words>
  <Characters>509444</Characters>
  <Application>Microsoft Office Word</Application>
  <DocSecurity>0</DocSecurity>
  <Lines>4245</Lines>
  <Paragraphs>1195</Paragraphs>
  <ScaleCrop>false</ScaleCrop>
  <Company/>
  <LinksUpToDate>false</LinksUpToDate>
  <CharactersWithSpaces>597625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Waleed Hewalla</dc:creator>
  <cp:keywords/>
  <dc:description/>
  <cp:lastModifiedBy>Waleed Hewalla</cp:lastModifiedBy>
  <cp:revision>19</cp:revision>
  <dcterms:created xsi:type="dcterms:W3CDTF">2026-09-26T12:10:00Z</dcterms:created>
  <dcterms:modified xsi:type="dcterms:W3CDTF">2026-09-26T15:32:00Z</dcterms:modified>
</cp:coreProperties>
</file>