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D7291" w14:textId="6C7F9DD8" w:rsidR="00E65BBF" w:rsidRPr="00E65BBF" w:rsidRDefault="00E65BBF" w:rsidP="008214E4">
      <w:pPr>
        <w:shd w:val="clear" w:color="auto" w:fill="1F3864"/>
        <w:bidi/>
        <w:jc w:val="center"/>
        <w:rPr>
          <w:rFonts w:ascii="Sakkal Majalla" w:hAnsi="Sakkal Majalla" w:cs="Sakkal Majalla"/>
          <w:sz w:val="28"/>
          <w:szCs w:val="28"/>
        </w:rPr>
      </w:pPr>
      <w:r w:rsidRPr="00E65BBF">
        <w:rPr>
          <w:rFonts w:ascii="Sakkal Majalla" w:hAnsi="Sakkal Majalla" w:cs="Sakkal Majalla"/>
          <w:b/>
          <w:bCs/>
          <w:color w:val="FFFFFF"/>
          <w:sz w:val="28"/>
          <w:szCs w:val="28"/>
          <w:rtl/>
        </w:rPr>
        <w:lastRenderedPageBreak/>
        <w:t>الفصل الأول</w:t>
      </w:r>
    </w:p>
    <w:p w14:paraId="0660EA23" w14:textId="77777777" w:rsidR="00E65BBF" w:rsidRPr="00E65BBF" w:rsidRDefault="00E65BBF" w:rsidP="00E65BBF">
      <w:pPr>
        <w:shd w:val="clear" w:color="auto" w:fill="156082"/>
        <w:bidi/>
        <w:jc w:val="center"/>
        <w:rPr>
          <w:rFonts w:ascii="Sakkal Majalla" w:hAnsi="Sakkal Majalla" w:cs="Sakkal Majalla"/>
          <w:sz w:val="28"/>
          <w:szCs w:val="28"/>
        </w:rPr>
      </w:pPr>
      <w:r w:rsidRPr="00E65BBF">
        <w:rPr>
          <w:rFonts w:ascii="Sakkal Majalla" w:hAnsi="Sakkal Majalla" w:cs="Sakkal Majalla"/>
          <w:b/>
          <w:bCs/>
          <w:color w:val="FFFFFF"/>
          <w:sz w:val="28"/>
          <w:szCs w:val="28"/>
          <w:rtl/>
        </w:rPr>
        <w:t>ما هذا الكتاب؟</w:t>
      </w:r>
    </w:p>
    <w:p w14:paraId="4F0302CD" w14:textId="77777777" w:rsidR="00E65BBF" w:rsidRPr="00E65BBF" w:rsidRDefault="00E65BBF" w:rsidP="00E65BBF">
      <w:pPr>
        <w:shd w:val="clear" w:color="auto" w:fill="2E74B5"/>
        <w:bidi/>
        <w:spacing w:after="20"/>
        <w:jc w:val="center"/>
        <w:rPr>
          <w:rFonts w:ascii="Sakkal Majalla" w:hAnsi="Sakkal Majalla" w:cs="Sakkal Majalla"/>
          <w:sz w:val="28"/>
          <w:szCs w:val="28"/>
        </w:rPr>
      </w:pPr>
      <w:r w:rsidRPr="00E65BBF">
        <w:rPr>
          <w:rFonts w:ascii="Sakkal Majalla" w:hAnsi="Sakkal Majalla" w:cs="Sakkal Majalla"/>
          <w:color w:val="FFFFFF"/>
          <w:sz w:val="28"/>
          <w:szCs w:val="28"/>
          <w:rtl/>
        </w:rPr>
        <w:t>رؤيته وإطاره الابستيمولوجي وحدود ادعائه</w:t>
      </w:r>
    </w:p>
    <w:p w14:paraId="418F5441" w14:textId="77777777" w:rsidR="00E65BBF" w:rsidRPr="00E65BBF" w:rsidRDefault="00E65BBF" w:rsidP="00E65BBF">
      <w:pPr>
        <w:bidi/>
        <w:spacing w:after="60"/>
        <w:jc w:val="center"/>
        <w:rPr>
          <w:rFonts w:ascii="Sakkal Majalla" w:hAnsi="Sakkal Majalla" w:cs="Sakkal Majalla"/>
          <w:sz w:val="28"/>
          <w:szCs w:val="28"/>
        </w:rPr>
      </w:pPr>
    </w:p>
    <w:p w14:paraId="32A01D07" w14:textId="77777777" w:rsidR="00E65BBF" w:rsidRPr="00E65BBF" w:rsidRDefault="00E65BBF" w:rsidP="00E65BBF">
      <w:pPr>
        <w:shd w:val="clear" w:color="auto" w:fill="F5F0FF"/>
        <w:bidi/>
        <w:spacing w:before="10"/>
        <w:jc w:val="center"/>
        <w:rPr>
          <w:rFonts w:ascii="Sakkal Majalla" w:hAnsi="Sakkal Majalla" w:cs="Sakkal Majalla"/>
          <w:sz w:val="28"/>
          <w:szCs w:val="28"/>
        </w:rPr>
      </w:pPr>
      <w:r w:rsidRPr="00E65BBF">
        <w:rPr>
          <w:rFonts w:ascii="Sakkal Majalla" w:hAnsi="Sakkal Majalla" w:cs="Sakkal Majalla"/>
          <w:b/>
          <w:bCs/>
          <w:color w:val="1F3864"/>
          <w:sz w:val="28"/>
          <w:szCs w:val="28"/>
          <w:rtl/>
        </w:rPr>
        <w:t>﴿إِنَّ هَٰذَا الْقُرْآنَ يَهْدِي لِلَّتِي هِيَ أَقْوَمُ وَيُبَشِّرُ الْمُؤْمِنِينَ الَّذِينَ يَعْمَلُونَ الصَّالِحَاتِ أَنَّ لَهُمْ أَجْرًا كَبِيرًا﴾</w:t>
      </w:r>
    </w:p>
    <w:p w14:paraId="43866019" w14:textId="77777777" w:rsidR="00E65BBF" w:rsidRPr="00E65BBF" w:rsidRDefault="00E65BBF" w:rsidP="00E65BBF">
      <w:pPr>
        <w:bidi/>
        <w:spacing w:after="20"/>
        <w:jc w:val="center"/>
        <w:rPr>
          <w:rFonts w:ascii="Sakkal Majalla" w:hAnsi="Sakkal Majalla" w:cs="Sakkal Majalla"/>
          <w:sz w:val="28"/>
          <w:szCs w:val="28"/>
        </w:rPr>
      </w:pPr>
      <w:r w:rsidRPr="00E65BBF">
        <w:rPr>
          <w:rFonts w:ascii="Sakkal Majalla" w:hAnsi="Sakkal Majalla" w:cs="Sakkal Majalla"/>
          <w:color w:val="595959"/>
          <w:sz w:val="28"/>
          <w:szCs w:val="28"/>
          <w:rtl/>
        </w:rPr>
        <w:t>الإسراء : 9</w:t>
      </w:r>
    </w:p>
    <w:p w14:paraId="3E9EF920" w14:textId="77777777" w:rsidR="00E65BBF" w:rsidRPr="00E65BBF" w:rsidRDefault="00E65BBF" w:rsidP="00E65BBF">
      <w:pPr>
        <w:pBdr>
          <w:bottom w:val="single" w:sz="14" w:space="0" w:color="1F3864"/>
        </w:pBdr>
        <w:bidi/>
        <w:spacing w:before="60" w:after="100"/>
        <w:rPr>
          <w:rFonts w:ascii="Sakkal Majalla" w:hAnsi="Sakkal Majalla" w:cs="Sakkal Majalla"/>
          <w:sz w:val="28"/>
          <w:szCs w:val="28"/>
        </w:rPr>
      </w:pPr>
    </w:p>
    <w:tbl>
      <w:tblPr>
        <w:tblW w:w="10175"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175"/>
      </w:tblGrid>
      <w:tr w:rsidR="00E65BBF" w:rsidRPr="00E65BBF" w14:paraId="7FBBB9E3" w14:textId="77777777" w:rsidTr="00E65BBF">
        <w:trPr>
          <w:jc w:val="right"/>
        </w:trPr>
        <w:tc>
          <w:tcPr>
            <w:tcW w:w="10175" w:type="dxa"/>
            <w:shd w:val="clear" w:color="auto" w:fill="2E74B5"/>
            <w:tcMar>
              <w:top w:w="80" w:type="dxa"/>
              <w:left w:w="110" w:type="dxa"/>
              <w:bottom w:w="80" w:type="dxa"/>
              <w:right w:w="110" w:type="dxa"/>
            </w:tcMar>
            <w:vAlign w:val="center"/>
          </w:tcPr>
          <w:p w14:paraId="5CFA0C6E" w14:textId="77777777" w:rsidR="00E65BBF" w:rsidRPr="00E65BBF" w:rsidRDefault="00E65BBF" w:rsidP="00E65BBF">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 xml:space="preserve">ثلاثة مديرين ونظام تقييم واحد</w:t>
            </w:r>
          </w:p>
        </w:tc>
      </w:tr>
      <w:tr w:rsidR="00E65BBF" w:rsidRPr="00E65BBF" w14:paraId="611F2C2C" w14:textId="77777777" w:rsidTr="00E65BBF">
        <w:trPr>
          <w:jc w:val="right"/>
        </w:trPr>
        <w:tc>
          <w:tcPr>
            <w:tcW w:w="10175" w:type="dxa"/>
            <w:shd w:val="clear" w:color="auto" w:fill="EBF5FB"/>
            <w:tcMar>
              <w:top w:w="80" w:type="dxa"/>
              <w:left w:w="110" w:type="dxa"/>
              <w:bottom w:w="80" w:type="dxa"/>
              <w:right w:w="110" w:type="dxa"/>
            </w:tcMar>
            <w:vAlign w:val="center"/>
          </w:tcPr>
          <w:p w14:paraId="5FD7492D"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مثال توضيحي. طُلب من ثلاثة مديرين في شركة صناعية أن يصمّموا نظامًا جديدًا لتقييم الأداء. بدأ الأول بمحرّك البحث، فكتب: "Islamic performance evaluation system"، فوجد نظامًا غربيًا محكمًا من مؤشرات الأداء، في رأسه آيات وفي هوامشه أحاديث، فاعتمده مطمئنًا إلى أنه جمع خير الطرفين. وفتح الثاني المصحف، فجمع آيات المحاسبة والمسؤولية ووضعها مقدمةً للنظام الغربي نفسه، وقال لنفسه: على الأقل بدأتُ من القرآن. أما الثالث فطلب يومًا إضافيًا، وجلس أمام ورقة بيضاء يسأل: ما الذي يقوله القرآن عن الإنسان الذي سأقيّمه؟ قد تنتهي به هذه الرحلة الشاقة إلى تصميم مختلف: تقييم يسأل عن الاستخلاف قبل الكفاءة، ويَقيس الأمانة إلى جانب الإنتاجية، ويعامل الموظف مكلَّفًا بقدر وسعه، لا آلةً تُكافأ على النتائج وحدها.  </w:t>
            </w:r>
            <w:r>
              <w:rPr>
                <w:rFonts w:hint="cs"/>
                <w:color w:val="000000"/>
                <w:sz w:val="28"/>
                <w:szCs w:val="28"/>
                <w:rtl/>
              </w:rPr>
              <w:t xml:space="preserve">─────────────────────────────────────────────────────</w:t>
            </w:r>
            <w:r>
              <w:rPr>
                <w:rFonts w:ascii="Sakkal Majalla" w:hAnsi="Sakkal Majalla" w:cs="Sakkal Majalla"/>
                <w:color w:val="000000"/>
                <w:sz w:val="28"/>
                <w:szCs w:val="28"/>
                <w:rtl/>
              </w:rPr>
              <w:t xml:space="preserve"> لم يكن الفرق بينهم في النية ولا في التديّن، وإنما في المكان الذي بدأ منه كلٌّ منهم. ولا أسوق المثال لأثبت أن الثالث على صواب؛ أسوقه لأضع يدي على السؤال الذي يدور حوله هذا الكتاب: هل يتغيّر النظام الإداري فعلًا حين تتغيّر نقطة انطلاقه، أم أننا نعيد تسمية الأداة نفسها بألفاظ دينية؟</w:t>
            </w:r>
          </w:p>
        </w:tc>
      </w:tr>
    </w:tbl>
    <w:p w14:paraId="6DA1A1B1" w14:textId="77777777" w:rsidR="00E65BBF" w:rsidRPr="00E65BBF" w:rsidRDefault="00E65BBF" w:rsidP="00E65BBF">
      <w:pPr>
        <w:pBdr>
          <w:bottom w:val="single" w:sz="6" w:space="0" w:color="D6E4F0"/>
        </w:pBdr>
        <w:bidi/>
        <w:spacing w:before="20" w:after="70"/>
        <w:rPr>
          <w:rFonts w:ascii="Sakkal Majalla" w:hAnsi="Sakkal Majalla" w:cs="Sakkal Majalla"/>
          <w:sz w:val="28"/>
          <w:szCs w:val="28"/>
        </w:rPr>
      </w:pPr>
    </w:p>
    <w:tbl>
      <w:tblPr>
        <w:tblW w:w="10175"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175"/>
      </w:tblGrid>
      <w:tr w:rsidR="00E65BBF" w:rsidRPr="00E65BBF" w14:paraId="371D7FCE" w14:textId="77777777" w:rsidTr="00E65BBF">
        <w:trPr>
          <w:jc w:val="right"/>
        </w:trPr>
        <w:tc>
          <w:tcPr>
            <w:tcW w:w="10175" w:type="dxa"/>
            <w:shd w:val="clear" w:color="auto" w:fill="156082"/>
            <w:tcMar>
              <w:top w:w="80" w:type="dxa"/>
              <w:left w:w="110" w:type="dxa"/>
              <w:bottom w:w="80" w:type="dxa"/>
              <w:right w:w="110" w:type="dxa"/>
            </w:tcMar>
            <w:vAlign w:val="center"/>
          </w:tcPr>
          <w:p w14:paraId="5B21B4AF" w14:textId="77777777" w:rsidR="00E65BBF" w:rsidRPr="00E65BBF" w:rsidRDefault="00E65BBF" w:rsidP="00E65BBF">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 xml:space="preserve">في هذا الفصل</w:t>
            </w:r>
          </w:p>
        </w:tc>
      </w:tr>
      <w:tr w:rsidR="00E65BBF" w:rsidRPr="00E65BBF" w14:paraId="4604E4DB" w14:textId="77777777" w:rsidTr="00E65BBF">
        <w:trPr>
          <w:jc w:val="right"/>
        </w:trPr>
        <w:tc>
          <w:tcPr>
            <w:tcW w:w="10175" w:type="dxa"/>
            <w:shd w:val="clear" w:color="auto" w:fill="EBF5E0"/>
            <w:tcMar>
              <w:top w:w="80" w:type="dxa"/>
              <w:left w:w="110" w:type="dxa"/>
              <w:bottom w:w="80" w:type="dxa"/>
              <w:right w:w="110" w:type="dxa"/>
            </w:tcMar>
            <w:vAlign w:val="center"/>
          </w:tcPr>
          <w:p w14:paraId="01BCE0B3"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يدور الفصل حول سؤال واحد: ما الفرق بين أن نسأل «أين الإدارة في القرآن؟» وأن نسأل «ماذا ينبثق من القرآن إذا بدأنا منه؟». وللإجابة عنه يعرض الإطار المعرفي الذي يعمل فيه الكتاب، ويشرح مبدأ أقومية القرآن بمعنييه، ويصف ظاهرة القولبة التي أراها العائق الأكبر أمام معرفة إسلامية أصيلة. ويخرج القارئ منه بثلاث أدوات: جدول المسارين، والمستويات الثلاثة للمعرفة، والصورة الكلية لهرم المصادر. وأهميته للمدير أن كل قرار يتخذه يقوم على افتراض ضمني عن الإنسان والمعرفة والقيم، وهذا الفصل يحاول أن يسمّي تلك الافتراضات حتى يختارها صاحبها وهو يراها.</w:t>
            </w:r>
          </w:p>
        </w:tc>
      </w:tr>
    </w:tbl>
    <w:p w14:paraId="730CC291" w14:textId="77777777" w:rsidR="00E65BBF" w:rsidRPr="00E65BBF" w:rsidRDefault="00E65BBF" w:rsidP="00E65BBF">
      <w:pPr>
        <w:pBdr>
          <w:bottom w:val="single" w:sz="6" w:space="0" w:color="D6E4F0"/>
        </w:pBdr>
        <w:bidi/>
        <w:spacing w:before="20" w:after="70"/>
        <w:rPr>
          <w:rFonts w:ascii="Sakkal Majalla" w:hAnsi="Sakkal Majalla" w:cs="Sakkal Majalla"/>
          <w:sz w:val="28"/>
          <w:szCs w:val="28"/>
        </w:rPr>
      </w:pPr>
    </w:p>
    <w:p w14:paraId="4B9117F5" w14:textId="77777777" w:rsidR="00E65BBF" w:rsidRPr="00E65BBF" w:rsidRDefault="00E65BBF" w:rsidP="00E65BBF">
      <w:pPr>
        <w:shd w:val="clear" w:color="auto" w:fill="D6E4F0"/>
        <w:bidi/>
        <w:spacing w:before="120" w:after="70"/>
        <w:rPr>
          <w:rFonts w:ascii="Sakkal Majalla" w:hAnsi="Sakkal Majalla" w:cs="Sakkal Majalla"/>
          <w:sz w:val="28"/>
          <w:szCs w:val="28"/>
        </w:rPr>
      </w:pPr>
      <w:r w:rsidRPr="00E65BBF">
        <w:rPr>
          <w:rFonts w:ascii="Sakkal Majalla" w:hAnsi="Sakkal Majalla" w:cs="Sakkal Majalla"/>
          <w:b/>
          <w:bCs/>
          <w:color w:val="1F3864"/>
          <w:sz w:val="28"/>
          <w:szCs w:val="28"/>
          <w:rtl/>
        </w:rPr>
        <w:t>مخرجات التعلم المتوقعة من هذا الفصل</w:t>
      </w:r>
    </w:p>
    <w:tbl>
      <w:tblPr>
        <w:tblW w:w="9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11"/>
        <w:gridCol w:w="1413"/>
        <w:gridCol w:w="6011"/>
        <w:gridCol w:w="1054"/>
      </w:tblGrid>
      <w:tr w:rsidR="00E65BBF" w:rsidRPr="00E65BBF" w14:paraId="63FFFAA8" w14:textId="77777777" w:rsidTr="00E65BBF">
        <w:trPr>
          <w:trHeight w:val="522"/>
        </w:trPr>
        <w:tc>
          <w:tcPr>
            <w:tcW w:w="1211" w:type="dxa"/>
            <w:shd w:val="clear" w:color="auto" w:fill="1F3864"/>
            <w:tcMar>
              <w:top w:w="80" w:type="dxa"/>
              <w:left w:w="110" w:type="dxa"/>
              <w:bottom w:w="80" w:type="dxa"/>
              <w:right w:w="110" w:type="dxa"/>
            </w:tcMar>
            <w:vAlign w:val="center"/>
          </w:tcPr>
          <w:p w14:paraId="1850DF68"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 xml:space="preserve">CLO</w:t>
            </w:r>
          </w:p>
        </w:tc>
        <w:tc>
          <w:tcPr>
            <w:tcW w:w="1413" w:type="dxa"/>
            <w:shd w:val="clear" w:color="auto" w:fill="1F3864"/>
            <w:tcMar>
              <w:top w:w="80" w:type="dxa"/>
              <w:left w:w="110" w:type="dxa"/>
              <w:bottom w:w="80" w:type="dxa"/>
              <w:right w:w="110" w:type="dxa"/>
            </w:tcMar>
            <w:vAlign w:val="center"/>
          </w:tcPr>
          <w:p w14:paraId="7197649B"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FFFFFF"/>
                <w:sz w:val="28"/>
                <w:szCs w:val="28"/>
                <w:rtl/>
              </w:rPr>
              <w:t>الفعل</w:t>
            </w:r>
          </w:p>
        </w:tc>
        <w:tc>
          <w:tcPr>
            <w:tcW w:w="6011" w:type="dxa"/>
            <w:shd w:val="clear" w:color="auto" w:fill="1F3864"/>
            <w:tcMar>
              <w:top w:w="80" w:type="dxa"/>
              <w:left w:w="110" w:type="dxa"/>
              <w:bottom w:w="80" w:type="dxa"/>
              <w:right w:w="110" w:type="dxa"/>
            </w:tcMar>
            <w:vAlign w:val="center"/>
          </w:tcPr>
          <w:p w14:paraId="57FB879E"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FFFFFF"/>
                <w:sz w:val="28"/>
                <w:szCs w:val="28"/>
                <w:rtl/>
              </w:rPr>
              <w:t>المحتوى</w:t>
            </w:r>
          </w:p>
        </w:tc>
        <w:tc>
          <w:tcPr>
            <w:tcW w:w="1054" w:type="dxa"/>
            <w:shd w:val="clear" w:color="auto" w:fill="1F3864"/>
            <w:tcMar>
              <w:top w:w="80" w:type="dxa"/>
              <w:left w:w="110" w:type="dxa"/>
              <w:bottom w:w="80" w:type="dxa"/>
              <w:right w:w="110" w:type="dxa"/>
            </w:tcMar>
            <w:vAlign w:val="center"/>
          </w:tcPr>
          <w:p w14:paraId="678E953C"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FFFFFF"/>
                <w:sz w:val="28"/>
                <w:szCs w:val="28"/>
                <w:rtl/>
              </w:rPr>
              <w:t>المستوى</w:t>
            </w:r>
          </w:p>
        </w:tc>
      </w:tr>
      <w:tr w:rsidR="00E65BBF" w:rsidRPr="00E65BBF" w14:paraId="707FE661" w14:textId="77777777" w:rsidTr="00E65BBF">
        <w:trPr>
          <w:trHeight w:val="937"/>
        </w:trPr>
        <w:tc>
          <w:tcPr>
            <w:tcW w:w="1211" w:type="dxa"/>
            <w:shd w:val="clear" w:color="auto" w:fill="EBF5FB"/>
            <w:tcMar>
              <w:top w:w="80" w:type="dxa"/>
              <w:left w:w="110" w:type="dxa"/>
              <w:bottom w:w="80" w:type="dxa"/>
              <w:right w:w="110" w:type="dxa"/>
            </w:tcMar>
            <w:vAlign w:val="center"/>
          </w:tcPr>
          <w:p w14:paraId="6E3FF364"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b/>
                <w:bCs/>
                <w:color w:val="156082"/>
                <w:sz w:val="28"/>
                <w:szCs w:val="28"/>
                <w:rtl/>
              </w:rPr>
              <w:t xml:space="preserve">1.1</w:t>
            </w:r>
          </w:p>
        </w:tc>
        <w:tc>
          <w:tcPr>
            <w:tcW w:w="1413" w:type="dxa"/>
            <w:shd w:val="clear" w:color="auto" w:fill="EBF5FB"/>
            <w:tcMar>
              <w:top w:w="80" w:type="dxa"/>
              <w:left w:w="110" w:type="dxa"/>
              <w:bottom w:w="80" w:type="dxa"/>
              <w:right w:w="110" w:type="dxa"/>
            </w:tcMar>
            <w:vAlign w:val="center"/>
          </w:tcPr>
          <w:p w14:paraId="266946E7"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000000"/>
                <w:sz w:val="28"/>
                <w:szCs w:val="28"/>
                <w:rtl/>
              </w:rPr>
              <w:t>يُعرِّف</w:t>
            </w:r>
          </w:p>
        </w:tc>
        <w:tc>
          <w:tcPr>
            <w:tcW w:w="6011" w:type="dxa"/>
            <w:shd w:val="clear" w:color="auto" w:fill="F8F8F8"/>
            <w:tcMar>
              <w:top w:w="80" w:type="dxa"/>
              <w:left w:w="110" w:type="dxa"/>
              <w:bottom w:w="80" w:type="dxa"/>
              <w:right w:w="110" w:type="dxa"/>
            </w:tcMar>
            <w:vAlign w:val="center"/>
          </w:tcPr>
          <w:p w14:paraId="2FD1E442"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الإطار الابستيمولوجي الإسلامي الذي يعمل فيه المشروع وموقعه من الأطر المعرفية الأخرى</w:t>
            </w:r>
          </w:p>
        </w:tc>
        <w:tc>
          <w:tcPr>
            <w:tcW w:w="1054" w:type="dxa"/>
            <w:shd w:val="clear" w:color="auto" w:fill="FFF2CC"/>
            <w:tcMar>
              <w:top w:w="80" w:type="dxa"/>
              <w:left w:w="110" w:type="dxa"/>
              <w:bottom w:w="80" w:type="dxa"/>
              <w:right w:w="110" w:type="dxa"/>
            </w:tcMar>
            <w:vAlign w:val="center"/>
          </w:tcPr>
          <w:p w14:paraId="222E97BD"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C49A00"/>
                <w:sz w:val="28"/>
                <w:szCs w:val="28"/>
                <w:rtl/>
              </w:rPr>
              <w:t>معرفة L1</w:t>
            </w:r>
          </w:p>
        </w:tc>
      </w:tr>
      <w:tr w:rsidR="00E65BBF" w:rsidRPr="00E65BBF" w14:paraId="101BCBC0" w14:textId="77777777" w:rsidTr="00E65BBF">
        <w:trPr>
          <w:trHeight w:val="621"/>
        </w:trPr>
        <w:tc>
          <w:tcPr>
            <w:tcW w:w="1211" w:type="dxa"/>
            <w:shd w:val="clear" w:color="auto" w:fill="FFFFFF"/>
            <w:tcMar>
              <w:top w:w="80" w:type="dxa"/>
              <w:left w:w="110" w:type="dxa"/>
              <w:bottom w:w="80" w:type="dxa"/>
              <w:right w:w="110" w:type="dxa"/>
            </w:tcMar>
            <w:vAlign w:val="center"/>
          </w:tcPr>
          <w:p w14:paraId="75B60455"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b/>
                <w:bCs/>
                <w:color w:val="156082"/>
                <w:sz w:val="28"/>
                <w:szCs w:val="28"/>
                <w:rtl/>
              </w:rPr>
              <w:t xml:space="preserve">1.2</w:t>
            </w:r>
          </w:p>
        </w:tc>
        <w:tc>
          <w:tcPr>
            <w:tcW w:w="1413" w:type="dxa"/>
            <w:shd w:val="clear" w:color="auto" w:fill="FFFFFF"/>
            <w:tcMar>
              <w:top w:w="80" w:type="dxa"/>
              <w:left w:w="110" w:type="dxa"/>
              <w:bottom w:w="80" w:type="dxa"/>
              <w:right w:w="110" w:type="dxa"/>
            </w:tcMar>
            <w:vAlign w:val="center"/>
          </w:tcPr>
          <w:p w14:paraId="62D11CB3"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000000"/>
                <w:sz w:val="28"/>
                <w:szCs w:val="28"/>
                <w:rtl/>
              </w:rPr>
              <w:t>يُميِّز</w:t>
            </w:r>
          </w:p>
        </w:tc>
        <w:tc>
          <w:tcPr>
            <w:tcW w:w="6011" w:type="dxa"/>
            <w:shd w:val="clear" w:color="auto" w:fill="FFFFFF"/>
            <w:tcMar>
              <w:top w:w="80" w:type="dxa"/>
              <w:left w:w="110" w:type="dxa"/>
              <w:bottom w:w="80" w:type="dxa"/>
              <w:right w:w="110" w:type="dxa"/>
            </w:tcMar>
            <w:vAlign w:val="center"/>
          </w:tcPr>
          <w:p w14:paraId="0B46E78E"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معنيَي أقومية القرآن (المحتوى والمنهج) ويُطبِّقهما على مثال إداري واقعي</w:t>
            </w:r>
          </w:p>
        </w:tc>
        <w:tc>
          <w:tcPr>
            <w:tcW w:w="1054" w:type="dxa"/>
            <w:shd w:val="clear" w:color="auto" w:fill="FFFFFF"/>
            <w:tcMar>
              <w:top w:w="80" w:type="dxa"/>
              <w:left w:w="110" w:type="dxa"/>
              <w:bottom w:w="80" w:type="dxa"/>
              <w:right w:w="110" w:type="dxa"/>
            </w:tcMar>
            <w:vAlign w:val="center"/>
          </w:tcPr>
          <w:p w14:paraId="3A2DF4F9"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C49A00"/>
                <w:sz w:val="28"/>
                <w:szCs w:val="28"/>
                <w:rtl/>
              </w:rPr>
              <w:t>فهم L2</w:t>
            </w:r>
          </w:p>
        </w:tc>
      </w:tr>
      <w:tr w:rsidR="00E65BBF" w:rsidRPr="00E65BBF" w14:paraId="18ACDE8C" w14:textId="77777777" w:rsidTr="00E65BBF">
        <w:trPr>
          <w:trHeight w:val="937"/>
        </w:trPr>
        <w:tc>
          <w:tcPr>
            <w:tcW w:w="1211" w:type="dxa"/>
            <w:shd w:val="clear" w:color="auto" w:fill="EBF5FB"/>
            <w:tcMar>
              <w:top w:w="80" w:type="dxa"/>
              <w:left w:w="110" w:type="dxa"/>
              <w:bottom w:w="80" w:type="dxa"/>
              <w:right w:w="110" w:type="dxa"/>
            </w:tcMar>
            <w:vAlign w:val="center"/>
          </w:tcPr>
          <w:p w14:paraId="15644FAE"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b/>
                <w:bCs/>
                <w:color w:val="156082"/>
                <w:sz w:val="28"/>
                <w:szCs w:val="28"/>
                <w:rtl/>
              </w:rPr>
              <w:t xml:space="preserve">1.3</w:t>
            </w:r>
          </w:p>
        </w:tc>
        <w:tc>
          <w:tcPr>
            <w:tcW w:w="1413" w:type="dxa"/>
            <w:shd w:val="clear" w:color="auto" w:fill="EBF5FB"/>
            <w:tcMar>
              <w:top w:w="80" w:type="dxa"/>
              <w:left w:w="110" w:type="dxa"/>
              <w:bottom w:w="80" w:type="dxa"/>
              <w:right w:w="110" w:type="dxa"/>
            </w:tcMar>
            <w:vAlign w:val="center"/>
          </w:tcPr>
          <w:p w14:paraId="44519243"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000000"/>
                <w:sz w:val="28"/>
                <w:szCs w:val="28"/>
                <w:rtl/>
              </w:rPr>
              <w:t>يُحلِّل</w:t>
            </w:r>
          </w:p>
        </w:tc>
        <w:tc>
          <w:tcPr>
            <w:tcW w:w="6011" w:type="dxa"/>
            <w:shd w:val="clear" w:color="auto" w:fill="F8F8F8"/>
            <w:tcMar>
              <w:top w:w="80" w:type="dxa"/>
              <w:left w:w="110" w:type="dxa"/>
              <w:bottom w:w="80" w:type="dxa"/>
              <w:right w:w="110" w:type="dxa"/>
            </w:tcMar>
            <w:vAlign w:val="center"/>
          </w:tcPr>
          <w:p w14:paraId="0864FC32"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ظاهرة القولبة الفكرية ويُقيِّم أثرها على الإنتاج المعرفي الإسلامي المعاصر</w:t>
            </w:r>
          </w:p>
        </w:tc>
        <w:tc>
          <w:tcPr>
            <w:tcW w:w="1054" w:type="dxa"/>
            <w:shd w:val="clear" w:color="auto" w:fill="FFF2CC"/>
            <w:tcMar>
              <w:top w:w="80" w:type="dxa"/>
              <w:left w:w="110" w:type="dxa"/>
              <w:bottom w:w="80" w:type="dxa"/>
              <w:right w:w="110" w:type="dxa"/>
            </w:tcMar>
            <w:vAlign w:val="center"/>
          </w:tcPr>
          <w:p w14:paraId="252BB433"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C49A00"/>
                <w:sz w:val="28"/>
                <w:szCs w:val="28"/>
                <w:rtl/>
              </w:rPr>
              <w:t>تحليل L4</w:t>
            </w:r>
          </w:p>
        </w:tc>
      </w:tr>
      <w:tr w:rsidR="00E65BBF" w:rsidRPr="00E65BBF" w14:paraId="792B39CC" w14:textId="77777777" w:rsidTr="00E65BBF">
        <w:trPr>
          <w:trHeight w:val="432"/>
        </w:trPr>
        <w:tc>
          <w:tcPr>
            <w:tcW w:w="1211" w:type="dxa"/>
            <w:shd w:val="clear" w:color="auto" w:fill="FFFFFF"/>
            <w:tcMar>
              <w:top w:w="80" w:type="dxa"/>
              <w:left w:w="110" w:type="dxa"/>
              <w:bottom w:w="80" w:type="dxa"/>
              <w:right w:w="110" w:type="dxa"/>
            </w:tcMar>
            <w:vAlign w:val="center"/>
          </w:tcPr>
          <w:p w14:paraId="3AE2686B"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b/>
                <w:bCs/>
                <w:color w:val="156082"/>
                <w:sz w:val="28"/>
                <w:szCs w:val="28"/>
                <w:rtl/>
              </w:rPr>
              <w:t xml:space="preserve">1.4</w:t>
            </w:r>
          </w:p>
        </w:tc>
        <w:tc>
          <w:tcPr>
            <w:tcW w:w="1413" w:type="dxa"/>
            <w:shd w:val="clear" w:color="auto" w:fill="FFFFFF"/>
            <w:tcMar>
              <w:top w:w="80" w:type="dxa"/>
              <w:left w:w="110" w:type="dxa"/>
              <w:bottom w:w="80" w:type="dxa"/>
              <w:right w:w="110" w:type="dxa"/>
            </w:tcMar>
            <w:vAlign w:val="center"/>
          </w:tcPr>
          <w:p w14:paraId="1ACC9642"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000000"/>
                <w:sz w:val="28"/>
                <w:szCs w:val="28"/>
                <w:rtl/>
              </w:rPr>
              <w:t>يُقيِّم</w:t>
            </w:r>
          </w:p>
        </w:tc>
        <w:tc>
          <w:tcPr>
            <w:tcW w:w="6011" w:type="dxa"/>
            <w:shd w:val="clear" w:color="auto" w:fill="FFFFFF"/>
            <w:tcMar>
              <w:top w:w="80" w:type="dxa"/>
              <w:left w:w="110" w:type="dxa"/>
              <w:bottom w:w="80" w:type="dxa"/>
              <w:right w:w="110" w:type="dxa"/>
            </w:tcMar>
            <w:vAlign w:val="center"/>
          </w:tcPr>
          <w:p w14:paraId="35AD1D19"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اللحظة التاريخية الراهنة من حيث ملاءمتها لإطلاق مشروع قرآني أصيل</w:t>
            </w:r>
          </w:p>
        </w:tc>
        <w:tc>
          <w:tcPr>
            <w:tcW w:w="1054" w:type="dxa"/>
            <w:shd w:val="clear" w:color="auto" w:fill="FFFFFF"/>
            <w:tcMar>
              <w:top w:w="80" w:type="dxa"/>
              <w:left w:w="110" w:type="dxa"/>
              <w:bottom w:w="80" w:type="dxa"/>
              <w:right w:w="110" w:type="dxa"/>
            </w:tcMar>
            <w:vAlign w:val="center"/>
          </w:tcPr>
          <w:p w14:paraId="4D42079F"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C49A00"/>
                <w:sz w:val="28"/>
                <w:szCs w:val="28"/>
                <w:rtl/>
              </w:rPr>
              <w:t>تقويم L5</w:t>
            </w:r>
          </w:p>
        </w:tc>
      </w:tr>
    </w:tbl>
    <w:p w14:paraId="0A553B8D" w14:textId="77777777" w:rsidR="00E65BBF" w:rsidRPr="00E65BBF" w:rsidRDefault="00E65BBF" w:rsidP="00E65BBF">
      <w:pPr>
        <w:bidi/>
        <w:spacing w:after="60"/>
        <w:rPr>
          <w:rFonts w:ascii="Sakkal Majalla" w:hAnsi="Sakkal Majalla" w:cs="Sakkal Majalla"/>
          <w:sz w:val="28"/>
          <w:szCs w:val="28"/>
        </w:rPr>
      </w:pPr>
    </w:p>
    <w:p w14:paraId="0BF66999" w14:textId="77777777" w:rsidR="00E65BBF" w:rsidRPr="00E65BBF" w:rsidRDefault="00E65BBF" w:rsidP="00E65BBF">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 xml:space="preserve">1.1  السؤال المؤسِّس: لماذا لا نسأل «أين الإدارة في القرآن؟»</w:t>
      </w:r>
    </w:p>
    <w:p w14:paraId="073DC41E" w14:textId="77777777"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اعتادت أدبيات الإدارة الإسلامية أن تسأل: أين الإدارة في القرآن؟ ويبدو السؤال بريئًا، لكنه يفترض من غير أن يصرّح أن الإدارة كما عرّفها الغرب هي المعيار، وأن القرآن يُستدعى ليجيب عنها. وبهذا تصير النظرية الغربية هي الأصل، ويصير القرآن شاهدًا لها. وهذا بالضبط ما يحاول هذا الكتاب أن يتجنّبه.</w:t>
      </w:r>
    </w:p>
    <w:p w14:paraId="6799597A" w14:textId="77777777"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أما السؤال الذي أنطلق منه فمختلف:</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445"/>
      </w:tblGrid>
      <w:tr w:rsidR="00E65BBF" w:rsidRPr="00E65BBF" w14:paraId="0A62DBD5" w14:textId="77777777" w:rsidTr="00E65BBF">
        <w:tc>
          <w:tcPr>
            <w:tcW w:w="9445" w:type="dxa"/>
            <w:shd w:val="clear" w:color="auto" w:fill="1F3864"/>
            <w:tcMar>
              <w:top w:w="80" w:type="dxa"/>
              <w:left w:w="110" w:type="dxa"/>
              <w:bottom w:w="80" w:type="dxa"/>
              <w:right w:w="110" w:type="dxa"/>
            </w:tcMar>
            <w:vAlign w:val="center"/>
          </w:tcPr>
          <w:p w14:paraId="010A7CD0"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FFFFFF"/>
                <w:sz w:val="28"/>
                <w:szCs w:val="28"/>
                <w:rtl/>
              </w:rPr>
              <w:t>السؤال المؤسِّس</w:t>
            </w:r>
          </w:p>
        </w:tc>
      </w:tr>
      <w:tr w:rsidR="00E65BBF" w:rsidRPr="00E65BBF" w14:paraId="21A58D6D" w14:textId="77777777" w:rsidTr="00E65BBF">
        <w:tc>
          <w:tcPr>
            <w:tcW w:w="9445" w:type="dxa"/>
            <w:shd w:val="clear" w:color="auto" w:fill="F0F4FF"/>
            <w:tcMar>
              <w:top w:w="80" w:type="dxa"/>
              <w:left w:w="110" w:type="dxa"/>
              <w:bottom w:w="80" w:type="dxa"/>
              <w:right w:w="110" w:type="dxa"/>
            </w:tcMar>
            <w:vAlign w:val="center"/>
          </w:tcPr>
          <w:p w14:paraId="0D982A90"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ما المنظومة الإدارية التي تنبثق حين ننطلق من القرآن الكريم، بوصفه يهدي للتي هي أقوم، ثم نسأل عمّا ينسجم مع ما ينبثق منه، لا عمّا يحاكيه؟</w:t>
            </w:r>
          </w:p>
        </w:tc>
      </w:tr>
    </w:tbl>
    <w:p w14:paraId="1B94EE2D" w14:textId="77777777"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قد يبدو الفرق بين السؤالين لفظيًا، لكنه فرق في نقطة البداية، ومنه تتفرّع الأسئلة والأدوات والنتائج كلها.</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20"/>
        <w:gridCol w:w="4320"/>
      </w:tblGrid>
      <w:tr w:rsidR="00E65BBF" w:rsidRPr="00E65BBF" w14:paraId="12ABDC5E" w14:textId="77777777" w:rsidTr="00A011EA">
        <w:tc>
          <w:tcPr>
            <w:tcW w:w="4320" w:type="dxa"/>
            <w:shd w:val="clear" w:color="auto" w:fill="C00000"/>
            <w:tcMar>
              <w:top w:w="80" w:type="dxa"/>
              <w:left w:w="110" w:type="dxa"/>
              <w:bottom w:w="80" w:type="dxa"/>
              <w:right w:w="110" w:type="dxa"/>
            </w:tcMar>
            <w:vAlign w:val="center"/>
          </w:tcPr>
          <w:p w14:paraId="02A17014"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FFFFFF"/>
                <w:sz w:val="28"/>
                <w:szCs w:val="28"/>
                <w:rtl/>
              </w:rPr>
              <w:t>المسار الأول — السؤال المعتاد</w:t>
            </w:r>
          </w:p>
        </w:tc>
        <w:tc>
          <w:tcPr>
            <w:tcW w:w="4320" w:type="dxa"/>
            <w:shd w:val="clear" w:color="auto" w:fill="375623"/>
            <w:tcMar>
              <w:top w:w="80" w:type="dxa"/>
              <w:left w:w="110" w:type="dxa"/>
              <w:bottom w:w="80" w:type="dxa"/>
              <w:right w:w="110" w:type="dxa"/>
            </w:tcMar>
            <w:vAlign w:val="center"/>
          </w:tcPr>
          <w:p w14:paraId="06555509"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FFFFFF"/>
                <w:sz w:val="28"/>
                <w:szCs w:val="28"/>
                <w:rtl/>
              </w:rPr>
              <w:t>المسار الثاني — سؤال هذا الكتاب</w:t>
            </w:r>
          </w:p>
        </w:tc>
      </w:tr>
      <w:tr w:rsidR="00E65BBF" w:rsidRPr="00E65BBF" w14:paraId="2132F482" w14:textId="77777777" w:rsidTr="00A011EA">
        <w:tc>
          <w:tcPr>
            <w:tcW w:w="4320" w:type="dxa"/>
            <w:shd w:val="clear" w:color="auto" w:fill="FFF0F0"/>
            <w:tcMar>
              <w:top w:w="80" w:type="dxa"/>
              <w:left w:w="110" w:type="dxa"/>
              <w:bottom w:w="80" w:type="dxa"/>
              <w:right w:w="110" w:type="dxa"/>
            </w:tcMar>
            <w:vAlign w:val="center"/>
          </w:tcPr>
          <w:p w14:paraId="6631BF0E"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000000"/>
                <w:sz w:val="28"/>
                <w:szCs w:val="28"/>
                <w:rtl/>
              </w:rPr>
              <w:t xml:space="preserve">الإدارة الغربية </w:t>
            </w:r>
            <w:r w:rsidRPr="00E65BBF">
              <w:rPr>
                <w:rFonts w:hint="cs"/>
                <w:b/>
                <w:bCs/>
                <w:color w:val="000000"/>
                <w:sz w:val="28"/>
                <w:szCs w:val="28"/>
                <w:rtl/>
              </w:rPr>
              <w:t>←</w:t>
            </w:r>
            <w:r w:rsidRPr="00E65BBF">
              <w:rPr>
                <w:rFonts w:ascii="Sakkal Majalla" w:hAnsi="Sakkal Majalla" w:cs="Sakkal Majalla"/>
                <w:b/>
                <w:bCs/>
                <w:color w:val="000000"/>
                <w:sz w:val="28"/>
                <w:szCs w:val="28"/>
                <w:rtl/>
              </w:rPr>
              <w:t xml:space="preserve"> </w:t>
            </w:r>
            <w:r w:rsidRPr="00E65BBF">
              <w:rPr>
                <w:rFonts w:ascii="Sakkal Majalla" w:hAnsi="Sakkal Majalla" w:cs="Sakkal Majalla" w:hint="cs"/>
                <w:b/>
                <w:bCs/>
                <w:color w:val="000000"/>
                <w:sz w:val="28"/>
                <w:szCs w:val="28"/>
                <w:rtl/>
              </w:rPr>
              <w:t>القرآن</w:t>
            </w:r>
          </w:p>
        </w:tc>
        <w:tc>
          <w:tcPr>
            <w:tcW w:w="4320" w:type="dxa"/>
            <w:shd w:val="clear" w:color="auto" w:fill="EBF5E0"/>
            <w:tcMar>
              <w:top w:w="80" w:type="dxa"/>
              <w:left w:w="110" w:type="dxa"/>
              <w:bottom w:w="80" w:type="dxa"/>
              <w:right w:w="110" w:type="dxa"/>
            </w:tcMar>
            <w:vAlign w:val="center"/>
          </w:tcPr>
          <w:p w14:paraId="1D7B6088"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000000"/>
                <w:sz w:val="28"/>
                <w:szCs w:val="28"/>
                <w:rtl/>
              </w:rPr>
              <w:t xml:space="preserve">القرآن </w:t>
            </w:r>
            <w:r w:rsidRPr="00E65BBF">
              <w:rPr>
                <w:rFonts w:hint="cs"/>
                <w:b/>
                <w:bCs/>
                <w:color w:val="000000"/>
                <w:sz w:val="28"/>
                <w:szCs w:val="28"/>
                <w:rtl/>
              </w:rPr>
              <w:t>←</w:t>
            </w:r>
            <w:r w:rsidRPr="00E65BBF">
              <w:rPr>
                <w:rFonts w:ascii="Sakkal Majalla" w:hAnsi="Sakkal Majalla" w:cs="Sakkal Majalla"/>
                <w:b/>
                <w:bCs/>
                <w:color w:val="000000"/>
                <w:sz w:val="28"/>
                <w:szCs w:val="28"/>
                <w:rtl/>
              </w:rPr>
              <w:t xml:space="preserve"> </w:t>
            </w:r>
            <w:r w:rsidRPr="00E65BBF">
              <w:rPr>
                <w:rFonts w:ascii="Sakkal Majalla" w:hAnsi="Sakkal Majalla" w:cs="Sakkal Majalla" w:hint="cs"/>
                <w:b/>
                <w:bCs/>
                <w:color w:val="000000"/>
                <w:sz w:val="28"/>
                <w:szCs w:val="28"/>
                <w:rtl/>
              </w:rPr>
              <w:t>الإدارة</w:t>
            </w:r>
          </w:p>
        </w:tc>
      </w:tr>
      <w:tr w:rsidR="00E65BBF" w:rsidRPr="00E65BBF" w14:paraId="29450301" w14:textId="77777777" w:rsidTr="00A011EA">
        <w:tc>
          <w:tcPr>
            <w:tcW w:w="4320" w:type="dxa"/>
            <w:shd w:val="clear" w:color="auto" w:fill="FFF5F5"/>
            <w:tcMar>
              <w:top w:w="80" w:type="dxa"/>
              <w:left w:w="110" w:type="dxa"/>
              <w:bottom w:w="80" w:type="dxa"/>
              <w:right w:w="110" w:type="dxa"/>
            </w:tcMar>
            <w:vAlign w:val="center"/>
          </w:tcPr>
          <w:p w14:paraId="3ADAF46C"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"أين في القرآن ما يُجيب عن X؟"</w:t>
            </w:r>
          </w:p>
        </w:tc>
        <w:tc>
          <w:tcPr>
            <w:tcW w:w="4320" w:type="dxa"/>
            <w:shd w:val="clear" w:color="auto" w:fill="F5FFF5"/>
            <w:tcMar>
              <w:top w:w="80" w:type="dxa"/>
              <w:left w:w="110" w:type="dxa"/>
              <w:bottom w:w="80" w:type="dxa"/>
              <w:right w:w="110" w:type="dxa"/>
            </w:tcMar>
            <w:vAlign w:val="center"/>
          </w:tcPr>
          <w:p w14:paraId="7CDF9ADD"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"ما الذي ينبثق من القرآن حين نسأل سؤالًا مفتوحًا؟"</w:t>
            </w:r>
          </w:p>
        </w:tc>
      </w:tr>
      <w:tr w:rsidR="00E65BBF" w:rsidRPr="00E65BBF" w14:paraId="290D3B70" w14:textId="77777777" w:rsidTr="00A011EA">
        <w:tc>
          <w:tcPr>
            <w:tcW w:w="4320" w:type="dxa"/>
            <w:shd w:val="clear" w:color="auto" w:fill="FFF0F0"/>
            <w:tcMar>
              <w:top w:w="80" w:type="dxa"/>
              <w:left w:w="110" w:type="dxa"/>
              <w:bottom w:w="80" w:type="dxa"/>
              <w:right w:w="110" w:type="dxa"/>
            </w:tcMar>
            <w:vAlign w:val="center"/>
          </w:tcPr>
          <w:p w14:paraId="5790F46F"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النتيجة: إدارة غربية بثوب إسلامي</w:t>
            </w:r>
          </w:p>
        </w:tc>
        <w:tc>
          <w:tcPr>
            <w:tcW w:w="4320" w:type="dxa"/>
            <w:shd w:val="clear" w:color="auto" w:fill="EBF5E0"/>
            <w:tcMar>
              <w:top w:w="80" w:type="dxa"/>
              <w:left w:w="110" w:type="dxa"/>
              <w:bottom w:w="80" w:type="dxa"/>
              <w:right w:w="110" w:type="dxa"/>
            </w:tcMar>
            <w:vAlign w:val="center"/>
          </w:tcPr>
          <w:p w14:paraId="6EFE3391"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النتيجة: منظومة أصيلة تُقارَن بالغرب ولا تُحاكيه</w:t>
            </w:r>
          </w:p>
        </w:tc>
      </w:tr>
      <w:tr w:rsidR="00E65BBF" w:rsidRPr="00E65BBF" w14:paraId="29FDC573" w14:textId="77777777" w:rsidTr="00A011EA">
        <w:tc>
          <w:tcPr>
            <w:tcW w:w="4320" w:type="dxa"/>
            <w:shd w:val="clear" w:color="auto" w:fill="FFF5F5"/>
            <w:tcMar>
              <w:top w:w="80" w:type="dxa"/>
              <w:left w:w="110" w:type="dxa"/>
              <w:bottom w:w="80" w:type="dxa"/>
              <w:right w:w="110" w:type="dxa"/>
            </w:tcMar>
            <w:vAlign w:val="center"/>
          </w:tcPr>
          <w:p w14:paraId="7BADF19B"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المصطلح: الإدارة الإسلامية</w:t>
            </w:r>
          </w:p>
        </w:tc>
        <w:tc>
          <w:tcPr>
            <w:tcW w:w="4320" w:type="dxa"/>
            <w:shd w:val="clear" w:color="auto" w:fill="F5FFF5"/>
            <w:tcMar>
              <w:top w:w="80" w:type="dxa"/>
              <w:left w:w="110" w:type="dxa"/>
              <w:bottom w:w="80" w:type="dxa"/>
              <w:right w:w="110" w:type="dxa"/>
            </w:tcMar>
            <w:vAlign w:val="center"/>
          </w:tcPr>
          <w:p w14:paraId="5B1AB0CE"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المصطلح: الإدارة القرآنية</w:t>
            </w:r>
          </w:p>
        </w:tc>
      </w:tr>
      <w:tr w:rsidR="00E65BBF" w:rsidRPr="00E65BBF" w14:paraId="68F7FCD7" w14:textId="77777777" w:rsidTr="00A011EA">
        <w:tc>
          <w:tcPr>
            <w:tcW w:w="4320" w:type="dxa"/>
            <w:shd w:val="clear" w:color="auto" w:fill="FFF0F0"/>
            <w:tcMar>
              <w:top w:w="80" w:type="dxa"/>
              <w:left w:w="110" w:type="dxa"/>
              <w:bottom w:w="80" w:type="dxa"/>
              <w:right w:w="110" w:type="dxa"/>
            </w:tcMar>
            <w:vAlign w:val="center"/>
          </w:tcPr>
          <w:p w14:paraId="078C94DD"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المحك: هل يُجيب القرآن عن سؤالي؟</w:t>
            </w:r>
          </w:p>
        </w:tc>
        <w:tc>
          <w:tcPr>
            <w:tcW w:w="4320" w:type="dxa"/>
            <w:shd w:val="clear" w:color="auto" w:fill="EBF5E0"/>
            <w:tcMar>
              <w:top w:w="80" w:type="dxa"/>
              <w:left w:w="110" w:type="dxa"/>
              <w:bottom w:w="80" w:type="dxa"/>
              <w:right w:w="110" w:type="dxa"/>
            </w:tcMar>
            <w:vAlign w:val="center"/>
          </w:tcPr>
          <w:p w14:paraId="37378BB9"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المحك: ما الذي يُنتجه القرآن حين يُسأل بصدق؟</w:t>
            </w:r>
          </w:p>
        </w:tc>
      </w:tr>
      <w:tr w:rsidR="00E65BBF" w:rsidRPr="00E65BBF" w14:paraId="7BA64C73" w14:textId="77777777" w:rsidTr="00A011EA">
        <w:tc>
          <w:tcPr>
            <w:tcW w:w="4320" w:type="dxa"/>
            <w:shd w:val="clear" w:color="auto" w:fill="FFF5F5"/>
            <w:tcMar>
              <w:top w:w="80" w:type="dxa"/>
              <w:left w:w="110" w:type="dxa"/>
              <w:bottom w:w="80" w:type="dxa"/>
              <w:right w:w="110" w:type="dxa"/>
            </w:tcMar>
            <w:vAlign w:val="center"/>
          </w:tcPr>
          <w:p w14:paraId="0CABACA2"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X مُحدَّد من خارج المنظومة القرآنية</w:t>
            </w:r>
          </w:p>
        </w:tc>
        <w:tc>
          <w:tcPr>
            <w:tcW w:w="4320" w:type="dxa"/>
            <w:shd w:val="clear" w:color="auto" w:fill="F5FFF5"/>
            <w:tcMar>
              <w:top w:w="80" w:type="dxa"/>
              <w:left w:w="110" w:type="dxa"/>
              <w:bottom w:w="80" w:type="dxa"/>
              <w:right w:w="110" w:type="dxa"/>
            </w:tcMar>
            <w:vAlign w:val="center"/>
          </w:tcPr>
          <w:p w14:paraId="310A853D"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السؤال مفتوح، والإجابة من داخل القرآن</w:t>
            </w:r>
          </w:p>
        </w:tc>
      </w:tr>
    </w:tbl>
    <w:p w14:paraId="35CFC912" w14:textId="77777777" w:rsidR="00E65BBF" w:rsidRPr="00E65BBF" w:rsidRDefault="00E65BBF" w:rsidP="00E65BBF">
      <w:pPr>
        <w:bidi/>
        <w:spacing w:after="60"/>
        <w:rPr>
          <w:rFonts w:ascii="Sakkal Majalla" w:hAnsi="Sakkal Majalla" w:cs="Sakkal Majalla"/>
          <w:sz w:val="28"/>
          <w:szCs w:val="28"/>
        </w:rPr>
      </w:pPr>
      <w:r w:rsidRPr="00E65BBF">
        <w:rPr>
          <w:rFonts w:ascii="Sakkal Majalla" w:hAnsi="Sakkal Majalla" w:cs="Sakkal Majalla"/>
          <w:i/>
          <w:iCs/>
          <w:color w:val="595959"/>
          <w:sz w:val="28"/>
          <w:szCs w:val="28"/>
          <w:rtl/>
        </w:rPr>
        <w:t>شكل 1.1 — الفارق البنيوي بين المسارين: الانطلاق من الإدارة نحو القرآن مقابل الانطلاق من القرآن نحو الإدارة.</w:t>
      </w:r>
    </w:p>
    <w:p w14:paraId="7F618396" w14:textId="77777777" w:rsidR="00E65BBF" w:rsidRPr="00E65BBF" w:rsidRDefault="00E65BBF" w:rsidP="00E65BBF">
      <w:pPr>
        <w:bidi/>
        <w:spacing w:after="60"/>
        <w:rPr>
          <w:rFonts w:ascii="Sakkal Majalla" w:hAnsi="Sakkal Majalla" w:cs="Sakkal Majalla"/>
          <w:sz w:val="28"/>
          <w:szCs w:val="28"/>
        </w:rPr>
      </w:pPr>
    </w:p>
    <w:p w14:paraId="5B021FB4" w14:textId="77777777"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ولا يعني الانطلاق من القرآن أن نرفض المنهجية العلمية التي طوّرها الفكر الغربي. فالكتاب يستعملها، ويأخذ منها الفرضية الصفرية (الفصل الثالث)، والاشتقاق المتدرّج (الفصل الخامس)، والاختبار التجريبي. المشكلة عندي ليست في الأدوات، وإنما في الموضع الذي نبدأ منه قبل أن نستعملها. ولهذا أسمّي ما يسعى إليه الكتاب «بديلًا ثالثًا»: فهو لا يُلبس النموذج الغربي ثوبًا إسلاميًا، ولا يرفض أدواته لأنها وافدة، وإنما يبدأ من السؤال القرآني، ثم يستعين بأدق ما يتاح من أدوات لاختبار ما ينتج عنه.</w:t>
      </w:r>
    </w:p>
    <w:p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وأريد أن أكون دقيقًا في حدود ما أدّعيه هنا. لا أقول إن الإدارة الغربية خالية من القيم، ولا إن كل ما أنتجه الفكر الإداري الحديث ينبغي استبداله. أقول فقط إن كل نموذج إداري يحمل في داخله تصورًا عن الإنسان والمعرفة والغاية والسلطة، وإن للباحث المسلم أن يفحص هذه التصورات من داخل مرجعيته، وأن يحاول بناء نموذج لا يكون ترجمةً ولا زينة. فإن انتهى الاختبار إلى أن بعض عناصر النموذج القرآني تتفق مع أطر غربية، فليس ذلك فشلًا، ولا هو وحده دليل على الاستقلال. المهم أن نعرف من أين جاء المفهوم، وأين يتوقف التوافق، وهل يظهر الفرق في القرار والسلوك والنتيجة.</w:t>
      </w:r>
    </w:p>
    <w:p w14:paraId="7B87334C" w14:textId="77777777" w:rsidR="00E65BBF" w:rsidRPr="00E65BBF" w:rsidRDefault="00E65BBF" w:rsidP="00E65BBF">
      <w:pPr>
        <w:shd w:val="clear" w:color="auto" w:fill="EBF5FB"/>
        <w:bidi/>
        <w:spacing w:after="70"/>
        <w:ind w:right="200"/>
        <w:rPr>
          <w:rFonts w:ascii="Sakkal Majalla" w:hAnsi="Sakkal Majalla" w:cs="Sakkal Majalla"/>
          <w:sz w:val="28"/>
          <w:szCs w:val="28"/>
        </w:rPr>
      </w:pPr>
      <w:r>
        <w:rPr>
          <w:rFonts w:ascii="Sakkal Majalla" w:hAnsi="Sakkal Majalla" w:cs="Sakkal Majalla"/>
          <w:i/>
          <w:iCs/>
          <w:color w:val="000000"/>
          <w:sz w:val="28"/>
          <w:szCs w:val="28"/>
          <w:rtl/>
        </w:rPr>
        <w:t xml:space="preserve">ملاحظة منهجية: استعرتُ عبارة «البديل الثالث» من ستيفن كوفي (Stephen Covey, The 3rd Alternative, 2011) بمعناها العام، أي البحث عن حلٍّ يتجاوز ثنائيةً مغلقة. ولم أجد، في حدود ما اطلعتُ عليه، محاولةً مكتملة لتوظيف المنهجية الصارمة في خدمة السؤال القرآني على هذا النحو.</w:t>
      </w:r>
    </w:p>
    <w:p w14:paraId="6E0C0DEC" w14:textId="77777777" w:rsidR="00E65BBF" w:rsidRPr="00E65BBF" w:rsidRDefault="00E65BBF" w:rsidP="00E65BBF">
      <w:pPr>
        <w:pBdr>
          <w:bottom w:val="single" w:sz="6" w:space="0" w:color="D6E4F0"/>
        </w:pBdr>
        <w:bidi/>
        <w:spacing w:before="20" w:after="70"/>
        <w:rPr>
          <w:rFonts w:ascii="Sakkal Majalla" w:hAnsi="Sakkal Majalla" w:cs="Sakkal Majalla"/>
          <w:sz w:val="28"/>
          <w:szCs w:val="28"/>
        </w:rPr>
      </w:pPr>
    </w:p>
    <w:p w14:paraId="5F7F112A" w14:textId="77777777" w:rsidR="00E65BBF" w:rsidRPr="00E65BBF" w:rsidRDefault="00E65BBF" w:rsidP="00E65BBF">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 xml:space="preserve">1.2  الإطار الابستيمولوجي الإسلامي: ما الذي نسلّم به وما الذي نختبره</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75"/>
      </w:tblGrid>
      <w:tr w:rsidR="00E65BBF" w:rsidRPr="00E65BBF" w14:paraId="03FCE276" w14:textId="77777777" w:rsidTr="00E65BBF">
        <w:tc>
          <w:tcPr>
            <w:tcW w:w="10075" w:type="dxa"/>
            <w:shd w:val="clear" w:color="auto" w:fill="C55A11"/>
            <w:tcMar>
              <w:top w:w="80" w:type="dxa"/>
              <w:left w:w="110" w:type="dxa"/>
              <w:bottom w:w="80" w:type="dxa"/>
              <w:right w:w="110" w:type="dxa"/>
            </w:tcMar>
            <w:vAlign w:val="center"/>
          </w:tcPr>
          <w:p w14:paraId="4674A579" w14:textId="77777777" w:rsidR="00E65BBF" w:rsidRPr="00E65BBF" w:rsidRDefault="00E65BBF" w:rsidP="00E65BBF">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 xml:space="preserve">ما المقصود بـ«الإطار الابستيمولوجي»؟</w:t>
            </w:r>
          </w:p>
        </w:tc>
      </w:tr>
      <w:tr w:rsidR="00E65BBF" w:rsidRPr="00E65BBF" w14:paraId="687C0022" w14:textId="77777777" w:rsidTr="00E65BBF">
        <w:tc>
          <w:tcPr>
            <w:tcW w:w="10075" w:type="dxa"/>
            <w:shd w:val="clear" w:color="auto" w:fill="FFF5E0"/>
            <w:tcMar>
              <w:top w:w="80" w:type="dxa"/>
              <w:left w:w="110" w:type="dxa"/>
              <w:bottom w:w="80" w:type="dxa"/>
              <w:right w:w="110" w:type="dxa"/>
            </w:tcMar>
            <w:vAlign w:val="center"/>
          </w:tcPr>
          <w:p w14:paraId="178871A2"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الابستيمولوجيا (Epistemology) هي نظرية المعرفة، وتهتم بثلاثة أسئلة: من أين تأتي المعرفة؟ وما الذي نسلّم به دون اختبار، وما الذي نُخضعه للاختبار؟ وكيف نحكم بأن معرفةً ما صحيحة؟ والإطار الابستيمولوجي هو الجواب الذي يتبنّاه مشروعٌ ما عن هذه الأسئلة. وبلغة الإدارة: الشركة التي تقول «نقرّر بالبيانات» تُعلن إطارها المعرفي، وكذلك التي تقول «نقرّر بخبرة القيادة». أما هذا الكتاب فيقول: نقرّر بالوحي، ثم بالعقل، ثم بالتجربة، على هذا الترتيب.</w:t>
            </w:r>
          </w:p>
        </w:tc>
      </w:tr>
    </w:tbl>
    <w:p w14:paraId="781DFF9A" w14:textId="77777777" w:rsidR="00E65BBF" w:rsidRPr="00E65BBF" w:rsidRDefault="00E65BBF" w:rsidP="00E65BBF">
      <w:pPr>
        <w:bidi/>
        <w:spacing w:after="60"/>
        <w:rPr>
          <w:rFonts w:ascii="Sakkal Majalla" w:hAnsi="Sakkal Majalla" w:cs="Sakkal Majalla"/>
          <w:sz w:val="28"/>
          <w:szCs w:val="28"/>
        </w:rPr>
      </w:pPr>
    </w:p>
    <w:p w14:paraId="31E39C53" w14:textId="77777777"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لا يبدأ مشروع معرفي من فراغ. كل مشروع يقوم على مسلّمات لا يستطيع إثباتها من داخله، فيُعلنها ويبني عليها. والعلم التجريبي نفسه يسلّم بمبادئ المنطق وبإمكان القياس دون أن يثبتها بالتجربة. فالذي يميّز العمل العلمي ليس خلوّه من المسلّمات، وإنما وضوحه في إعلانها وانضباطه فيما يشتقّه منها.</w:t>
      </w:r>
    </w:p>
    <w:p w14:paraId="03F0ECDB" w14:textId="77777777" w:rsidR="00E65BBF" w:rsidRPr="00E65BBF" w:rsidRDefault="00E65BBF" w:rsidP="00E65BBF">
      <w:pPr>
        <w:bidi/>
        <w:spacing w:after="70"/>
        <w:ind w:right="300"/>
        <w:rPr>
          <w:rFonts w:ascii="Sakkal Majalla" w:hAnsi="Sakkal Majalla" w:cs="Sakkal Majalla"/>
          <w:sz w:val="28"/>
          <w:szCs w:val="28"/>
        </w:rPr>
      </w:pPr>
      <w:r>
        <w:rPr>
          <w:rFonts w:ascii="Sakkal Majalla" w:hAnsi="Sakkal Majalla" w:cs="Sakkal Majalla"/>
          <w:i/>
          <w:iCs/>
          <w:color w:val="595959"/>
          <w:sz w:val="28"/>
          <w:szCs w:val="28"/>
          <w:rtl/>
        </w:rPr>
        <w:t xml:space="preserve">Thomas Kuhn, The Structure of Scientific Revolutions (1962): يعمل كل نموذج معرفي (paradigm) داخل مسلّمات لا يناقشها، ولا يتغيّر إلا حين تتراكم الشواذ حتى تبلغ حدّ الأزمة.</w:t>
      </w:r>
    </w:p>
    <w:p w14:paraId="4CBB32B9" w14:textId="77777777"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ويعمل هذا الكتاب داخل إطار معرفي إسلامي (Islamic Epistemological Framework — IEF)، مسلّمته الأولى صحة القرآن الكريم وأقوميته بوصفه وحيًا إلهيًا ودستورًا للإنسان. ولا أرى في هذا الإعلان اعتذارًا عن منهج ضيّق؛ إنه تحديد أمين لما يدّعيه الكتاب وما لا يدّعيه.</w:t>
      </w:r>
    </w:p>
    <w:p w14:paraId="4495C0A5" w14:textId="77777777" w:rsidR="00E65BBF" w:rsidRPr="00E65BBF" w:rsidRDefault="00E65BBF" w:rsidP="00E65BBF">
      <w:pPr>
        <w:bidi/>
        <w:spacing w:after="60"/>
        <w:rPr>
          <w:rFonts w:ascii="Sakkal Majalla" w:hAnsi="Sakkal Majalla" w:cs="Sakkal Majalla"/>
          <w:sz w:val="28"/>
          <w:szCs w:val="28"/>
        </w:rPr>
      </w:pPr>
    </w:p>
    <w:p w14:paraId="400C40D3" w14:textId="77777777" w:rsidR="00E65BBF" w:rsidRPr="00E65BBF" w:rsidRDefault="00E65BBF" w:rsidP="00E65BBF">
      <w:pPr>
        <w:shd w:val="clear" w:color="auto" w:fill="D6E4F0"/>
        <w:bidi/>
        <w:spacing w:before="120" w:after="70"/>
        <w:rPr>
          <w:rFonts w:ascii="Sakkal Majalla" w:hAnsi="Sakkal Majalla" w:cs="Sakkal Majalla"/>
          <w:sz w:val="28"/>
          <w:szCs w:val="28"/>
        </w:rPr>
      </w:pPr>
      <w:r w:rsidRPr="00E65BBF">
        <w:rPr>
          <w:rFonts w:ascii="Sakkal Majalla" w:hAnsi="Sakkal Majalla" w:cs="Sakkal Majalla"/>
          <w:b/>
          <w:bCs/>
          <w:color w:val="1F3864"/>
          <w:sz w:val="28"/>
          <w:szCs w:val="28"/>
          <w:rtl/>
        </w:rPr>
        <w:t>المستويات الثلاثة للمعرفة في هذا الإطار</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85"/>
        <w:gridCol w:w="3155"/>
        <w:gridCol w:w="4855"/>
      </w:tblGrid>
      <w:tr w:rsidR="00E65BBF" w:rsidRPr="00E65BBF" w14:paraId="7025549F" w14:textId="77777777" w:rsidTr="00E65BBF">
        <w:tc>
          <w:tcPr>
            <w:tcW w:w="1885" w:type="dxa"/>
            <w:shd w:val="clear" w:color="auto" w:fill="1F3864"/>
            <w:tcMar>
              <w:top w:w="80" w:type="dxa"/>
              <w:left w:w="110" w:type="dxa"/>
              <w:bottom w:w="80" w:type="dxa"/>
              <w:right w:w="110" w:type="dxa"/>
            </w:tcMar>
            <w:vAlign w:val="center"/>
          </w:tcPr>
          <w:p w14:paraId="311FB20C"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FFFFFF"/>
                <w:sz w:val="28"/>
                <w:szCs w:val="28"/>
                <w:rtl/>
              </w:rPr>
              <w:t>المستوى</w:t>
            </w:r>
          </w:p>
        </w:tc>
        <w:tc>
          <w:tcPr>
            <w:tcW w:w="3155" w:type="dxa"/>
            <w:shd w:val="clear" w:color="auto" w:fill="1F3864"/>
            <w:tcMar>
              <w:top w:w="80" w:type="dxa"/>
              <w:left w:w="110" w:type="dxa"/>
              <w:bottom w:w="80" w:type="dxa"/>
              <w:right w:w="110" w:type="dxa"/>
            </w:tcMar>
            <w:vAlign w:val="center"/>
          </w:tcPr>
          <w:p w14:paraId="27FE5692"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FFFFFF"/>
                <w:sz w:val="28"/>
                <w:szCs w:val="28"/>
                <w:rtl/>
              </w:rPr>
              <w:t>التعريف</w:t>
            </w:r>
          </w:p>
        </w:tc>
        <w:tc>
          <w:tcPr>
            <w:tcW w:w="4855" w:type="dxa"/>
            <w:shd w:val="clear" w:color="auto" w:fill="1F3864"/>
            <w:tcMar>
              <w:top w:w="80" w:type="dxa"/>
              <w:left w:w="110" w:type="dxa"/>
              <w:bottom w:w="80" w:type="dxa"/>
              <w:right w:w="110" w:type="dxa"/>
            </w:tcMar>
            <w:vAlign w:val="center"/>
          </w:tcPr>
          <w:p w14:paraId="634BDB34"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FFFFFF"/>
                <w:sz w:val="28"/>
                <w:szCs w:val="28"/>
                <w:rtl/>
              </w:rPr>
              <w:t>الموقف منه في هذا المشروع</w:t>
            </w:r>
          </w:p>
        </w:tc>
      </w:tr>
      <w:tr w:rsidR="00E65BBF" w:rsidRPr="00E65BBF" w14:paraId="4F7B843F" w14:textId="77777777" w:rsidTr="00E65BBF">
        <w:tc>
          <w:tcPr>
            <w:tcW w:w="1885" w:type="dxa"/>
            <w:shd w:val="clear" w:color="auto" w:fill="EBF5FB"/>
            <w:tcMar>
              <w:top w:w="80" w:type="dxa"/>
              <w:left w:w="110" w:type="dxa"/>
              <w:bottom w:w="80" w:type="dxa"/>
              <w:right w:w="110" w:type="dxa"/>
            </w:tcMar>
            <w:vAlign w:val="center"/>
          </w:tcPr>
          <w:p w14:paraId="632C45D4"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1F3864"/>
                <w:sz w:val="28"/>
                <w:szCs w:val="28"/>
                <w:rtl/>
              </w:rPr>
              <w:t>المعرفة اليقينية (المسلَّمة الأولى)</w:t>
            </w:r>
          </w:p>
        </w:tc>
        <w:tc>
          <w:tcPr>
            <w:tcW w:w="3155" w:type="dxa"/>
            <w:shd w:val="clear" w:color="auto" w:fill="F8F8F8"/>
            <w:tcMar>
              <w:top w:w="80" w:type="dxa"/>
              <w:left w:w="110" w:type="dxa"/>
              <w:bottom w:w="80" w:type="dxa"/>
              <w:right w:w="110" w:type="dxa"/>
            </w:tcMar>
            <w:vAlign w:val="center"/>
          </w:tcPr>
          <w:p w14:paraId="347FCFC6"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النص القرآني حق، وصحته لا تُختبر داخل هذا الإطار</w:t>
            </w:r>
          </w:p>
        </w:tc>
        <w:tc>
          <w:tcPr>
            <w:tcW w:w="4855" w:type="dxa"/>
            <w:shd w:val="clear" w:color="auto" w:fill="F8F8F8"/>
            <w:tcMar>
              <w:top w:w="80" w:type="dxa"/>
              <w:left w:w="110" w:type="dxa"/>
              <w:bottom w:w="80" w:type="dxa"/>
              <w:right w:w="110" w:type="dxa"/>
            </w:tcMar>
            <w:vAlign w:val="center"/>
          </w:tcPr>
          <w:p w14:paraId="2652BF24"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لا نسأل عن صحته، بل عن فهمنا له؛ فالذي يُختبر هو الفهم البشري لا النص. مثال: ﴿إِنَّ هَٰذَا الْقُرْآنَ يَهْدِي لِلَّتِي هِيَ أَقْوَمُ﴾.</w:t>
            </w:r>
          </w:p>
        </w:tc>
      </w:tr>
      <w:tr w:rsidR="00E65BBF" w:rsidRPr="00E65BBF" w14:paraId="3C7BE66E" w14:textId="77777777" w:rsidTr="00E65BBF">
        <w:tc>
          <w:tcPr>
            <w:tcW w:w="1885" w:type="dxa"/>
            <w:shd w:val="clear" w:color="auto" w:fill="FFF2CC"/>
            <w:tcMar>
              <w:top w:w="80" w:type="dxa"/>
              <w:left w:w="110" w:type="dxa"/>
              <w:bottom w:w="80" w:type="dxa"/>
              <w:right w:w="110" w:type="dxa"/>
            </w:tcMar>
            <w:vAlign w:val="center"/>
          </w:tcPr>
          <w:p w14:paraId="508D3941"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C49A00"/>
                <w:sz w:val="28"/>
                <w:szCs w:val="28"/>
                <w:rtl/>
              </w:rPr>
              <w:t>المعرفة الاجتهادية (المستوى القابل للنقد)</w:t>
            </w:r>
          </w:p>
        </w:tc>
        <w:tc>
          <w:tcPr>
            <w:tcW w:w="3155" w:type="dxa"/>
            <w:shd w:val="clear" w:color="auto" w:fill="FFFFFF"/>
            <w:tcMar>
              <w:top w:w="80" w:type="dxa"/>
              <w:left w:w="110" w:type="dxa"/>
              <w:bottom w:w="80" w:type="dxa"/>
              <w:right w:w="110" w:type="dxa"/>
            </w:tcMar>
            <w:vAlign w:val="center"/>
          </w:tcPr>
          <w:p w14:paraId="54DA60AF"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كل ما يُشتَق من النص القرآني عبر الاستنباط والتحليل</w:t>
            </w:r>
          </w:p>
        </w:tc>
        <w:tc>
          <w:tcPr>
            <w:tcW w:w="4855" w:type="dxa"/>
            <w:shd w:val="clear" w:color="auto" w:fill="FFFFFF"/>
            <w:tcMar>
              <w:top w:w="80" w:type="dxa"/>
              <w:left w:w="110" w:type="dxa"/>
              <w:bottom w:w="80" w:type="dxa"/>
              <w:right w:w="110" w:type="dxa"/>
            </w:tcMar>
            <w:vAlign w:val="center"/>
          </w:tcPr>
          <w:p w14:paraId="58BBECE5"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اجتهاد بشري يقبل المراجعة والاختبار والنقض، وفيه تعمل الفرضية الصفرية (الفصل الثالث). وكل ادعاء اشتقاقي في الكتاب يقع هنا. مثال: «الأمانة شرطٌ للسلطة وليست ثمرةً لها».</w:t>
            </w:r>
          </w:p>
        </w:tc>
      </w:tr>
      <w:tr w:rsidR="00E65BBF" w:rsidRPr="00E65BBF" w14:paraId="4B6C4926" w14:textId="77777777" w:rsidTr="00E65BBF">
        <w:tc>
          <w:tcPr>
            <w:tcW w:w="1885" w:type="dxa"/>
            <w:shd w:val="clear" w:color="auto" w:fill="EBF5E0"/>
            <w:tcMar>
              <w:top w:w="80" w:type="dxa"/>
              <w:left w:w="110" w:type="dxa"/>
              <w:bottom w:w="80" w:type="dxa"/>
              <w:right w:w="110" w:type="dxa"/>
            </w:tcMar>
            <w:vAlign w:val="center"/>
          </w:tcPr>
          <w:p w14:paraId="7843F09C"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375623"/>
                <w:sz w:val="28"/>
                <w:szCs w:val="28"/>
                <w:rtl/>
              </w:rPr>
              <w:lastRenderedPageBreak/>
              <w:t>المعرفة التجريبية (أداة التحقق)</w:t>
            </w:r>
          </w:p>
        </w:tc>
        <w:tc>
          <w:tcPr>
            <w:tcW w:w="3155" w:type="dxa"/>
            <w:shd w:val="clear" w:color="auto" w:fill="F8F8F8"/>
            <w:tcMar>
              <w:top w:w="80" w:type="dxa"/>
              <w:left w:w="110" w:type="dxa"/>
              <w:bottom w:w="80" w:type="dxa"/>
              <w:right w:w="110" w:type="dxa"/>
            </w:tcMar>
            <w:vAlign w:val="center"/>
          </w:tcPr>
          <w:p w14:paraId="61728B07"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ما يُنتجه البحث التجريبي والخبرة الإنسانية المتراكمة</w:t>
            </w:r>
          </w:p>
        </w:tc>
        <w:tc>
          <w:tcPr>
            <w:tcW w:w="4855" w:type="dxa"/>
            <w:shd w:val="clear" w:color="auto" w:fill="F8F8F8"/>
            <w:tcMar>
              <w:top w:w="80" w:type="dxa"/>
              <w:left w:w="110" w:type="dxa"/>
              <w:bottom w:w="80" w:type="dxa"/>
              <w:right w:w="110" w:type="dxa"/>
            </w:tcMar>
            <w:vAlign w:val="center"/>
          </w:tcPr>
          <w:p w14:paraId="024C7D37"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أداة نختبر بها الاجتهاد، لا النص. مثال: دراسة ميدانية تقارن الثقة الداخلية بين مؤسسات تربط الترقية بسجل الأمانة وأخرى لا تفعل.</w:t>
            </w:r>
          </w:p>
        </w:tc>
      </w:tr>
    </w:tbl>
    <w:p w14:paraId="143F0A0E" w14:textId="77777777" w:rsidR="00E65BBF" w:rsidRPr="00E65BBF" w:rsidRDefault="00E65BBF" w:rsidP="00E65BBF">
      <w:pPr>
        <w:bidi/>
        <w:spacing w:after="60"/>
        <w:rPr>
          <w:rFonts w:ascii="Sakkal Majalla" w:hAnsi="Sakkal Majalla" w:cs="Sakkal Majalla"/>
          <w:sz w:val="28"/>
          <w:szCs w:val="28"/>
        </w:rPr>
      </w:pPr>
      <w:r w:rsidRPr="00E65BBF">
        <w:rPr>
          <w:rFonts w:ascii="Sakkal Majalla" w:hAnsi="Sakkal Majalla" w:cs="Sakkal Majalla"/>
          <w:i/>
          <w:iCs/>
          <w:color w:val="595959"/>
          <w:sz w:val="28"/>
          <w:szCs w:val="28"/>
          <w:rtl/>
        </w:rPr>
        <w:t>جدول 1.1 — المستويات الثلاثة للمعرفة في الإطار الابستيمولوجي الإسلامي.</w:t>
      </w:r>
    </w:p>
    <w:p w14:paraId="51717DFF" w14:textId="77777777" w:rsidR="00E65BBF" w:rsidRPr="00E65BBF" w:rsidRDefault="00E65BBF" w:rsidP="00E65BBF">
      <w:pPr>
        <w:bidi/>
        <w:spacing w:after="60"/>
        <w:rPr>
          <w:rFonts w:ascii="Sakkal Majalla" w:hAnsi="Sakkal Majalla" w:cs="Sakkal Majalla"/>
          <w:sz w:val="28"/>
          <w:szCs w:val="28"/>
        </w:rPr>
      </w:pPr>
    </w:p>
    <w:p w14:paraId="09FB8159" w14:textId="77777777" w:rsidR="00E65BBF" w:rsidRPr="00E65BBF" w:rsidRDefault="00E65BBF" w:rsidP="00E65BBF">
      <w:pPr>
        <w:shd w:val="clear" w:color="auto" w:fill="D6E4F0"/>
        <w:bidi/>
        <w:spacing w:before="120" w:after="70"/>
        <w:rPr>
          <w:rFonts w:ascii="Sakkal Majalla" w:hAnsi="Sakkal Majalla" w:cs="Sakkal Majalla"/>
          <w:sz w:val="28"/>
          <w:szCs w:val="28"/>
        </w:rPr>
      </w:pPr>
      <w:r w:rsidRPr="00E65BBF">
        <w:rPr>
          <w:rFonts w:ascii="Sakkal Majalla" w:hAnsi="Sakkal Majalla" w:cs="Sakkal Majalla"/>
          <w:b/>
          <w:bCs/>
          <w:color w:val="1F3864"/>
          <w:sz w:val="28"/>
          <w:szCs w:val="28"/>
          <w:rtl/>
        </w:rPr>
        <w:t>الفرق بين المسلَّمة والادعاء العلمي</w:t>
      </w:r>
    </w:p>
    <w:p w14:paraId="109DE16B" w14:textId="77777777"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وهذا تمييز لا يحتمل الخلط. حين أقول إن «مبدأ الأمانة القرآني يُنتج نموذج حوكمة مختلفًا عن Stewardship Theory» فهذا ادعاء من المستوى الثاني، أي اجتهاد بشري قد يثبت خطؤه. أما حين أقول إن «القرآن يهدي للتي هي أقوم» فهذه مسلّمة من المستوى الأول، أبدأ منها ولا أختبرها.</w:t>
      </w:r>
    </w:p>
    <w:p w14:paraId="13DD6E2F" w14:textId="77777777" w:rsidR="00E65BBF" w:rsidRPr="00E65BBF" w:rsidRDefault="00E65BBF" w:rsidP="00E65BBF">
      <w:pPr>
        <w:shd w:val="clear" w:color="auto" w:fill="FFF2CC"/>
        <w:bidi/>
        <w:spacing w:after="70"/>
        <w:ind w:right="200"/>
        <w:rPr>
          <w:rFonts w:ascii="Sakkal Majalla" w:hAnsi="Sakkal Majalla" w:cs="Sakkal Majalla"/>
          <w:sz w:val="28"/>
          <w:szCs w:val="28"/>
        </w:rPr>
      </w:pPr>
      <w:r>
        <w:rPr>
          <w:rFonts w:ascii="Sakkal Majalla" w:hAnsi="Sakkal Majalla" w:cs="Sakkal Majalla"/>
          <w:i/>
          <w:iCs/>
          <w:color w:val="000000"/>
          <w:sz w:val="28"/>
          <w:szCs w:val="28"/>
          <w:rtl/>
        </w:rPr>
        <w:t xml:space="preserve">والقاعدة التي ألتزم بها في الكتاب كله أن يُصنَّف كل ادعاء صراحةً: أهو نص قرآني يقيني (المستوى الأول)، أم اجتهاد اشتقاقي (المستوى الثاني)، أم نتيجة تجريبية تختبر ذلك الاجتهاد (المستوى الثالث)؟ فالخلط بين هذه المستويات من أكثر ما يُضعف الكتابة الإسلامية المعاصرة. وينبغي ألا تُخلط هذه المستويات الثلاثة بدرجات سلم الاشتقاق السباعي (م1–م7) التي يعرضها الفصل الخامس؛ فالأولى تصنّف نوع المعرفة، والثانية تحدد موقع الادعاء في الطريق من الآية إلى النموذج.</w:t>
      </w:r>
    </w:p>
    <w:p w14:paraId="30D8D046" w14:textId="77777777" w:rsidR="00E65BBF" w:rsidRPr="00E65BBF" w:rsidRDefault="00E65BBF" w:rsidP="00E65BBF">
      <w:pPr>
        <w:bidi/>
        <w:spacing w:after="60"/>
        <w:rPr>
          <w:rFonts w:ascii="Sakkal Majalla" w:hAnsi="Sakkal Majalla" w:cs="Sakkal Majalla"/>
          <w:sz w:val="28"/>
          <w:szCs w:val="28"/>
        </w:rPr>
      </w:pPr>
    </w:p>
    <w:p w14:paraId="08BAE70C" w14:textId="77777777" w:rsidR="00E65BBF" w:rsidRPr="00E65BBF" w:rsidRDefault="00E65BBF" w:rsidP="00E65BBF">
      <w:pPr>
        <w:shd w:val="clear" w:color="auto" w:fill="D6E4F0"/>
        <w:bidi/>
        <w:spacing w:before="120" w:after="70"/>
        <w:rPr>
          <w:rFonts w:ascii="Sakkal Majalla" w:hAnsi="Sakkal Majalla" w:cs="Sakkal Majalla"/>
          <w:sz w:val="28"/>
          <w:szCs w:val="28"/>
        </w:rPr>
      </w:pPr>
      <w:r w:rsidRPr="00E65BBF">
        <w:rPr>
          <w:rFonts w:ascii="Sakkal Majalla" w:hAnsi="Sakkal Majalla" w:cs="Sakkal Majalla"/>
          <w:b/>
          <w:bCs/>
          <w:color w:val="1F3864"/>
          <w:sz w:val="28"/>
          <w:szCs w:val="28"/>
          <w:rtl/>
        </w:rPr>
        <w:t>موقع هذا الإطار من الأطر المعرفية الأخرى</w:t>
      </w: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80"/>
        <w:gridCol w:w="3325"/>
        <w:gridCol w:w="3780"/>
      </w:tblGrid>
      <w:tr w:rsidR="00E65BBF" w:rsidRPr="00E65BBF" w14:paraId="63355AEC" w14:textId="77777777" w:rsidTr="00E65BBF">
        <w:tc>
          <w:tcPr>
            <w:tcW w:w="2880" w:type="dxa"/>
            <w:shd w:val="clear" w:color="auto" w:fill="595959"/>
            <w:tcMar>
              <w:top w:w="80" w:type="dxa"/>
              <w:left w:w="110" w:type="dxa"/>
              <w:bottom w:w="80" w:type="dxa"/>
              <w:right w:w="110" w:type="dxa"/>
            </w:tcMar>
            <w:vAlign w:val="center"/>
          </w:tcPr>
          <w:p w14:paraId="053E7421"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FFFFFF"/>
                <w:sz w:val="28"/>
                <w:szCs w:val="28"/>
                <w:rtl/>
              </w:rPr>
              <w:t>الإطار الوضعي Positivism</w:t>
            </w:r>
          </w:p>
        </w:tc>
        <w:tc>
          <w:tcPr>
            <w:tcW w:w="3325" w:type="dxa"/>
            <w:shd w:val="clear" w:color="auto" w:fill="595959"/>
            <w:tcMar>
              <w:top w:w="80" w:type="dxa"/>
              <w:left w:w="110" w:type="dxa"/>
              <w:bottom w:w="80" w:type="dxa"/>
              <w:right w:w="110" w:type="dxa"/>
            </w:tcMar>
            <w:vAlign w:val="center"/>
          </w:tcPr>
          <w:p w14:paraId="47F9D561"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FFFFFF"/>
                <w:sz w:val="28"/>
                <w:szCs w:val="28"/>
                <w:rtl/>
              </w:rPr>
              <w:t>الإطار النقدي Critical Theory</w:t>
            </w:r>
          </w:p>
        </w:tc>
        <w:tc>
          <w:tcPr>
            <w:tcW w:w="3780" w:type="dxa"/>
            <w:shd w:val="clear" w:color="auto" w:fill="1F3864"/>
            <w:tcMar>
              <w:top w:w="80" w:type="dxa"/>
              <w:left w:w="110" w:type="dxa"/>
              <w:bottom w:w="80" w:type="dxa"/>
              <w:right w:w="110" w:type="dxa"/>
            </w:tcMar>
            <w:vAlign w:val="center"/>
          </w:tcPr>
          <w:p w14:paraId="567BB757"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FFFFFF"/>
                <w:sz w:val="28"/>
                <w:szCs w:val="28"/>
                <w:rtl/>
              </w:rPr>
              <w:t>الإطار الابستيمولوجي الإسلامي IEF</w:t>
            </w:r>
          </w:p>
        </w:tc>
      </w:tr>
      <w:tr w:rsidR="00E65BBF" w:rsidRPr="00E65BBF" w14:paraId="179EBD6E" w14:textId="77777777" w:rsidTr="00E65BBF">
        <w:tc>
          <w:tcPr>
            <w:tcW w:w="2880" w:type="dxa"/>
            <w:shd w:val="clear" w:color="auto" w:fill="F5F5F5"/>
            <w:tcMar>
              <w:top w:w="80" w:type="dxa"/>
              <w:left w:w="110" w:type="dxa"/>
              <w:bottom w:w="80" w:type="dxa"/>
              <w:right w:w="110" w:type="dxa"/>
            </w:tcMar>
            <w:vAlign w:val="center"/>
          </w:tcPr>
          <w:p w14:paraId="10EDF32B"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المسلَّمة: الملاحظة التجريبية هي المصدر الوحيد للمعرفة</w:t>
            </w:r>
          </w:p>
        </w:tc>
        <w:tc>
          <w:tcPr>
            <w:tcW w:w="3325" w:type="dxa"/>
            <w:shd w:val="clear" w:color="auto" w:fill="F5F5F5"/>
            <w:tcMar>
              <w:top w:w="80" w:type="dxa"/>
              <w:left w:w="110" w:type="dxa"/>
              <w:bottom w:w="80" w:type="dxa"/>
              <w:right w:w="110" w:type="dxa"/>
            </w:tcMar>
            <w:vAlign w:val="center"/>
          </w:tcPr>
          <w:p w14:paraId="13966D86"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المسلَّمة: السلطة والمصلحة تشكّلان المعرفة، فلا معرفة محايدة</w:t>
            </w:r>
          </w:p>
        </w:tc>
        <w:tc>
          <w:tcPr>
            <w:tcW w:w="3780" w:type="dxa"/>
            <w:shd w:val="clear" w:color="auto" w:fill="EBF5FB"/>
            <w:tcMar>
              <w:top w:w="80" w:type="dxa"/>
              <w:left w:w="110" w:type="dxa"/>
              <w:bottom w:w="80" w:type="dxa"/>
              <w:right w:w="110" w:type="dxa"/>
            </w:tcMar>
            <w:vAlign w:val="center"/>
          </w:tcPr>
          <w:p w14:paraId="0CF46A4D"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المسلَّمة: الوحي الإلهي مصدر يقيني، يكمّله العقل والتجربة ولا يلغيهما</w:t>
            </w:r>
          </w:p>
        </w:tc>
      </w:tr>
      <w:tr w:rsidR="00E65BBF" w:rsidRPr="00E65BBF" w14:paraId="04DF29A0" w14:textId="77777777" w:rsidTr="00E65BBF">
        <w:tc>
          <w:tcPr>
            <w:tcW w:w="2880" w:type="dxa"/>
            <w:shd w:val="clear" w:color="auto" w:fill="FFFFFF"/>
            <w:tcMar>
              <w:top w:w="80" w:type="dxa"/>
              <w:left w:w="110" w:type="dxa"/>
              <w:bottom w:w="80" w:type="dxa"/>
              <w:right w:w="110" w:type="dxa"/>
            </w:tcMar>
            <w:vAlign w:val="center"/>
          </w:tcPr>
          <w:p w14:paraId="3FD5D3F1"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القيم: خارج البحث الموضوعي</w:t>
            </w:r>
          </w:p>
        </w:tc>
        <w:tc>
          <w:tcPr>
            <w:tcW w:w="3325" w:type="dxa"/>
            <w:shd w:val="clear" w:color="auto" w:fill="FFFFFF"/>
            <w:tcMar>
              <w:top w:w="80" w:type="dxa"/>
              <w:left w:w="110" w:type="dxa"/>
              <w:bottom w:w="80" w:type="dxa"/>
              <w:right w:w="110" w:type="dxa"/>
            </w:tcMar>
            <w:vAlign w:val="center"/>
          </w:tcPr>
          <w:p w14:paraId="09309A1F"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القيم: جزء من السياق لا ينفصل عنه</w:t>
            </w:r>
          </w:p>
        </w:tc>
        <w:tc>
          <w:tcPr>
            <w:tcW w:w="3780" w:type="dxa"/>
            <w:shd w:val="clear" w:color="auto" w:fill="FFFFFF"/>
            <w:tcMar>
              <w:top w:w="80" w:type="dxa"/>
              <w:left w:w="110" w:type="dxa"/>
              <w:bottom w:w="80" w:type="dxa"/>
              <w:right w:w="110" w:type="dxa"/>
            </w:tcMar>
            <w:vAlign w:val="center"/>
          </w:tcPr>
          <w:p w14:paraId="28955B60"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القيم: جزء أصيل من المنهج، ومصدرها الوحي</w:t>
            </w:r>
          </w:p>
        </w:tc>
      </w:tr>
      <w:tr w:rsidR="00E65BBF" w:rsidRPr="00E65BBF" w14:paraId="24990594" w14:textId="77777777" w:rsidTr="00E65BBF">
        <w:tc>
          <w:tcPr>
            <w:tcW w:w="2880" w:type="dxa"/>
            <w:shd w:val="clear" w:color="auto" w:fill="F5F5F5"/>
            <w:tcMar>
              <w:top w:w="80" w:type="dxa"/>
              <w:left w:w="110" w:type="dxa"/>
              <w:bottom w:w="80" w:type="dxa"/>
              <w:right w:w="110" w:type="dxa"/>
            </w:tcMar>
            <w:vAlign w:val="center"/>
          </w:tcPr>
          <w:p w14:paraId="004C9800"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الإنسان: فاعل رشيد نفعي</w:t>
            </w:r>
          </w:p>
        </w:tc>
        <w:tc>
          <w:tcPr>
            <w:tcW w:w="3325" w:type="dxa"/>
            <w:shd w:val="clear" w:color="auto" w:fill="F5F5F5"/>
            <w:tcMar>
              <w:top w:w="80" w:type="dxa"/>
              <w:left w:w="110" w:type="dxa"/>
              <w:bottom w:w="80" w:type="dxa"/>
              <w:right w:w="110" w:type="dxa"/>
            </w:tcMar>
            <w:vAlign w:val="center"/>
          </w:tcPr>
          <w:p w14:paraId="156FE64F"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الإنسان: فاعل مقيَّد بالبنى الاجتماعية</w:t>
            </w:r>
          </w:p>
        </w:tc>
        <w:tc>
          <w:tcPr>
            <w:tcW w:w="3780" w:type="dxa"/>
            <w:shd w:val="clear" w:color="auto" w:fill="EBF5FB"/>
            <w:tcMar>
              <w:top w:w="80" w:type="dxa"/>
              <w:left w:w="110" w:type="dxa"/>
              <w:bottom w:w="80" w:type="dxa"/>
              <w:right w:w="110" w:type="dxa"/>
            </w:tcMar>
            <w:vAlign w:val="center"/>
          </w:tcPr>
          <w:p w14:paraId="00E321EC"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الإنسان: مُستخلَف مُكلَّف مُحاسَب</w:t>
            </w:r>
          </w:p>
        </w:tc>
      </w:tr>
      <w:tr w:rsidR="00E65BBF" w:rsidRPr="00E65BBF" w14:paraId="4F7E9140" w14:textId="77777777" w:rsidTr="00E65BBF">
        <w:tc>
          <w:tcPr>
            <w:tcW w:w="2880" w:type="dxa"/>
            <w:shd w:val="clear" w:color="auto" w:fill="FFFFFF"/>
            <w:tcMar>
              <w:top w:w="80" w:type="dxa"/>
              <w:left w:w="110" w:type="dxa"/>
              <w:bottom w:w="80" w:type="dxa"/>
              <w:right w:w="110" w:type="dxa"/>
            </w:tcMar>
            <w:vAlign w:val="center"/>
          </w:tcPr>
          <w:p w14:paraId="1D77B633"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نقطة القوة: الصرامة المنهجية والاختبارية</w:t>
            </w:r>
          </w:p>
        </w:tc>
        <w:tc>
          <w:tcPr>
            <w:tcW w:w="3325" w:type="dxa"/>
            <w:shd w:val="clear" w:color="auto" w:fill="FFFFFF"/>
            <w:tcMar>
              <w:top w:w="80" w:type="dxa"/>
              <w:left w:w="110" w:type="dxa"/>
              <w:bottom w:w="80" w:type="dxa"/>
              <w:right w:w="110" w:type="dxa"/>
            </w:tcMar>
            <w:vAlign w:val="center"/>
          </w:tcPr>
          <w:p w14:paraId="149572DC"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نقطة القوة: كشف الهيمنة والتحيز المُضمَر</w:t>
            </w:r>
          </w:p>
        </w:tc>
        <w:tc>
          <w:tcPr>
            <w:tcW w:w="3780" w:type="dxa"/>
            <w:shd w:val="clear" w:color="auto" w:fill="FFFFFF"/>
            <w:tcMar>
              <w:top w:w="80" w:type="dxa"/>
              <w:left w:w="110" w:type="dxa"/>
              <w:bottom w:w="80" w:type="dxa"/>
              <w:right w:w="110" w:type="dxa"/>
            </w:tcMar>
            <w:vAlign w:val="center"/>
          </w:tcPr>
          <w:p w14:paraId="44641B78"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نقطة القوة: تكامل المصادر + وضوح الغاية + ثبات القيم</w:t>
            </w:r>
          </w:p>
        </w:tc>
      </w:tr>
      <w:tr w:rsidR="00E65BBF" w:rsidRPr="00E65BBF" w14:paraId="0769D7DC" w14:textId="77777777" w:rsidTr="00E65BBF">
        <w:tc>
          <w:tcPr>
            <w:tcW w:w="2880" w:type="dxa"/>
            <w:shd w:val="clear" w:color="auto" w:fill="F5F5F5"/>
            <w:tcMar>
              <w:top w:w="80" w:type="dxa"/>
              <w:left w:w="110" w:type="dxa"/>
              <w:bottom w:w="80" w:type="dxa"/>
              <w:right w:w="110" w:type="dxa"/>
            </w:tcMar>
            <w:vAlign w:val="center"/>
          </w:tcPr>
          <w:p w14:paraId="4597291A"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نقطة الضعف: إهمال القيم والمعنى</w:t>
            </w:r>
          </w:p>
        </w:tc>
        <w:tc>
          <w:tcPr>
            <w:tcW w:w="3325" w:type="dxa"/>
            <w:shd w:val="clear" w:color="auto" w:fill="F5F5F5"/>
            <w:tcMar>
              <w:top w:w="80" w:type="dxa"/>
              <w:left w:w="110" w:type="dxa"/>
              <w:bottom w:w="80" w:type="dxa"/>
              <w:right w:w="110" w:type="dxa"/>
            </w:tcMar>
            <w:vAlign w:val="center"/>
          </w:tcPr>
          <w:p w14:paraId="5310B704"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نقطة الضعف: صعوبة البناء الإيجابي بعد النقد</w:t>
            </w:r>
          </w:p>
        </w:tc>
        <w:tc>
          <w:tcPr>
            <w:tcW w:w="3780" w:type="dxa"/>
            <w:shd w:val="clear" w:color="auto" w:fill="EBF5FB"/>
            <w:tcMar>
              <w:top w:w="80" w:type="dxa"/>
              <w:left w:w="110" w:type="dxa"/>
              <w:bottom w:w="80" w:type="dxa"/>
              <w:right w:w="110" w:type="dxa"/>
            </w:tcMar>
            <w:vAlign w:val="center"/>
          </w:tcPr>
          <w:p w14:paraId="4349F5DC"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نقطة الضعف: خطر الخلط بين المسلَّمة والادعاء، ويعالجه سلم الاشتقاق</w:t>
            </w:r>
          </w:p>
        </w:tc>
      </w:tr>
    </w:tbl>
    <w:p w14:paraId="028ACBB9" w14:textId="77777777" w:rsidR="00E65BBF" w:rsidRPr="00E65BBF" w:rsidRDefault="00E65BBF" w:rsidP="00E65BBF">
      <w:pPr>
        <w:bidi/>
        <w:spacing w:after="60"/>
        <w:rPr>
          <w:rFonts w:ascii="Sakkal Majalla" w:hAnsi="Sakkal Majalla" w:cs="Sakkal Majalla"/>
          <w:sz w:val="28"/>
          <w:szCs w:val="28"/>
        </w:rPr>
      </w:pPr>
      <w:r w:rsidRPr="00E65BBF">
        <w:rPr>
          <w:rFonts w:ascii="Sakkal Majalla" w:hAnsi="Sakkal Majalla" w:cs="Sakkal Majalla"/>
          <w:i/>
          <w:iCs/>
          <w:color w:val="595959"/>
          <w:sz w:val="28"/>
          <w:szCs w:val="28"/>
          <w:rtl/>
        </w:rPr>
        <w:t>جدول 1.2 — مقارنة ثلاثية بين الأطر المعرفية الكبرى.</w:t>
      </w:r>
    </w:p>
    <w:p w14:paraId="62E4FF33" w14:textId="77777777" w:rsidR="00E65BBF" w:rsidRPr="00E65BBF" w:rsidRDefault="00E65BBF" w:rsidP="00E65BBF">
      <w:pPr>
        <w:bidi/>
        <w:spacing w:after="60"/>
        <w:rPr>
          <w:rFonts w:ascii="Sakkal Majalla" w:hAnsi="Sakkal Majalla" w:cs="Sakkal Majalla"/>
          <w:sz w:val="28"/>
          <w:szCs w:val="28"/>
        </w:rPr>
      </w:pPr>
    </w:p>
    <w:p w14:paraId="061F20FF" w14:textId="77777777" w:rsidR="00E65BBF" w:rsidRPr="00E65BBF" w:rsidRDefault="00E65BBF" w:rsidP="00E65BBF">
      <w:pPr>
        <w:pBdr>
          <w:bottom w:val="single" w:sz="6" w:space="0" w:color="D6E4F0"/>
        </w:pBdr>
        <w:bidi/>
        <w:spacing w:before="20" w:after="70"/>
        <w:rPr>
          <w:rFonts w:ascii="Sakkal Majalla" w:hAnsi="Sakkal Majalla" w:cs="Sakkal Majalla"/>
          <w:sz w:val="28"/>
          <w:szCs w:val="28"/>
        </w:rPr>
      </w:pPr>
    </w:p>
    <w:p w14:paraId="73418577" w14:textId="77777777" w:rsidR="00E65BBF" w:rsidRPr="00E65BBF" w:rsidRDefault="00E65BBF" w:rsidP="00E65BBF">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 xml:space="preserve">1.3  أقومية القرآن: المبدأ الذي يحكم الكتاب</w:t>
      </w:r>
    </w:p>
    <w:p w14:paraId="33AA143A" w14:textId="77777777" w:rsidR="00E65BBF" w:rsidRPr="00E65BBF" w:rsidRDefault="00E65BBF" w:rsidP="00E65BBF">
      <w:pPr>
        <w:shd w:val="clear" w:color="auto" w:fill="F5F0FF"/>
        <w:bidi/>
        <w:spacing w:before="10" w:after="20"/>
        <w:rPr>
          <w:rFonts w:ascii="Sakkal Majalla" w:hAnsi="Sakkal Majalla" w:cs="Sakkal Majalla"/>
          <w:sz w:val="28"/>
          <w:szCs w:val="28"/>
        </w:rPr>
      </w:pPr>
      <w:r w:rsidRPr="00E65BBF">
        <w:rPr>
          <w:rFonts w:ascii="Sakkal Majalla" w:hAnsi="Sakkal Majalla" w:cs="Sakkal Majalla"/>
          <w:b/>
          <w:bCs/>
          <w:color w:val="1F3864"/>
          <w:sz w:val="28"/>
          <w:szCs w:val="28"/>
          <w:rtl/>
        </w:rPr>
        <w:lastRenderedPageBreak/>
        <w:t>﴿إِنَّ هَٰذَا الْقُرْآنَ يَهْدِي لِلَّتِي هِيَ أَقْوَمُ﴾</w:t>
      </w:r>
    </w:p>
    <w:p w14:paraId="1ED6C16D" w14:textId="77777777" w:rsidR="00E65BBF" w:rsidRPr="00E65BBF" w:rsidRDefault="00E65BBF" w:rsidP="00E65BBF">
      <w:pPr>
        <w:bidi/>
        <w:spacing w:after="60"/>
        <w:rPr>
          <w:rFonts w:ascii="Sakkal Majalla" w:hAnsi="Sakkal Majalla" w:cs="Sakkal Majalla"/>
          <w:sz w:val="28"/>
          <w:szCs w:val="28"/>
        </w:rPr>
      </w:pPr>
    </w:p>
    <w:p w14:paraId="2FC72999" w14:textId="77777777"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يقوم الكتاب كله على مبدأ واحد يحكم ادعاءاته ويحدد العلاقة بين مصادره، أسمّيه «أقومية القرآن». والكلمة مصدر صناعي من «أقوم»، أفعل التفضيل من «قام»، وهو بناء مشروع في العربية المعاصرة، اخترته ليكون للمشروع مصطلحه الخاص.</w:t>
      </w:r>
    </w:p>
    <w:p w14:paraId="06939280" w14:textId="77777777" w:rsidR="00E65BBF" w:rsidRPr="00E65BBF" w:rsidRDefault="00E65BBF" w:rsidP="00E65BBF">
      <w:pPr>
        <w:bidi/>
        <w:spacing w:after="70"/>
        <w:ind w:right="300"/>
        <w:rPr>
          <w:rFonts w:ascii="Sakkal Majalla" w:hAnsi="Sakkal Majalla" w:cs="Sakkal Majalla"/>
          <w:sz w:val="28"/>
          <w:szCs w:val="28"/>
        </w:rPr>
      </w:pPr>
      <w:r>
        <w:rPr>
          <w:rFonts w:ascii="Sakkal Majalla" w:hAnsi="Sakkal Majalla" w:cs="Sakkal Majalla"/>
          <w:i/>
          <w:iCs/>
          <w:color w:val="595959"/>
          <w:sz w:val="28"/>
          <w:szCs w:val="28"/>
          <w:rtl/>
        </w:rPr>
        <w:t xml:space="preserve">تحليل لغوي: يدل الجذر ق-و-م على الانتصاب والاستقامة والعدل، و«أَقوم» أفعل تفضيل بمعنى الأشد استقامةً والأعدل. قال ابن فارس في مقاييس اللغة (مادة قوم): «القاف والواو والميم أصلان صحيحان، يدل أحدهما على جماعة ناس، وربما استُعير في غيرهم، والآخر على انتصابٍ أو عَزْم». ومن الأصل الثاني جاءت الاستقامة، وهي المعنى المقصود في «أقوم».</w:t>
      </w:r>
    </w:p>
    <w:p w14:paraId="6667E9A7" w14:textId="77777777" w:rsidR="00E65BBF" w:rsidRPr="00E65BBF" w:rsidRDefault="00E65BBF" w:rsidP="00E65BBF">
      <w:pPr>
        <w:bidi/>
        <w:spacing w:after="60"/>
        <w:rPr>
          <w:rFonts w:ascii="Sakkal Majalla" w:hAnsi="Sakkal Majalla" w:cs="Sakkal Majalla"/>
          <w:sz w:val="28"/>
          <w:szCs w:val="28"/>
        </w:rPr>
      </w:pPr>
    </w:p>
    <w:p w14:paraId="3B7B8B80" w14:textId="77777777" w:rsidR="00E65BBF" w:rsidRPr="00E65BBF" w:rsidRDefault="00E65BBF" w:rsidP="00E65BBF">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 xml:space="preserve">المعنى الأول، المحتوى: كل ما في القرآن هو الأقوم في ذاته</w:t>
      </w:r>
    </w:p>
    <w:p w14:paraId="0DA3938E" w14:textId="77777777"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فأحكامه وقيمه وتصوراته أقوم في ذاتها مما سواها، وهذا عندنا إعلان إلهي لا مفاضلة بشرية نسبية. ومعنى ذلك عمليًا أننا حين نبني من القرآن نظرية إدارية نبدأ من أرض صلبة، لا من فرضية تنتظر من يثبتها.</w:t>
      </w:r>
    </w:p>
    <w:p w14:paraId="57607132" w14:textId="77777777" w:rsidR="00E65BBF" w:rsidRPr="00E65BBF" w:rsidRDefault="00E65BBF" w:rsidP="00E65BBF">
      <w:pPr>
        <w:bidi/>
        <w:spacing w:after="70"/>
        <w:ind w:right="300"/>
        <w:rPr>
          <w:rFonts w:ascii="Sakkal Majalla" w:hAnsi="Sakkal Majalla" w:cs="Sakkal Majalla"/>
          <w:sz w:val="28"/>
          <w:szCs w:val="28"/>
        </w:rPr>
      </w:pPr>
      <w:r>
        <w:rPr>
          <w:rFonts w:ascii="Sakkal Majalla" w:hAnsi="Sakkal Majalla" w:cs="Sakkal Majalla"/>
          <w:i/>
          <w:iCs/>
          <w:color w:val="595959"/>
          <w:sz w:val="28"/>
          <w:szCs w:val="28"/>
          <w:rtl/>
        </w:rPr>
        <w:t xml:space="preserve">ابن عاشور، التحرير والتنوير (تفسير الإسراء:9): "التي هي أقوم: أي أعدل وأصوب وأنفع." فالقرآن لا يقدّم خيارًا بين خيارات متكافئة، وإنما يقدّم الأقوم صوابًا وعدلًا ونفعًا.</w:t>
      </w:r>
    </w:p>
    <w:p w14:paraId="29E3775D" w14:textId="77777777" w:rsidR="00E65BBF" w:rsidRPr="00E65BBF" w:rsidRDefault="00E65BBF" w:rsidP="00E65BBF">
      <w:pPr>
        <w:bidi/>
        <w:spacing w:after="60"/>
        <w:rPr>
          <w:rFonts w:ascii="Sakkal Majalla" w:hAnsi="Sakkal Majalla" w:cs="Sakkal Majalla"/>
          <w:sz w:val="28"/>
          <w:szCs w:val="28"/>
        </w:rPr>
      </w:pPr>
    </w:p>
    <w:p w14:paraId="1666E95A" w14:textId="77777777" w:rsidR="00E65BBF" w:rsidRPr="00E65BBF" w:rsidRDefault="00E65BBF" w:rsidP="00E65BBF">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 xml:space="preserve">المعنى الثاني، المنهج: القرآن يهدي إلى الطريق الأقوم في كل مجال</w:t>
      </w:r>
    </w:p>
    <w:p w14:paraId="0512EEE0" w14:textId="77777777"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والقرآن لا يقدّم نتائج جاهزة لكل مسألة في الحياة، لكنه يمنح منهجًا يبصّر صاحبه بالأقوم في السياسة والاقتصاد والإدارة والتربية وغيرها. ومن يتدبّره بعلم وصدق لا يخرج بأجوبة فقط، بل بطريقة في التفكير تعينه على الوصول إلى الجواب حتى فيما لم يرد فيه نص مباشر.</w:t>
      </w:r>
    </w:p>
    <w:p w14:paraId="4262BE4C" w14:textId="77777777" w:rsidR="00E65BBF" w:rsidRPr="00E65BBF" w:rsidRDefault="00E65BBF" w:rsidP="00E65BBF">
      <w:pPr>
        <w:bidi/>
        <w:spacing w:after="70"/>
        <w:ind w:right="300"/>
        <w:rPr>
          <w:rFonts w:ascii="Sakkal Majalla" w:hAnsi="Sakkal Majalla" w:cs="Sakkal Majalla"/>
          <w:sz w:val="28"/>
          <w:szCs w:val="28"/>
        </w:rPr>
      </w:pPr>
      <w:r w:rsidRPr="00E65BBF">
        <w:rPr>
          <w:rFonts w:ascii="Sakkal Majalla" w:hAnsi="Sakkal Majalla" w:cs="Sakkal Majalla"/>
          <w:i/>
          <w:iCs/>
          <w:color w:val="595959"/>
          <w:sz w:val="28"/>
          <w:szCs w:val="28"/>
          <w:rtl/>
        </w:rPr>
        <w:t>سيد قطب، في ظلال القرآن (تفسير الإسراء:9): "إن هذا القرآن يهدي للتي هي أقوم في كل شأن من شؤون الحياة... منهج كامل للحياة الإنسانية بجملتها."</w:t>
      </w:r>
    </w:p>
    <w:p w14:paraId="612B48EB" w14:textId="77777777" w:rsidR="00E65BBF" w:rsidRPr="00E65BBF" w:rsidRDefault="00E65BBF" w:rsidP="00E65BBF">
      <w:pPr>
        <w:bidi/>
        <w:spacing w:after="60"/>
        <w:rPr>
          <w:rFonts w:ascii="Sakkal Majalla" w:hAnsi="Sakkal Majalla" w:cs="Sakkal Majalla"/>
          <w:sz w:val="28"/>
          <w:szCs w:val="28"/>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20"/>
        <w:gridCol w:w="4320"/>
      </w:tblGrid>
      <w:tr w:rsidR="00E65BBF" w:rsidRPr="00E65BBF" w14:paraId="754343A5" w14:textId="77777777" w:rsidTr="00A011EA">
        <w:tc>
          <w:tcPr>
            <w:tcW w:w="4320" w:type="dxa"/>
            <w:shd w:val="clear" w:color="auto" w:fill="156082"/>
            <w:tcMar>
              <w:top w:w="80" w:type="dxa"/>
              <w:left w:w="110" w:type="dxa"/>
              <w:bottom w:w="80" w:type="dxa"/>
              <w:right w:w="110" w:type="dxa"/>
            </w:tcMar>
            <w:vAlign w:val="center"/>
          </w:tcPr>
          <w:p w14:paraId="54993B02"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 xml:space="preserve">المعنى الأول: المحتوى</w:t>
            </w:r>
          </w:p>
        </w:tc>
        <w:tc>
          <w:tcPr>
            <w:tcW w:w="4320" w:type="dxa"/>
            <w:shd w:val="clear" w:color="auto" w:fill="1F3864"/>
            <w:tcMar>
              <w:top w:w="80" w:type="dxa"/>
              <w:left w:w="110" w:type="dxa"/>
              <w:bottom w:w="80" w:type="dxa"/>
              <w:right w:w="110" w:type="dxa"/>
            </w:tcMar>
            <w:vAlign w:val="center"/>
          </w:tcPr>
          <w:p w14:paraId="15799B30"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 xml:space="preserve">المعنى الثاني: المنهج</w:t>
            </w:r>
          </w:p>
        </w:tc>
      </w:tr>
      <w:tr w:rsidR="00E65BBF" w:rsidRPr="00E65BBF" w14:paraId="1783D9C1" w14:textId="77777777" w:rsidTr="00A011EA">
        <w:tc>
          <w:tcPr>
            <w:tcW w:w="4320" w:type="dxa"/>
            <w:shd w:val="clear" w:color="auto" w:fill="EBF5FB"/>
            <w:tcMar>
              <w:top w:w="80" w:type="dxa"/>
              <w:left w:w="110" w:type="dxa"/>
              <w:bottom w:w="80" w:type="dxa"/>
              <w:right w:w="110" w:type="dxa"/>
            </w:tcMar>
            <w:vAlign w:val="center"/>
          </w:tcPr>
          <w:p w14:paraId="30870E86"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كل ما في القرآن هو الأقوم في ذاته</w:t>
            </w:r>
          </w:p>
        </w:tc>
        <w:tc>
          <w:tcPr>
            <w:tcW w:w="4320" w:type="dxa"/>
            <w:shd w:val="clear" w:color="auto" w:fill="D6E4F0"/>
            <w:tcMar>
              <w:top w:w="80" w:type="dxa"/>
              <w:left w:w="110" w:type="dxa"/>
              <w:bottom w:w="80" w:type="dxa"/>
              <w:right w:w="110" w:type="dxa"/>
            </w:tcMar>
            <w:vAlign w:val="center"/>
          </w:tcPr>
          <w:p w14:paraId="4844EEA4"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القرآن يهدي إلى الطريق الأقوم في كل مجال</w:t>
            </w:r>
          </w:p>
        </w:tc>
      </w:tr>
      <w:tr w:rsidR="00E65BBF" w:rsidRPr="00E65BBF" w14:paraId="2128DA89" w14:textId="77777777" w:rsidTr="00A011EA">
        <w:tc>
          <w:tcPr>
            <w:tcW w:w="4320" w:type="dxa"/>
            <w:shd w:val="clear" w:color="auto" w:fill="FFFFFF"/>
            <w:tcMar>
              <w:top w:w="80" w:type="dxa"/>
              <w:left w:w="110" w:type="dxa"/>
              <w:bottom w:w="80" w:type="dxa"/>
              <w:right w:w="110" w:type="dxa"/>
            </w:tcMar>
            <w:vAlign w:val="center"/>
          </w:tcPr>
          <w:p w14:paraId="3845823A"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يُرسِّخ الثقة بالمصدر: ما نستخرجه ينطلق من قاعدة يقينية</w:t>
            </w:r>
          </w:p>
        </w:tc>
        <w:tc>
          <w:tcPr>
            <w:tcW w:w="4320" w:type="dxa"/>
            <w:shd w:val="clear" w:color="auto" w:fill="FFFFFF"/>
            <w:tcMar>
              <w:top w:w="80" w:type="dxa"/>
              <w:left w:w="110" w:type="dxa"/>
              <w:bottom w:w="80" w:type="dxa"/>
              <w:right w:w="110" w:type="dxa"/>
            </w:tcMar>
            <w:vAlign w:val="center"/>
          </w:tcPr>
          <w:p w14:paraId="5DA1BEFD"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يُرسِّخ الثقة بالمنهج: من يتعلم التفكير من القرآن يصل إلى الأقوم</w:t>
            </w:r>
          </w:p>
        </w:tc>
      </w:tr>
      <w:tr w:rsidR="00E65BBF" w:rsidRPr="00E65BBF" w14:paraId="059D59C6" w14:textId="77777777" w:rsidTr="00A011EA">
        <w:tc>
          <w:tcPr>
            <w:tcW w:w="4320" w:type="dxa"/>
            <w:shd w:val="clear" w:color="auto" w:fill="EBF5FB"/>
            <w:tcMar>
              <w:top w:w="80" w:type="dxa"/>
              <w:left w:w="110" w:type="dxa"/>
              <w:bottom w:w="80" w:type="dxa"/>
              <w:right w:w="110" w:type="dxa"/>
            </w:tcMar>
            <w:vAlign w:val="center"/>
          </w:tcPr>
          <w:p w14:paraId="37547F74"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000000"/>
                <w:sz w:val="28"/>
                <w:szCs w:val="28"/>
                <w:rtl/>
              </w:rPr>
              <w:t>يُنتج: مكتبةً (مفاهيم مُستخرَجة من النص)</w:t>
            </w:r>
          </w:p>
        </w:tc>
        <w:tc>
          <w:tcPr>
            <w:tcW w:w="4320" w:type="dxa"/>
            <w:shd w:val="clear" w:color="auto" w:fill="D6E4F0"/>
            <w:tcMar>
              <w:top w:w="80" w:type="dxa"/>
              <w:left w:w="110" w:type="dxa"/>
              <w:bottom w:w="80" w:type="dxa"/>
              <w:right w:w="110" w:type="dxa"/>
            </w:tcMar>
            <w:vAlign w:val="center"/>
          </w:tcPr>
          <w:p w14:paraId="3FAA5C22"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000000"/>
                <w:sz w:val="28"/>
                <w:szCs w:val="28"/>
                <w:rtl/>
              </w:rPr>
              <w:t>يُنتج: مدرسةً (عقلًا يُفكِّر من القرآن ويتحرك بمنهجه)</w:t>
            </w:r>
          </w:p>
        </w:tc>
      </w:tr>
    </w:tbl>
    <w:p w14:paraId="0089B71B" w14:textId="77777777" w:rsidR="00E65BBF" w:rsidRPr="00E65BBF" w:rsidRDefault="00E65BBF" w:rsidP="00E65BBF">
      <w:pPr>
        <w:bidi/>
        <w:spacing w:after="60"/>
        <w:rPr>
          <w:rFonts w:ascii="Sakkal Majalla" w:hAnsi="Sakkal Majalla" w:cs="Sakkal Majalla"/>
          <w:sz w:val="28"/>
          <w:szCs w:val="28"/>
        </w:rPr>
      </w:pPr>
      <w:r w:rsidRPr="00E65BBF">
        <w:rPr>
          <w:rFonts w:ascii="Sakkal Majalla" w:hAnsi="Sakkal Majalla" w:cs="Sakkal Majalla"/>
          <w:i/>
          <w:iCs/>
          <w:color w:val="595959"/>
          <w:sz w:val="28"/>
          <w:szCs w:val="28"/>
          <w:rtl/>
        </w:rPr>
        <w:t>شكل 1.2 — معنيا أقومية القرآن: الأول يُنتج مكتبةً من المفاهيم المُستخرَجة، والثاني يُنتج مدرسةً من العقول التي تُفكّر قرآنيًا.</w:t>
      </w:r>
    </w:p>
    <w:p w14:paraId="3E4246CC" w14:textId="77777777"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وعلى هذا الكتاب أن يجمع المعنيين: ألّا يكتفي بجمع ما يقوله القرآن عن الإدارة، وأن يحاول بناء عقل إداري يفكر من القرآن ويتحرك بمنهجه. الأول يضيف كتابًا إلى الرف، والثاني قد يؤسس علمًا.</w:t>
      </w:r>
    </w:p>
    <w:p w14:paraId="0FA2DE99" w14:textId="77777777" w:rsidR="00E65BBF" w:rsidRPr="00E65BBF" w:rsidRDefault="00E65BBF" w:rsidP="00E65BBF">
      <w:pPr>
        <w:bidi/>
        <w:spacing w:after="60"/>
        <w:rPr>
          <w:rFonts w:ascii="Sakkal Majalla" w:hAnsi="Sakkal Majalla" w:cs="Sakkal Majalla"/>
          <w:sz w:val="28"/>
          <w:szCs w:val="28"/>
        </w:rPr>
      </w:pPr>
    </w:p>
    <w:p w14:paraId="76425464" w14:textId="77777777" w:rsidR="00E65BBF" w:rsidRPr="00E65BBF" w:rsidRDefault="00E65BBF" w:rsidP="00E65BBF">
      <w:pPr>
        <w:pBdr>
          <w:bottom w:val="single" w:sz="6" w:space="0" w:color="D6E4F0"/>
        </w:pBdr>
        <w:bidi/>
        <w:spacing w:before="20" w:after="70"/>
        <w:rPr>
          <w:rFonts w:ascii="Sakkal Majalla" w:hAnsi="Sakkal Majalla" w:cs="Sakkal Majalla"/>
          <w:sz w:val="28"/>
          <w:szCs w:val="28"/>
        </w:rPr>
      </w:pPr>
    </w:p>
    <w:p w14:paraId="69AC8519" w14:textId="77777777" w:rsidR="00E65BBF" w:rsidRPr="00E65BBF" w:rsidRDefault="00E65BBF" w:rsidP="00E65BBF">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 xml:space="preserve">1.4  القرآن دستورًا، وهرم المصادر</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E65BBF" w:rsidRPr="00E65BBF" w14:paraId="443D1AA0" w14:textId="77777777" w:rsidTr="00A011EA">
        <w:tc>
          <w:tcPr>
            <w:tcW w:w="8640" w:type="dxa"/>
            <w:shd w:val="clear" w:color="auto" w:fill="7030A0"/>
            <w:tcMar>
              <w:top w:w="80" w:type="dxa"/>
              <w:left w:w="110" w:type="dxa"/>
              <w:bottom w:w="80" w:type="dxa"/>
              <w:right w:w="110" w:type="dxa"/>
            </w:tcMar>
            <w:vAlign w:val="center"/>
          </w:tcPr>
          <w:p w14:paraId="7D691AFB" w14:textId="77777777" w:rsidR="00E65BBF" w:rsidRPr="00E65BBF" w:rsidRDefault="00E65BBF" w:rsidP="00E65BBF">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 xml:space="preserve">ملاحظة منهجية: موقف الكتاب من السنة النبوية</w:t>
            </w:r>
          </w:p>
        </w:tc>
      </w:tr>
      <w:tr w:rsidR="00E65BBF" w:rsidRPr="00E65BBF" w14:paraId="0543A414" w14:textId="77777777" w:rsidTr="00A011EA">
        <w:tc>
          <w:tcPr>
            <w:tcW w:w="8640" w:type="dxa"/>
            <w:shd w:val="clear" w:color="auto" w:fill="F2E8F8"/>
            <w:tcMar>
              <w:top w:w="80" w:type="dxa"/>
              <w:left w:w="110" w:type="dxa"/>
              <w:bottom w:w="80" w:type="dxa"/>
              <w:right w:w="110" w:type="dxa"/>
            </w:tcMar>
            <w:vAlign w:val="center"/>
          </w:tcPr>
          <w:p w14:paraId="7733474F"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يتعامل هذا الكتاب مع السنة النبوية الثابتة بوصفها بيانًا للمفهوم القرآني وتطبيقًا له، لا منشأً مستقلًا للمفاهيم التي يدّعي أنها قرآنية. وهذا اختيار إجرائي يحدد طريقة عمل المشروع وحدود ادعائه، وليس حكمًا في المسألة الأصولية الواسعة المتعلقة بحجية السنة ومكانتها التشريعية؛ فتلك مسألة لها أهلها من المتخصصين.</w:t>
            </w:r>
          </w:p>
        </w:tc>
      </w:tr>
    </w:tbl>
    <w:p w14:paraId="0EFA48D8" w14:textId="77777777" w:rsidR="00E65BBF" w:rsidRPr="00E65BBF" w:rsidRDefault="00E65BBF" w:rsidP="00E65BBF">
      <w:pPr>
        <w:bidi/>
        <w:spacing w:after="60"/>
        <w:rPr>
          <w:rFonts w:ascii="Sakkal Majalla" w:hAnsi="Sakkal Majalla" w:cs="Sakkal Majalla"/>
          <w:sz w:val="28"/>
          <w:szCs w:val="28"/>
        </w:rPr>
      </w:pPr>
    </w:p>
    <w:p w14:paraId="32C93513" w14:textId="77777777"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ومن مبدأ الأقومية يتفرّع هرم للمصادر يحدد مكان القرآن من سائر ما يُستدل به في الكتاب. أعرض هنا صورته الكلية في ثلاث طبقات، ويفصّله الفصل الرابع بمستوياته ومعايير القبول في كل منها:</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E65BBF" w:rsidRPr="00E65BBF" w14:paraId="3B47D2FD" w14:textId="77777777" w:rsidTr="00A011EA">
        <w:tc>
          <w:tcPr>
            <w:tcW w:w="8640" w:type="dxa"/>
            <w:shd w:val="clear" w:color="auto" w:fill="1F3864"/>
            <w:tcMar>
              <w:top w:w="80" w:type="dxa"/>
              <w:left w:w="110" w:type="dxa"/>
              <w:bottom w:w="80" w:type="dxa"/>
              <w:right w:w="110" w:type="dxa"/>
            </w:tcMar>
            <w:vAlign w:val="center"/>
          </w:tcPr>
          <w:p w14:paraId="6C05F2FD" w14:textId="77777777" w:rsidR="00E65BBF" w:rsidRPr="00E65BBF" w:rsidRDefault="00E65BBF" w:rsidP="00E65BBF">
            <w:pPr>
              <w:bidi/>
              <w:spacing w:before="50" w:after="50"/>
              <w:rPr>
                <w:rFonts w:ascii="Sakkal Majalla" w:hAnsi="Sakkal Majalla" w:cs="Sakkal Majalla"/>
                <w:sz w:val="28"/>
                <w:szCs w:val="28"/>
              </w:rPr>
            </w:pPr>
            <w:r>
              <w:rPr>
                <w:rFonts w:ascii="Cambria Math" w:hAnsi="Cambria Math" w:cs="Cambria Math" w:hint="cs"/>
                <w:b/>
                <w:bCs/>
                <w:color w:val="FFFFFF"/>
                <w:sz w:val="28"/>
                <w:szCs w:val="28"/>
                <w:rtl/>
              </w:rPr>
              <w:t xml:space="preserve">① القرآن الكريم: المنشأ والدستور</w:t>
            </w:r>
          </w:p>
        </w:tc>
      </w:tr>
      <w:tr w:rsidR="00E65BBF" w:rsidRPr="00E65BBF" w14:paraId="45564C49" w14:textId="77777777" w:rsidTr="00A011EA">
        <w:tc>
          <w:tcPr>
            <w:tcW w:w="8640" w:type="dxa"/>
            <w:shd w:val="clear" w:color="auto" w:fill="EBF5FB"/>
            <w:tcMar>
              <w:top w:w="80" w:type="dxa"/>
              <w:left w:w="110" w:type="dxa"/>
              <w:bottom w:w="80" w:type="dxa"/>
              <w:right w:w="110" w:type="dxa"/>
            </w:tcMar>
            <w:vAlign w:val="center"/>
          </w:tcPr>
          <w:p w14:paraId="4D761025"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منه تنشأ أفكار الموسوعة ومفاهيمها جميعًا. لا نستشهد به لتأييد فكرة جاءت من غيره، بل نبدأ منه؛ فهو الدستور الذي تتفرّع عنه التفاصيل، لا مرجع يُقتبس منه عند الحاجة.</w:t>
            </w:r>
          </w:p>
        </w:tc>
      </w:tr>
      <w:tr w:rsidR="00E65BBF" w:rsidRPr="00E65BBF" w14:paraId="530386D6" w14:textId="77777777" w:rsidTr="00A011EA">
        <w:tc>
          <w:tcPr>
            <w:tcW w:w="8640" w:type="dxa"/>
            <w:shd w:val="clear" w:color="auto" w:fill="156082"/>
            <w:tcMar>
              <w:top w:w="80" w:type="dxa"/>
              <w:left w:w="110" w:type="dxa"/>
              <w:bottom w:w="80" w:type="dxa"/>
              <w:right w:w="110" w:type="dxa"/>
            </w:tcMar>
            <w:vAlign w:val="center"/>
          </w:tcPr>
          <w:p w14:paraId="1AB95521" w14:textId="77777777" w:rsidR="00E65BBF" w:rsidRPr="00E65BBF" w:rsidRDefault="00E65BBF" w:rsidP="00E65BBF">
            <w:pPr>
              <w:bidi/>
              <w:spacing w:before="50" w:after="50"/>
              <w:rPr>
                <w:rFonts w:ascii="Sakkal Majalla" w:hAnsi="Sakkal Majalla" w:cs="Sakkal Majalla"/>
                <w:sz w:val="28"/>
                <w:szCs w:val="28"/>
              </w:rPr>
            </w:pPr>
            <w:r>
              <w:rPr>
                <w:rFonts w:ascii="Cambria Math" w:hAnsi="Cambria Math" w:cs="Cambria Math" w:hint="cs"/>
                <w:b/>
                <w:bCs/>
                <w:color w:val="FFFFFF"/>
                <w:sz w:val="28"/>
                <w:szCs w:val="28"/>
                <w:rtl/>
              </w:rPr>
              <w:t xml:space="preserve">② السنة النبوية: بيان وتطبيق، لا منشأ مستقل</w:t>
            </w:r>
          </w:p>
        </w:tc>
      </w:tr>
      <w:tr w:rsidR="00E65BBF" w:rsidRPr="00E65BBF" w14:paraId="6B080CC2" w14:textId="77777777" w:rsidTr="00A011EA">
        <w:tc>
          <w:tcPr>
            <w:tcW w:w="8640" w:type="dxa"/>
            <w:shd w:val="clear" w:color="auto" w:fill="EBF5E0"/>
            <w:tcMar>
              <w:top w:w="80" w:type="dxa"/>
              <w:left w:w="110" w:type="dxa"/>
              <w:bottom w:w="80" w:type="dxa"/>
              <w:right w:w="110" w:type="dxa"/>
            </w:tcMar>
            <w:vAlign w:val="center"/>
          </w:tcPr>
          <w:p w14:paraId="4958B441"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السنة الثابتة تبيّن المفاهيم القرآنية وتفصّلها وتجسّدها، ولهذا البيان ثلاث صور: بيان تفسيري (حديث جبريل في الإحسان)، وبيان تطبيقي (مشاورات السيرة في الشورى)، وبيان نطاقي ("كلكم راعٍ" في الأمانة). وقد نُقل عن الإمام الشافعي قوله: "جميع ما تقوله الأمة شرحٌ للسنة، وجميع السنة شرحٌ للقرآن" (السيوطي، الإتقان في علوم القرآن). ومعايير قبول الحديث مفصّلة في الفصل الرابع.</w:t>
            </w:r>
          </w:p>
        </w:tc>
      </w:tr>
      <w:tr w:rsidR="00E65BBF" w:rsidRPr="00E65BBF" w14:paraId="24D32BC6" w14:textId="77777777" w:rsidTr="00A011EA">
        <w:tc>
          <w:tcPr>
            <w:tcW w:w="8640" w:type="dxa"/>
            <w:shd w:val="clear" w:color="auto" w:fill="595959"/>
            <w:tcMar>
              <w:top w:w="80" w:type="dxa"/>
              <w:left w:w="110" w:type="dxa"/>
              <w:bottom w:w="80" w:type="dxa"/>
              <w:right w:w="110" w:type="dxa"/>
            </w:tcMar>
            <w:vAlign w:val="center"/>
          </w:tcPr>
          <w:p w14:paraId="2EDE64F1" w14:textId="77777777" w:rsidR="00E65BBF" w:rsidRPr="00E65BBF" w:rsidRDefault="00E65BBF" w:rsidP="00E65BBF">
            <w:pPr>
              <w:bidi/>
              <w:spacing w:before="50" w:after="50"/>
              <w:rPr>
                <w:rFonts w:ascii="Sakkal Majalla" w:hAnsi="Sakkal Majalla" w:cs="Sakkal Majalla"/>
                <w:sz w:val="28"/>
                <w:szCs w:val="28"/>
              </w:rPr>
            </w:pPr>
            <w:r>
              <w:rPr>
                <w:rFonts w:ascii="Cambria Math" w:hAnsi="Cambria Math" w:cs="Cambria Math" w:hint="cs"/>
                <w:b/>
                <w:bCs/>
                <w:color w:val="FFFFFF"/>
                <w:sz w:val="28"/>
                <w:szCs w:val="28"/>
                <w:rtl/>
              </w:rPr>
              <w:t xml:space="preserve">③ التفسير والسيرة وكتب اللغة: مفاتيح للفهم</w:t>
            </w:r>
          </w:p>
        </w:tc>
      </w:tr>
      <w:tr w:rsidR="00E65BBF" w:rsidRPr="00E65BBF" w14:paraId="29ED0488" w14:textId="77777777" w:rsidTr="00A011EA">
        <w:tc>
          <w:tcPr>
            <w:tcW w:w="8640" w:type="dxa"/>
            <w:shd w:val="clear" w:color="auto" w:fill="F8F8F8"/>
            <w:tcMar>
              <w:top w:w="80" w:type="dxa"/>
              <w:left w:w="110" w:type="dxa"/>
              <w:bottom w:w="80" w:type="dxa"/>
              <w:right w:w="110" w:type="dxa"/>
            </w:tcMar>
            <w:vAlign w:val="center"/>
          </w:tcPr>
          <w:p w14:paraId="54430393"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كتب التفسير، وعمدتها المدارس الخمس المعتمدة في الفصل الرابع (ابن كثير، ابن عاشور، القرطبي، الرازي، سيد قطب)، ويُستأنس معها بالطبري والزحيلي؛ ثم كتب السيرة واللغة والعلوم الإسلامية. وكلها تشرح وتفسّر، ولا تُنشئ الأفكار.</w:t>
            </w:r>
          </w:p>
        </w:tc>
      </w:tr>
    </w:tbl>
    <w:p w14:paraId="04D39EFD" w14:textId="77777777" w:rsidR="00E65BBF" w:rsidRPr="00E65BBF" w:rsidRDefault="00E65BBF" w:rsidP="00E65BBF">
      <w:pPr>
        <w:bidi/>
        <w:spacing w:after="60"/>
        <w:rPr>
          <w:rFonts w:ascii="Sakkal Majalla" w:hAnsi="Sakkal Majalla" w:cs="Sakkal Majalla"/>
          <w:sz w:val="28"/>
          <w:szCs w:val="28"/>
        </w:rPr>
      </w:pPr>
      <w:r w:rsidRPr="00E65BBF">
        <w:rPr>
          <w:rFonts w:ascii="Sakkal Majalla" w:hAnsi="Sakkal Majalla" w:cs="Sakkal Majalla"/>
          <w:i/>
          <w:iCs/>
          <w:color w:val="595959"/>
          <w:sz w:val="28"/>
          <w:szCs w:val="28"/>
          <w:rtl/>
        </w:rPr>
        <w:t>شكل 1.3 — هرم المصادر وفق مبدأ أقومية القرآن.</w:t>
      </w:r>
    </w:p>
    <w:p w14:paraId="4587119F" w14:textId="77777777"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والقاعدة العملية لذلك: حقل «بيان السنة النبوية» في كل بطاقة هوية معرفية لا يُنشئ مفهومًا جديدًا، وإنما يبيّن كيف شرح النبي ﷺ المفهوم القرآني وطبّقه بعد أن يكون قد تأسّس من النص. البداية دائمًا من القرآن، والسنة والسيرة شاهدتان.</w:t>
      </w:r>
    </w:p>
    <w:p w14:paraId="69BBE610" w14:textId="77777777" w:rsidR="00E65BBF" w:rsidRPr="00E65BBF" w:rsidRDefault="00E65BBF" w:rsidP="00E65BBF">
      <w:pPr>
        <w:bidi/>
        <w:spacing w:after="60"/>
        <w:rPr>
          <w:rFonts w:ascii="Sakkal Majalla" w:hAnsi="Sakkal Majalla" w:cs="Sakkal Majalla"/>
          <w:sz w:val="28"/>
          <w:szCs w:val="28"/>
        </w:rPr>
      </w:pPr>
    </w:p>
    <w:p w14:paraId="6875E3D4" w14:textId="77777777" w:rsidR="00E65BBF" w:rsidRPr="00E65BBF" w:rsidRDefault="00E65BBF" w:rsidP="00E65BBF">
      <w:pPr>
        <w:pBdr>
          <w:bottom w:val="single" w:sz="6" w:space="0" w:color="D6E4F0"/>
        </w:pBdr>
        <w:bidi/>
        <w:spacing w:before="20" w:after="70"/>
        <w:rPr>
          <w:rFonts w:ascii="Sakkal Majalla" w:hAnsi="Sakkal Majalla" w:cs="Sakkal Majalla"/>
          <w:sz w:val="28"/>
          <w:szCs w:val="28"/>
        </w:rPr>
      </w:pPr>
    </w:p>
    <w:p w14:paraId="0DB22B10" w14:textId="77777777" w:rsidR="00E65BBF" w:rsidRPr="00E65BBF" w:rsidRDefault="00E65BBF" w:rsidP="00E65BBF">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 xml:space="preserve">1.5  مشكلة القولبة: لماذا يكون الانطلاق من القرآن شرطًا</w:t>
      </w:r>
    </w:p>
    <w:p w14:paraId="072ABFA3" w14:textId="77777777"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ولا يُفهم هذا الكتاب دون فهم الظاهرة التي يحاول تجاوزها. وهي ليست مجرد التأثر بالغرب، فذلك أمر طبيعي ومتوقع، وإنما شيء أعمق أسمّيه «القولبة».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E65BBF" w:rsidRPr="00E65BBF" w14:paraId="28986A43" w14:textId="77777777" w:rsidTr="00A011EA">
        <w:tc>
          <w:tcPr>
            <w:tcW w:w="8640" w:type="dxa"/>
            <w:shd w:val="clear" w:color="auto" w:fill="1F3864"/>
            <w:tcMar>
              <w:top w:w="80" w:type="dxa"/>
              <w:left w:w="110" w:type="dxa"/>
              <w:bottom w:w="80" w:type="dxa"/>
              <w:right w:w="110" w:type="dxa"/>
            </w:tcMar>
            <w:vAlign w:val="center"/>
          </w:tcPr>
          <w:p w14:paraId="0E0673E2"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 xml:space="preserve">القولبة: تعريف إجرائي</w:t>
            </w:r>
          </w:p>
        </w:tc>
      </w:tr>
      <w:tr w:rsidR="00E65BBF" w:rsidRPr="00E65BBF" w14:paraId="522CFB46" w14:textId="77777777" w:rsidTr="00A011EA">
        <w:tc>
          <w:tcPr>
            <w:tcW w:w="8640" w:type="dxa"/>
            <w:shd w:val="clear" w:color="auto" w:fill="FFF5E0"/>
            <w:tcMar>
              <w:top w:w="80" w:type="dxa"/>
              <w:left w:w="110" w:type="dxa"/>
              <w:bottom w:w="80" w:type="dxa"/>
              <w:right w:w="110" w:type="dxa"/>
            </w:tcMar>
            <w:vAlign w:val="center"/>
          </w:tcPr>
          <w:p w14:paraId="7A3158EA"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أن يتشكّل العقل داخل إطار فكري واحد حتى يعجز عن التفكير خارجه، ولو ظنّ أنه يعارضه. فالمقولَب يرفض النموذج بلسانه ويعيد إنتاجه بعقله.</w:t>
            </w:r>
          </w:p>
        </w:tc>
      </w:tr>
    </w:tbl>
    <w:p w14:paraId="22B0866C" w14:textId="77777777" w:rsidR="00E65BBF" w:rsidRPr="00E65BBF" w:rsidRDefault="00E65BBF" w:rsidP="00E65BBF">
      <w:pPr>
        <w:bidi/>
        <w:spacing w:after="60"/>
        <w:rPr>
          <w:rFonts w:ascii="Sakkal Majalla" w:hAnsi="Sakkal Majalla" w:cs="Sakkal Majalla"/>
          <w:sz w:val="28"/>
          <w:szCs w:val="28"/>
        </w:rPr>
      </w:pPr>
    </w:p>
    <w:p w14:paraId="6921967A" w14:textId="77777777"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وقد أنتج أكثر من قرن من الهيمنة الثقافية الغربية قولبةً واسعة في العالم الإسلامي، ومظاهرها ليست خفية: "مصارف إسلامية" تعمل ببنية مصرفية غربية وتكتفي باستبدال المصطلحات الشرعية بالمصطلحات التقليدية، و"علم نفس إسلامي" يأخذ نظريات فرويد ويونغ ثم يبحث لها عن شواهد قرآنية. وفي بيئة العمل اليومية ترى نظام تقييم أداء مستوردًا كما هو، أُضيفت إلى مقدمته آية عن الإتقان وحديث عن الأمانة، ثم قُدّم بوصفه "نظامًا إسلاميًا".</w:t>
      </w:r>
    </w:p>
    <w:p w14:paraId="4896BDD5" w14:textId="77777777" w:rsidR="00E65BBF" w:rsidRPr="00E65BBF" w:rsidRDefault="00E65BBF" w:rsidP="00E65BBF">
      <w:pPr>
        <w:bidi/>
        <w:spacing w:after="70"/>
        <w:ind w:right="300"/>
        <w:rPr>
          <w:rFonts w:ascii="Sakkal Majalla" w:hAnsi="Sakkal Majalla" w:cs="Sakkal Majalla"/>
          <w:sz w:val="28"/>
          <w:szCs w:val="28"/>
        </w:rPr>
      </w:pPr>
      <w:r>
        <w:rPr>
          <w:rFonts w:ascii="Sakkal Majalla" w:hAnsi="Sakkal Majalla" w:cs="Sakkal Majalla"/>
          <w:i/>
          <w:iCs/>
          <w:color w:val="595959"/>
          <w:sz w:val="28"/>
          <w:szCs w:val="28"/>
          <w:rtl/>
        </w:rPr>
        <w:t xml:space="preserve">Edward Said, Orientalism (1978): بيّن كيف تشكّل البنى المعرفية الغربية نظرةَ الآخر إلى نفسه. والقولبة بهذا المعنى استعمار معرفي لا عسكري، يعيد إنتاج التبعية من الداخل.</w:t>
      </w:r>
    </w:p>
    <w:p w14:paraId="59FD635A" w14:textId="77777777" w:rsidR="00E65BBF" w:rsidRPr="00E65BBF" w:rsidRDefault="00E65BBF" w:rsidP="00E65BBF">
      <w:pPr>
        <w:bidi/>
        <w:spacing w:after="60"/>
        <w:rPr>
          <w:rFonts w:ascii="Sakkal Majalla" w:hAnsi="Sakkal Majalla" w:cs="Sakkal Majalla"/>
          <w:sz w:val="28"/>
          <w:szCs w:val="28"/>
        </w:rPr>
      </w:pPr>
    </w:p>
    <w:p w14:paraId="68D95EC4" w14:textId="77777777" w:rsidR="00E65BBF" w:rsidRPr="00E65BBF" w:rsidRDefault="00E65BBF" w:rsidP="00E65BBF">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 xml:space="preserve">ثلاث مراحل للقولبة، وكيف يحاول الكتاب كسرها</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20"/>
        <w:gridCol w:w="3240"/>
        <w:gridCol w:w="4680"/>
      </w:tblGrid>
      <w:tr w:rsidR="00E65BBF" w:rsidRPr="00E65BBF" w14:paraId="6A131948" w14:textId="77777777" w:rsidTr="00A011EA">
        <w:tc>
          <w:tcPr>
            <w:tcW w:w="720" w:type="dxa"/>
            <w:shd w:val="clear" w:color="auto" w:fill="1F3864"/>
            <w:tcMar>
              <w:top w:w="80" w:type="dxa"/>
              <w:left w:w="110" w:type="dxa"/>
              <w:bottom w:w="80" w:type="dxa"/>
              <w:right w:w="110" w:type="dxa"/>
            </w:tcMar>
            <w:vAlign w:val="center"/>
          </w:tcPr>
          <w:p w14:paraId="761574B2"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FFFFFF"/>
                <w:sz w:val="28"/>
                <w:szCs w:val="28"/>
                <w:rtl/>
              </w:rPr>
              <w:t>المرحلة</w:t>
            </w:r>
          </w:p>
        </w:tc>
        <w:tc>
          <w:tcPr>
            <w:tcW w:w="3240" w:type="dxa"/>
            <w:shd w:val="clear" w:color="auto" w:fill="1F3864"/>
            <w:tcMar>
              <w:top w:w="80" w:type="dxa"/>
              <w:left w:w="110" w:type="dxa"/>
              <w:bottom w:w="80" w:type="dxa"/>
              <w:right w:w="110" w:type="dxa"/>
            </w:tcMar>
            <w:vAlign w:val="center"/>
          </w:tcPr>
          <w:p w14:paraId="302AB54B"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FFFFFF"/>
                <w:sz w:val="28"/>
                <w:szCs w:val="28"/>
                <w:rtl/>
              </w:rPr>
              <w:t>الوصف</w:t>
            </w:r>
          </w:p>
        </w:tc>
        <w:tc>
          <w:tcPr>
            <w:tcW w:w="4680" w:type="dxa"/>
            <w:shd w:val="clear" w:color="auto" w:fill="1F3864"/>
            <w:tcMar>
              <w:top w:w="80" w:type="dxa"/>
              <w:left w:w="110" w:type="dxa"/>
              <w:bottom w:w="80" w:type="dxa"/>
              <w:right w:w="110" w:type="dxa"/>
            </w:tcMar>
            <w:vAlign w:val="center"/>
          </w:tcPr>
          <w:p w14:paraId="7179D5FC"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FFFFFF"/>
                <w:sz w:val="28"/>
                <w:szCs w:val="28"/>
                <w:rtl/>
              </w:rPr>
              <w:t>كيف يكسرها هذا الكتاب</w:t>
            </w:r>
          </w:p>
        </w:tc>
      </w:tr>
      <w:tr w:rsidR="00E65BBF" w:rsidRPr="00E65BBF" w14:paraId="763C3823" w14:textId="77777777" w:rsidTr="00A011EA">
        <w:tc>
          <w:tcPr>
            <w:tcW w:w="720" w:type="dxa"/>
            <w:shd w:val="clear" w:color="auto" w:fill="C00000"/>
            <w:tcMar>
              <w:top w:w="80" w:type="dxa"/>
              <w:left w:w="110" w:type="dxa"/>
              <w:bottom w:w="80" w:type="dxa"/>
              <w:right w:w="110" w:type="dxa"/>
            </w:tcMar>
            <w:vAlign w:val="center"/>
          </w:tcPr>
          <w:p w14:paraId="79BDDF5B"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FFFFFF"/>
                <w:sz w:val="28"/>
                <w:szCs w:val="28"/>
                <w:rtl/>
              </w:rPr>
              <w:t>1 — الانبهار</w:t>
            </w:r>
          </w:p>
        </w:tc>
        <w:tc>
          <w:tcPr>
            <w:tcW w:w="3240" w:type="dxa"/>
            <w:shd w:val="clear" w:color="auto" w:fill="F5F5F5"/>
            <w:tcMar>
              <w:top w:w="80" w:type="dxa"/>
              <w:left w:w="110" w:type="dxa"/>
              <w:bottom w:w="80" w:type="dxa"/>
              <w:right w:w="110" w:type="dxa"/>
            </w:tcMar>
            <w:vAlign w:val="center"/>
          </w:tcPr>
          <w:p w14:paraId="042E9E19"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الغرب مرجعية مطلقة، وما أنتجه هو المعيار</w:t>
            </w:r>
          </w:p>
        </w:tc>
        <w:tc>
          <w:tcPr>
            <w:tcW w:w="4680" w:type="dxa"/>
            <w:shd w:val="clear" w:color="auto" w:fill="EBF5FB"/>
            <w:tcMar>
              <w:top w:w="80" w:type="dxa"/>
              <w:left w:w="110" w:type="dxa"/>
              <w:bottom w:w="80" w:type="dxa"/>
              <w:right w:w="110" w:type="dxa"/>
            </w:tcMar>
            <w:vAlign w:val="center"/>
          </w:tcPr>
          <w:p w14:paraId="0B73D843"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يعيد مبدأ أقومية القرآن تحديد المرجعية: القرآن هو الأقوم، والغرب أحد مصادر الخبرة الإنسانية</w:t>
            </w:r>
          </w:p>
        </w:tc>
      </w:tr>
      <w:tr w:rsidR="00E65BBF" w:rsidRPr="00E65BBF" w14:paraId="5786B387" w14:textId="77777777" w:rsidTr="00A011EA">
        <w:tc>
          <w:tcPr>
            <w:tcW w:w="720" w:type="dxa"/>
            <w:shd w:val="clear" w:color="auto" w:fill="FFF5E0"/>
            <w:tcMar>
              <w:top w:w="80" w:type="dxa"/>
              <w:left w:w="110" w:type="dxa"/>
              <w:bottom w:w="80" w:type="dxa"/>
              <w:right w:w="110" w:type="dxa"/>
            </w:tcMar>
            <w:vAlign w:val="center"/>
          </w:tcPr>
          <w:p w14:paraId="7F428096"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C55A11"/>
                <w:sz w:val="28"/>
                <w:szCs w:val="28"/>
                <w:rtl/>
              </w:rPr>
              <w:t>2 — الأسلمة</w:t>
            </w:r>
          </w:p>
        </w:tc>
        <w:tc>
          <w:tcPr>
            <w:tcW w:w="3240" w:type="dxa"/>
            <w:shd w:val="clear" w:color="auto" w:fill="FFFFFF"/>
            <w:tcMar>
              <w:top w:w="80" w:type="dxa"/>
              <w:left w:w="110" w:type="dxa"/>
              <w:bottom w:w="80" w:type="dxa"/>
              <w:right w:w="110" w:type="dxa"/>
            </w:tcMar>
            <w:vAlign w:val="center"/>
          </w:tcPr>
          <w:p w14:paraId="354BEDA8"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أخذ النموذج الغربي وإلباسه ثوبًا إسلاميًا</w:t>
            </w:r>
          </w:p>
        </w:tc>
        <w:tc>
          <w:tcPr>
            <w:tcW w:w="4680" w:type="dxa"/>
            <w:shd w:val="clear" w:color="auto" w:fill="FFFFFF"/>
            <w:tcMar>
              <w:top w:w="80" w:type="dxa"/>
              <w:left w:w="110" w:type="dxa"/>
              <w:bottom w:w="80" w:type="dxa"/>
              <w:right w:w="110" w:type="dxa"/>
            </w:tcMar>
            <w:vAlign w:val="center"/>
          </w:tcPr>
          <w:p w14:paraId="3CE926EA"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الانطلاق من القرآن بسؤال مفتوح عمّا ينبثق منه، لا من نموذج غربي نبحث له عن شواهد</w:t>
            </w:r>
          </w:p>
        </w:tc>
      </w:tr>
      <w:tr w:rsidR="00E65BBF" w:rsidRPr="00E65BBF" w14:paraId="52B4CBA9" w14:textId="77777777" w:rsidTr="00A011EA">
        <w:tc>
          <w:tcPr>
            <w:tcW w:w="720" w:type="dxa"/>
            <w:shd w:val="clear" w:color="auto" w:fill="375623"/>
            <w:tcMar>
              <w:top w:w="80" w:type="dxa"/>
              <w:left w:w="110" w:type="dxa"/>
              <w:bottom w:w="80" w:type="dxa"/>
              <w:right w:w="110" w:type="dxa"/>
            </w:tcMar>
            <w:vAlign w:val="center"/>
          </w:tcPr>
          <w:p w14:paraId="65A217AF"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FFFFFF"/>
                <w:sz w:val="28"/>
                <w:szCs w:val="28"/>
                <w:rtl/>
              </w:rPr>
              <w:t>3 — التحرر</w:t>
            </w:r>
          </w:p>
        </w:tc>
        <w:tc>
          <w:tcPr>
            <w:tcW w:w="3240" w:type="dxa"/>
            <w:shd w:val="clear" w:color="auto" w:fill="F5F5F5"/>
            <w:tcMar>
              <w:top w:w="80" w:type="dxa"/>
              <w:left w:w="110" w:type="dxa"/>
              <w:bottom w:w="80" w:type="dxa"/>
              <w:right w:w="110" w:type="dxa"/>
            </w:tcMar>
            <w:vAlign w:val="center"/>
          </w:tcPr>
          <w:p w14:paraId="16738605"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الانطلاق من الوحي والسؤال عمَّن ينسجم معه</w:t>
            </w:r>
          </w:p>
        </w:tc>
        <w:tc>
          <w:tcPr>
            <w:tcW w:w="4680" w:type="dxa"/>
            <w:shd w:val="clear" w:color="auto" w:fill="EBF5FB"/>
            <w:tcMar>
              <w:top w:w="80" w:type="dxa"/>
              <w:left w:w="110" w:type="dxa"/>
              <w:bottom w:w="80" w:type="dxa"/>
              <w:right w:w="110" w:type="dxa"/>
            </w:tcMar>
            <w:vAlign w:val="center"/>
          </w:tcPr>
          <w:p w14:paraId="68E92171"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سلم الاشتقاق السباعي، وبروتوكول القراءة الثماني، وبطاقة الهوية المعرفية: أدوات لإنتاج المعرفة من القرآن</w:t>
            </w:r>
          </w:p>
        </w:tc>
      </w:tr>
    </w:tbl>
    <w:p w14:paraId="7CF5E38A" w14:textId="77777777" w:rsidR="00E65BBF" w:rsidRPr="00E65BBF" w:rsidRDefault="00E65BBF" w:rsidP="00E65BBF">
      <w:pPr>
        <w:bidi/>
        <w:spacing w:after="60"/>
        <w:rPr>
          <w:rFonts w:ascii="Sakkal Majalla" w:hAnsi="Sakkal Majalla" w:cs="Sakkal Majalla"/>
          <w:sz w:val="28"/>
          <w:szCs w:val="28"/>
        </w:rPr>
      </w:pPr>
      <w:r w:rsidRPr="00E65BBF">
        <w:rPr>
          <w:rFonts w:ascii="Sakkal Majalla" w:hAnsi="Sakkal Majalla" w:cs="Sakkal Majalla"/>
          <w:i/>
          <w:iCs/>
          <w:color w:val="595959"/>
          <w:sz w:val="28"/>
          <w:szCs w:val="28"/>
          <w:rtl/>
        </w:rPr>
        <w:t>شكل 1.4 — مراحل القولبة الثلاث وكيف يكسرها المشروع.</w:t>
      </w:r>
    </w:p>
    <w:p w14:paraId="00271A7A" w14:textId="77777777"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فالمشروع لا يحاول أسلمة الإدارة الغربية، وإنما يحاول أن يبني منظومة إدارية من الوحي، ثم ينظر بعد ذلك: ما الذي ينسجم معها من خبرة البشر؟</w:t>
      </w:r>
    </w:p>
    <w:p w14:paraId="772F58D0" w14:textId="77777777" w:rsidR="00E65BBF" w:rsidRPr="00E65BBF" w:rsidRDefault="00E65BBF" w:rsidP="00E65BBF">
      <w:pPr>
        <w:bidi/>
        <w:spacing w:after="60"/>
        <w:rPr>
          <w:rFonts w:ascii="Sakkal Majalla" w:hAnsi="Sakkal Majalla" w:cs="Sakkal Majalla"/>
          <w:sz w:val="28"/>
          <w:szCs w:val="28"/>
        </w:rPr>
      </w:pPr>
    </w:p>
    <w:p w14:paraId="6E6F20FE" w14:textId="77777777" w:rsidR="00E65BBF" w:rsidRPr="00E65BBF" w:rsidRDefault="00E65BBF" w:rsidP="00E65BBF">
      <w:pPr>
        <w:pBdr>
          <w:bottom w:val="single" w:sz="6" w:space="0" w:color="D6E4F0"/>
        </w:pBdr>
        <w:bidi/>
        <w:spacing w:before="20" w:after="70"/>
        <w:rPr>
          <w:rFonts w:ascii="Sakkal Majalla" w:hAnsi="Sakkal Majalla" w:cs="Sakkal Majalla"/>
          <w:sz w:val="28"/>
          <w:szCs w:val="28"/>
        </w:rPr>
      </w:pPr>
    </w:p>
    <w:p w14:paraId="38519B0C" w14:textId="77777777" w:rsidR="00E65BBF" w:rsidRPr="00E65BBF" w:rsidRDefault="00E65BBF" w:rsidP="00E65BBF">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 xml:space="preserve">1.6  اللحظة التاريخية: لماذا يبدو هذا المشروع ممكنًا الآن</w:t>
      </w:r>
    </w:p>
    <w:p w14:paraId="2DB5EF0E" w14:textId="77777777"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عاش العقل الإسلامي أكثر من قرن تحت ضغطين: انبهارٍ بالنموذج الغربي يجعل كل بديل يبدو تخلفًا، واضطرارٍ إلى الانسجام معه يجعل كل معارضة تبدو انتحارًا أكاديميًا. وأظن أن هذين الضغطين بدآ يتراجعان.</w:t>
      </w:r>
    </w:p>
    <w:p w14:paraId="2D37CDE2" w14:textId="77777777" w:rsidR="00E65BBF" w:rsidRPr="00E65BBF" w:rsidRDefault="00E65BBF" w:rsidP="00E65BBF">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 xml:space="preserve">تراجع الضغط الأول: انكسار الانبهار</w:t>
      </w:r>
    </w:p>
    <w:p w14:paraId="50E22CF8" w14:textId="77777777"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فقد كشفت أزمة الثقة في النموذج الليبرالي الغربي، وهي أزمة يوثّقها باحثون غربيون أنفسهم (Ghoshal 2005؛ Streeck 2016؛ Mishra 2017)، أن هذا النموذج إطار تاريخي له حدوده وتناقضاته، وليس مرجعًا للقيم الكونية المطلقة. لا يعني هذا أن الغرب انهار، لكنه يعني أن هالة الإطلاق التي أحاطت به قد زالت.</w:t>
      </w:r>
    </w:p>
    <w:p w14:paraId="0FE40615" w14:textId="77777777" w:rsidR="00E65BBF" w:rsidRPr="00E65BBF" w:rsidRDefault="00E65BBF" w:rsidP="00E65BBF">
      <w:pPr>
        <w:bidi/>
        <w:spacing w:after="70"/>
        <w:ind w:right="300"/>
        <w:rPr>
          <w:rFonts w:ascii="Sakkal Majalla" w:hAnsi="Sakkal Majalla" w:cs="Sakkal Majalla"/>
          <w:sz w:val="28"/>
          <w:szCs w:val="28"/>
        </w:rPr>
      </w:pPr>
      <w:r>
        <w:rPr>
          <w:rFonts w:ascii="Sakkal Majalla" w:hAnsi="Sakkal Majalla" w:cs="Sakkal Majalla"/>
          <w:i/>
          <w:iCs/>
          <w:color w:val="595959"/>
          <w:sz w:val="28"/>
          <w:szCs w:val="28"/>
          <w:rtl/>
        </w:rPr>
        <w:t xml:space="preserve">Ghoshal, S. (2005). Bad Management Theories Are Destroying Good Management Practices. AMLE, 4(1), 75-91. | Mishra, P. (2017). Age of Anger. Farrar, Straus &amp; Giroux. | Streeck, W. (2016). How Will Capitalism End? Verso.</w:t>
      </w:r>
    </w:p>
    <w:p w14:paraId="39C9FAE4" w14:textId="77777777" w:rsidR="00E65BBF" w:rsidRPr="00E65BBF" w:rsidRDefault="00E65BBF" w:rsidP="00E65BBF">
      <w:pPr>
        <w:bidi/>
        <w:spacing w:after="60"/>
        <w:rPr>
          <w:rFonts w:ascii="Sakkal Majalla" w:hAnsi="Sakkal Majalla" w:cs="Sakkal Majalla"/>
          <w:sz w:val="28"/>
          <w:szCs w:val="28"/>
        </w:rPr>
      </w:pPr>
    </w:p>
    <w:p w14:paraId="14AADD90" w14:textId="77777777" w:rsidR="00E65BBF" w:rsidRPr="00E65BBF" w:rsidRDefault="00E65BBF" w:rsidP="00E65BBF">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 xml:space="preserve">تراجع الضغط الثاني: اتساع الفضاء الفكري</w:t>
      </w:r>
    </w:p>
    <w:p w14:paraId="7A02A3E4" w14:textId="77777777"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ثم إن تخلّي القوى الكبرى عن ادعاء الالتزام بالمنظومة الليبرالية خفّف كثيرًا من الضغط على غيرها لتتبعها. وهذا لا يبرّر أي بديل كيفما اتفق، لكنه يفتح المجال لمشاريع معرفية مستقلة.</w:t>
      </w:r>
    </w:p>
    <w:p w14:paraId="52566613" w14:textId="77777777" w:rsidR="00E65BBF" w:rsidRPr="00E65BBF" w:rsidRDefault="00E65BBF" w:rsidP="00E65BBF">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 xml:space="preserve">والنتيجة فضاء مفتوح، والسؤال: من سيملؤه؟</w:t>
      </w:r>
    </w:p>
    <w:p w14:paraId="7CF58AB9" w14:textId="77777777"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لهذا أرى أن اللحظة الراهنة من أنسب اللحظات في تاريخنا المعاصر لإطلاق مشروع قرآني صارم. فما كان يصعب أن يُسمع بجدية قبل عقد يمكن أن يُسمع اليوم. والسؤال عندي لم يعد: هل الوقت مناسب؟ بل: من سيملأ هذا الفراغ، مشاريع قرآنية منضبطة أم فوضى فكرية؟</w:t>
      </w:r>
    </w:p>
    <w:p w14:paraId="72D7E645" w14:textId="77777777" w:rsidR="00E65BBF" w:rsidRPr="00E65BBF" w:rsidRDefault="00E65BBF" w:rsidP="00E65BBF">
      <w:pPr>
        <w:bidi/>
        <w:spacing w:after="60"/>
        <w:rPr>
          <w:rFonts w:ascii="Sakkal Majalla" w:hAnsi="Sakkal Majalla" w:cs="Sakkal Majalla"/>
          <w:sz w:val="28"/>
          <w:szCs w:val="28"/>
        </w:rPr>
      </w:pPr>
    </w:p>
    <w:p w14:paraId="5FA9EA10" w14:textId="77777777" w:rsidR="00E65BBF" w:rsidRPr="00E65BBF" w:rsidRDefault="00E65BBF" w:rsidP="00E65BBF">
      <w:pPr>
        <w:pBdr>
          <w:bottom w:val="single" w:sz="6" w:space="0" w:color="D6E4F0"/>
        </w:pBdr>
        <w:bidi/>
        <w:spacing w:before="20" w:after="70"/>
        <w:rPr>
          <w:rFonts w:ascii="Sakkal Majalla" w:hAnsi="Sakkal Majalla" w:cs="Sakkal Majalla"/>
          <w:sz w:val="28"/>
          <w:szCs w:val="28"/>
        </w:rPr>
      </w:pPr>
    </w:p>
    <w:p w14:paraId="1485518A" w14:textId="77777777" w:rsidR="00E65BBF" w:rsidRPr="00E65BBF" w:rsidRDefault="00E65BBF" w:rsidP="00E65BBF">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 xml:space="preserve">1.7  حدود الادعاء: ما يدّعيه هذا الفصل وما لا يدّعيه</w:t>
      </w:r>
    </w:p>
    <w:p w14:paraId="5995D9EC" w14:textId="77777777"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ومن الأمانة أن يُختم كل فصل ببيان ما أثبته وما لم يثبته.</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20"/>
        <w:gridCol w:w="4320"/>
      </w:tblGrid>
      <w:tr w:rsidR="00E65BBF" w:rsidRPr="00E65BBF" w14:paraId="2C1B7344" w14:textId="77777777" w:rsidTr="00A011EA">
        <w:tc>
          <w:tcPr>
            <w:tcW w:w="4320" w:type="dxa"/>
            <w:shd w:val="clear" w:color="auto" w:fill="375623"/>
            <w:tcMar>
              <w:top w:w="80" w:type="dxa"/>
              <w:left w:w="110" w:type="dxa"/>
              <w:bottom w:w="80" w:type="dxa"/>
              <w:right w:w="110" w:type="dxa"/>
            </w:tcMar>
            <w:vAlign w:val="center"/>
          </w:tcPr>
          <w:p w14:paraId="64D614D0"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FFFFFF"/>
                <w:sz w:val="28"/>
                <w:szCs w:val="28"/>
                <w:rtl/>
              </w:rPr>
              <w:t>ما يدَّعيه هذا الفصل</w:t>
            </w:r>
          </w:p>
        </w:tc>
        <w:tc>
          <w:tcPr>
            <w:tcW w:w="4320" w:type="dxa"/>
            <w:shd w:val="clear" w:color="auto" w:fill="C00000"/>
            <w:tcMar>
              <w:top w:w="80" w:type="dxa"/>
              <w:left w:w="110" w:type="dxa"/>
              <w:bottom w:w="80" w:type="dxa"/>
              <w:right w:w="110" w:type="dxa"/>
            </w:tcMar>
            <w:vAlign w:val="center"/>
          </w:tcPr>
          <w:p w14:paraId="03E966DA" w14:textId="77777777"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FFFFFF"/>
                <w:sz w:val="28"/>
                <w:szCs w:val="28"/>
                <w:rtl/>
              </w:rPr>
              <w:t>ما لا يدَّعيه هذا الفصل</w:t>
            </w:r>
          </w:p>
        </w:tc>
      </w:tr>
      <w:tr w:rsidR="00E65BBF" w:rsidRPr="00E65BBF" w14:paraId="639C4CCD" w14:textId="77777777" w:rsidTr="00A011EA">
        <w:tc>
          <w:tcPr>
            <w:tcW w:w="4320" w:type="dxa"/>
            <w:shd w:val="clear" w:color="auto" w:fill="EBF5E0"/>
            <w:tcMar>
              <w:top w:w="80" w:type="dxa"/>
              <w:left w:w="110" w:type="dxa"/>
              <w:bottom w:w="80" w:type="dxa"/>
              <w:right w:w="110" w:type="dxa"/>
            </w:tcMar>
            <w:vAlign w:val="center"/>
          </w:tcPr>
          <w:p w14:paraId="3421C8C7"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يعمل المشروع داخل إطار معرفي إسلامي معلن، وإعلانه أمانة علمية لا ضعف منهجي</w:t>
            </w:r>
          </w:p>
        </w:tc>
        <w:tc>
          <w:tcPr>
            <w:tcW w:w="4320" w:type="dxa"/>
            <w:shd w:val="clear" w:color="auto" w:fill="FFF0F0"/>
            <w:tcMar>
              <w:top w:w="80" w:type="dxa"/>
              <w:left w:w="110" w:type="dxa"/>
              <w:bottom w:w="80" w:type="dxa"/>
              <w:right w:w="110" w:type="dxa"/>
            </w:tcMar>
            <w:vAlign w:val="center"/>
          </w:tcPr>
          <w:p w14:paraId="0F20424D"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لا يدّعي أن هذا الإطار هو الوحيد المشروع، ويقرّ بمشروعية الأطر الأخرى ويحدد موقعه منها</w:t>
            </w:r>
          </w:p>
        </w:tc>
      </w:tr>
      <w:tr w:rsidR="00E65BBF" w:rsidRPr="00E65BBF" w14:paraId="174A72CA" w14:textId="77777777" w:rsidTr="00A011EA">
        <w:tc>
          <w:tcPr>
            <w:tcW w:w="4320" w:type="dxa"/>
            <w:shd w:val="clear" w:color="auto" w:fill="FFFFFF"/>
            <w:tcMar>
              <w:top w:w="80" w:type="dxa"/>
              <w:left w:w="110" w:type="dxa"/>
              <w:bottom w:w="80" w:type="dxa"/>
              <w:right w:w="110" w:type="dxa"/>
            </w:tcMar>
            <w:vAlign w:val="center"/>
          </w:tcPr>
          <w:p w14:paraId="7E3B4396"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مبدأ أقومية القرآن بمعنييه هو المنطلق الذي يُبنى عليه ما بعده في الكتاب</w:t>
            </w:r>
          </w:p>
        </w:tc>
        <w:tc>
          <w:tcPr>
            <w:tcW w:w="4320" w:type="dxa"/>
            <w:shd w:val="clear" w:color="auto" w:fill="FFFFFF"/>
            <w:tcMar>
              <w:top w:w="80" w:type="dxa"/>
              <w:left w:w="110" w:type="dxa"/>
              <w:bottom w:w="80" w:type="dxa"/>
              <w:right w:w="110" w:type="dxa"/>
            </w:tcMar>
            <w:vAlign w:val="center"/>
          </w:tcPr>
          <w:p w14:paraId="429CE002"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لا يدّعي أن أصحاب مشاريع الأسلمة قصدوا القولبة، ويقرّ بحسن نياتهم ويصف الظاهرة وصفًا بنيويًا</w:t>
            </w:r>
          </w:p>
        </w:tc>
      </w:tr>
      <w:tr w:rsidR="00E65BBF" w:rsidRPr="00E65BBF" w14:paraId="52936EE7" w14:textId="77777777" w:rsidTr="00A011EA">
        <w:tc>
          <w:tcPr>
            <w:tcW w:w="4320" w:type="dxa"/>
            <w:shd w:val="clear" w:color="auto" w:fill="EBF5E0"/>
            <w:tcMar>
              <w:top w:w="80" w:type="dxa"/>
              <w:left w:w="110" w:type="dxa"/>
              <w:bottom w:w="80" w:type="dxa"/>
              <w:right w:w="110" w:type="dxa"/>
            </w:tcMar>
            <w:vAlign w:val="center"/>
          </w:tcPr>
          <w:p w14:paraId="1E225C7E"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القولبة ظاهرة بنيوية أعاقت الإنتاج المعرفي الإسلامي الأصيل، والتحرر منها شرط لا تحسين</w:t>
            </w:r>
          </w:p>
        </w:tc>
        <w:tc>
          <w:tcPr>
            <w:tcW w:w="4320" w:type="dxa"/>
            <w:shd w:val="clear" w:color="auto" w:fill="FFF0F0"/>
            <w:tcMar>
              <w:top w:w="80" w:type="dxa"/>
              <w:left w:w="110" w:type="dxa"/>
              <w:bottom w:w="80" w:type="dxa"/>
              <w:right w:w="110" w:type="dxa"/>
            </w:tcMar>
            <w:vAlign w:val="center"/>
          </w:tcPr>
          <w:p w14:paraId="27430E97"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لا يدّعي أن كل ما أنتجه الغرب خطأ؛ فالخبرة الإنسانية مشتركة، والأدوات الغربية من أجود ما أُنتج</w:t>
            </w:r>
          </w:p>
        </w:tc>
      </w:tr>
      <w:tr w:rsidR="00E65BBF" w:rsidRPr="00E65BBF" w14:paraId="075ED3C8" w14:textId="77777777" w:rsidTr="00A011EA">
        <w:tc>
          <w:tcPr>
            <w:tcW w:w="4320" w:type="dxa"/>
            <w:shd w:val="clear" w:color="auto" w:fill="FFFFFF"/>
            <w:tcMar>
              <w:top w:w="80" w:type="dxa"/>
              <w:left w:w="110" w:type="dxa"/>
              <w:bottom w:w="80" w:type="dxa"/>
              <w:right w:w="110" w:type="dxa"/>
            </w:tcMar>
            <w:vAlign w:val="center"/>
          </w:tcPr>
          <w:p w14:paraId="7D1268A9"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اللحظة الراهنة، في تقدير الباحث، مناسبة لإطلاق مشروع قرآني صارم</w:t>
            </w:r>
          </w:p>
        </w:tc>
        <w:tc>
          <w:tcPr>
            <w:tcW w:w="4320" w:type="dxa"/>
            <w:shd w:val="clear" w:color="auto" w:fill="FFFFFF"/>
            <w:tcMar>
              <w:top w:w="80" w:type="dxa"/>
              <w:left w:w="110" w:type="dxa"/>
              <w:bottom w:w="80" w:type="dxa"/>
              <w:right w:w="110" w:type="dxa"/>
            </w:tcMar>
            <w:vAlign w:val="center"/>
          </w:tcPr>
          <w:p w14:paraId="464605F1"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لا يدّعي أن النجاح مضمون؛ فالحكم للفرضية الصفرية في الفصل الثالث</w:t>
            </w:r>
          </w:p>
        </w:tc>
      </w:tr>
      <w:tr w:rsidR="00E65BBF" w:rsidRPr="00E65BBF" w:rsidTr="00A011EA">
        <w:tc>
          <w:tcPr>
            <w:tcW w:w="4320" w:type="dxa"/>
            <w:shd w:val="clear" w:color="auto" w:fill="EBF5E0"/>
            <w:tcMar>
              <w:top w:w="80" w:type="dxa"/>
              <w:left w:w="110" w:type="dxa"/>
              <w:bottom w:w="80" w:type="dxa"/>
              <w:right w:w="110" w:type="dxa"/>
            </w:tcMar>
            <w:vAlign w:val="center"/>
          </w:tcPr>
          <w:p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مثال المديرين الثلاثة يوضّح موضع السؤال الذي ينطلق منه الكتاب</w:t>
            </w:r>
          </w:p>
        </w:tc>
        <w:tc>
          <w:tcPr>
            <w:tcW w:w="4320" w:type="dxa"/>
            <w:shd w:val="clear" w:color="auto" w:fill="FFF0F0"/>
            <w:tcMar>
              <w:top w:w="80" w:type="dxa"/>
              <w:left w:w="110" w:type="dxa"/>
              <w:bottom w:w="80" w:type="dxa"/>
              <w:right w:w="110" w:type="dxa"/>
            </w:tcMar>
            <w:vAlign w:val="center"/>
          </w:tcPr>
          <w:p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لا يدّعي أن المثال دليل على صحة المسار الثاني؛ فهو مثال افتراضي، والحكم للاشتقاق والاختبار في الفصول التالية</w:t>
            </w:r>
          </w:p>
        </w:tc>
      </w:tr>
    </w:tbl>
    <w:p w14:paraId="5BEF6257" w14:textId="77777777" w:rsidR="00E65BBF" w:rsidRPr="00E65BBF" w:rsidRDefault="00E65BBF" w:rsidP="00E65BBF">
      <w:pPr>
        <w:bidi/>
        <w:spacing w:after="60"/>
        <w:rPr>
          <w:rFonts w:ascii="Sakkal Majalla" w:hAnsi="Sakkal Majalla" w:cs="Sakkal Majalla"/>
          <w:sz w:val="28"/>
          <w:szCs w:val="28"/>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E65BBF" w:rsidRPr="00E65BBF" w14:paraId="6A808DEC" w14:textId="77777777" w:rsidTr="00A011EA">
        <w:tc>
          <w:tcPr>
            <w:tcW w:w="8640" w:type="dxa"/>
            <w:shd w:val="clear" w:color="auto" w:fill="7030A0"/>
            <w:tcMar>
              <w:top w:w="80" w:type="dxa"/>
              <w:left w:w="110" w:type="dxa"/>
              <w:bottom w:w="80" w:type="dxa"/>
              <w:right w:w="110" w:type="dxa"/>
            </w:tcMar>
            <w:vAlign w:val="center"/>
          </w:tcPr>
          <w:p w14:paraId="0B23765D" w14:textId="77777777" w:rsidR="00E65BBF" w:rsidRPr="00E65BBF" w:rsidRDefault="00E65BBF" w:rsidP="00E65BBF">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 xml:space="preserve">مرآة المدير: نقطة الانطلاق</w:t>
            </w:r>
          </w:p>
        </w:tc>
      </w:tr>
      <w:tr w:rsidR="00E65BBF" w:rsidRPr="00E65BBF" w14:paraId="60A16900" w14:textId="77777777" w:rsidTr="00A011EA">
        <w:tc>
          <w:tcPr>
            <w:tcW w:w="8640" w:type="dxa"/>
            <w:shd w:val="clear" w:color="auto" w:fill="F2E8F8"/>
            <w:tcMar>
              <w:top w:w="80" w:type="dxa"/>
              <w:left w:w="110" w:type="dxa"/>
              <w:bottom w:w="80" w:type="dxa"/>
              <w:right w:w="110" w:type="dxa"/>
            </w:tcMar>
            <w:vAlign w:val="center"/>
          </w:tcPr>
          <w:p w14:paraId="60D18327"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تمرين واحد قبل الانتقال إلى الفصل الثاني:</w:t>
            </w:r>
          </w:p>
          <w:p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اختر نظامًا أو سياسة قائمة في مؤسستك: نظام الحوافز، أو معايير الترقية، أو طريقة اتخاذ القرار. واكتب في سطر واحد التصوّر عن الإنسان الذي يفترضه هذا النظام. هل يراه باحثًا عن منفعته يحتاج إلى رقابة؟ أم شريكًا يحتاج إلى ثقة؟ أم شيئًا ثالثًا؟</w:t>
            </w:r>
          </w:p>
          <w:p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ثم اسأل: من أين جاء هذا التصوّر؟ وهل اخترتَه بوعي، أم ورثتَه مع النظام؟</w:t>
            </w:r>
          </w:p>
          <w:p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لا يطلب منك هذا الفصل أن تغيّر النظام الآن؛ يكفي أن ترى المسلّمة التي يقوم عليها.</w:t>
            </w:r>
          </w:p>
        </w:tc>
      </w:tr>
    </w:tbl>
    <w:p w14:paraId="2B460C2E" w14:textId="77777777" w:rsidR="00E65BBF" w:rsidRPr="00E65BBF" w:rsidRDefault="00E65BBF" w:rsidP="00E65BBF">
      <w:pPr>
        <w:bidi/>
        <w:spacing w:after="60"/>
        <w:rPr>
          <w:rFonts w:ascii="Sakkal Majalla" w:hAnsi="Sakkal Majalla" w:cs="Sakkal Majalla"/>
          <w:sz w:val="28"/>
          <w:szCs w:val="28"/>
        </w:rPr>
      </w:pPr>
    </w:p>
    <w:p w14:paraId="394DF8C2" w14:textId="77777777" w:rsidR="00E65BBF" w:rsidRPr="00E65BBF" w:rsidRDefault="00E65BBF" w:rsidP="00E65BBF">
      <w:pPr>
        <w:pBdr>
          <w:bottom w:val="single" w:sz="14" w:space="0" w:color="1F3864"/>
        </w:pBdr>
        <w:bidi/>
        <w:spacing w:before="60" w:after="100"/>
        <w:rPr>
          <w:rFonts w:ascii="Sakkal Majalla" w:hAnsi="Sakkal Majalla" w:cs="Sakkal Majalla"/>
          <w:sz w:val="28"/>
          <w:szCs w:val="28"/>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E65BBF" w:rsidRPr="00E65BBF" w14:paraId="47E7F1E4" w14:textId="77777777" w:rsidTr="00A011EA">
        <w:tc>
          <w:tcPr>
            <w:tcW w:w="8640" w:type="dxa"/>
            <w:shd w:val="clear" w:color="auto" w:fill="156082"/>
            <w:tcMar>
              <w:top w:w="80" w:type="dxa"/>
              <w:left w:w="110" w:type="dxa"/>
              <w:bottom w:w="80" w:type="dxa"/>
              <w:right w:w="110" w:type="dxa"/>
            </w:tcMar>
            <w:vAlign w:val="center"/>
          </w:tcPr>
          <w:p w14:paraId="7F4CFF38"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 xml:space="preserve">خاتمة الفصل</w:t>
            </w:r>
          </w:p>
        </w:tc>
      </w:tr>
      <w:tr w:rsidR="00E65BBF" w:rsidRPr="00E65BBF" w14:paraId="78910B22" w14:textId="77777777" w:rsidTr="00A011EA">
        <w:tc>
          <w:tcPr>
            <w:tcW w:w="8640" w:type="dxa"/>
            <w:shd w:val="clear" w:color="auto" w:fill="EBF5FB"/>
            <w:tcMar>
              <w:top w:w="80" w:type="dxa"/>
              <w:left w:w="110" w:type="dxa"/>
              <w:bottom w:w="80" w:type="dxa"/>
              <w:right w:w="110" w:type="dxa"/>
            </w:tcMar>
            <w:vAlign w:val="center"/>
          </w:tcPr>
          <w:p w14:paraId="28379D0F" w14:textId="77777777"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i/>
                <w:iCs/>
                <w:color w:val="000000"/>
                <w:sz w:val="28"/>
                <w:szCs w:val="28"/>
                <w:rtl/>
              </w:rPr>
              <w:t xml:space="preserve">ينتهي هذا الفصل بسؤال لا بجواب مكتمل: إذا أردنا أن نبني مفهومًا إداريًا من القرآن، فما الذي يمنعنا من إسقاط رغباتنا على النص؟ لا يكفي أن نعلن الإخلاص، فالإخلاص لا يحمي الباحث من الانتقاء غير المقصود. ولا يكفي أن نكثر المراجع، فكثرتها لا تعني وضوح طريق الاستدلال. نحتاج إلى منهج يبيّن نقطة البدء، ودرجة اليقين، ونوع الانتقال من المعنى إلى المفهوم، ثم يضع النموذج في موقف يتبيّن فيه نجاحه أو فشله. وهذا ما تبنيه الفصول التالية. لكن قبل ذلك ينبغي أن نعرف أين يقف هذا المشروع مما كُتب قبله، ولماذا لم تكفِ جهود من سبقوه رغم إخلاصهم. وهذا موضوع الفصل الثاني.</w:t>
            </w:r>
          </w:p>
        </w:tc>
      </w:tr>
    </w:tbl>
    <w:p w:rsidR="00E65BBF" w:rsidRPr="00E65BBF" w:rsidRDefault="00E65BBF" w:rsidP="00E65BBF">
      <w:pPr>
        <w:bidi/>
        <w:rPr>
          <w:rFonts w:ascii="Sakkal Majalla" w:hAnsi="Sakkal Majalla" w:cs="Sakkal Majalla"/>
          <w:sz w:val="28"/>
          <w:szCs w:val="28"/>
        </w:rPr>
      </w:pPr>
    </w:p>
    <w:p w:rsidR="003654A2" w:rsidRPr="00D65A27" w:rsidRDefault="003654A2" w:rsidP="003654A2">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 xml:space="preserve">1.8  قائمة المراجع المذكورة في هذا الفصل</w:t>
      </w:r>
    </w:p>
    <w:p w:rsidR="003654A2" w:rsidRPr="00D65A27" w:rsidRDefault="003654A2" w:rsidP="003654A2">
      <w:pPr>
        <w:bidi/>
        <w:spacing w:after="45"/>
        <w:ind w:right="400"/>
        <w:rPr>
          <w:rFonts w:ascii="Sakkal Majalla" w:hAnsi="Sakkal Majalla" w:cs="Sakkal Majalla"/>
          <w:sz w:val="28"/>
          <w:szCs w:val="28"/>
        </w:rPr>
      </w:pPr>
      <w:r>
        <w:rPr>
          <w:rFonts w:ascii="Sakkal Majalla" w:hAnsi="Sakkal Majalla" w:cs="Sakkal Majalla"/>
          <w:b/>
          <w:bCs/>
          <w:color w:val="156082"/>
          <w:sz w:val="28"/>
          <w:szCs w:val="28"/>
        </w:rPr>
        <w:t xml:space="preserve">1.  </w:t>
      </w:r>
      <w:r>
        <w:rPr>
          <w:rFonts w:ascii="Sakkal Majalla" w:hAnsi="Sakkal Majalla" w:cs="Sakkal Majalla"/>
          <w:sz w:val="28"/>
          <w:szCs w:val="28"/>
          <w:rtl/>
        </w:rPr>
        <w:t xml:space="preserve">Covey, S. R. (2011). The 3rd Alternative: Solving Life's Most Difficult Problems. Free Press.</w:t>
      </w:r>
    </w:p>
    <w:p w:rsidR="003654A2" w:rsidRPr="00D65A27" w:rsidRDefault="003654A2" w:rsidP="003654A2">
      <w:pPr>
        <w:bidi/>
        <w:spacing w:after="45"/>
        <w:ind w:right="400"/>
        <w:rPr>
          <w:rFonts w:ascii="Sakkal Majalla" w:hAnsi="Sakkal Majalla" w:cs="Sakkal Majalla"/>
          <w:sz w:val="28"/>
          <w:szCs w:val="28"/>
        </w:rPr>
      </w:pPr>
      <w:r>
        <w:rPr>
          <w:rFonts w:ascii="Sakkal Majalla" w:hAnsi="Sakkal Majalla" w:cs="Sakkal Majalla"/>
          <w:b/>
          <w:bCs/>
          <w:color w:val="156082"/>
          <w:sz w:val="28"/>
          <w:szCs w:val="28"/>
        </w:rPr>
        <w:t xml:space="preserve">2.  </w:t>
      </w:r>
      <w:r>
        <w:rPr>
          <w:rFonts w:ascii="Sakkal Majalla" w:hAnsi="Sakkal Majalla" w:cs="Sakkal Majalla"/>
          <w:sz w:val="28"/>
          <w:szCs w:val="28"/>
          <w:rtl/>
        </w:rPr>
        <w:t xml:space="preserve">Ghoshal, S. (2005). Bad Management Theories Are Destroying Good Management Practices. Academy of Management Learning &amp; Education, 4(1), 75-91.</w:t>
      </w:r>
    </w:p>
    <w:p w:rsidR="003654A2" w:rsidRPr="00D65A27" w:rsidRDefault="003654A2" w:rsidP="003654A2">
      <w:pPr>
        <w:bidi/>
        <w:spacing w:after="45"/>
        <w:ind w:right="400"/>
        <w:rPr>
          <w:rFonts w:ascii="Sakkal Majalla" w:hAnsi="Sakkal Majalla" w:cs="Sakkal Majalla"/>
          <w:sz w:val="28"/>
          <w:szCs w:val="28"/>
        </w:rPr>
      </w:pPr>
      <w:r>
        <w:rPr>
          <w:rFonts w:ascii="Sakkal Majalla" w:hAnsi="Sakkal Majalla" w:cs="Sakkal Majalla"/>
          <w:b/>
          <w:bCs/>
          <w:color w:val="156082"/>
          <w:sz w:val="28"/>
          <w:szCs w:val="28"/>
        </w:rPr>
        <w:t xml:space="preserve">3.  </w:t>
      </w:r>
      <w:r>
        <w:rPr>
          <w:rFonts w:ascii="Sakkal Majalla" w:hAnsi="Sakkal Majalla" w:cs="Sakkal Majalla"/>
          <w:sz w:val="28"/>
          <w:szCs w:val="28"/>
          <w:rtl/>
        </w:rPr>
        <w:t xml:space="preserve">Kuhn, T. S. (1962). The Structure of Scientific Revolutions. University of Chicago Press.</w:t>
      </w:r>
    </w:p>
    <w:p w:rsidR="003654A2" w:rsidRPr="00D65A27" w:rsidRDefault="003654A2" w:rsidP="003654A2">
      <w:pPr>
        <w:bidi/>
        <w:spacing w:after="45"/>
        <w:ind w:right="400"/>
        <w:rPr>
          <w:rFonts w:ascii="Sakkal Majalla" w:hAnsi="Sakkal Majalla" w:cs="Sakkal Majalla"/>
          <w:sz w:val="28"/>
          <w:szCs w:val="28"/>
        </w:rPr>
      </w:pPr>
      <w:r>
        <w:rPr>
          <w:rFonts w:ascii="Sakkal Majalla" w:hAnsi="Sakkal Majalla" w:cs="Sakkal Majalla"/>
          <w:b/>
          <w:bCs/>
          <w:color w:val="156082"/>
          <w:sz w:val="28"/>
          <w:szCs w:val="28"/>
        </w:rPr>
        <w:t xml:space="preserve">4.  </w:t>
      </w:r>
      <w:r>
        <w:rPr>
          <w:rFonts w:ascii="Sakkal Majalla" w:hAnsi="Sakkal Majalla" w:cs="Sakkal Majalla"/>
          <w:sz w:val="28"/>
          <w:szCs w:val="28"/>
          <w:rtl/>
        </w:rPr>
        <w:t xml:space="preserve">Mishra, P. (2017). Age of Anger: A History of the Present. Farrar, Straus and Giroux.</w:t>
      </w:r>
    </w:p>
    <w:p w:rsidR="003654A2" w:rsidRPr="00D65A27" w:rsidRDefault="003654A2" w:rsidP="003654A2">
      <w:pPr>
        <w:bidi/>
        <w:spacing w:after="45"/>
        <w:ind w:right="400"/>
        <w:rPr>
          <w:rFonts w:ascii="Sakkal Majalla" w:hAnsi="Sakkal Majalla" w:cs="Sakkal Majalla"/>
          <w:sz w:val="28"/>
          <w:szCs w:val="28"/>
        </w:rPr>
      </w:pPr>
      <w:r>
        <w:rPr>
          <w:rFonts w:ascii="Sakkal Majalla" w:hAnsi="Sakkal Majalla" w:cs="Sakkal Majalla"/>
          <w:b/>
          <w:bCs/>
          <w:color w:val="156082"/>
          <w:sz w:val="28"/>
          <w:szCs w:val="28"/>
        </w:rPr>
        <w:t xml:space="preserve">5.  </w:t>
      </w:r>
      <w:r>
        <w:rPr>
          <w:rFonts w:ascii="Sakkal Majalla" w:hAnsi="Sakkal Majalla" w:cs="Sakkal Majalla"/>
          <w:sz w:val="28"/>
          <w:szCs w:val="28"/>
          <w:rtl/>
        </w:rPr>
        <w:t xml:space="preserve">Said, E. W. (1978). Orientalism. Pantheon Books.</w:t>
      </w:r>
    </w:p>
    <w:p w:rsidR="003654A2" w:rsidRPr="00D65A27" w:rsidRDefault="003654A2" w:rsidP="003654A2">
      <w:pPr>
        <w:bidi/>
        <w:spacing w:after="45"/>
        <w:ind w:right="400"/>
        <w:rPr>
          <w:rFonts w:ascii="Sakkal Majalla" w:hAnsi="Sakkal Majalla" w:cs="Sakkal Majalla"/>
          <w:sz w:val="28"/>
          <w:szCs w:val="28"/>
        </w:rPr>
      </w:pPr>
      <w:r>
        <w:rPr>
          <w:rFonts w:ascii="Sakkal Majalla" w:hAnsi="Sakkal Majalla" w:cs="Sakkal Majalla"/>
          <w:b/>
          <w:bCs/>
          <w:color w:val="156082"/>
          <w:sz w:val="28"/>
          <w:szCs w:val="28"/>
        </w:rPr>
        <w:t xml:space="preserve">6.  </w:t>
      </w:r>
      <w:r>
        <w:rPr>
          <w:rFonts w:ascii="Sakkal Majalla" w:hAnsi="Sakkal Majalla" w:cs="Sakkal Majalla"/>
          <w:sz w:val="28"/>
          <w:szCs w:val="28"/>
          <w:rtl/>
        </w:rPr>
        <w:t xml:space="preserve">Streeck, W. (2016). How Will Capitalism End? Essays on a Failing System. Verso.</w:t>
      </w:r>
    </w:p>
    <w:p w:rsidR="003654A2" w:rsidRPr="00D65A27" w:rsidRDefault="003654A2" w:rsidP="003654A2">
      <w:pPr>
        <w:bidi/>
        <w:spacing w:after="45"/>
        <w:ind w:right="400"/>
        <w:rPr>
          <w:rFonts w:ascii="Sakkal Majalla" w:hAnsi="Sakkal Majalla" w:cs="Sakkal Majalla"/>
          <w:sz w:val="28"/>
          <w:szCs w:val="28"/>
        </w:rPr>
      </w:pPr>
      <w:r>
        <w:rPr>
          <w:rFonts w:ascii="Sakkal Majalla" w:hAnsi="Sakkal Majalla" w:cs="Sakkal Majalla"/>
          <w:b/>
          <w:bCs/>
          <w:color w:val="156082"/>
          <w:sz w:val="28"/>
          <w:szCs w:val="28"/>
        </w:rPr>
        <w:t xml:space="preserve">7.  </w:t>
      </w:r>
      <w:r>
        <w:rPr>
          <w:rFonts w:ascii="Sakkal Majalla" w:hAnsi="Sakkal Majalla" w:cs="Sakkal Majalla"/>
          <w:sz w:val="28"/>
          <w:szCs w:val="28"/>
          <w:rtl/>
        </w:rPr>
        <w:t xml:space="preserve">ابن عاشور، محمد الطاهر. التحرير والتنوير. الدار التونسية للنشر.</w:t>
      </w:r>
    </w:p>
    <w:p w:rsidR="003654A2" w:rsidRPr="00D65A27" w:rsidRDefault="003654A2" w:rsidP="003654A2">
      <w:pPr>
        <w:bidi/>
        <w:spacing w:after="45"/>
        <w:ind w:right="400"/>
        <w:rPr>
          <w:rFonts w:ascii="Sakkal Majalla" w:hAnsi="Sakkal Majalla" w:cs="Sakkal Majalla"/>
          <w:sz w:val="28"/>
          <w:szCs w:val="28"/>
        </w:rPr>
      </w:pPr>
      <w:r>
        <w:rPr>
          <w:rFonts w:ascii="Sakkal Majalla" w:hAnsi="Sakkal Majalla" w:cs="Sakkal Majalla"/>
          <w:b/>
          <w:bCs/>
          <w:color w:val="156082"/>
          <w:sz w:val="28"/>
          <w:szCs w:val="28"/>
        </w:rPr>
        <w:t xml:space="preserve">8.  </w:t>
      </w:r>
      <w:r>
        <w:rPr>
          <w:rFonts w:ascii="Sakkal Majalla" w:hAnsi="Sakkal Majalla" w:cs="Sakkal Majalla"/>
          <w:sz w:val="28"/>
          <w:szCs w:val="28"/>
          <w:rtl/>
        </w:rPr>
        <w:t xml:space="preserve">ابن فارس، أحمد. مقاييس اللغة. تحقيق عبد السلام هارون. دار الفكر.</w:t>
      </w:r>
    </w:p>
    <w:p w:rsidR="003654A2" w:rsidRPr="00D65A27" w:rsidRDefault="003654A2" w:rsidP="003654A2">
      <w:pPr>
        <w:bidi/>
        <w:spacing w:after="45"/>
        <w:ind w:right="400"/>
        <w:rPr>
          <w:rFonts w:ascii="Sakkal Majalla" w:hAnsi="Sakkal Majalla" w:cs="Sakkal Majalla"/>
          <w:sz w:val="28"/>
          <w:szCs w:val="28"/>
        </w:rPr>
      </w:pPr>
      <w:r>
        <w:rPr>
          <w:rFonts w:ascii="Sakkal Majalla" w:hAnsi="Sakkal Majalla" w:cs="Sakkal Majalla"/>
          <w:b/>
          <w:bCs/>
          <w:color w:val="156082"/>
          <w:sz w:val="28"/>
          <w:szCs w:val="28"/>
        </w:rPr>
        <w:t xml:space="preserve">9.  </w:t>
      </w:r>
      <w:r>
        <w:rPr>
          <w:rFonts w:ascii="Sakkal Majalla" w:hAnsi="Sakkal Majalla" w:cs="Sakkal Majalla"/>
          <w:sz w:val="28"/>
          <w:szCs w:val="28"/>
          <w:rtl/>
        </w:rPr>
        <w:t xml:space="preserve">السيوطي، جلال الدين. الإتقان في علوم القرآن.</w:t>
      </w:r>
    </w:p>
    <w:p w:rsidR="003654A2" w:rsidRPr="00D65A27" w:rsidRDefault="003654A2" w:rsidP="003654A2">
      <w:pPr>
        <w:bidi/>
        <w:spacing w:after="45"/>
        <w:ind w:right="400"/>
        <w:rPr>
          <w:rFonts w:ascii="Sakkal Majalla" w:hAnsi="Sakkal Majalla" w:cs="Sakkal Majalla"/>
          <w:sz w:val="28"/>
          <w:szCs w:val="28"/>
        </w:rPr>
      </w:pPr>
      <w:r>
        <w:rPr>
          <w:rFonts w:ascii="Sakkal Majalla" w:hAnsi="Sakkal Majalla" w:cs="Sakkal Majalla"/>
          <w:b/>
          <w:bCs/>
          <w:color w:val="156082"/>
          <w:sz w:val="28"/>
          <w:szCs w:val="28"/>
        </w:rPr>
        <w:t xml:space="preserve">10.  </w:t>
      </w:r>
      <w:r>
        <w:rPr>
          <w:rFonts w:ascii="Sakkal Majalla" w:hAnsi="Sakkal Majalla" w:cs="Sakkal Majalla"/>
          <w:sz w:val="28"/>
          <w:szCs w:val="28"/>
          <w:rtl/>
        </w:rPr>
        <w:t xml:space="preserve">سيد قطب. في ظلال القرآن. دار الشروق.</w:t>
      </w:r>
    </w:p>
    <w:p w14:paraId="6F650A84" w14:textId="77777777" w:rsidR="00E65BBF" w:rsidRPr="00E65BBF" w:rsidRDefault="00E65BBF" w:rsidP="00E65BBF">
      <w:pPr>
        <w:bidi/>
        <w:rPr>
          <w:rFonts w:ascii="Sakkal Majalla" w:hAnsi="Sakkal Majalla" w:cs="Sakkal Majalla"/>
          <w:sz w:val="28"/>
          <w:szCs w:val="28"/>
        </w:rPr>
      </w:pPr>
    </w:p>
    <w:p w14:paraId="07179C6D" w14:textId="7549D919" w:rsidR="008C1929" w:rsidRDefault="008C1929">
      <w:pPr>
        <w:spacing w:after="160" w:line="278" w:lineRule="auto"/>
        <w:rPr>
          <w:rFonts w:ascii="Sakkal Majalla" w:hAnsi="Sakkal Majalla" w:cs="Sakkal Majalla"/>
          <w:sz w:val="28"/>
          <w:szCs w:val="28"/>
          <w:rtl/>
        </w:rPr>
      </w:pPr>
      <w:r>
        <w:rPr>
          <w:rFonts w:ascii="Sakkal Majalla" w:hAnsi="Sakkal Majalla" w:cs="Sakkal Majalla"/>
          <w:sz w:val="28"/>
          <w:szCs w:val="28"/>
          <w:rtl/>
        </w:rPr>
        <w:br w:type="page"/>
      </w:r>
    </w:p>
    <w:sectPr w:rsidR="00C949D6" w:rsidRPr="00C36587" w:rsidSect="00BE6BCD">
      <w:pgSz w:w="12240" w:h="15840"/>
      <w:pgMar w:top="630" w:right="1080" w:bottom="135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F0E99"/>
    <w:multiLevelType w:val="hybridMultilevel"/>
    <w:tmpl w:val="78409AB4"/>
    <w:lvl w:ilvl="0" w:tplc="666222F8">
      <w:start w:val="1"/>
      <w:numFmt w:val="bullet"/>
      <w:lvlText w:val="●"/>
      <w:lvlJc w:val="left"/>
      <w:pPr>
        <w:ind w:left="720" w:hanging="360"/>
      </w:pPr>
    </w:lvl>
    <w:lvl w:ilvl="1" w:tplc="CB4A5EF6">
      <w:start w:val="1"/>
      <w:numFmt w:val="bullet"/>
      <w:lvlText w:val="○"/>
      <w:lvlJc w:val="left"/>
      <w:pPr>
        <w:ind w:left="1440" w:hanging="360"/>
      </w:pPr>
    </w:lvl>
    <w:lvl w:ilvl="2" w:tplc="613EFAC0">
      <w:start w:val="1"/>
      <w:numFmt w:val="bullet"/>
      <w:lvlText w:val="■"/>
      <w:lvlJc w:val="left"/>
      <w:pPr>
        <w:ind w:left="2160" w:hanging="360"/>
      </w:pPr>
    </w:lvl>
    <w:lvl w:ilvl="3" w:tplc="299247E0">
      <w:start w:val="1"/>
      <w:numFmt w:val="bullet"/>
      <w:lvlText w:val="●"/>
      <w:lvlJc w:val="left"/>
      <w:pPr>
        <w:ind w:left="2880" w:hanging="360"/>
      </w:pPr>
    </w:lvl>
    <w:lvl w:ilvl="4" w:tplc="B6DEF84C">
      <w:start w:val="1"/>
      <w:numFmt w:val="bullet"/>
      <w:lvlText w:val="○"/>
      <w:lvlJc w:val="left"/>
      <w:pPr>
        <w:ind w:left="3600" w:hanging="360"/>
      </w:pPr>
    </w:lvl>
    <w:lvl w:ilvl="5" w:tplc="30769550">
      <w:start w:val="1"/>
      <w:numFmt w:val="bullet"/>
      <w:lvlText w:val="■"/>
      <w:lvlJc w:val="left"/>
      <w:pPr>
        <w:ind w:left="4320" w:hanging="360"/>
      </w:pPr>
    </w:lvl>
    <w:lvl w:ilvl="6" w:tplc="B382387C">
      <w:start w:val="1"/>
      <w:numFmt w:val="bullet"/>
      <w:lvlText w:val="●"/>
      <w:lvlJc w:val="left"/>
      <w:pPr>
        <w:ind w:left="5040" w:hanging="360"/>
      </w:pPr>
    </w:lvl>
    <w:lvl w:ilvl="7" w:tplc="6122EAAC">
      <w:start w:val="1"/>
      <w:numFmt w:val="bullet"/>
      <w:lvlText w:val="●"/>
      <w:lvlJc w:val="left"/>
      <w:pPr>
        <w:ind w:left="5760" w:hanging="360"/>
      </w:pPr>
    </w:lvl>
    <w:lvl w:ilvl="8" w:tplc="623C1608">
      <w:start w:val="1"/>
      <w:numFmt w:val="bullet"/>
      <w:lvlText w:val="●"/>
      <w:lvlJc w:val="left"/>
      <w:pPr>
        <w:ind w:left="6480" w:hanging="360"/>
      </w:pPr>
    </w:lvl>
  </w:abstractNum>
  <w:abstractNum w:abstractNumId="1" w15:restartNumberingAfterBreak="0">
    <w:nsid w:val="1EAF5EE4"/>
    <w:multiLevelType w:val="hybridMultilevel"/>
    <w:tmpl w:val="550ADC16"/>
    <w:lvl w:ilvl="0" w:tplc="B0961056">
      <w:start w:val="1"/>
      <w:numFmt w:val="bullet"/>
      <w:lvlText w:val="●"/>
      <w:lvlJc w:val="left"/>
      <w:pPr>
        <w:ind w:left="720" w:hanging="360"/>
      </w:pPr>
    </w:lvl>
    <w:lvl w:ilvl="1" w:tplc="25129B7A">
      <w:start w:val="1"/>
      <w:numFmt w:val="bullet"/>
      <w:lvlText w:val="○"/>
      <w:lvlJc w:val="left"/>
      <w:pPr>
        <w:ind w:left="1440" w:hanging="360"/>
      </w:pPr>
    </w:lvl>
    <w:lvl w:ilvl="2" w:tplc="1BE0A0DE">
      <w:start w:val="1"/>
      <w:numFmt w:val="bullet"/>
      <w:lvlText w:val="■"/>
      <w:lvlJc w:val="left"/>
      <w:pPr>
        <w:ind w:left="2160" w:hanging="360"/>
      </w:pPr>
    </w:lvl>
    <w:lvl w:ilvl="3" w:tplc="D8D057B2">
      <w:start w:val="1"/>
      <w:numFmt w:val="bullet"/>
      <w:lvlText w:val="●"/>
      <w:lvlJc w:val="left"/>
      <w:pPr>
        <w:ind w:left="2880" w:hanging="360"/>
      </w:pPr>
    </w:lvl>
    <w:lvl w:ilvl="4" w:tplc="D1D46BBA">
      <w:start w:val="1"/>
      <w:numFmt w:val="bullet"/>
      <w:lvlText w:val="○"/>
      <w:lvlJc w:val="left"/>
      <w:pPr>
        <w:ind w:left="3600" w:hanging="360"/>
      </w:pPr>
    </w:lvl>
    <w:lvl w:ilvl="5" w:tplc="5028A956">
      <w:start w:val="1"/>
      <w:numFmt w:val="bullet"/>
      <w:lvlText w:val="■"/>
      <w:lvlJc w:val="left"/>
      <w:pPr>
        <w:ind w:left="4320" w:hanging="360"/>
      </w:pPr>
    </w:lvl>
    <w:lvl w:ilvl="6" w:tplc="C6A093C4">
      <w:start w:val="1"/>
      <w:numFmt w:val="bullet"/>
      <w:lvlText w:val="●"/>
      <w:lvlJc w:val="left"/>
      <w:pPr>
        <w:ind w:left="5040" w:hanging="360"/>
      </w:pPr>
    </w:lvl>
    <w:lvl w:ilvl="7" w:tplc="3A72A97E">
      <w:start w:val="1"/>
      <w:numFmt w:val="bullet"/>
      <w:lvlText w:val="●"/>
      <w:lvlJc w:val="left"/>
      <w:pPr>
        <w:ind w:left="5760" w:hanging="360"/>
      </w:pPr>
    </w:lvl>
    <w:lvl w:ilvl="8" w:tplc="BD142A3E">
      <w:start w:val="1"/>
      <w:numFmt w:val="bullet"/>
      <w:lvlText w:val="●"/>
      <w:lvlJc w:val="left"/>
      <w:pPr>
        <w:ind w:left="6480" w:hanging="360"/>
      </w:pPr>
    </w:lvl>
  </w:abstractNum>
  <w:abstractNum w:abstractNumId="2" w15:restartNumberingAfterBreak="0">
    <w:nsid w:val="1F6C20DD"/>
    <w:multiLevelType w:val="hybridMultilevel"/>
    <w:tmpl w:val="0E2063D4"/>
    <w:lvl w:ilvl="0" w:tplc="23F6ECB2">
      <w:start w:val="1"/>
      <w:numFmt w:val="bullet"/>
      <w:lvlText w:val="●"/>
      <w:lvlJc w:val="left"/>
      <w:pPr>
        <w:ind w:left="720" w:hanging="360"/>
      </w:pPr>
    </w:lvl>
    <w:lvl w:ilvl="1" w:tplc="EAECDDE0">
      <w:start w:val="1"/>
      <w:numFmt w:val="bullet"/>
      <w:lvlText w:val="○"/>
      <w:lvlJc w:val="left"/>
      <w:pPr>
        <w:ind w:left="1440" w:hanging="360"/>
      </w:pPr>
    </w:lvl>
    <w:lvl w:ilvl="2" w:tplc="95F8F0FC">
      <w:start w:val="1"/>
      <w:numFmt w:val="bullet"/>
      <w:lvlText w:val="■"/>
      <w:lvlJc w:val="left"/>
      <w:pPr>
        <w:ind w:left="2160" w:hanging="360"/>
      </w:pPr>
    </w:lvl>
    <w:lvl w:ilvl="3" w:tplc="B126ABA2">
      <w:start w:val="1"/>
      <w:numFmt w:val="bullet"/>
      <w:lvlText w:val="●"/>
      <w:lvlJc w:val="left"/>
      <w:pPr>
        <w:ind w:left="2880" w:hanging="360"/>
      </w:pPr>
    </w:lvl>
    <w:lvl w:ilvl="4" w:tplc="F47E3C02">
      <w:start w:val="1"/>
      <w:numFmt w:val="bullet"/>
      <w:lvlText w:val="○"/>
      <w:lvlJc w:val="left"/>
      <w:pPr>
        <w:ind w:left="3600" w:hanging="360"/>
      </w:pPr>
    </w:lvl>
    <w:lvl w:ilvl="5" w:tplc="80BAF110">
      <w:start w:val="1"/>
      <w:numFmt w:val="bullet"/>
      <w:lvlText w:val="■"/>
      <w:lvlJc w:val="left"/>
      <w:pPr>
        <w:ind w:left="4320" w:hanging="360"/>
      </w:pPr>
    </w:lvl>
    <w:lvl w:ilvl="6" w:tplc="B8BCB204">
      <w:start w:val="1"/>
      <w:numFmt w:val="bullet"/>
      <w:lvlText w:val="●"/>
      <w:lvlJc w:val="left"/>
      <w:pPr>
        <w:ind w:left="5040" w:hanging="360"/>
      </w:pPr>
    </w:lvl>
    <w:lvl w:ilvl="7" w:tplc="CBFAE264">
      <w:start w:val="1"/>
      <w:numFmt w:val="bullet"/>
      <w:lvlText w:val="●"/>
      <w:lvlJc w:val="left"/>
      <w:pPr>
        <w:ind w:left="5760" w:hanging="360"/>
      </w:pPr>
    </w:lvl>
    <w:lvl w:ilvl="8" w:tplc="D8364A14">
      <w:start w:val="1"/>
      <w:numFmt w:val="bullet"/>
      <w:lvlText w:val="●"/>
      <w:lvlJc w:val="left"/>
      <w:pPr>
        <w:ind w:left="6480" w:hanging="360"/>
      </w:pPr>
    </w:lvl>
  </w:abstractNum>
  <w:abstractNum w:abstractNumId="3" w15:restartNumberingAfterBreak="0">
    <w:nsid w:val="2D7B7806"/>
    <w:multiLevelType w:val="hybridMultilevel"/>
    <w:tmpl w:val="909C38E4"/>
    <w:lvl w:ilvl="0" w:tplc="EC66AFA0">
      <w:start w:val="1"/>
      <w:numFmt w:val="bullet"/>
      <w:lvlText w:val="●"/>
      <w:lvlJc w:val="left"/>
      <w:pPr>
        <w:ind w:left="720" w:hanging="360"/>
      </w:pPr>
    </w:lvl>
    <w:lvl w:ilvl="1" w:tplc="FD9292DA">
      <w:start w:val="1"/>
      <w:numFmt w:val="bullet"/>
      <w:lvlText w:val="○"/>
      <w:lvlJc w:val="left"/>
      <w:pPr>
        <w:ind w:left="1440" w:hanging="360"/>
      </w:pPr>
    </w:lvl>
    <w:lvl w:ilvl="2" w:tplc="2AEE4FDA">
      <w:start w:val="1"/>
      <w:numFmt w:val="bullet"/>
      <w:lvlText w:val="■"/>
      <w:lvlJc w:val="left"/>
      <w:pPr>
        <w:ind w:left="2160" w:hanging="360"/>
      </w:pPr>
    </w:lvl>
    <w:lvl w:ilvl="3" w:tplc="B0147376">
      <w:start w:val="1"/>
      <w:numFmt w:val="bullet"/>
      <w:lvlText w:val="●"/>
      <w:lvlJc w:val="left"/>
      <w:pPr>
        <w:ind w:left="2880" w:hanging="360"/>
      </w:pPr>
    </w:lvl>
    <w:lvl w:ilvl="4" w:tplc="F620C130">
      <w:start w:val="1"/>
      <w:numFmt w:val="bullet"/>
      <w:lvlText w:val="○"/>
      <w:lvlJc w:val="left"/>
      <w:pPr>
        <w:ind w:left="3600" w:hanging="360"/>
      </w:pPr>
    </w:lvl>
    <w:lvl w:ilvl="5" w:tplc="BFD28D26">
      <w:start w:val="1"/>
      <w:numFmt w:val="bullet"/>
      <w:lvlText w:val="■"/>
      <w:lvlJc w:val="left"/>
      <w:pPr>
        <w:ind w:left="4320" w:hanging="360"/>
      </w:pPr>
    </w:lvl>
    <w:lvl w:ilvl="6" w:tplc="6BCE4558">
      <w:start w:val="1"/>
      <w:numFmt w:val="bullet"/>
      <w:lvlText w:val="●"/>
      <w:lvlJc w:val="left"/>
      <w:pPr>
        <w:ind w:left="5040" w:hanging="360"/>
      </w:pPr>
    </w:lvl>
    <w:lvl w:ilvl="7" w:tplc="96DC178A">
      <w:start w:val="1"/>
      <w:numFmt w:val="bullet"/>
      <w:lvlText w:val="●"/>
      <w:lvlJc w:val="left"/>
      <w:pPr>
        <w:ind w:left="5760" w:hanging="360"/>
      </w:pPr>
    </w:lvl>
    <w:lvl w:ilvl="8" w:tplc="6EBECD22">
      <w:start w:val="1"/>
      <w:numFmt w:val="bullet"/>
      <w:lvlText w:val="●"/>
      <w:lvlJc w:val="left"/>
      <w:pPr>
        <w:ind w:left="6480" w:hanging="360"/>
      </w:pPr>
    </w:lvl>
  </w:abstractNum>
  <w:abstractNum w:abstractNumId="4" w15:restartNumberingAfterBreak="0">
    <w:nsid w:val="3198627C"/>
    <w:multiLevelType w:val="hybridMultilevel"/>
    <w:tmpl w:val="DF123A92"/>
    <w:lvl w:ilvl="0" w:tplc="5ADC3760">
      <w:start w:val="1"/>
      <w:numFmt w:val="bullet"/>
      <w:lvlText w:val="●"/>
      <w:lvlJc w:val="left"/>
      <w:pPr>
        <w:ind w:left="720" w:hanging="360"/>
      </w:pPr>
    </w:lvl>
    <w:lvl w:ilvl="1" w:tplc="DA0E0BDE">
      <w:start w:val="1"/>
      <w:numFmt w:val="bullet"/>
      <w:lvlText w:val="○"/>
      <w:lvlJc w:val="left"/>
      <w:pPr>
        <w:ind w:left="1440" w:hanging="360"/>
      </w:pPr>
    </w:lvl>
    <w:lvl w:ilvl="2" w:tplc="A51A75A0">
      <w:start w:val="1"/>
      <w:numFmt w:val="bullet"/>
      <w:lvlText w:val="■"/>
      <w:lvlJc w:val="left"/>
      <w:pPr>
        <w:ind w:left="2160" w:hanging="360"/>
      </w:pPr>
    </w:lvl>
    <w:lvl w:ilvl="3" w:tplc="E7008BD2">
      <w:start w:val="1"/>
      <w:numFmt w:val="bullet"/>
      <w:lvlText w:val="●"/>
      <w:lvlJc w:val="left"/>
      <w:pPr>
        <w:ind w:left="2880" w:hanging="360"/>
      </w:pPr>
    </w:lvl>
    <w:lvl w:ilvl="4" w:tplc="75387D54">
      <w:start w:val="1"/>
      <w:numFmt w:val="bullet"/>
      <w:lvlText w:val="○"/>
      <w:lvlJc w:val="left"/>
      <w:pPr>
        <w:ind w:left="3600" w:hanging="360"/>
      </w:pPr>
    </w:lvl>
    <w:lvl w:ilvl="5" w:tplc="8AC4F6BE">
      <w:start w:val="1"/>
      <w:numFmt w:val="bullet"/>
      <w:lvlText w:val="■"/>
      <w:lvlJc w:val="left"/>
      <w:pPr>
        <w:ind w:left="4320" w:hanging="360"/>
      </w:pPr>
    </w:lvl>
    <w:lvl w:ilvl="6" w:tplc="9830018C">
      <w:start w:val="1"/>
      <w:numFmt w:val="bullet"/>
      <w:lvlText w:val="●"/>
      <w:lvlJc w:val="left"/>
      <w:pPr>
        <w:ind w:left="5040" w:hanging="360"/>
      </w:pPr>
    </w:lvl>
    <w:lvl w:ilvl="7" w:tplc="C306579E">
      <w:start w:val="1"/>
      <w:numFmt w:val="bullet"/>
      <w:lvlText w:val="●"/>
      <w:lvlJc w:val="left"/>
      <w:pPr>
        <w:ind w:left="5760" w:hanging="360"/>
      </w:pPr>
    </w:lvl>
    <w:lvl w:ilvl="8" w:tplc="A66E50BA">
      <w:start w:val="1"/>
      <w:numFmt w:val="bullet"/>
      <w:lvlText w:val="●"/>
      <w:lvlJc w:val="left"/>
      <w:pPr>
        <w:ind w:left="6480" w:hanging="360"/>
      </w:pPr>
    </w:lvl>
  </w:abstractNum>
  <w:abstractNum w:abstractNumId="5" w15:restartNumberingAfterBreak="0">
    <w:nsid w:val="3503606A"/>
    <w:multiLevelType w:val="hybridMultilevel"/>
    <w:tmpl w:val="1BBEB4D0"/>
    <w:lvl w:ilvl="0" w:tplc="141CBFE8">
      <w:start w:val="1"/>
      <w:numFmt w:val="bullet"/>
      <w:lvlText w:val="●"/>
      <w:lvlJc w:val="left"/>
      <w:pPr>
        <w:ind w:left="720" w:hanging="360"/>
      </w:pPr>
    </w:lvl>
    <w:lvl w:ilvl="1" w:tplc="A66E3356">
      <w:start w:val="1"/>
      <w:numFmt w:val="bullet"/>
      <w:lvlText w:val="○"/>
      <w:lvlJc w:val="left"/>
      <w:pPr>
        <w:ind w:left="1440" w:hanging="360"/>
      </w:pPr>
    </w:lvl>
    <w:lvl w:ilvl="2" w:tplc="D272145C">
      <w:start w:val="1"/>
      <w:numFmt w:val="bullet"/>
      <w:lvlText w:val="■"/>
      <w:lvlJc w:val="left"/>
      <w:pPr>
        <w:ind w:left="2160" w:hanging="360"/>
      </w:pPr>
    </w:lvl>
    <w:lvl w:ilvl="3" w:tplc="8C82F3D0">
      <w:start w:val="1"/>
      <w:numFmt w:val="bullet"/>
      <w:lvlText w:val="●"/>
      <w:lvlJc w:val="left"/>
      <w:pPr>
        <w:ind w:left="2880" w:hanging="360"/>
      </w:pPr>
    </w:lvl>
    <w:lvl w:ilvl="4" w:tplc="33743320">
      <w:start w:val="1"/>
      <w:numFmt w:val="bullet"/>
      <w:lvlText w:val="○"/>
      <w:lvlJc w:val="left"/>
      <w:pPr>
        <w:ind w:left="3600" w:hanging="360"/>
      </w:pPr>
    </w:lvl>
    <w:lvl w:ilvl="5" w:tplc="A444613C">
      <w:start w:val="1"/>
      <w:numFmt w:val="bullet"/>
      <w:lvlText w:val="■"/>
      <w:lvlJc w:val="left"/>
      <w:pPr>
        <w:ind w:left="4320" w:hanging="360"/>
      </w:pPr>
    </w:lvl>
    <w:lvl w:ilvl="6" w:tplc="AE465958">
      <w:start w:val="1"/>
      <w:numFmt w:val="bullet"/>
      <w:lvlText w:val="●"/>
      <w:lvlJc w:val="left"/>
      <w:pPr>
        <w:ind w:left="5040" w:hanging="360"/>
      </w:pPr>
    </w:lvl>
    <w:lvl w:ilvl="7" w:tplc="0BE007B2">
      <w:start w:val="1"/>
      <w:numFmt w:val="bullet"/>
      <w:lvlText w:val="●"/>
      <w:lvlJc w:val="left"/>
      <w:pPr>
        <w:ind w:left="5760" w:hanging="360"/>
      </w:pPr>
    </w:lvl>
    <w:lvl w:ilvl="8" w:tplc="84DEA712">
      <w:start w:val="1"/>
      <w:numFmt w:val="bullet"/>
      <w:lvlText w:val="●"/>
      <w:lvlJc w:val="left"/>
      <w:pPr>
        <w:ind w:left="6480" w:hanging="360"/>
      </w:pPr>
    </w:lvl>
  </w:abstractNum>
  <w:abstractNum w:abstractNumId="6" w15:restartNumberingAfterBreak="0">
    <w:nsid w:val="35291C58"/>
    <w:multiLevelType w:val="hybridMultilevel"/>
    <w:tmpl w:val="1D8246E6"/>
    <w:lvl w:ilvl="0" w:tplc="466C21EA">
      <w:start w:val="1"/>
      <w:numFmt w:val="bullet"/>
      <w:lvlText w:val="●"/>
      <w:lvlJc w:val="left"/>
      <w:pPr>
        <w:ind w:left="720" w:hanging="360"/>
      </w:pPr>
    </w:lvl>
    <w:lvl w:ilvl="1" w:tplc="86FC0B30">
      <w:start w:val="1"/>
      <w:numFmt w:val="bullet"/>
      <w:lvlText w:val="○"/>
      <w:lvlJc w:val="left"/>
      <w:pPr>
        <w:ind w:left="1440" w:hanging="360"/>
      </w:pPr>
    </w:lvl>
    <w:lvl w:ilvl="2" w:tplc="9E70D3F2">
      <w:start w:val="1"/>
      <w:numFmt w:val="bullet"/>
      <w:lvlText w:val="■"/>
      <w:lvlJc w:val="left"/>
      <w:pPr>
        <w:ind w:left="2160" w:hanging="360"/>
      </w:pPr>
    </w:lvl>
    <w:lvl w:ilvl="3" w:tplc="8034BB4E">
      <w:start w:val="1"/>
      <w:numFmt w:val="bullet"/>
      <w:lvlText w:val="●"/>
      <w:lvlJc w:val="left"/>
      <w:pPr>
        <w:ind w:left="2880" w:hanging="360"/>
      </w:pPr>
    </w:lvl>
    <w:lvl w:ilvl="4" w:tplc="2D986D62">
      <w:start w:val="1"/>
      <w:numFmt w:val="bullet"/>
      <w:lvlText w:val="○"/>
      <w:lvlJc w:val="left"/>
      <w:pPr>
        <w:ind w:left="3600" w:hanging="360"/>
      </w:pPr>
    </w:lvl>
    <w:lvl w:ilvl="5" w:tplc="D228BFA2">
      <w:start w:val="1"/>
      <w:numFmt w:val="bullet"/>
      <w:lvlText w:val="■"/>
      <w:lvlJc w:val="left"/>
      <w:pPr>
        <w:ind w:left="4320" w:hanging="360"/>
      </w:pPr>
    </w:lvl>
    <w:lvl w:ilvl="6" w:tplc="28582406">
      <w:start w:val="1"/>
      <w:numFmt w:val="bullet"/>
      <w:lvlText w:val="●"/>
      <w:lvlJc w:val="left"/>
      <w:pPr>
        <w:ind w:left="5040" w:hanging="360"/>
      </w:pPr>
    </w:lvl>
    <w:lvl w:ilvl="7" w:tplc="7946F506">
      <w:start w:val="1"/>
      <w:numFmt w:val="bullet"/>
      <w:lvlText w:val="●"/>
      <w:lvlJc w:val="left"/>
      <w:pPr>
        <w:ind w:left="5760" w:hanging="360"/>
      </w:pPr>
    </w:lvl>
    <w:lvl w:ilvl="8" w:tplc="807697B8">
      <w:start w:val="1"/>
      <w:numFmt w:val="bullet"/>
      <w:lvlText w:val="●"/>
      <w:lvlJc w:val="left"/>
      <w:pPr>
        <w:ind w:left="6480" w:hanging="360"/>
      </w:pPr>
    </w:lvl>
  </w:abstractNum>
  <w:abstractNum w:abstractNumId="7" w15:restartNumberingAfterBreak="0">
    <w:nsid w:val="3B462C64"/>
    <w:multiLevelType w:val="hybridMultilevel"/>
    <w:tmpl w:val="7FD0DF2A"/>
    <w:lvl w:ilvl="0" w:tplc="D750A004">
      <w:start w:val="1"/>
      <w:numFmt w:val="bullet"/>
      <w:lvlText w:val="●"/>
      <w:lvlJc w:val="left"/>
      <w:pPr>
        <w:ind w:left="720" w:hanging="360"/>
      </w:pPr>
    </w:lvl>
    <w:lvl w:ilvl="1" w:tplc="3E70B1B8">
      <w:start w:val="1"/>
      <w:numFmt w:val="bullet"/>
      <w:lvlText w:val="○"/>
      <w:lvlJc w:val="left"/>
      <w:pPr>
        <w:ind w:left="1440" w:hanging="360"/>
      </w:pPr>
    </w:lvl>
    <w:lvl w:ilvl="2" w:tplc="4DBE0A98">
      <w:start w:val="1"/>
      <w:numFmt w:val="bullet"/>
      <w:lvlText w:val="■"/>
      <w:lvlJc w:val="left"/>
      <w:pPr>
        <w:ind w:left="2160" w:hanging="360"/>
      </w:pPr>
    </w:lvl>
    <w:lvl w:ilvl="3" w:tplc="CC8468C6">
      <w:start w:val="1"/>
      <w:numFmt w:val="bullet"/>
      <w:lvlText w:val="●"/>
      <w:lvlJc w:val="left"/>
      <w:pPr>
        <w:ind w:left="2880" w:hanging="360"/>
      </w:pPr>
    </w:lvl>
    <w:lvl w:ilvl="4" w:tplc="F39A0098">
      <w:start w:val="1"/>
      <w:numFmt w:val="bullet"/>
      <w:lvlText w:val="○"/>
      <w:lvlJc w:val="left"/>
      <w:pPr>
        <w:ind w:left="3600" w:hanging="360"/>
      </w:pPr>
    </w:lvl>
    <w:lvl w:ilvl="5" w:tplc="0942A894">
      <w:start w:val="1"/>
      <w:numFmt w:val="bullet"/>
      <w:lvlText w:val="■"/>
      <w:lvlJc w:val="left"/>
      <w:pPr>
        <w:ind w:left="4320" w:hanging="360"/>
      </w:pPr>
    </w:lvl>
    <w:lvl w:ilvl="6" w:tplc="C33457C0">
      <w:start w:val="1"/>
      <w:numFmt w:val="bullet"/>
      <w:lvlText w:val="●"/>
      <w:lvlJc w:val="left"/>
      <w:pPr>
        <w:ind w:left="5040" w:hanging="360"/>
      </w:pPr>
    </w:lvl>
    <w:lvl w:ilvl="7" w:tplc="C0E82ACC">
      <w:start w:val="1"/>
      <w:numFmt w:val="bullet"/>
      <w:lvlText w:val="●"/>
      <w:lvlJc w:val="left"/>
      <w:pPr>
        <w:ind w:left="5760" w:hanging="360"/>
      </w:pPr>
    </w:lvl>
    <w:lvl w:ilvl="8" w:tplc="3E16493E">
      <w:start w:val="1"/>
      <w:numFmt w:val="bullet"/>
      <w:lvlText w:val="●"/>
      <w:lvlJc w:val="left"/>
      <w:pPr>
        <w:ind w:left="6480" w:hanging="360"/>
      </w:pPr>
    </w:lvl>
  </w:abstractNum>
  <w:abstractNum w:abstractNumId="8" w15:restartNumberingAfterBreak="0">
    <w:nsid w:val="40F35DD1"/>
    <w:multiLevelType w:val="hybridMultilevel"/>
    <w:tmpl w:val="B0E497B0"/>
    <w:lvl w:ilvl="0" w:tplc="C4882CF0">
      <w:start w:val="1"/>
      <w:numFmt w:val="bullet"/>
      <w:lvlText w:val="●"/>
      <w:lvlJc w:val="left"/>
      <w:pPr>
        <w:ind w:left="720" w:hanging="360"/>
      </w:pPr>
    </w:lvl>
    <w:lvl w:ilvl="1" w:tplc="5FB06F74">
      <w:start w:val="1"/>
      <w:numFmt w:val="bullet"/>
      <w:lvlText w:val="○"/>
      <w:lvlJc w:val="left"/>
      <w:pPr>
        <w:ind w:left="1440" w:hanging="360"/>
      </w:pPr>
    </w:lvl>
    <w:lvl w:ilvl="2" w:tplc="5002B82C">
      <w:start w:val="1"/>
      <w:numFmt w:val="bullet"/>
      <w:lvlText w:val="■"/>
      <w:lvlJc w:val="left"/>
      <w:pPr>
        <w:ind w:left="2160" w:hanging="360"/>
      </w:pPr>
    </w:lvl>
    <w:lvl w:ilvl="3" w:tplc="105A89AE">
      <w:start w:val="1"/>
      <w:numFmt w:val="bullet"/>
      <w:lvlText w:val="●"/>
      <w:lvlJc w:val="left"/>
      <w:pPr>
        <w:ind w:left="2880" w:hanging="360"/>
      </w:pPr>
    </w:lvl>
    <w:lvl w:ilvl="4" w:tplc="45868D2E">
      <w:start w:val="1"/>
      <w:numFmt w:val="bullet"/>
      <w:lvlText w:val="○"/>
      <w:lvlJc w:val="left"/>
      <w:pPr>
        <w:ind w:left="3600" w:hanging="360"/>
      </w:pPr>
    </w:lvl>
    <w:lvl w:ilvl="5" w:tplc="984AE344">
      <w:start w:val="1"/>
      <w:numFmt w:val="bullet"/>
      <w:lvlText w:val="■"/>
      <w:lvlJc w:val="left"/>
      <w:pPr>
        <w:ind w:left="4320" w:hanging="360"/>
      </w:pPr>
    </w:lvl>
    <w:lvl w:ilvl="6" w:tplc="2250978A">
      <w:start w:val="1"/>
      <w:numFmt w:val="bullet"/>
      <w:lvlText w:val="●"/>
      <w:lvlJc w:val="left"/>
      <w:pPr>
        <w:ind w:left="5040" w:hanging="360"/>
      </w:pPr>
    </w:lvl>
    <w:lvl w:ilvl="7" w:tplc="EF50724A">
      <w:start w:val="1"/>
      <w:numFmt w:val="bullet"/>
      <w:lvlText w:val="●"/>
      <w:lvlJc w:val="left"/>
      <w:pPr>
        <w:ind w:left="5760" w:hanging="360"/>
      </w:pPr>
    </w:lvl>
    <w:lvl w:ilvl="8" w:tplc="0606886A">
      <w:start w:val="1"/>
      <w:numFmt w:val="bullet"/>
      <w:lvlText w:val="●"/>
      <w:lvlJc w:val="left"/>
      <w:pPr>
        <w:ind w:left="6480" w:hanging="360"/>
      </w:pPr>
    </w:lvl>
  </w:abstractNum>
  <w:abstractNum w:abstractNumId="9" w15:restartNumberingAfterBreak="0">
    <w:nsid w:val="4DC53E92"/>
    <w:multiLevelType w:val="hybridMultilevel"/>
    <w:tmpl w:val="2FBA5FB6"/>
    <w:lvl w:ilvl="0" w:tplc="63169DDC">
      <w:start w:val="1"/>
      <w:numFmt w:val="bullet"/>
      <w:lvlText w:val="●"/>
      <w:lvlJc w:val="left"/>
      <w:pPr>
        <w:ind w:left="720" w:hanging="360"/>
      </w:pPr>
    </w:lvl>
    <w:lvl w:ilvl="1" w:tplc="7186B8A8">
      <w:start w:val="1"/>
      <w:numFmt w:val="bullet"/>
      <w:lvlText w:val="○"/>
      <w:lvlJc w:val="left"/>
      <w:pPr>
        <w:ind w:left="1440" w:hanging="360"/>
      </w:pPr>
    </w:lvl>
    <w:lvl w:ilvl="2" w:tplc="9F4A713E">
      <w:start w:val="1"/>
      <w:numFmt w:val="bullet"/>
      <w:lvlText w:val="■"/>
      <w:lvlJc w:val="left"/>
      <w:pPr>
        <w:ind w:left="2160" w:hanging="360"/>
      </w:pPr>
    </w:lvl>
    <w:lvl w:ilvl="3" w:tplc="DD685A1C">
      <w:start w:val="1"/>
      <w:numFmt w:val="bullet"/>
      <w:lvlText w:val="●"/>
      <w:lvlJc w:val="left"/>
      <w:pPr>
        <w:ind w:left="2880" w:hanging="360"/>
      </w:pPr>
    </w:lvl>
    <w:lvl w:ilvl="4" w:tplc="58E6EB72">
      <w:start w:val="1"/>
      <w:numFmt w:val="bullet"/>
      <w:lvlText w:val="○"/>
      <w:lvlJc w:val="left"/>
      <w:pPr>
        <w:ind w:left="3600" w:hanging="360"/>
      </w:pPr>
    </w:lvl>
    <w:lvl w:ilvl="5" w:tplc="2E0A7C12">
      <w:start w:val="1"/>
      <w:numFmt w:val="bullet"/>
      <w:lvlText w:val="■"/>
      <w:lvlJc w:val="left"/>
      <w:pPr>
        <w:ind w:left="4320" w:hanging="360"/>
      </w:pPr>
    </w:lvl>
    <w:lvl w:ilvl="6" w:tplc="4A228766">
      <w:start w:val="1"/>
      <w:numFmt w:val="bullet"/>
      <w:lvlText w:val="●"/>
      <w:lvlJc w:val="left"/>
      <w:pPr>
        <w:ind w:left="5040" w:hanging="360"/>
      </w:pPr>
    </w:lvl>
    <w:lvl w:ilvl="7" w:tplc="E760DD44">
      <w:start w:val="1"/>
      <w:numFmt w:val="bullet"/>
      <w:lvlText w:val="●"/>
      <w:lvlJc w:val="left"/>
      <w:pPr>
        <w:ind w:left="5760" w:hanging="360"/>
      </w:pPr>
    </w:lvl>
    <w:lvl w:ilvl="8" w:tplc="F514B546">
      <w:start w:val="1"/>
      <w:numFmt w:val="bullet"/>
      <w:lvlText w:val="●"/>
      <w:lvlJc w:val="left"/>
      <w:pPr>
        <w:ind w:left="6480" w:hanging="360"/>
      </w:pPr>
    </w:lvl>
  </w:abstractNum>
  <w:abstractNum w:abstractNumId="10" w15:restartNumberingAfterBreak="0">
    <w:nsid w:val="59BF453C"/>
    <w:multiLevelType w:val="hybridMultilevel"/>
    <w:tmpl w:val="AA2A7DAC"/>
    <w:lvl w:ilvl="0" w:tplc="BABAFD78">
      <w:start w:val="1"/>
      <w:numFmt w:val="bullet"/>
      <w:lvlText w:val="●"/>
      <w:lvlJc w:val="left"/>
      <w:pPr>
        <w:ind w:left="720" w:hanging="360"/>
      </w:pPr>
    </w:lvl>
    <w:lvl w:ilvl="1" w:tplc="9A1A4FFE">
      <w:start w:val="1"/>
      <w:numFmt w:val="bullet"/>
      <w:lvlText w:val="○"/>
      <w:lvlJc w:val="left"/>
      <w:pPr>
        <w:ind w:left="1440" w:hanging="360"/>
      </w:pPr>
    </w:lvl>
    <w:lvl w:ilvl="2" w:tplc="565C5E94">
      <w:start w:val="1"/>
      <w:numFmt w:val="bullet"/>
      <w:lvlText w:val="■"/>
      <w:lvlJc w:val="left"/>
      <w:pPr>
        <w:ind w:left="2160" w:hanging="360"/>
      </w:pPr>
    </w:lvl>
    <w:lvl w:ilvl="3" w:tplc="E5C41B68">
      <w:start w:val="1"/>
      <w:numFmt w:val="bullet"/>
      <w:lvlText w:val="●"/>
      <w:lvlJc w:val="left"/>
      <w:pPr>
        <w:ind w:left="2880" w:hanging="360"/>
      </w:pPr>
    </w:lvl>
    <w:lvl w:ilvl="4" w:tplc="CFDA6CDE">
      <w:start w:val="1"/>
      <w:numFmt w:val="bullet"/>
      <w:lvlText w:val="○"/>
      <w:lvlJc w:val="left"/>
      <w:pPr>
        <w:ind w:left="3600" w:hanging="360"/>
      </w:pPr>
    </w:lvl>
    <w:lvl w:ilvl="5" w:tplc="F9A607FE">
      <w:start w:val="1"/>
      <w:numFmt w:val="bullet"/>
      <w:lvlText w:val="■"/>
      <w:lvlJc w:val="left"/>
      <w:pPr>
        <w:ind w:left="4320" w:hanging="360"/>
      </w:pPr>
    </w:lvl>
    <w:lvl w:ilvl="6" w:tplc="ED2A06F0">
      <w:start w:val="1"/>
      <w:numFmt w:val="bullet"/>
      <w:lvlText w:val="●"/>
      <w:lvlJc w:val="left"/>
      <w:pPr>
        <w:ind w:left="5040" w:hanging="360"/>
      </w:pPr>
    </w:lvl>
    <w:lvl w:ilvl="7" w:tplc="990A94DE">
      <w:start w:val="1"/>
      <w:numFmt w:val="bullet"/>
      <w:lvlText w:val="●"/>
      <w:lvlJc w:val="left"/>
      <w:pPr>
        <w:ind w:left="5760" w:hanging="360"/>
      </w:pPr>
    </w:lvl>
    <w:lvl w:ilvl="8" w:tplc="99221BD8">
      <w:start w:val="1"/>
      <w:numFmt w:val="bullet"/>
      <w:lvlText w:val="●"/>
      <w:lvlJc w:val="left"/>
      <w:pPr>
        <w:ind w:left="6480" w:hanging="360"/>
      </w:pPr>
    </w:lvl>
  </w:abstractNum>
  <w:abstractNum w:abstractNumId="11" w15:restartNumberingAfterBreak="0">
    <w:nsid w:val="6E4E6B6D"/>
    <w:multiLevelType w:val="hybridMultilevel"/>
    <w:tmpl w:val="E752E432"/>
    <w:lvl w:ilvl="0" w:tplc="E30C02E8">
      <w:start w:val="1"/>
      <w:numFmt w:val="bullet"/>
      <w:lvlText w:val="●"/>
      <w:lvlJc w:val="left"/>
      <w:pPr>
        <w:ind w:left="720" w:hanging="360"/>
      </w:pPr>
    </w:lvl>
    <w:lvl w:ilvl="1" w:tplc="EA823682">
      <w:start w:val="1"/>
      <w:numFmt w:val="bullet"/>
      <w:lvlText w:val="○"/>
      <w:lvlJc w:val="left"/>
      <w:pPr>
        <w:ind w:left="1440" w:hanging="360"/>
      </w:pPr>
    </w:lvl>
    <w:lvl w:ilvl="2" w:tplc="5FEC616C">
      <w:start w:val="1"/>
      <w:numFmt w:val="bullet"/>
      <w:lvlText w:val="■"/>
      <w:lvlJc w:val="left"/>
      <w:pPr>
        <w:ind w:left="2160" w:hanging="360"/>
      </w:pPr>
    </w:lvl>
    <w:lvl w:ilvl="3" w:tplc="D5CCAFAE">
      <w:start w:val="1"/>
      <w:numFmt w:val="bullet"/>
      <w:lvlText w:val="●"/>
      <w:lvlJc w:val="left"/>
      <w:pPr>
        <w:ind w:left="2880" w:hanging="360"/>
      </w:pPr>
    </w:lvl>
    <w:lvl w:ilvl="4" w:tplc="25B600DA">
      <w:start w:val="1"/>
      <w:numFmt w:val="bullet"/>
      <w:lvlText w:val="○"/>
      <w:lvlJc w:val="left"/>
      <w:pPr>
        <w:ind w:left="3600" w:hanging="360"/>
      </w:pPr>
    </w:lvl>
    <w:lvl w:ilvl="5" w:tplc="0374B28E">
      <w:start w:val="1"/>
      <w:numFmt w:val="bullet"/>
      <w:lvlText w:val="■"/>
      <w:lvlJc w:val="left"/>
      <w:pPr>
        <w:ind w:left="4320" w:hanging="360"/>
      </w:pPr>
    </w:lvl>
    <w:lvl w:ilvl="6" w:tplc="8690CAFE">
      <w:start w:val="1"/>
      <w:numFmt w:val="bullet"/>
      <w:lvlText w:val="●"/>
      <w:lvlJc w:val="left"/>
      <w:pPr>
        <w:ind w:left="5040" w:hanging="360"/>
      </w:pPr>
    </w:lvl>
    <w:lvl w:ilvl="7" w:tplc="F462E094">
      <w:start w:val="1"/>
      <w:numFmt w:val="bullet"/>
      <w:lvlText w:val="●"/>
      <w:lvlJc w:val="left"/>
      <w:pPr>
        <w:ind w:left="5760" w:hanging="360"/>
      </w:pPr>
    </w:lvl>
    <w:lvl w:ilvl="8" w:tplc="165885D0">
      <w:start w:val="1"/>
      <w:numFmt w:val="bullet"/>
      <w:lvlText w:val="●"/>
      <w:lvlJc w:val="left"/>
      <w:pPr>
        <w:ind w:left="6480" w:hanging="360"/>
      </w:pPr>
    </w:lvl>
  </w:abstractNum>
  <w:abstractNum w:abstractNumId="12" w15:restartNumberingAfterBreak="0">
    <w:nsid w:val="73E278B5"/>
    <w:multiLevelType w:val="hybridMultilevel"/>
    <w:tmpl w:val="04C686EE"/>
    <w:lvl w:ilvl="0" w:tplc="E7DEBA12">
      <w:start w:val="1"/>
      <w:numFmt w:val="bullet"/>
      <w:lvlText w:val="●"/>
      <w:lvlJc w:val="left"/>
      <w:pPr>
        <w:ind w:left="720" w:hanging="360"/>
      </w:pPr>
    </w:lvl>
    <w:lvl w:ilvl="1" w:tplc="CD5E0EDA">
      <w:start w:val="1"/>
      <w:numFmt w:val="bullet"/>
      <w:lvlText w:val="○"/>
      <w:lvlJc w:val="left"/>
      <w:pPr>
        <w:ind w:left="1440" w:hanging="360"/>
      </w:pPr>
    </w:lvl>
    <w:lvl w:ilvl="2" w:tplc="156C4FD8">
      <w:start w:val="1"/>
      <w:numFmt w:val="bullet"/>
      <w:lvlText w:val="■"/>
      <w:lvlJc w:val="left"/>
      <w:pPr>
        <w:ind w:left="2160" w:hanging="360"/>
      </w:pPr>
    </w:lvl>
    <w:lvl w:ilvl="3" w:tplc="A918792C">
      <w:start w:val="1"/>
      <w:numFmt w:val="bullet"/>
      <w:lvlText w:val="●"/>
      <w:lvlJc w:val="left"/>
      <w:pPr>
        <w:ind w:left="2880" w:hanging="360"/>
      </w:pPr>
    </w:lvl>
    <w:lvl w:ilvl="4" w:tplc="0C36CAE4">
      <w:start w:val="1"/>
      <w:numFmt w:val="bullet"/>
      <w:lvlText w:val="○"/>
      <w:lvlJc w:val="left"/>
      <w:pPr>
        <w:ind w:left="3600" w:hanging="360"/>
      </w:pPr>
    </w:lvl>
    <w:lvl w:ilvl="5" w:tplc="00564208">
      <w:start w:val="1"/>
      <w:numFmt w:val="bullet"/>
      <w:lvlText w:val="■"/>
      <w:lvlJc w:val="left"/>
      <w:pPr>
        <w:ind w:left="4320" w:hanging="360"/>
      </w:pPr>
    </w:lvl>
    <w:lvl w:ilvl="6" w:tplc="7FBA6754">
      <w:start w:val="1"/>
      <w:numFmt w:val="bullet"/>
      <w:lvlText w:val="●"/>
      <w:lvlJc w:val="left"/>
      <w:pPr>
        <w:ind w:left="5040" w:hanging="360"/>
      </w:pPr>
    </w:lvl>
    <w:lvl w:ilvl="7" w:tplc="667655EE">
      <w:start w:val="1"/>
      <w:numFmt w:val="bullet"/>
      <w:lvlText w:val="●"/>
      <w:lvlJc w:val="left"/>
      <w:pPr>
        <w:ind w:left="5760" w:hanging="360"/>
      </w:pPr>
    </w:lvl>
    <w:lvl w:ilvl="8" w:tplc="0060A3E0">
      <w:start w:val="1"/>
      <w:numFmt w:val="bullet"/>
      <w:lvlText w:val="●"/>
      <w:lvlJc w:val="left"/>
      <w:pPr>
        <w:ind w:left="6480" w:hanging="360"/>
      </w:pPr>
    </w:lvl>
  </w:abstractNum>
  <w:num w:numId="1" w16cid:durableId="1168902847">
    <w:abstractNumId w:val="9"/>
    <w:lvlOverride w:ilvl="0">
      <w:startOverride w:val="1"/>
    </w:lvlOverride>
  </w:num>
  <w:num w:numId="2" w16cid:durableId="682323115">
    <w:abstractNumId w:val="7"/>
    <w:lvlOverride w:ilvl="0">
      <w:startOverride w:val="1"/>
    </w:lvlOverride>
  </w:num>
  <w:num w:numId="3" w16cid:durableId="763764577">
    <w:abstractNumId w:val="10"/>
    <w:lvlOverride w:ilvl="0">
      <w:startOverride w:val="1"/>
    </w:lvlOverride>
  </w:num>
  <w:num w:numId="4" w16cid:durableId="1562785960">
    <w:abstractNumId w:val="2"/>
    <w:lvlOverride w:ilvl="0">
      <w:startOverride w:val="1"/>
    </w:lvlOverride>
  </w:num>
  <w:num w:numId="5" w16cid:durableId="1376007064">
    <w:abstractNumId w:val="6"/>
    <w:lvlOverride w:ilvl="0">
      <w:startOverride w:val="1"/>
    </w:lvlOverride>
  </w:num>
  <w:num w:numId="6" w16cid:durableId="1437097433">
    <w:abstractNumId w:val="0"/>
    <w:lvlOverride w:ilvl="0">
      <w:startOverride w:val="1"/>
    </w:lvlOverride>
  </w:num>
  <w:num w:numId="7" w16cid:durableId="749078105">
    <w:abstractNumId w:val="11"/>
    <w:lvlOverride w:ilvl="0">
      <w:startOverride w:val="1"/>
    </w:lvlOverride>
  </w:num>
  <w:num w:numId="8" w16cid:durableId="668408163">
    <w:abstractNumId w:val="1"/>
    <w:lvlOverride w:ilvl="0">
      <w:startOverride w:val="1"/>
    </w:lvlOverride>
  </w:num>
  <w:num w:numId="9" w16cid:durableId="74402054">
    <w:abstractNumId w:val="8"/>
    <w:lvlOverride w:ilvl="0">
      <w:startOverride w:val="1"/>
    </w:lvlOverride>
  </w:num>
  <w:num w:numId="10" w16cid:durableId="1781485395">
    <w:abstractNumId w:val="3"/>
    <w:lvlOverride w:ilvl="0">
      <w:startOverride w:val="1"/>
    </w:lvlOverride>
  </w:num>
  <w:num w:numId="11" w16cid:durableId="454561871">
    <w:abstractNumId w:val="5"/>
    <w:lvlOverride w:ilvl="0">
      <w:startOverride w:val="1"/>
    </w:lvlOverride>
  </w:num>
  <w:num w:numId="12" w16cid:durableId="1742437734">
    <w:abstractNumId w:val="4"/>
    <w:lvlOverride w:ilvl="0">
      <w:startOverride w:val="1"/>
    </w:lvlOverride>
  </w:num>
  <w:num w:numId="13" w16cid:durableId="46465383">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9D6"/>
    <w:rsid w:val="00082486"/>
    <w:rsid w:val="002F33B9"/>
    <w:rsid w:val="003654A2"/>
    <w:rsid w:val="004839FF"/>
    <w:rsid w:val="004A47C0"/>
    <w:rsid w:val="004C7A72"/>
    <w:rsid w:val="004E60A9"/>
    <w:rsid w:val="004E60FC"/>
    <w:rsid w:val="005452F2"/>
    <w:rsid w:val="00551706"/>
    <w:rsid w:val="0056341F"/>
    <w:rsid w:val="00571792"/>
    <w:rsid w:val="005C0A79"/>
    <w:rsid w:val="006075F6"/>
    <w:rsid w:val="006355B5"/>
    <w:rsid w:val="00675027"/>
    <w:rsid w:val="006B3FA3"/>
    <w:rsid w:val="008214E4"/>
    <w:rsid w:val="008C1929"/>
    <w:rsid w:val="00960F11"/>
    <w:rsid w:val="009A4422"/>
    <w:rsid w:val="00A44861"/>
    <w:rsid w:val="00B149ED"/>
    <w:rsid w:val="00BE6BCD"/>
    <w:rsid w:val="00BF2B0D"/>
    <w:rsid w:val="00C06B9E"/>
    <w:rsid w:val="00C15A11"/>
    <w:rsid w:val="00C36587"/>
    <w:rsid w:val="00C949D6"/>
    <w:rsid w:val="00CA2DF1"/>
    <w:rsid w:val="00D42044"/>
    <w:rsid w:val="00D8298A"/>
    <w:rsid w:val="00DC0765"/>
    <w:rsid w:val="00DE40B6"/>
    <w:rsid w:val="00E65BBF"/>
    <w:rsid w:val="00E9139F"/>
    <w:rsid w:val="00F102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F4D05"/>
  <w15:chartTrackingRefBased/>
  <w15:docId w15:val="{8D4ADFCD-AB9F-46A6-BECE-A71005372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BBF"/>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C94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9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9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9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9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9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9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9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9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9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9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9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9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9D6"/>
    <w:rPr>
      <w:rFonts w:eastAsiaTheme="majorEastAsia" w:cstheme="majorBidi"/>
      <w:color w:val="272727" w:themeColor="text1" w:themeTint="D8"/>
    </w:rPr>
  </w:style>
  <w:style w:type="paragraph" w:styleId="Title">
    <w:name w:val="Title"/>
    <w:basedOn w:val="Normal"/>
    <w:next w:val="Normal"/>
    <w:link w:val="TitleChar"/>
    <w:uiPriority w:val="10"/>
    <w:qFormat/>
    <w:rsid w:val="00C949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9D6"/>
    <w:pPr>
      <w:spacing w:before="160"/>
      <w:jc w:val="center"/>
    </w:pPr>
    <w:rPr>
      <w:i/>
      <w:iCs/>
      <w:color w:val="404040" w:themeColor="text1" w:themeTint="BF"/>
    </w:rPr>
  </w:style>
  <w:style w:type="character" w:customStyle="1" w:styleId="QuoteChar">
    <w:name w:val="Quote Char"/>
    <w:basedOn w:val="DefaultParagraphFont"/>
    <w:link w:val="Quote"/>
    <w:uiPriority w:val="29"/>
    <w:rsid w:val="00C949D6"/>
    <w:rPr>
      <w:i/>
      <w:iCs/>
      <w:color w:val="404040" w:themeColor="text1" w:themeTint="BF"/>
    </w:rPr>
  </w:style>
  <w:style w:type="paragraph" w:styleId="ListParagraph">
    <w:name w:val="List Paragraph"/>
    <w:basedOn w:val="Normal"/>
    <w:qFormat/>
    <w:rsid w:val="00C949D6"/>
    <w:pPr>
      <w:ind w:left="720"/>
      <w:contextualSpacing/>
    </w:pPr>
  </w:style>
  <w:style w:type="character" w:styleId="IntenseEmphasis">
    <w:name w:val="Intense Emphasis"/>
    <w:basedOn w:val="DefaultParagraphFont"/>
    <w:uiPriority w:val="21"/>
    <w:qFormat/>
    <w:rsid w:val="00C949D6"/>
    <w:rPr>
      <w:i/>
      <w:iCs/>
      <w:color w:val="0F4761" w:themeColor="accent1" w:themeShade="BF"/>
    </w:rPr>
  </w:style>
  <w:style w:type="paragraph" w:styleId="IntenseQuote">
    <w:name w:val="Intense Quote"/>
    <w:basedOn w:val="Normal"/>
    <w:next w:val="Normal"/>
    <w:link w:val="IntenseQuoteChar"/>
    <w:uiPriority w:val="30"/>
    <w:qFormat/>
    <w:rsid w:val="00C94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9D6"/>
    <w:rPr>
      <w:i/>
      <w:iCs/>
      <w:color w:val="0F4761" w:themeColor="accent1" w:themeShade="BF"/>
    </w:rPr>
  </w:style>
  <w:style w:type="character" w:styleId="IntenseReference">
    <w:name w:val="Intense Reference"/>
    <w:basedOn w:val="DefaultParagraphFont"/>
    <w:uiPriority w:val="32"/>
    <w:qFormat/>
    <w:rsid w:val="00C949D6"/>
    <w:rPr>
      <w:b/>
      <w:bCs/>
      <w:smallCaps/>
      <w:color w:val="0F4761" w:themeColor="accent1" w:themeShade="BF"/>
      <w:spacing w:val="5"/>
    </w:rPr>
  </w:style>
  <w:style w:type="paragraph" w:customStyle="1" w:styleId="Strong1">
    <w:name w:val="Strong1"/>
    <w:qFormat/>
    <w:rsid w:val="003654A2"/>
    <w:pPr>
      <w:spacing w:after="0" w:line="240" w:lineRule="auto"/>
    </w:pPr>
    <w:rPr>
      <w:rFonts w:ascii="Times New Roman" w:eastAsia="Times New Roman" w:hAnsi="Times New Roman" w:cs="Times New Roman"/>
      <w:b/>
      <w:bCs/>
      <w:kern w:val="0"/>
      <w:sz w:val="20"/>
      <w:szCs w:val="20"/>
      <w14:ligatures w14:val="none"/>
    </w:rPr>
  </w:style>
  <w:style w:type="character" w:styleId="Hyperlink">
    <w:name w:val="Hyperlink"/>
    <w:uiPriority w:val="99"/>
    <w:unhideWhenUsed/>
    <w:rsid w:val="003654A2"/>
    <w:rPr>
      <w:color w:val="0563C1"/>
      <w:u w:val="single"/>
    </w:rPr>
  </w:style>
  <w:style w:type="character" w:styleId="FootnoteReference">
    <w:name w:val="footnote reference"/>
    <w:uiPriority w:val="99"/>
    <w:semiHidden/>
    <w:unhideWhenUsed/>
    <w:rsid w:val="003654A2"/>
    <w:rPr>
      <w:vertAlign w:val="superscript"/>
    </w:rPr>
  </w:style>
  <w:style w:type="paragraph" w:styleId="FootnoteText">
    <w:name w:val="footnote text"/>
    <w:link w:val="FootnoteTextChar"/>
    <w:uiPriority w:val="99"/>
    <w:semiHidden/>
    <w:unhideWhenUsed/>
    <w:rsid w:val="003654A2"/>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3654A2"/>
    <w:rPr>
      <w:rFonts w:ascii="Times New Roman" w:eastAsia="Times New Roman" w:hAnsi="Times New Roman" w:cs="Times New Roman"/>
      <w:kern w:val="0"/>
      <w:sz w:val="20"/>
      <w:szCs w:val="20"/>
      <w14:ligatures w14:val="none"/>
    </w:rPr>
  </w:style>
  <w:style w:type="character" w:styleId="EndnoteReference">
    <w:name w:val="endnote reference"/>
    <w:uiPriority w:val="99"/>
    <w:semiHidden/>
    <w:unhideWhenUsed/>
    <w:rsid w:val="003654A2"/>
    <w:rPr>
      <w:vertAlign w:val="superscript"/>
    </w:rPr>
  </w:style>
  <w:style w:type="paragraph" w:styleId="EndnoteText">
    <w:name w:val="endnote text"/>
    <w:link w:val="EndnoteTextChar"/>
    <w:uiPriority w:val="99"/>
    <w:semiHidden/>
    <w:unhideWhenUsed/>
    <w:rsid w:val="003654A2"/>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3654A2"/>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b0763d7-3765-4e14-a5d8-1a6d6ad94da7}" enabled="0" method="" siteId="{0b0763d7-3765-4e14-a5d8-1a6d6ad94da7}" removed="1"/>
</clbl:labelList>
</file>

<file path=docProps/app.xml><?xml version="1.0" encoding="utf-8"?>
<Properties xmlns="http://schemas.openxmlformats.org/officeDocument/2006/extended-properties" xmlns:vt="http://schemas.openxmlformats.org/officeDocument/2006/docPropsVTypes">
  <Template>Normal.dotm</Template>
  <TotalTime>224</TotalTime>
  <Pages>361</Pages>
  <Words>96872</Words>
  <Characters>552171</Characters>
  <Application>Microsoft Office Word</Application>
  <DocSecurity>0</DocSecurity>
  <Lines>4601</Lines>
  <Paragraphs>1295</Paragraphs>
  <ScaleCrop>false</ScaleCrop>
  <Company/>
  <LinksUpToDate>false</LinksUpToDate>
  <CharactersWithSpaces>647748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Waleed Hewalla</dc:creator>
  <cp:keywords/>
  <dc:description/>
  <cp:lastModifiedBy>Waleed Hewalla</cp:lastModifiedBy>
  <cp:revision>35</cp:revision>
  <dcterms:created xsi:type="dcterms:W3CDTF">2026-09-19T16:26:00Z</dcterms:created>
  <dcterms:modified xsi:type="dcterms:W3CDTF">2026-09-23T05:00:00Z</dcterms:modified>
</cp:coreProperties>
</file>