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13432" w14:textId="77777777" w:rsidR="00D42044" w:rsidRPr="00D40464" w:rsidRDefault="00D42044" w:rsidP="00D42044">
      <w:pPr>
        <w:shd w:val="clear" w:color="auto" w:fill="1F3864"/>
        <w:bidi/>
        <w:jc w:val="center"/>
        <w:rPr>
          <w:rFonts w:ascii="Sakkal Majalla" w:hAnsi="Sakkal Majalla" w:cs="Sakkal Majalla"/>
          <w:sz w:val="28"/>
          <w:szCs w:val="28"/>
        </w:rPr>
      </w:pPr>
      <w:r w:rsidRPr="00D40464">
        <w:rPr>
          <w:rFonts w:ascii="Sakkal Majalla" w:hAnsi="Sakkal Majalla" w:cs="Sakkal Majalla"/>
          <w:b/>
          <w:bCs/>
          <w:color w:val="FFFFFF"/>
          <w:sz w:val="28"/>
          <w:szCs w:val="28"/>
          <w:rtl/>
        </w:rPr>
        <w:lastRenderedPageBreak/>
        <w:t>الفصل الثالث عشر</w:t>
      </w:r>
    </w:p>
    <w:p w14:paraId="749C4511" w14:textId="77777777" w:rsidR="00D42044" w:rsidRPr="00D40464" w:rsidRDefault="00D42044" w:rsidP="00D42044">
      <w:pPr>
        <w:shd w:val="clear" w:color="auto" w:fill="156082"/>
        <w:bidi/>
        <w:jc w:val="center"/>
        <w:rPr>
          <w:rFonts w:ascii="Sakkal Majalla" w:hAnsi="Sakkal Majalla" w:cs="Sakkal Majalla"/>
          <w:sz w:val="28"/>
          <w:szCs w:val="28"/>
        </w:rPr>
      </w:pPr>
      <w:r w:rsidRPr="00D40464">
        <w:rPr>
          <w:rFonts w:ascii="Sakkal Majalla" w:hAnsi="Sakkal Majalla" w:cs="Sakkal Majalla"/>
          <w:b/>
          <w:bCs/>
          <w:color w:val="FFFFFF"/>
          <w:sz w:val="28"/>
          <w:szCs w:val="28"/>
          <w:rtl/>
        </w:rPr>
        <w:t>معايير اختبار المنظومة وتطويرها</w:t>
      </w:r>
    </w:p>
    <w:p w14:paraId="2A129463" w14:textId="77777777" w:rsidR="00D42044" w:rsidRPr="00D40464" w:rsidRDefault="00D42044" w:rsidP="00D42044">
      <w:pPr>
        <w:shd w:val="clear" w:color="auto" w:fill="2E74B5"/>
        <w:bidi/>
        <w:spacing w:after="18"/>
        <w:jc w:val="center"/>
        <w:rPr>
          <w:rFonts w:ascii="Sakkal Majalla" w:hAnsi="Sakkal Majalla" w:cs="Sakkal Majalla"/>
          <w:sz w:val="28"/>
          <w:szCs w:val="28"/>
        </w:rPr>
      </w:pPr>
      <w:r w:rsidRPr="00D40464">
        <w:rPr>
          <w:rFonts w:ascii="Sakkal Majalla" w:hAnsi="Sakkal Majalla" w:cs="Sakkal Majalla"/>
          <w:color w:val="FFFFFF"/>
          <w:sz w:val="28"/>
          <w:szCs w:val="28"/>
          <w:rtl/>
        </w:rPr>
        <w:t>ما الذي يُبقيها قرآنيةً بعد التجربة؟</w:t>
      </w:r>
    </w:p>
    <w:p w14:paraId="25D37382" w14:textId="77777777" w:rsidR="00D42044" w:rsidRPr="00D40464" w:rsidRDefault="00D42044" w:rsidP="00D42044">
      <w:pPr>
        <w:bidi/>
        <w:spacing w:after="55"/>
        <w:jc w:val="center"/>
        <w:rPr>
          <w:rFonts w:ascii="Sakkal Majalla" w:hAnsi="Sakkal Majalla" w:cs="Sakkal Majalla"/>
          <w:sz w:val="28"/>
          <w:szCs w:val="28"/>
        </w:rPr>
      </w:pPr>
    </w:p>
    <w:p w14:paraId="3C02F807" w14:textId="77777777" w:rsidR="00D42044" w:rsidRPr="00D40464" w:rsidRDefault="00D42044" w:rsidP="00D42044">
      <w:pPr>
        <w:shd w:val="clear" w:color="auto" w:fill="F5F0FF"/>
        <w:bidi/>
        <w:spacing w:before="10"/>
        <w:jc w:val="center"/>
        <w:rPr>
          <w:rFonts w:ascii="Sakkal Majalla" w:hAnsi="Sakkal Majalla" w:cs="Sakkal Majalla"/>
          <w:sz w:val="28"/>
          <w:szCs w:val="28"/>
        </w:rPr>
      </w:pPr>
      <w:r w:rsidRPr="00D40464">
        <w:rPr>
          <w:rFonts w:ascii="Sakkal Majalla" w:hAnsi="Sakkal Majalla" w:cs="Sakkal Majalla"/>
          <w:b/>
          <w:bCs/>
          <w:color w:val="1F3864"/>
          <w:sz w:val="28"/>
          <w:szCs w:val="28"/>
          <w:rtl/>
        </w:rPr>
        <w:t>﴿وَقُل رَّبِّ زِدْنِي عِلْمًا﴾</w:t>
      </w:r>
    </w:p>
    <w:p w14:paraId="58F1E80D" w14:textId="77777777" w:rsidR="00D42044" w:rsidRPr="00D40464" w:rsidRDefault="00D42044" w:rsidP="00D42044">
      <w:pPr>
        <w:bidi/>
        <w:spacing w:after="18"/>
        <w:jc w:val="center"/>
        <w:rPr>
          <w:rFonts w:ascii="Sakkal Majalla" w:hAnsi="Sakkal Majalla" w:cs="Sakkal Majalla"/>
          <w:sz w:val="28"/>
          <w:szCs w:val="28"/>
        </w:rPr>
      </w:pPr>
      <w:r w:rsidRPr="00D40464">
        <w:rPr>
          <w:rFonts w:ascii="Sakkal Majalla" w:hAnsi="Sakkal Majalla" w:cs="Sakkal Majalla"/>
          <w:color w:val="595959"/>
          <w:sz w:val="28"/>
          <w:szCs w:val="28"/>
          <w:rtl/>
        </w:rPr>
        <w:t>طه : 114</w:t>
      </w:r>
    </w:p>
    <w:p w14:paraId="53602DD0" w14:textId="77777777" w:rsidR="00D42044" w:rsidRPr="00D40464" w:rsidRDefault="00D42044" w:rsidP="00D42044">
      <w:pPr>
        <w:bidi/>
        <w:spacing w:after="55"/>
        <w:rPr>
          <w:rFonts w:ascii="Sakkal Majalla" w:hAnsi="Sakkal Majalla" w:cs="Sakkal Majalla"/>
          <w:sz w:val="26"/>
          <w:szCs w:val="26"/>
        </w:rPr>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D42044" w:rsidRPr="00D40464" w14:paraId="1143B6C0" w14:textId="77777777" w:rsidTr="008E76A7">
        <w:tc>
          <w:tcPr>
            <w:tcW w:w="8640" w:type="dxa"/>
            <w:shd w:val="clear" w:color="auto" w:fill="2E74B5"/>
            <w:tcMar>
              <w:top w:w="66" w:type="dxa"/>
              <w:left w:w="88" w:type="dxa"/>
              <w:bottom w:w="66" w:type="dxa"/>
              <w:right w:w="88" w:type="dxa"/>
            </w:tcMar>
            <w:vAlign w:val="center"/>
          </w:tcPr>
          <w:p w14:paraId="0D946718" w14:textId="77777777" w:rsidR="00D42044" w:rsidRPr="00D40464" w:rsidRDefault="00D42044" w:rsidP="008E76A7">
            <w:pPr>
              <w:bidi/>
              <w:spacing w:before="44" w:after="44"/>
              <w:rPr>
                <w:rFonts w:ascii="Sakkal Majalla" w:hAnsi="Sakkal Majalla" w:cs="Sakkal Majalla"/>
                <w:sz w:val="26"/>
                <w:szCs w:val="26"/>
              </w:rPr>
            </w:pPr>
            <w:r>
              <w:rPr>
                <w:rFonts w:ascii="Segoe UI Emoji" w:hAnsi="Segoe UI Emoji" w:cs="Segoe UI Emoji" w:hint="cs"/>
                <w:b/>
                <w:bCs/>
                <w:color w:val="FFFFFF"/>
                <w:sz w:val="26"/>
                <w:szCs w:val="26"/>
                <w:rtl/>
              </w:rPr>
              <w:t xml:space="preserve">المدير الذي لا يعرف كيف يقيّم الاقتراح</w:t>
            </w:r>
          </w:p>
        </w:tc>
      </w:tr>
      <w:tr w:rsidR="00D42044" w:rsidRPr="00D40464" w14:paraId="74E6D1C9" w14:textId="77777777" w:rsidTr="008E76A7">
        <w:tc>
          <w:tcPr>
            <w:tcW w:w="8640" w:type="dxa"/>
            <w:shd w:val="clear" w:color="auto" w:fill="EBF5FB"/>
            <w:tcMar>
              <w:top w:w="66" w:type="dxa"/>
              <w:left w:w="88" w:type="dxa"/>
              <w:bottom w:w="66" w:type="dxa"/>
              <w:right w:w="88" w:type="dxa"/>
            </w:tcMar>
            <w:vAlign w:val="center"/>
          </w:tcPr>
          <w:p w14:paraId="6DC68B9C"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مثال توضيحي. وصل إلى ماجد، مدير التطوير المؤسسي، اقتراح من باحث شاب في فريقه: مفهوم «القناعة الإدارية»، أي أن المدير الناجح يرضى بما أنجز ولا يسعى إلى تعظيم الأرباح بلا حد، مستدلًا بنصوص القناعة والزهد. أعجبته الفكرة، لكنه لم يعرف كيف يقيّمها: أهي مشتقة من القرآن فعلًا أم مكسوّة بغطاء قرآني؟ أتتعارض مع الإحسان وبذل أقصى الجهد؟ أيمكن اختبارها ميدانيًا، أم تبقى فلسفة جميلة؟ وهل تُقدَّم مبدأً ثابتًا (م4) أم مفهومًا مقترحًا (م3)؟ أمضى أسبوعًا يقرأ الاقتراح دون أن يصل إلى جواب، لأنه لا يملك أداة تميّز «القرآني حقًا» من «القرآني الشكل».  </w:t>
            </w:r>
            <w:r>
              <w:rPr>
                <w:rFonts w:hint="cs"/>
                <w:color w:val="000000"/>
                <w:sz w:val="26"/>
                <w:szCs w:val="26"/>
                <w:rtl/>
              </w:rPr>
              <w:t xml:space="preserve">─────────────────────────────────────────────────────</w:t>
            </w:r>
            <w:r>
              <w:rPr>
                <w:rFonts w:ascii="Sakkal Majalla" w:hAnsi="Sakkal Majalla" w:cs="Sakkal Majalla"/>
                <w:color w:val="000000"/>
                <w:sz w:val="26"/>
                <w:szCs w:val="26"/>
                <w:rtl/>
              </w:rPr>
              <w:t xml:space="preserve"> وهذا الفصل يقترح تلك الأداة: تسعة معايير يطبقها في آخره على الاقتراح نفسه، فيصل إلى حكم موثّق. والمثال يوضّح الفكرة ولا يُثبتها.</w:t>
            </w:r>
          </w:p>
        </w:tc>
      </w:tr>
    </w:tbl>
    <w:p w14:paraId="560AFE6F" w14:textId="77777777" w:rsidR="00D42044" w:rsidRPr="00D40464" w:rsidRDefault="00D42044" w:rsidP="00D42044">
      <w:pPr>
        <w:bidi/>
        <w:spacing w:after="55"/>
        <w:rPr>
          <w:rFonts w:ascii="Sakkal Majalla" w:hAnsi="Sakkal Majalla" w:cs="Sakkal Majalla"/>
          <w:sz w:val="26"/>
          <w:szCs w:val="26"/>
        </w:rPr>
      </w:pPr>
    </w:p>
    <w:p w14:paraId="7ECFD03F" w14:textId="77777777" w:rsidR="00D42044" w:rsidRPr="00D40464" w:rsidRDefault="00D42044" w:rsidP="00D42044">
      <w:pPr>
        <w:pBdr>
          <w:bottom w:val="single" w:sz="6" w:space="0" w:color="D6E4F0"/>
        </w:pBdr>
        <w:bidi/>
        <w:spacing w:before="20" w:after="65"/>
        <w:rPr>
          <w:rFonts w:ascii="Sakkal Majalla" w:hAnsi="Sakkal Majalla" w:cs="Sakkal Majalla"/>
          <w:sz w:val="26"/>
          <w:szCs w:val="26"/>
        </w:rPr>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D42044" w:rsidRPr="00D40464" w14:paraId="0C9B7C49" w14:textId="77777777" w:rsidTr="008E76A7">
        <w:tc>
          <w:tcPr>
            <w:tcW w:w="8640" w:type="dxa"/>
            <w:shd w:val="clear" w:color="auto" w:fill="156082"/>
            <w:tcMar>
              <w:top w:w="66" w:type="dxa"/>
              <w:left w:w="88" w:type="dxa"/>
              <w:bottom w:w="66" w:type="dxa"/>
              <w:right w:w="88" w:type="dxa"/>
            </w:tcMar>
            <w:vAlign w:val="center"/>
          </w:tcPr>
          <w:p w14:paraId="7458C571" w14:textId="77777777" w:rsidR="00D42044" w:rsidRPr="00D40464" w:rsidRDefault="00D42044" w:rsidP="008E76A7">
            <w:pPr>
              <w:bidi/>
              <w:spacing w:before="44" w:after="44"/>
              <w:rPr>
                <w:rFonts w:ascii="Sakkal Majalla" w:hAnsi="Sakkal Majalla" w:cs="Sakkal Majalla"/>
                <w:sz w:val="26"/>
                <w:szCs w:val="26"/>
              </w:rPr>
            </w:pPr>
            <w:r>
              <w:rPr>
                <w:rFonts w:ascii="Segoe UI Emoji" w:hAnsi="Segoe UI Emoji" w:cs="Segoe UI Emoji" w:hint="cs"/>
                <w:b/>
                <w:bCs/>
                <w:color w:val="FFFFFF"/>
                <w:sz w:val="26"/>
                <w:szCs w:val="26"/>
                <w:rtl/>
              </w:rPr>
              <w:t xml:space="preserve">في هذا الفصل</w:t>
            </w:r>
          </w:p>
        </w:tc>
      </w:tr>
      <w:tr w:rsidR="00D42044" w:rsidRPr="00D40464" w14:paraId="2A8D1072" w14:textId="77777777" w:rsidTr="008E76A7">
        <w:tc>
          <w:tcPr>
            <w:tcW w:w="8640" w:type="dxa"/>
            <w:shd w:val="clear" w:color="auto" w:fill="EBF5E0"/>
            <w:tcMar>
              <w:top w:w="66" w:type="dxa"/>
              <w:left w:w="88" w:type="dxa"/>
              <w:bottom w:w="66" w:type="dxa"/>
              <w:right w:w="88" w:type="dxa"/>
            </w:tcMar>
            <w:vAlign w:val="center"/>
          </w:tcPr>
          <w:p w14:paraId="43FBB64A"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بنى الفصلان الحادي عشر والثاني عشر المنظومة: الإطار QMF والدورة السباعية. ويسأل هذا الفصل: كيف نعرف أن نموذجًا جديدًا يستحق وصف «قرآني»؟ وماذا نفعل حين يفشل نموذج قائم في الاختبار؟ وجوابه تسعة معايير: سبعة يجمعها من أدوات الكتاب، واثنان يصوغهما من الزمر:17–18 وطه:114. وينتهي إلى قاعدة: فشل التطبيق يُراجَع فيه النموذج البشري لا النص القرآني. وهي تحمي من خطأين: التخلي عن النص عند أول فشل، والتمسك بنموذج فاشل بحجة قداسة مصدره.</w:t>
            </w:r>
          </w:p>
        </w:tc>
      </w:tr>
    </w:tbl>
    <w:p w14:paraId="00BCBDE9" w14:textId="77777777" w:rsidR="00D42044" w:rsidRPr="00D40464" w:rsidRDefault="00D42044" w:rsidP="00D42044">
      <w:pPr>
        <w:bidi/>
        <w:spacing w:after="55"/>
        <w:rPr>
          <w:rFonts w:ascii="Sakkal Majalla" w:hAnsi="Sakkal Majalla" w:cs="Sakkal Majalla"/>
          <w:sz w:val="26"/>
          <w:szCs w:val="26"/>
        </w:rPr>
      </w:pPr>
    </w:p>
    <w:p w14:paraId="63CE349C" w14:textId="77777777" w:rsidR="00D42044" w:rsidRPr="00D40464" w:rsidRDefault="00D42044" w:rsidP="00D42044">
      <w:pPr>
        <w:pBdr>
          <w:bottom w:val="single" w:sz="6" w:space="0" w:color="D6E4F0"/>
        </w:pBdr>
        <w:bidi/>
        <w:spacing w:before="20" w:after="65"/>
        <w:rPr>
          <w:rFonts w:ascii="Sakkal Majalla" w:hAnsi="Sakkal Majalla" w:cs="Sakkal Majalla"/>
          <w:sz w:val="26"/>
          <w:szCs w:val="26"/>
        </w:rPr>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D42044" w:rsidRPr="00D40464" w14:paraId="56684169" w14:textId="77777777" w:rsidTr="008E76A7">
        <w:tc>
          <w:tcPr>
            <w:tcW w:w="8640" w:type="dxa"/>
            <w:shd w:val="clear" w:color="auto" w:fill="C55A11"/>
            <w:tcMar>
              <w:top w:w="66" w:type="dxa"/>
              <w:left w:w="88" w:type="dxa"/>
              <w:bottom w:w="66" w:type="dxa"/>
              <w:right w:w="88" w:type="dxa"/>
            </w:tcMar>
            <w:vAlign w:val="center"/>
          </w:tcPr>
          <w:p w14:paraId="427D27AF" w14:textId="77777777" w:rsidR="00D42044" w:rsidRPr="00D40464" w:rsidRDefault="00D42044" w:rsidP="008E76A7">
            <w:pPr>
              <w:bidi/>
              <w:spacing w:before="44" w:after="44"/>
              <w:rPr>
                <w:rFonts w:ascii="Sakkal Majalla" w:hAnsi="Sakkal Majalla" w:cs="Sakkal Majalla"/>
                <w:sz w:val="26"/>
                <w:szCs w:val="26"/>
              </w:rPr>
            </w:pPr>
            <w:r>
              <w:rPr>
                <w:rFonts w:ascii="Segoe UI Emoji" w:hAnsi="Segoe UI Emoji" w:cs="Segoe UI Emoji" w:hint="cs"/>
                <w:b/>
                <w:bCs/>
                <w:color w:val="FFFFFF"/>
                <w:sz w:val="26"/>
                <w:szCs w:val="26"/>
                <w:rtl/>
              </w:rPr>
              <w:t xml:space="preserve">المعايير التسعة بلغة بسيطة</w:t>
            </w:r>
          </w:p>
        </w:tc>
      </w:tr>
      <w:tr w:rsidR="00D42044" w:rsidRPr="00D40464" w14:paraId="01D85BBB" w14:textId="77777777" w:rsidTr="008E76A7">
        <w:tc>
          <w:tcPr>
            <w:tcW w:w="8640" w:type="dxa"/>
            <w:shd w:val="clear" w:color="auto" w:fill="FFF5E0"/>
            <w:tcMar>
              <w:top w:w="66" w:type="dxa"/>
              <w:left w:w="88" w:type="dxa"/>
              <w:bottom w:w="66" w:type="dxa"/>
              <w:right w:w="88" w:type="dxa"/>
            </w:tcMar>
            <w:vAlign w:val="center"/>
          </w:tcPr>
          <w:p w14:paraId="78A23501"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تخيّل أن صديقًا يقول لك: «هذه الفكرة إسلامية، ودليلها آية». هل يكفي هذا؟ لا. نحتاج إلى أسئلة أخرى: من أين جاءت الفكرة فعلًا؟ (الأصالة). أبدأت من القرآن، أم من فكرة غربية ثم بُحث لها عن آية؟ (الاستقلالية). أتُنتج نتائج مختلفة عن نظيرها الغربي؟ (التمييز). أتتعارض مع ما أُسس قبلها؟ (الاتساق الداخلي). أتدّعي أنها مبدأ ثابت ولم تمر بمراحل الاشتقاق؟ (اتساق مستوى الادعاء). أتعارض مقاصد الشريعة؟ (بوابة المقاصد). أيمكن اختبارها وإثبات خطئها إن كانت خاطئة؟ (القابلية للاختبار). أوُثّقت خطوات اشتقاقها حتى يراجعها باحث آخر؟ (الشفافية). أتقبل أنها قد تكون خاطئة؟ (القابلية للمراجعة). أربعة منها إلزامية للقبول الأولي، والبقية شرط للاعتماد النهائي.</w:t>
            </w:r>
          </w:p>
        </w:tc>
      </w:tr>
    </w:tbl>
    <w:p w14:paraId="6443CBDB" w14:textId="77777777" w:rsidR="00D42044" w:rsidRPr="00D40464" w:rsidRDefault="00D42044" w:rsidP="00D42044">
      <w:pPr>
        <w:bidi/>
        <w:spacing w:after="55"/>
        <w:rPr>
          <w:rFonts w:ascii="Sakkal Majalla" w:hAnsi="Sakkal Majalla" w:cs="Sakkal Majalla"/>
          <w:sz w:val="26"/>
          <w:szCs w:val="26"/>
        </w:rPr>
      </w:pPr>
    </w:p>
    <w:p w14:paraId="17F06FDF" w14:textId="77777777" w:rsidR="00D42044" w:rsidRPr="00D40464" w:rsidRDefault="00D42044" w:rsidP="00D42044">
      <w:pPr>
        <w:pBdr>
          <w:bottom w:val="single" w:sz="6" w:space="0" w:color="D6E4F0"/>
        </w:pBdr>
        <w:bidi/>
        <w:spacing w:before="20" w:after="65"/>
        <w:rPr>
          <w:rFonts w:ascii="Sakkal Majalla" w:hAnsi="Sakkal Majalla" w:cs="Sakkal Majalla"/>
          <w:sz w:val="26"/>
          <w:szCs w:val="26"/>
        </w:rPr>
      </w:pPr>
    </w:p>
    <w:p w14:paraId="7E008A49" w14:textId="77777777" w:rsidR="00D42044" w:rsidRPr="00D40464" w:rsidRDefault="00D42044" w:rsidP="00D42044">
      <w:pPr>
        <w:shd w:val="clear" w:color="auto" w:fill="1F3864"/>
        <w:bidi/>
        <w:spacing w:before="110" w:after="60"/>
        <w:rPr>
          <w:rFonts w:ascii="Sakkal Majalla" w:hAnsi="Sakkal Majalla" w:cs="Sakkal Majalla"/>
          <w:sz w:val="26"/>
          <w:szCs w:val="26"/>
        </w:rPr>
      </w:pPr>
      <w:r>
        <w:rPr>
          <w:rFonts w:ascii="Sakkal Majalla" w:hAnsi="Sakkal Majalla" w:cs="Sakkal Majalla"/>
          <w:b/>
          <w:bCs/>
          <w:color w:val="FFFFFF"/>
          <w:sz w:val="26"/>
          <w:szCs w:val="26"/>
          <w:rtl/>
        </w:rPr>
        <w:t xml:space="preserve">مخرجات التعلم المتوقعة</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0"/>
        <w:gridCol w:w="900"/>
        <w:gridCol w:w="5940"/>
        <w:gridCol w:w="900"/>
      </w:tblGrid>
      <w:tr w:rsidR="00D42044" w:rsidRPr="00D40464" w14:paraId="44DE0DDA" w14:textId="77777777" w:rsidTr="008E76A7">
        <w:tc>
          <w:tcPr>
            <w:tcW w:w="900" w:type="dxa"/>
            <w:shd w:val="clear" w:color="auto" w:fill="1F3864"/>
            <w:tcMar>
              <w:top w:w="66" w:type="dxa"/>
              <w:left w:w="88" w:type="dxa"/>
              <w:bottom w:w="66" w:type="dxa"/>
              <w:right w:w="88" w:type="dxa"/>
            </w:tcMar>
            <w:vAlign w:val="center"/>
          </w:tcPr>
          <w:p w14:paraId="75C60F46"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CLO</w:t>
            </w:r>
          </w:p>
        </w:tc>
        <w:tc>
          <w:tcPr>
            <w:tcW w:w="900" w:type="dxa"/>
            <w:shd w:val="clear" w:color="auto" w:fill="1F3864"/>
            <w:tcMar>
              <w:top w:w="66" w:type="dxa"/>
              <w:left w:w="88" w:type="dxa"/>
              <w:bottom w:w="66" w:type="dxa"/>
              <w:right w:w="88" w:type="dxa"/>
            </w:tcMar>
            <w:vAlign w:val="center"/>
          </w:tcPr>
          <w:p w14:paraId="4A44DAE7"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الفعل</w:t>
            </w:r>
          </w:p>
        </w:tc>
        <w:tc>
          <w:tcPr>
            <w:tcW w:w="5940" w:type="dxa"/>
            <w:shd w:val="clear" w:color="auto" w:fill="1F3864"/>
            <w:tcMar>
              <w:top w:w="66" w:type="dxa"/>
              <w:left w:w="88" w:type="dxa"/>
              <w:bottom w:w="66" w:type="dxa"/>
              <w:right w:w="88" w:type="dxa"/>
            </w:tcMar>
            <w:vAlign w:val="center"/>
          </w:tcPr>
          <w:p w14:paraId="4E8EAE1A"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المحتوى</w:t>
            </w:r>
          </w:p>
        </w:tc>
        <w:tc>
          <w:tcPr>
            <w:tcW w:w="900" w:type="dxa"/>
            <w:shd w:val="clear" w:color="auto" w:fill="1F3864"/>
            <w:tcMar>
              <w:top w:w="66" w:type="dxa"/>
              <w:left w:w="88" w:type="dxa"/>
              <w:bottom w:w="66" w:type="dxa"/>
              <w:right w:w="88" w:type="dxa"/>
            </w:tcMar>
            <w:vAlign w:val="center"/>
          </w:tcPr>
          <w:p w14:paraId="52BA01A6"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المستوى</w:t>
            </w:r>
          </w:p>
        </w:tc>
      </w:tr>
      <w:tr w:rsidR="00D42044" w:rsidRPr="00D40464" w14:paraId="469425DC" w14:textId="77777777" w:rsidTr="008E76A7">
        <w:tc>
          <w:tcPr>
            <w:tcW w:w="900" w:type="dxa"/>
            <w:shd w:val="clear" w:color="auto" w:fill="EBF5FB"/>
            <w:tcMar>
              <w:top w:w="66" w:type="dxa"/>
              <w:left w:w="88" w:type="dxa"/>
              <w:bottom w:w="66" w:type="dxa"/>
              <w:right w:w="88" w:type="dxa"/>
            </w:tcMar>
            <w:vAlign w:val="center"/>
          </w:tcPr>
          <w:p w14:paraId="15C64827"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13.1</w:t>
            </w:r>
          </w:p>
        </w:tc>
        <w:tc>
          <w:tcPr>
            <w:tcW w:w="900" w:type="dxa"/>
            <w:shd w:val="clear" w:color="auto" w:fill="EBF5FB"/>
            <w:tcMar>
              <w:top w:w="66" w:type="dxa"/>
              <w:left w:w="88" w:type="dxa"/>
              <w:bottom w:w="66" w:type="dxa"/>
              <w:right w:w="88" w:type="dxa"/>
            </w:tcMar>
            <w:vAlign w:val="center"/>
          </w:tcPr>
          <w:p w14:paraId="72CABF7B"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000000"/>
                <w:sz w:val="26"/>
                <w:szCs w:val="26"/>
                <w:rtl/>
              </w:rPr>
              <w:t>يُميِّز</w:t>
            </w:r>
          </w:p>
        </w:tc>
        <w:tc>
          <w:tcPr>
            <w:tcW w:w="5940" w:type="dxa"/>
            <w:shd w:val="clear" w:color="auto" w:fill="F8F8F8"/>
            <w:tcMar>
              <w:top w:w="66" w:type="dxa"/>
              <w:left w:w="88" w:type="dxa"/>
              <w:bottom w:w="66" w:type="dxa"/>
              <w:right w:w="88" w:type="dxa"/>
            </w:tcMar>
            <w:vAlign w:val="center"/>
          </w:tcPr>
          <w:p w14:paraId="6720BE2D"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بين فصل يبني المنظومة (الحادي عشر والثاني عشر) وفصل يضبط صحتها بعد البناء، ويقارن بأربعة أطر غربية للتحقق والجودة.</w:t>
            </w:r>
          </w:p>
        </w:tc>
        <w:tc>
          <w:tcPr>
            <w:tcW w:w="900" w:type="dxa"/>
            <w:shd w:val="clear" w:color="auto" w:fill="FFF2CC"/>
            <w:tcMar>
              <w:top w:w="66" w:type="dxa"/>
              <w:left w:w="88" w:type="dxa"/>
              <w:bottom w:w="66" w:type="dxa"/>
              <w:right w:w="88" w:type="dxa"/>
            </w:tcMar>
            <w:vAlign w:val="center"/>
          </w:tcPr>
          <w:p w14:paraId="6E2CC526"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color w:val="C49A00"/>
                <w:sz w:val="26"/>
                <w:szCs w:val="26"/>
                <w:rtl/>
              </w:rPr>
              <w:t>تحليل L4</w:t>
            </w:r>
          </w:p>
        </w:tc>
      </w:tr>
      <w:tr w:rsidR="00D42044" w:rsidRPr="00D40464" w14:paraId="2D0D79FD" w14:textId="77777777" w:rsidTr="008E76A7">
        <w:tc>
          <w:tcPr>
            <w:tcW w:w="900" w:type="dxa"/>
            <w:shd w:val="clear" w:color="auto" w:fill="FFFFFF"/>
            <w:tcMar>
              <w:top w:w="66" w:type="dxa"/>
              <w:left w:w="88" w:type="dxa"/>
              <w:bottom w:w="66" w:type="dxa"/>
              <w:right w:w="88" w:type="dxa"/>
            </w:tcMar>
            <w:vAlign w:val="center"/>
          </w:tcPr>
          <w:p w14:paraId="3C7D47DB"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13.2</w:t>
            </w:r>
          </w:p>
        </w:tc>
        <w:tc>
          <w:tcPr>
            <w:tcW w:w="900" w:type="dxa"/>
            <w:shd w:val="clear" w:color="auto" w:fill="FFFFFF"/>
            <w:tcMar>
              <w:top w:w="66" w:type="dxa"/>
              <w:left w:w="88" w:type="dxa"/>
              <w:bottom w:w="66" w:type="dxa"/>
              <w:right w:w="88" w:type="dxa"/>
            </w:tcMar>
            <w:vAlign w:val="center"/>
          </w:tcPr>
          <w:p w14:paraId="2D3A7BB8"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000000"/>
                <w:sz w:val="26"/>
                <w:szCs w:val="26"/>
                <w:rtl/>
              </w:rPr>
              <w:t>يُحدد</w:t>
            </w:r>
          </w:p>
        </w:tc>
        <w:tc>
          <w:tcPr>
            <w:tcW w:w="5940" w:type="dxa"/>
            <w:shd w:val="clear" w:color="auto" w:fill="FFFFFF"/>
            <w:tcMar>
              <w:top w:w="66" w:type="dxa"/>
              <w:left w:w="88" w:type="dxa"/>
              <w:bottom w:w="66" w:type="dxa"/>
              <w:right w:w="88" w:type="dxa"/>
            </w:tcMar>
            <w:vAlign w:val="center"/>
          </w:tcPr>
          <w:p w14:paraId="37A90F8C"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المعايير التسعة لاعتبار نموذج إداري «قرآنيًا»، بتعريف ومصدر لكل معيار.</w:t>
            </w:r>
          </w:p>
        </w:tc>
        <w:tc>
          <w:tcPr>
            <w:tcW w:w="900" w:type="dxa"/>
            <w:shd w:val="clear" w:color="auto" w:fill="FFFFFF"/>
            <w:tcMar>
              <w:top w:w="66" w:type="dxa"/>
              <w:left w:w="88" w:type="dxa"/>
              <w:bottom w:w="66" w:type="dxa"/>
              <w:right w:w="88" w:type="dxa"/>
            </w:tcMar>
            <w:vAlign w:val="center"/>
          </w:tcPr>
          <w:p w14:paraId="6BC62F32"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color w:val="C49A00"/>
                <w:sz w:val="26"/>
                <w:szCs w:val="26"/>
                <w:rtl/>
              </w:rPr>
              <w:t>معرفة L1</w:t>
            </w:r>
          </w:p>
        </w:tc>
      </w:tr>
      <w:tr w:rsidR="00D42044" w:rsidRPr="00D40464" w14:paraId="5C1CB184" w14:textId="77777777" w:rsidTr="008E76A7">
        <w:tc>
          <w:tcPr>
            <w:tcW w:w="900" w:type="dxa"/>
            <w:shd w:val="clear" w:color="auto" w:fill="EBF5FB"/>
            <w:tcMar>
              <w:top w:w="66" w:type="dxa"/>
              <w:left w:w="88" w:type="dxa"/>
              <w:bottom w:w="66" w:type="dxa"/>
              <w:right w:w="88" w:type="dxa"/>
            </w:tcMar>
            <w:vAlign w:val="center"/>
          </w:tcPr>
          <w:p w14:paraId="790DBD3E"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13.3</w:t>
            </w:r>
          </w:p>
        </w:tc>
        <w:tc>
          <w:tcPr>
            <w:tcW w:w="900" w:type="dxa"/>
            <w:shd w:val="clear" w:color="auto" w:fill="EBF5FB"/>
            <w:tcMar>
              <w:top w:w="66" w:type="dxa"/>
              <w:left w:w="88" w:type="dxa"/>
              <w:bottom w:w="66" w:type="dxa"/>
              <w:right w:w="88" w:type="dxa"/>
            </w:tcMar>
            <w:vAlign w:val="center"/>
          </w:tcPr>
          <w:p w14:paraId="1F21E7AA"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000000"/>
                <w:sz w:val="26"/>
                <w:szCs w:val="26"/>
                <w:rtl/>
              </w:rPr>
              <w:t>يشتق</w:t>
            </w:r>
          </w:p>
        </w:tc>
        <w:tc>
          <w:tcPr>
            <w:tcW w:w="5940" w:type="dxa"/>
            <w:shd w:val="clear" w:color="auto" w:fill="F8F8F8"/>
            <w:tcMar>
              <w:top w:w="66" w:type="dxa"/>
              <w:left w:w="88" w:type="dxa"/>
              <w:bottom w:w="66" w:type="dxa"/>
              <w:right w:w="88" w:type="dxa"/>
            </w:tcMar>
            <w:vAlign w:val="center"/>
          </w:tcPr>
          <w:p w14:paraId="72C12D36"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معياري الشفافية المنهجية والقابلية للمراجعة من نصوص قرآنية، قراءةً مختصرة معلنة.</w:t>
            </w:r>
          </w:p>
        </w:tc>
        <w:tc>
          <w:tcPr>
            <w:tcW w:w="900" w:type="dxa"/>
            <w:shd w:val="clear" w:color="auto" w:fill="FFF2CC"/>
            <w:tcMar>
              <w:top w:w="66" w:type="dxa"/>
              <w:left w:w="88" w:type="dxa"/>
              <w:bottom w:w="66" w:type="dxa"/>
              <w:right w:w="88" w:type="dxa"/>
            </w:tcMar>
            <w:vAlign w:val="center"/>
          </w:tcPr>
          <w:p w14:paraId="77F06341"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C49A00"/>
                <w:sz w:val="26"/>
                <w:szCs w:val="26"/>
                <w:rtl/>
              </w:rPr>
              <w:t xml:space="preserve">تركيب L6</w:t>
            </w:r>
          </w:p>
        </w:tc>
      </w:tr>
      <w:tr w:rsidR="00D42044" w:rsidRPr="00D40464" w14:paraId="44D42DFB" w14:textId="77777777" w:rsidTr="008E76A7">
        <w:tc>
          <w:tcPr>
            <w:tcW w:w="900" w:type="dxa"/>
            <w:shd w:val="clear" w:color="auto" w:fill="FFFFFF"/>
            <w:tcMar>
              <w:top w:w="66" w:type="dxa"/>
              <w:left w:w="88" w:type="dxa"/>
              <w:bottom w:w="66" w:type="dxa"/>
              <w:right w:w="88" w:type="dxa"/>
            </w:tcMar>
            <w:vAlign w:val="center"/>
          </w:tcPr>
          <w:p w14:paraId="53D30D5D"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13.4</w:t>
            </w:r>
          </w:p>
        </w:tc>
        <w:tc>
          <w:tcPr>
            <w:tcW w:w="900" w:type="dxa"/>
            <w:shd w:val="clear" w:color="auto" w:fill="FFFFFF"/>
            <w:tcMar>
              <w:top w:w="66" w:type="dxa"/>
              <w:left w:w="88" w:type="dxa"/>
              <w:bottom w:w="66" w:type="dxa"/>
              <w:right w:w="88" w:type="dxa"/>
            </w:tcMar>
            <w:vAlign w:val="center"/>
          </w:tcPr>
          <w:p w14:paraId="62B47EA7"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000000"/>
                <w:sz w:val="26"/>
                <w:szCs w:val="26"/>
                <w:rtl/>
              </w:rPr>
              <w:t>يُصنِّف</w:t>
            </w:r>
          </w:p>
        </w:tc>
        <w:tc>
          <w:tcPr>
            <w:tcW w:w="5940" w:type="dxa"/>
            <w:shd w:val="clear" w:color="auto" w:fill="FFFFFF"/>
            <w:tcMar>
              <w:top w:w="66" w:type="dxa"/>
              <w:left w:w="88" w:type="dxa"/>
              <w:bottom w:w="66" w:type="dxa"/>
              <w:right w:w="88" w:type="dxa"/>
            </w:tcMar>
            <w:vAlign w:val="center"/>
          </w:tcPr>
          <w:p w14:paraId="416BACA7"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color w:val="000000"/>
                <w:sz w:val="26"/>
                <w:szCs w:val="26"/>
                <w:rtl/>
              </w:rPr>
              <w:t>علاقة أي نموذج قرآني مُقترَح بالأدبيات الإدارية القائمة ضمن ثلاث حالات (توافق، استقلال، تعارض).</w:t>
            </w:r>
          </w:p>
        </w:tc>
        <w:tc>
          <w:tcPr>
            <w:tcW w:w="900" w:type="dxa"/>
            <w:shd w:val="clear" w:color="auto" w:fill="FFFFFF"/>
            <w:tcMar>
              <w:top w:w="66" w:type="dxa"/>
              <w:left w:w="88" w:type="dxa"/>
              <w:bottom w:w="66" w:type="dxa"/>
              <w:right w:w="88" w:type="dxa"/>
            </w:tcMar>
            <w:vAlign w:val="center"/>
          </w:tcPr>
          <w:p w14:paraId="5ACB504B"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color w:val="C49A00"/>
                <w:sz w:val="26"/>
                <w:szCs w:val="26"/>
                <w:rtl/>
              </w:rPr>
              <w:t>تحليل L4</w:t>
            </w:r>
          </w:p>
        </w:tc>
      </w:tr>
      <w:tr w:rsidR="00D42044" w:rsidRPr="00D40464" w14:paraId="0E2C57C5" w14:textId="77777777" w:rsidTr="008E76A7">
        <w:tc>
          <w:tcPr>
            <w:tcW w:w="900" w:type="dxa"/>
            <w:shd w:val="clear" w:color="auto" w:fill="EBF5FB"/>
            <w:tcMar>
              <w:top w:w="66" w:type="dxa"/>
              <w:left w:w="88" w:type="dxa"/>
              <w:bottom w:w="66" w:type="dxa"/>
              <w:right w:w="88" w:type="dxa"/>
            </w:tcMar>
            <w:vAlign w:val="center"/>
          </w:tcPr>
          <w:p w14:paraId="1AF4BCC5"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13.5</w:t>
            </w:r>
          </w:p>
        </w:tc>
        <w:tc>
          <w:tcPr>
            <w:tcW w:w="900" w:type="dxa"/>
            <w:shd w:val="clear" w:color="auto" w:fill="EBF5FB"/>
            <w:tcMar>
              <w:top w:w="66" w:type="dxa"/>
              <w:left w:w="88" w:type="dxa"/>
              <w:bottom w:w="66" w:type="dxa"/>
              <w:right w:w="88" w:type="dxa"/>
            </w:tcMar>
            <w:vAlign w:val="center"/>
          </w:tcPr>
          <w:p w14:paraId="39FA8917"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000000"/>
                <w:sz w:val="26"/>
                <w:szCs w:val="26"/>
                <w:rtl/>
              </w:rPr>
              <w:t>يُطبِّق</w:t>
            </w:r>
          </w:p>
        </w:tc>
        <w:tc>
          <w:tcPr>
            <w:tcW w:w="5940" w:type="dxa"/>
            <w:shd w:val="clear" w:color="auto" w:fill="F8F8F8"/>
            <w:tcMar>
              <w:top w:w="66" w:type="dxa"/>
              <w:left w:w="88" w:type="dxa"/>
              <w:bottom w:w="66" w:type="dxa"/>
              <w:right w:w="88" w:type="dxa"/>
            </w:tcMar>
            <w:vAlign w:val="center"/>
          </w:tcPr>
          <w:p w14:paraId="5B6A01AF"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المعايير التسعة على نموذجين مقترحين، ويصل في كل منهما إلى حكم موثّق.</w:t>
            </w:r>
          </w:p>
        </w:tc>
        <w:tc>
          <w:tcPr>
            <w:tcW w:w="900" w:type="dxa"/>
            <w:shd w:val="clear" w:color="auto" w:fill="FFF2CC"/>
            <w:tcMar>
              <w:top w:w="66" w:type="dxa"/>
              <w:left w:w="88" w:type="dxa"/>
              <w:bottom w:w="66" w:type="dxa"/>
              <w:right w:w="88" w:type="dxa"/>
            </w:tcMar>
            <w:vAlign w:val="center"/>
          </w:tcPr>
          <w:p w14:paraId="0CCF779C"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color w:val="C49A00"/>
                <w:sz w:val="26"/>
                <w:szCs w:val="26"/>
                <w:rtl/>
              </w:rPr>
              <w:t>تطبيق L3</w:t>
            </w:r>
          </w:p>
        </w:tc>
      </w:tr>
      <w:tr w:rsidR="00D42044" w:rsidRPr="00D40464" w14:paraId="7E45486D" w14:textId="77777777" w:rsidTr="008E76A7">
        <w:tc>
          <w:tcPr>
            <w:tcW w:w="900" w:type="dxa"/>
            <w:shd w:val="clear" w:color="auto" w:fill="FFFFFF"/>
            <w:tcMar>
              <w:top w:w="66" w:type="dxa"/>
              <w:left w:w="88" w:type="dxa"/>
              <w:bottom w:w="66" w:type="dxa"/>
              <w:right w:w="88" w:type="dxa"/>
            </w:tcMar>
            <w:vAlign w:val="center"/>
          </w:tcPr>
          <w:p w14:paraId="562FC79A"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13.6</w:t>
            </w:r>
          </w:p>
        </w:tc>
        <w:tc>
          <w:tcPr>
            <w:tcW w:w="900" w:type="dxa"/>
            <w:shd w:val="clear" w:color="auto" w:fill="FFFFFF"/>
            <w:tcMar>
              <w:top w:w="66" w:type="dxa"/>
              <w:left w:w="88" w:type="dxa"/>
              <w:bottom w:w="66" w:type="dxa"/>
              <w:right w:w="88" w:type="dxa"/>
            </w:tcMar>
            <w:vAlign w:val="center"/>
          </w:tcPr>
          <w:p w14:paraId="02095124"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000000"/>
                <w:sz w:val="26"/>
                <w:szCs w:val="26"/>
                <w:rtl/>
              </w:rPr>
              <w:t>يُقارن</w:t>
            </w:r>
          </w:p>
        </w:tc>
        <w:tc>
          <w:tcPr>
            <w:tcW w:w="5940" w:type="dxa"/>
            <w:shd w:val="clear" w:color="auto" w:fill="FFFFFF"/>
            <w:tcMar>
              <w:top w:w="66" w:type="dxa"/>
              <w:left w:w="88" w:type="dxa"/>
              <w:bottom w:w="66" w:type="dxa"/>
              <w:right w:w="88" w:type="dxa"/>
            </w:tcMar>
            <w:vAlign w:val="center"/>
          </w:tcPr>
          <w:p w14:paraId="3A7A7EA9"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منظومة المعايير بأربعة أطر غربية للتحقق والجودة.</w:t>
            </w:r>
          </w:p>
        </w:tc>
        <w:tc>
          <w:tcPr>
            <w:tcW w:w="900" w:type="dxa"/>
            <w:shd w:val="clear" w:color="auto" w:fill="FFFFFF"/>
            <w:tcMar>
              <w:top w:w="66" w:type="dxa"/>
              <w:left w:w="88" w:type="dxa"/>
              <w:bottom w:w="66" w:type="dxa"/>
              <w:right w:w="88" w:type="dxa"/>
            </w:tcMar>
            <w:vAlign w:val="center"/>
          </w:tcPr>
          <w:p w14:paraId="0859F629"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color w:val="C49A00"/>
                <w:sz w:val="26"/>
                <w:szCs w:val="26"/>
                <w:rtl/>
              </w:rPr>
              <w:t>تقويم L5</w:t>
            </w:r>
          </w:p>
        </w:tc>
      </w:tr>
      <w:tr w:rsidR="00D42044" w:rsidRPr="00D40464" w14:paraId="56805B9C" w14:textId="77777777" w:rsidTr="008E76A7">
        <w:tc>
          <w:tcPr>
            <w:tcW w:w="900" w:type="dxa"/>
            <w:shd w:val="clear" w:color="auto" w:fill="EBF5FB"/>
            <w:tcMar>
              <w:top w:w="66" w:type="dxa"/>
              <w:left w:w="88" w:type="dxa"/>
              <w:bottom w:w="66" w:type="dxa"/>
              <w:right w:w="88" w:type="dxa"/>
            </w:tcMar>
            <w:vAlign w:val="center"/>
          </w:tcPr>
          <w:p w14:paraId="42F86D04"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13.7</w:t>
            </w:r>
          </w:p>
        </w:tc>
        <w:tc>
          <w:tcPr>
            <w:tcW w:w="900" w:type="dxa"/>
            <w:shd w:val="clear" w:color="auto" w:fill="EBF5FB"/>
            <w:tcMar>
              <w:top w:w="66" w:type="dxa"/>
              <w:left w:w="88" w:type="dxa"/>
              <w:bottom w:w="66" w:type="dxa"/>
              <w:right w:w="88" w:type="dxa"/>
            </w:tcMar>
            <w:vAlign w:val="center"/>
          </w:tcPr>
          <w:p w14:paraId="4F7B1030"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000000"/>
                <w:sz w:val="26"/>
                <w:szCs w:val="26"/>
                <w:rtl/>
              </w:rPr>
              <w:t>يُبرِّر</w:t>
            </w:r>
          </w:p>
        </w:tc>
        <w:tc>
          <w:tcPr>
            <w:tcW w:w="5940" w:type="dxa"/>
            <w:shd w:val="clear" w:color="auto" w:fill="F8F8F8"/>
            <w:tcMar>
              <w:top w:w="66" w:type="dxa"/>
              <w:left w:w="88" w:type="dxa"/>
              <w:bottom w:w="66" w:type="dxa"/>
              <w:right w:w="88" w:type="dxa"/>
            </w:tcMar>
            <w:vAlign w:val="center"/>
          </w:tcPr>
          <w:p w14:paraId="3F28E432"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قاعدة الكتاب: فشل التطبيق يُراجَع فيه النموذج البشري لا النص القرآني.</w:t>
            </w:r>
          </w:p>
        </w:tc>
        <w:tc>
          <w:tcPr>
            <w:tcW w:w="900" w:type="dxa"/>
            <w:shd w:val="clear" w:color="auto" w:fill="FFF2CC"/>
            <w:tcMar>
              <w:top w:w="66" w:type="dxa"/>
              <w:left w:w="88" w:type="dxa"/>
              <w:bottom w:w="66" w:type="dxa"/>
              <w:right w:w="88" w:type="dxa"/>
            </w:tcMar>
            <w:vAlign w:val="center"/>
          </w:tcPr>
          <w:p w14:paraId="1EC71514"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color w:val="C49A00"/>
                <w:sz w:val="26"/>
                <w:szCs w:val="26"/>
                <w:rtl/>
              </w:rPr>
              <w:t>تقويم L5</w:t>
            </w:r>
          </w:p>
        </w:tc>
      </w:tr>
    </w:tbl>
    <w:p w14:paraId="6A0D0192" w14:textId="77777777" w:rsidR="00D42044" w:rsidRPr="00D40464" w:rsidRDefault="00D42044" w:rsidP="00D42044">
      <w:pPr>
        <w:bidi/>
        <w:spacing w:after="55"/>
        <w:rPr>
          <w:rFonts w:ascii="Sakkal Majalla" w:hAnsi="Sakkal Majalla" w:cs="Sakkal Majalla"/>
          <w:sz w:val="26"/>
          <w:szCs w:val="26"/>
        </w:rPr>
      </w:pPr>
    </w:p>
    <w:p w14:paraId="1002339B" w14:textId="77777777" w:rsidR="00D42044" w:rsidRPr="00D40464" w:rsidRDefault="00D42044" w:rsidP="00D42044">
      <w:pPr>
        <w:pBdr>
          <w:bottom w:val="single" w:sz="14" w:space="0" w:color="1F3864"/>
        </w:pBdr>
        <w:bidi/>
        <w:spacing w:before="50" w:after="90"/>
        <w:rPr>
          <w:rFonts w:ascii="Sakkal Majalla" w:hAnsi="Sakkal Majalla" w:cs="Sakkal Majalla"/>
          <w:sz w:val="26"/>
          <w:szCs w:val="26"/>
        </w:rPr>
      </w:pPr>
    </w:p>
    <w:p w14:paraId="3F82748F" w14:textId="77777777" w:rsidR="00D42044" w:rsidRPr="00D40464" w:rsidRDefault="00D42044" w:rsidP="00D42044">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13.1  لماذا فصل للضبط الآن؟ وأربعة أطر غربية للتحقق والجودة</w:t>
      </w:r>
    </w:p>
    <w:p w14:paraId="0ABE7515" w14:textId="77777777" w:rsidR="00D42044" w:rsidRPr="00D40464" w:rsidRDefault="00D42044" w:rsidP="00D42044">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قدّم الفصل الحادي عشر بنية QMF، وقدّم الثاني عشر الدورة التي تشغّلها. وكلاهما بنى ولم يضبط: كيف نعرف أن نموذجًا يُقترح مستقبلًا، في الكتب اللاحقة من الموسوعة أو في مؤسسة، يستحق وصف «قرآني»؟ وماذا نفعل حين يفشل نموذج قائم في الاختبار الميداني؟</w:t>
      </w:r>
    </w:p>
    <w:p w14:paraId="479E6605" w14:textId="77777777" w:rsidR="00D42044" w:rsidRPr="00D40464" w:rsidRDefault="00D42044" w:rsidP="00D42044">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وهذا الفصل جسر بين المنظومة كما بُنيت والمنظومة كما ستُختبر وتتطور. ويليه الفصل الرابع عشر، الذي يطبق الجهاز كله على حالات من ميادين مختلفة.</w:t>
      </w:r>
    </w:p>
    <w:p w:rsidR="00D42044" w:rsidRPr="00D40464" w:rsidRDefault="00D42044" w:rsidP="00D42044">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ولا يكفي أن يصف النموذج نفسه بأنه قرآني؛ يجب أن يبيّن ما الذي يحافظ على هذه الصفة بعد انتقاله إلى المؤسسة. فقد يبدأ النموذج من مصدر قرآني ثم تفرغه الضغوط التشغيلية من مضمونه، أو يستعمل ألفاظًا دينية لتسويغ قرار يخدم مصلحة فئة واحدة. لذلك يقدم هذا الفصل معايير مراجعة لا تزعم أنها قياس نهائي، لكنها تساعد على كشف الانحراف قبل أن يصير جزءًا من الثقافة.</w:t>
      </w:r>
    </w:p>
    <w:p w14:paraId="22BC9AEB" w14:textId="77777777" w:rsidR="00D42044" w:rsidRPr="00D40464" w:rsidRDefault="00D42044" w:rsidP="00D42044">
      <w:pPr>
        <w:shd w:val="clear" w:color="auto" w:fill="1F3864"/>
        <w:bidi/>
        <w:spacing w:before="110" w:after="60"/>
        <w:rPr>
          <w:rFonts w:ascii="Sakkal Majalla" w:hAnsi="Sakkal Majalla" w:cs="Sakkal Majalla"/>
          <w:sz w:val="26"/>
          <w:szCs w:val="26"/>
        </w:rPr>
      </w:pPr>
      <w:r>
        <w:rPr>
          <w:rFonts w:ascii="Sakkal Majalla" w:hAnsi="Sakkal Majalla" w:cs="Sakkal Majalla"/>
          <w:b/>
          <w:bCs/>
          <w:color w:val="FFFFFF"/>
          <w:sz w:val="26"/>
          <w:szCs w:val="26"/>
          <w:rtl/>
        </w:rPr>
        <w:t xml:space="preserve">أربعة أطر غربية للتحقق والجودة: نظرة أولية</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3240"/>
        <w:gridCol w:w="3600"/>
      </w:tblGrid>
      <w:tr w:rsidR="00D42044" w:rsidRPr="00D40464" w14:paraId="05FEC221" w14:textId="77777777" w:rsidTr="008E76A7">
        <w:tc>
          <w:tcPr>
            <w:tcW w:w="1800" w:type="dxa"/>
            <w:shd w:val="clear" w:color="auto" w:fill="1F3864"/>
            <w:tcMar>
              <w:top w:w="66" w:type="dxa"/>
              <w:left w:w="88" w:type="dxa"/>
              <w:bottom w:w="66" w:type="dxa"/>
              <w:right w:w="88" w:type="dxa"/>
            </w:tcMar>
            <w:vAlign w:val="center"/>
          </w:tcPr>
          <w:p w14:paraId="388FFFB0"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الإطار</w:t>
            </w:r>
          </w:p>
        </w:tc>
        <w:tc>
          <w:tcPr>
            <w:tcW w:w="3240" w:type="dxa"/>
            <w:shd w:val="clear" w:color="auto" w:fill="1F3864"/>
            <w:tcMar>
              <w:top w:w="66" w:type="dxa"/>
              <w:left w:w="88" w:type="dxa"/>
              <w:bottom w:w="66" w:type="dxa"/>
              <w:right w:w="88" w:type="dxa"/>
            </w:tcMar>
            <w:vAlign w:val="center"/>
          </w:tcPr>
          <w:p w14:paraId="0750E65F"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معيار التحقق الجوهري</w:t>
            </w:r>
          </w:p>
        </w:tc>
        <w:tc>
          <w:tcPr>
            <w:tcW w:w="3600" w:type="dxa"/>
            <w:shd w:val="clear" w:color="auto" w:fill="1F3864"/>
            <w:tcMar>
              <w:top w:w="66" w:type="dxa"/>
              <w:left w:w="88" w:type="dxa"/>
              <w:bottom w:w="66" w:type="dxa"/>
              <w:right w:w="88" w:type="dxa"/>
            </w:tcMar>
            <w:vAlign w:val="center"/>
          </w:tcPr>
          <w:p w14:paraId="45A27F69"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آلية التعامل مع الفشل</w:t>
            </w:r>
          </w:p>
        </w:tc>
      </w:tr>
      <w:tr w:rsidR="00D42044" w:rsidRPr="00D40464" w14:paraId="67DD5B73" w14:textId="77777777" w:rsidTr="008E76A7">
        <w:tc>
          <w:tcPr>
            <w:tcW w:w="1800" w:type="dxa"/>
            <w:shd w:val="clear" w:color="auto" w:fill="EBF5FB"/>
            <w:tcMar>
              <w:top w:w="66" w:type="dxa"/>
              <w:left w:w="88" w:type="dxa"/>
              <w:bottom w:w="66" w:type="dxa"/>
              <w:right w:w="88" w:type="dxa"/>
            </w:tcMar>
            <w:vAlign w:val="center"/>
          </w:tcPr>
          <w:p w14:paraId="196A1D72"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قابلية التكذيب (بوبر)</w:t>
            </w:r>
          </w:p>
        </w:tc>
        <w:tc>
          <w:tcPr>
            <w:tcW w:w="3240" w:type="dxa"/>
            <w:shd w:val="clear" w:color="auto" w:fill="F5F5F5"/>
            <w:tcMar>
              <w:top w:w="66" w:type="dxa"/>
              <w:left w:w="88" w:type="dxa"/>
              <w:bottom w:w="66" w:type="dxa"/>
              <w:right w:w="88" w:type="dxa"/>
            </w:tcMar>
            <w:vAlign w:val="center"/>
          </w:tcPr>
          <w:p w14:paraId="16F84D66"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النظرية العلمية تحمل شرطًا يمكن أن يُثبت خطأها لو كانت خاطئة، ولا تكون محصّنة من كل نقض.</w:t>
            </w:r>
          </w:p>
        </w:tc>
        <w:tc>
          <w:tcPr>
            <w:tcW w:w="3600" w:type="dxa"/>
            <w:shd w:val="clear" w:color="auto" w:fill="EBF5FB"/>
            <w:tcMar>
              <w:top w:w="66" w:type="dxa"/>
              <w:left w:w="88" w:type="dxa"/>
              <w:bottom w:w="66" w:type="dxa"/>
              <w:right w:w="88" w:type="dxa"/>
            </w:tcMar>
            <w:vAlign w:val="center"/>
          </w:tcPr>
          <w:p w14:paraId="4EBDF142"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يرفض بوبر إنقاذ النظرية بفروض مخصّصة (ad hoc) بعد فشل تنبؤها، وفصّل لاكاتوش ذلك في «برامج البحث».</w:t>
            </w:r>
          </w:p>
        </w:tc>
      </w:tr>
      <w:tr w:rsidR="00D42044" w:rsidRPr="00D40464" w14:paraId="0F333E3F" w14:textId="77777777" w:rsidTr="008E76A7">
        <w:tc>
          <w:tcPr>
            <w:tcW w:w="1800" w:type="dxa"/>
            <w:shd w:val="clear" w:color="auto" w:fill="FFFFFF"/>
            <w:tcMar>
              <w:top w:w="66" w:type="dxa"/>
              <w:left w:w="88" w:type="dxa"/>
              <w:bottom w:w="66" w:type="dxa"/>
              <w:right w:w="88" w:type="dxa"/>
            </w:tcMar>
            <w:vAlign w:val="center"/>
          </w:tcPr>
          <w:p w14:paraId="320A28E3"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بحث التصميم (Design Science Research)</w:t>
            </w:r>
          </w:p>
        </w:tc>
        <w:tc>
          <w:tcPr>
            <w:tcW w:w="3240" w:type="dxa"/>
            <w:shd w:val="clear" w:color="auto" w:fill="FFFFFF"/>
            <w:tcMar>
              <w:top w:w="66" w:type="dxa"/>
              <w:left w:w="88" w:type="dxa"/>
              <w:bottom w:w="66" w:type="dxa"/>
              <w:right w:w="88" w:type="dxa"/>
            </w:tcMar>
            <w:vAlign w:val="center"/>
          </w:tcPr>
          <w:p w14:paraId="4ACF6BB3"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الحل المصمَّم (Artifact) يُقيَّم بالفائدة العملية والصرامة المنهجية معًا، فهو بناء يحل مشكلة لا نظرية وصفية.</w:t>
            </w:r>
          </w:p>
        </w:tc>
        <w:tc>
          <w:tcPr>
            <w:tcW w:w="3600" w:type="dxa"/>
            <w:shd w:val="clear" w:color="auto" w:fill="FFFFFF"/>
            <w:tcMar>
              <w:top w:w="66" w:type="dxa"/>
              <w:left w:w="88" w:type="dxa"/>
              <w:bottom w:w="66" w:type="dxa"/>
              <w:right w:w="88" w:type="dxa"/>
            </w:tcMar>
            <w:vAlign w:val="center"/>
          </w:tcPr>
          <w:p w14:paraId="126386B3"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فشل الحل يستدعي دورة بناء وتقويم جديدة، لا رفض افتراضات المشروع كلها.</w:t>
            </w:r>
          </w:p>
        </w:tc>
      </w:tr>
      <w:tr w:rsidR="00D42044" w:rsidRPr="00D40464" w14:paraId="698F70FB" w14:textId="77777777" w:rsidTr="008E76A7">
        <w:tc>
          <w:tcPr>
            <w:tcW w:w="1800" w:type="dxa"/>
            <w:shd w:val="clear" w:color="auto" w:fill="EBF5FB"/>
            <w:tcMar>
              <w:top w:w="66" w:type="dxa"/>
              <w:left w:w="88" w:type="dxa"/>
              <w:bottom w:w="66" w:type="dxa"/>
              <w:right w:w="88" w:type="dxa"/>
            </w:tcMar>
            <w:vAlign w:val="center"/>
          </w:tcPr>
          <w:p w14:paraId="3BE7B9B9"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معايير الصدق في البحث الإجرائي (Action Research)</w:t>
            </w:r>
          </w:p>
        </w:tc>
        <w:tc>
          <w:tcPr>
            <w:tcW w:w="3240" w:type="dxa"/>
            <w:shd w:val="clear" w:color="auto" w:fill="F5F5F5"/>
            <w:tcMar>
              <w:top w:w="66" w:type="dxa"/>
              <w:left w:w="88" w:type="dxa"/>
              <w:bottom w:w="66" w:type="dxa"/>
              <w:right w:w="88" w:type="dxa"/>
            </w:tcMar>
            <w:vAlign w:val="center"/>
          </w:tcPr>
          <w:p w14:paraId="43CCC8F2"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عند هير وأندرسون: صدق النتائج، وصدق العملية، والصدق الديمقراطي (مشاركة المعنيين)، والصدق التحفيزي، والصدق الحواري.</w:t>
            </w:r>
          </w:p>
        </w:tc>
        <w:tc>
          <w:tcPr>
            <w:tcW w:w="3600" w:type="dxa"/>
            <w:shd w:val="clear" w:color="auto" w:fill="EBF5FB"/>
            <w:tcMar>
              <w:top w:w="66" w:type="dxa"/>
              <w:left w:w="88" w:type="dxa"/>
              <w:bottom w:w="66" w:type="dxa"/>
              <w:right w:w="88" w:type="dxa"/>
            </w:tcMar>
            <w:vAlign w:val="center"/>
          </w:tcPr>
          <w:p w14:paraId="2245C47B"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ضعف معيار يستدعي مراجعة جانبه، لا إسقاط المشروع كله.</w:t>
            </w:r>
          </w:p>
        </w:tc>
      </w:tr>
      <w:tr w:rsidR="00D42044" w:rsidRPr="00D40464" w14:paraId="70915345" w14:textId="77777777" w:rsidTr="008E76A7">
        <w:tc>
          <w:tcPr>
            <w:tcW w:w="1800" w:type="dxa"/>
            <w:shd w:val="clear" w:color="auto" w:fill="FFFFFF"/>
            <w:tcMar>
              <w:top w:w="66" w:type="dxa"/>
              <w:left w:w="88" w:type="dxa"/>
              <w:bottom w:w="66" w:type="dxa"/>
              <w:right w:w="88" w:type="dxa"/>
            </w:tcMar>
            <w:vAlign w:val="center"/>
          </w:tcPr>
          <w:p w14:paraId="3EEE4645"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إدارة الجودة (ISO 9001)</w:t>
            </w:r>
          </w:p>
        </w:tc>
        <w:tc>
          <w:tcPr>
            <w:tcW w:w="3240" w:type="dxa"/>
            <w:shd w:val="clear" w:color="auto" w:fill="FFFFFF"/>
            <w:tcMar>
              <w:top w:w="66" w:type="dxa"/>
              <w:left w:w="88" w:type="dxa"/>
              <w:bottom w:w="66" w:type="dxa"/>
              <w:right w:w="88" w:type="dxa"/>
            </w:tcMar>
            <w:vAlign w:val="center"/>
          </w:tcPr>
          <w:p w14:paraId="560A8CEC"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مطابقة متطلبات موثقة قابلة للتدقيق الخارجي المستقل والشهادة.</w:t>
            </w:r>
          </w:p>
        </w:tc>
        <w:tc>
          <w:tcPr>
            <w:tcW w:w="3600" w:type="dxa"/>
            <w:shd w:val="clear" w:color="auto" w:fill="FFFFFF"/>
            <w:tcMar>
              <w:top w:w="66" w:type="dxa"/>
              <w:left w:w="88" w:type="dxa"/>
              <w:bottom w:w="66" w:type="dxa"/>
              <w:right w:w="88" w:type="dxa"/>
            </w:tcMar>
            <w:vAlign w:val="center"/>
          </w:tcPr>
          <w:p w14:paraId="6DCD1AFD"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عدم المطابقة يُسجَّل ويُعالج بإجراء تصحيحي محدد، لا برفض النظام كله.</w:t>
            </w:r>
          </w:p>
        </w:tc>
      </w:tr>
    </w:tbl>
    <w:p w14:paraId="1234658C" w14:textId="77777777" w:rsidR="00D42044" w:rsidRPr="00D40464" w:rsidRDefault="00D42044" w:rsidP="00D42044">
      <w:pPr>
        <w:bidi/>
        <w:spacing w:after="65"/>
        <w:ind w:right="260"/>
        <w:rPr>
          <w:rFonts w:ascii="Sakkal Majalla" w:hAnsi="Sakkal Majalla" w:cs="Sakkal Majalla"/>
          <w:sz w:val="26"/>
          <w:szCs w:val="26"/>
        </w:rPr>
      </w:pPr>
      <w:r>
        <w:rPr>
          <w:rFonts w:ascii="Sakkal Majalla" w:hAnsi="Sakkal Majalla" w:cs="Sakkal Majalla"/>
          <w:sz w:val="26"/>
          <w:szCs w:val="26"/>
        </w:rPr>
        <w:t xml:space="preserve">    </w:t>
      </w:r>
      <w:r>
        <w:rPr>
          <w:rFonts w:ascii="Sakkal Majalla" w:hAnsi="Sakkal Majalla" w:cs="Sakkal Majalla"/>
          <w:i/>
          <w:iCs/>
          <w:color w:val="595959"/>
          <w:sz w:val="26"/>
          <w:szCs w:val="26"/>
          <w:rtl/>
        </w:rPr>
        <w:t xml:space="preserve">Popper (1963); Lakatos (1970).  |  Hevner et al. (2004).  |  Herr &amp; Anderson (2005).  |  ISO 9001:2015.</w:t>
      </w:r>
    </w:p>
    <w:p w14:paraId="7F28597D" w14:textId="77777777" w:rsidR="00D42044" w:rsidRPr="00D40464" w:rsidRDefault="00D42044" w:rsidP="00D42044">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ومنهج الفصل كمنهج الفصلين السابقين: البناء أولًا (13.2–13.7)، بجمع أدوات الكتاب في معايير موحّدة، ثم المقارنة (13.8).</w:t>
      </w:r>
    </w:p>
    <w:p w14:paraId="49FE0200" w14:textId="77777777" w:rsidR="00D42044" w:rsidRPr="00D40464" w:rsidRDefault="00D42044" w:rsidP="00D42044">
      <w:pPr>
        <w:bidi/>
        <w:spacing w:after="55"/>
        <w:rPr>
          <w:rFonts w:ascii="Sakkal Majalla" w:hAnsi="Sakkal Majalla" w:cs="Sakkal Majalla"/>
          <w:sz w:val="26"/>
          <w:szCs w:val="26"/>
        </w:rPr>
      </w:pPr>
    </w:p>
    <w:p w14:paraId="309FA1ED" w14:textId="77777777" w:rsidR="00D42044" w:rsidRPr="00D40464" w:rsidRDefault="00D42044" w:rsidP="00D42044">
      <w:pPr>
        <w:pBdr>
          <w:bottom w:val="single" w:sz="6" w:space="0" w:color="D6E4F0"/>
        </w:pBdr>
        <w:bidi/>
        <w:spacing w:before="20" w:after="65"/>
        <w:rPr>
          <w:rFonts w:ascii="Sakkal Majalla" w:hAnsi="Sakkal Majalla" w:cs="Sakkal Majalla"/>
          <w:sz w:val="26"/>
          <w:szCs w:val="26"/>
        </w:rPr>
      </w:pPr>
    </w:p>
    <w:p w14:paraId="7713D876" w14:textId="77777777" w:rsidR="00D42044" w:rsidRPr="00D40464" w:rsidRDefault="00D42044" w:rsidP="00D42044">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13.2  المعايير التسعة: تعريف كل معيار ومصدره</w:t>
      </w:r>
    </w:p>
    <w:p w14:paraId="4F641F20" w14:textId="77777777" w:rsidR="00D42044" w:rsidRPr="00D40464" w:rsidRDefault="00D42044" w:rsidP="00D42044">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أعرض هنا المعايير التسعة لاعتبار نموذج إداري «قرآنيًا»: سبعة منها أدوات أُسست في فصول سابقة، يُعاد جمعها هنا قائمةً واحدة، واثنان يُصاغان في هذا الفصل صياغة جامعة.</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0"/>
        <w:gridCol w:w="1620"/>
        <w:gridCol w:w="4500"/>
        <w:gridCol w:w="720"/>
        <w:gridCol w:w="1440"/>
      </w:tblGrid>
      <w:tr w:rsidR="00D42044" w:rsidRPr="00D40464" w14:paraId="30C8956E" w14:textId="77777777" w:rsidTr="008E76A7">
        <w:tc>
          <w:tcPr>
            <w:tcW w:w="360" w:type="dxa"/>
            <w:shd w:val="clear" w:color="auto" w:fill="1F3864"/>
            <w:tcMar>
              <w:top w:w="66" w:type="dxa"/>
              <w:left w:w="88" w:type="dxa"/>
              <w:bottom w:w="66" w:type="dxa"/>
              <w:right w:w="88" w:type="dxa"/>
            </w:tcMar>
            <w:vAlign w:val="center"/>
          </w:tcPr>
          <w:p w14:paraId="4F0AFCFE"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م</w:t>
            </w:r>
          </w:p>
        </w:tc>
        <w:tc>
          <w:tcPr>
            <w:tcW w:w="1620" w:type="dxa"/>
            <w:shd w:val="clear" w:color="auto" w:fill="1F3864"/>
            <w:tcMar>
              <w:top w:w="66" w:type="dxa"/>
              <w:left w:w="88" w:type="dxa"/>
              <w:bottom w:w="66" w:type="dxa"/>
              <w:right w:w="88" w:type="dxa"/>
            </w:tcMar>
            <w:vAlign w:val="center"/>
          </w:tcPr>
          <w:p w14:paraId="73988B77"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المعيار</w:t>
            </w:r>
          </w:p>
        </w:tc>
        <w:tc>
          <w:tcPr>
            <w:tcW w:w="4500" w:type="dxa"/>
            <w:shd w:val="clear" w:color="auto" w:fill="1F3864"/>
            <w:tcMar>
              <w:top w:w="66" w:type="dxa"/>
              <w:left w:w="88" w:type="dxa"/>
              <w:bottom w:w="66" w:type="dxa"/>
              <w:right w:w="88" w:type="dxa"/>
            </w:tcMar>
            <w:vAlign w:val="center"/>
          </w:tcPr>
          <w:p w14:paraId="3E2B4359"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التعريف الدقيق</w:t>
            </w:r>
          </w:p>
        </w:tc>
        <w:tc>
          <w:tcPr>
            <w:tcW w:w="720" w:type="dxa"/>
            <w:shd w:val="clear" w:color="auto" w:fill="1F3864"/>
            <w:tcMar>
              <w:top w:w="66" w:type="dxa"/>
              <w:left w:w="88" w:type="dxa"/>
              <w:bottom w:w="66" w:type="dxa"/>
              <w:right w:w="88" w:type="dxa"/>
            </w:tcMar>
            <w:vAlign w:val="center"/>
          </w:tcPr>
          <w:p w14:paraId="1CC3958F"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المصدر</w:t>
            </w:r>
          </w:p>
        </w:tc>
        <w:tc>
          <w:tcPr>
            <w:tcW w:w="1440" w:type="dxa"/>
            <w:shd w:val="clear" w:color="auto" w:fill="1F3864"/>
            <w:tcMar>
              <w:top w:w="66" w:type="dxa"/>
              <w:left w:w="88" w:type="dxa"/>
              <w:bottom w:w="66" w:type="dxa"/>
              <w:right w:w="88" w:type="dxa"/>
            </w:tcMar>
            <w:vAlign w:val="center"/>
          </w:tcPr>
          <w:p w14:paraId="164D5BD4"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الإلزامية</w:t>
            </w:r>
          </w:p>
        </w:tc>
      </w:tr>
      <w:tr w:rsidR="00D42044" w:rsidRPr="00D40464" w14:paraId="170B203A" w14:textId="77777777" w:rsidTr="008E76A7">
        <w:tc>
          <w:tcPr>
            <w:tcW w:w="360" w:type="dxa"/>
            <w:shd w:val="clear" w:color="auto" w:fill="EBF5FB"/>
            <w:tcMar>
              <w:top w:w="66" w:type="dxa"/>
              <w:left w:w="88" w:type="dxa"/>
              <w:bottom w:w="66" w:type="dxa"/>
              <w:right w:w="88" w:type="dxa"/>
            </w:tcMar>
            <w:vAlign w:val="center"/>
          </w:tcPr>
          <w:p w14:paraId="1A196665"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lastRenderedPageBreak/>
              <w:t>1</w:t>
            </w:r>
          </w:p>
        </w:tc>
        <w:tc>
          <w:tcPr>
            <w:tcW w:w="1620" w:type="dxa"/>
            <w:shd w:val="clear" w:color="auto" w:fill="EBF5FB"/>
            <w:tcMar>
              <w:top w:w="66" w:type="dxa"/>
              <w:left w:w="88" w:type="dxa"/>
              <w:bottom w:w="66" w:type="dxa"/>
              <w:right w:w="88" w:type="dxa"/>
            </w:tcMar>
            <w:vAlign w:val="center"/>
          </w:tcPr>
          <w:p w14:paraId="5B79E477"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F3864"/>
                <w:sz w:val="26"/>
                <w:szCs w:val="26"/>
                <w:rtl/>
              </w:rPr>
              <w:t>الأصالة</w:t>
            </w:r>
          </w:p>
        </w:tc>
        <w:tc>
          <w:tcPr>
            <w:tcW w:w="4500" w:type="dxa"/>
            <w:shd w:val="clear" w:color="auto" w:fill="F5FAFF"/>
            <w:tcMar>
              <w:top w:w="66" w:type="dxa"/>
              <w:left w:w="88" w:type="dxa"/>
              <w:bottom w:w="66" w:type="dxa"/>
              <w:right w:w="88" w:type="dxa"/>
            </w:tcMar>
            <w:vAlign w:val="center"/>
          </w:tcPr>
          <w:p w14:paraId="6E3E96C6"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النموذج مشتق من نص قرآني ببروتوكول القراءة الثماني، لا من انطباع أو استحسان.</w:t>
            </w:r>
          </w:p>
        </w:tc>
        <w:tc>
          <w:tcPr>
            <w:tcW w:w="720" w:type="dxa"/>
            <w:shd w:val="clear" w:color="auto" w:fill="FFF2CC"/>
            <w:tcMar>
              <w:top w:w="66" w:type="dxa"/>
              <w:left w:w="88" w:type="dxa"/>
              <w:bottom w:w="66" w:type="dxa"/>
              <w:right w:w="88" w:type="dxa"/>
            </w:tcMar>
            <w:vAlign w:val="center"/>
          </w:tcPr>
          <w:p w14:paraId="722B1932"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الفصل السادس</w:t>
            </w:r>
          </w:p>
        </w:tc>
        <w:tc>
          <w:tcPr>
            <w:tcW w:w="1440" w:type="dxa"/>
            <w:shd w:val="clear" w:color="auto" w:fill="EBF5E0"/>
            <w:tcMar>
              <w:top w:w="66" w:type="dxa"/>
              <w:left w:w="88" w:type="dxa"/>
              <w:bottom w:w="66" w:type="dxa"/>
              <w:right w:w="88" w:type="dxa"/>
            </w:tcMar>
            <w:vAlign w:val="center"/>
          </w:tcPr>
          <w:p w14:paraId="7A728953"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375623"/>
                <w:sz w:val="26"/>
                <w:szCs w:val="26"/>
                <w:rtl/>
              </w:rPr>
              <w:t xml:space="preserve">إلزامي أولي</w:t>
            </w:r>
          </w:p>
        </w:tc>
      </w:tr>
      <w:tr w:rsidR="00D42044" w:rsidRPr="00D40464" w14:paraId="7716C57B" w14:textId="77777777" w:rsidTr="008E76A7">
        <w:tc>
          <w:tcPr>
            <w:tcW w:w="360" w:type="dxa"/>
            <w:shd w:val="clear" w:color="auto" w:fill="FFFFFF"/>
            <w:tcMar>
              <w:top w:w="66" w:type="dxa"/>
              <w:left w:w="88" w:type="dxa"/>
              <w:bottom w:w="66" w:type="dxa"/>
              <w:right w:w="88" w:type="dxa"/>
            </w:tcMar>
            <w:vAlign w:val="center"/>
          </w:tcPr>
          <w:p w14:paraId="20E01A47"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2</w:t>
            </w:r>
          </w:p>
        </w:tc>
        <w:tc>
          <w:tcPr>
            <w:tcW w:w="1620" w:type="dxa"/>
            <w:shd w:val="clear" w:color="auto" w:fill="FFFFFF"/>
            <w:tcMar>
              <w:top w:w="66" w:type="dxa"/>
              <w:left w:w="88" w:type="dxa"/>
              <w:bottom w:w="66" w:type="dxa"/>
              <w:right w:w="88" w:type="dxa"/>
            </w:tcMar>
            <w:vAlign w:val="center"/>
          </w:tcPr>
          <w:p w14:paraId="505CDB07"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F3864"/>
                <w:sz w:val="26"/>
                <w:szCs w:val="26"/>
                <w:rtl/>
              </w:rPr>
              <w:t>الاستقلالية</w:t>
            </w:r>
          </w:p>
        </w:tc>
        <w:tc>
          <w:tcPr>
            <w:tcW w:w="4500" w:type="dxa"/>
            <w:shd w:val="clear" w:color="auto" w:fill="FFFFFF"/>
            <w:tcMar>
              <w:top w:w="66" w:type="dxa"/>
              <w:left w:w="88" w:type="dxa"/>
              <w:bottom w:w="66" w:type="dxa"/>
              <w:right w:w="88" w:type="dxa"/>
            </w:tcMar>
            <w:vAlign w:val="center"/>
          </w:tcPr>
          <w:p w14:paraId="154B6F17"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الاشتقاق تم بمعزل عن أدبيات غربية سابقة، ويُختبر بباحث مقيَّد يقرأ النص وحده (3.6).</w:t>
            </w:r>
          </w:p>
        </w:tc>
        <w:tc>
          <w:tcPr>
            <w:tcW w:w="720" w:type="dxa"/>
            <w:shd w:val="clear" w:color="auto" w:fill="FFFFFF"/>
            <w:tcMar>
              <w:top w:w="66" w:type="dxa"/>
              <w:left w:w="88" w:type="dxa"/>
              <w:bottom w:w="66" w:type="dxa"/>
              <w:right w:w="88" w:type="dxa"/>
            </w:tcMar>
            <w:vAlign w:val="center"/>
          </w:tcPr>
          <w:p w14:paraId="09F18D24"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الفصل الثالث</w:t>
            </w:r>
          </w:p>
        </w:tc>
        <w:tc>
          <w:tcPr>
            <w:tcW w:w="1440" w:type="dxa"/>
            <w:shd w:val="clear" w:color="auto" w:fill="EBF5E0"/>
            <w:tcMar>
              <w:top w:w="66" w:type="dxa"/>
              <w:left w:w="88" w:type="dxa"/>
              <w:bottom w:w="66" w:type="dxa"/>
              <w:right w:w="88" w:type="dxa"/>
            </w:tcMar>
            <w:vAlign w:val="center"/>
          </w:tcPr>
          <w:p w14:paraId="12C05202"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375623"/>
                <w:sz w:val="26"/>
                <w:szCs w:val="26"/>
                <w:rtl/>
              </w:rPr>
              <w:t xml:space="preserve">إلزامي أولي</w:t>
            </w:r>
          </w:p>
        </w:tc>
      </w:tr>
      <w:tr w:rsidR="00D42044" w:rsidRPr="00D40464" w14:paraId="0AE094F7" w14:textId="77777777" w:rsidTr="008E76A7">
        <w:tc>
          <w:tcPr>
            <w:tcW w:w="360" w:type="dxa"/>
            <w:shd w:val="clear" w:color="auto" w:fill="EBF5FB"/>
            <w:tcMar>
              <w:top w:w="66" w:type="dxa"/>
              <w:left w:w="88" w:type="dxa"/>
              <w:bottom w:w="66" w:type="dxa"/>
              <w:right w:w="88" w:type="dxa"/>
            </w:tcMar>
            <w:vAlign w:val="center"/>
          </w:tcPr>
          <w:p w14:paraId="3FA2E6B6"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3</w:t>
            </w:r>
          </w:p>
        </w:tc>
        <w:tc>
          <w:tcPr>
            <w:tcW w:w="1620" w:type="dxa"/>
            <w:shd w:val="clear" w:color="auto" w:fill="EBF5FB"/>
            <w:tcMar>
              <w:top w:w="66" w:type="dxa"/>
              <w:left w:w="88" w:type="dxa"/>
              <w:bottom w:w="66" w:type="dxa"/>
              <w:right w:w="88" w:type="dxa"/>
            </w:tcMar>
            <w:vAlign w:val="center"/>
          </w:tcPr>
          <w:p w14:paraId="6779A4AA"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F3864"/>
                <w:sz w:val="26"/>
                <w:szCs w:val="26"/>
                <w:rtl/>
              </w:rPr>
              <w:t>التمييز</w:t>
            </w:r>
          </w:p>
        </w:tc>
        <w:tc>
          <w:tcPr>
            <w:tcW w:w="4500" w:type="dxa"/>
            <w:shd w:val="clear" w:color="auto" w:fill="F5FAFF"/>
            <w:tcMar>
              <w:top w:w="66" w:type="dxa"/>
              <w:left w:w="88" w:type="dxa"/>
              <w:bottom w:w="66" w:type="dxa"/>
              <w:right w:w="88" w:type="dxa"/>
            </w:tcMar>
            <w:vAlign w:val="center"/>
          </w:tcPr>
          <w:p w14:paraId="40AEF1B6"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النموذج يُنتج تنبؤًا أو توصية تختلف عن أقرب نظير غربي في موقف محدد، ويُختبر ميدانيًا (3.9).</w:t>
            </w:r>
          </w:p>
        </w:tc>
        <w:tc>
          <w:tcPr>
            <w:tcW w:w="720" w:type="dxa"/>
            <w:shd w:val="clear" w:color="auto" w:fill="FFF2CC"/>
            <w:tcMar>
              <w:top w:w="66" w:type="dxa"/>
              <w:left w:w="88" w:type="dxa"/>
              <w:bottom w:w="66" w:type="dxa"/>
              <w:right w:w="88" w:type="dxa"/>
            </w:tcMar>
            <w:vAlign w:val="center"/>
          </w:tcPr>
          <w:p w14:paraId="127BB8CC"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الفصل الثالث</w:t>
            </w:r>
          </w:p>
        </w:tc>
        <w:tc>
          <w:tcPr>
            <w:tcW w:w="1440" w:type="dxa"/>
            <w:shd w:val="clear" w:color="auto" w:fill="EBF5FB"/>
            <w:tcMar>
              <w:top w:w="66" w:type="dxa"/>
              <w:left w:w="88" w:type="dxa"/>
              <w:bottom w:w="66" w:type="dxa"/>
              <w:right w:w="88" w:type="dxa"/>
            </w:tcMar>
            <w:vAlign w:val="center"/>
          </w:tcPr>
          <w:p w14:paraId="2F6D303E"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595959"/>
                <w:sz w:val="26"/>
                <w:szCs w:val="26"/>
                <w:rtl/>
              </w:rPr>
              <w:t xml:space="preserve">تحسيني</w:t>
            </w:r>
          </w:p>
        </w:tc>
      </w:tr>
      <w:tr w:rsidR="00D42044" w:rsidRPr="00D40464" w14:paraId="3D441690" w14:textId="77777777" w:rsidTr="008E76A7">
        <w:tc>
          <w:tcPr>
            <w:tcW w:w="360" w:type="dxa"/>
            <w:shd w:val="clear" w:color="auto" w:fill="FFFFFF"/>
            <w:tcMar>
              <w:top w:w="66" w:type="dxa"/>
              <w:left w:w="88" w:type="dxa"/>
              <w:bottom w:w="66" w:type="dxa"/>
              <w:right w:w="88" w:type="dxa"/>
            </w:tcMar>
            <w:vAlign w:val="center"/>
          </w:tcPr>
          <w:p w14:paraId="64BF846C"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4</w:t>
            </w:r>
          </w:p>
        </w:tc>
        <w:tc>
          <w:tcPr>
            <w:tcW w:w="1620" w:type="dxa"/>
            <w:shd w:val="clear" w:color="auto" w:fill="FFFFFF"/>
            <w:tcMar>
              <w:top w:w="66" w:type="dxa"/>
              <w:left w:w="88" w:type="dxa"/>
              <w:bottom w:w="66" w:type="dxa"/>
              <w:right w:w="88" w:type="dxa"/>
            </w:tcMar>
            <w:vAlign w:val="center"/>
          </w:tcPr>
          <w:p w14:paraId="22480205"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F3864"/>
                <w:sz w:val="26"/>
                <w:szCs w:val="26"/>
                <w:rtl/>
              </w:rPr>
              <w:t>الاتساق الداخلي</w:t>
            </w:r>
          </w:p>
        </w:tc>
        <w:tc>
          <w:tcPr>
            <w:tcW w:w="4500" w:type="dxa"/>
            <w:shd w:val="clear" w:color="auto" w:fill="FFFFFF"/>
            <w:tcMar>
              <w:top w:w="66" w:type="dxa"/>
              <w:left w:w="88" w:type="dxa"/>
              <w:bottom w:w="66" w:type="dxa"/>
              <w:right w:w="88" w:type="dxa"/>
            </w:tcMar>
            <w:vAlign w:val="center"/>
          </w:tcPr>
          <w:p w14:paraId="3F824B0A"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النموذج لا يناقض الأركان الثلاثة عشر ومكوّنات QMF، فإن ظهر تعارض عولج بقاعدة الفصل السابع صراحة.</w:t>
            </w:r>
          </w:p>
        </w:tc>
        <w:tc>
          <w:tcPr>
            <w:tcW w:w="720" w:type="dxa"/>
            <w:shd w:val="clear" w:color="auto" w:fill="FFFFFF"/>
            <w:tcMar>
              <w:top w:w="66" w:type="dxa"/>
              <w:left w:w="88" w:type="dxa"/>
              <w:bottom w:w="66" w:type="dxa"/>
              <w:right w:w="88" w:type="dxa"/>
            </w:tcMar>
            <w:vAlign w:val="center"/>
          </w:tcPr>
          <w:p w14:paraId="04859494"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الفصل السابع</w:t>
            </w:r>
          </w:p>
        </w:tc>
        <w:tc>
          <w:tcPr>
            <w:tcW w:w="1440" w:type="dxa"/>
            <w:shd w:val="clear" w:color="auto" w:fill="FFFFFF"/>
            <w:tcMar>
              <w:top w:w="66" w:type="dxa"/>
              <w:left w:w="88" w:type="dxa"/>
              <w:bottom w:w="66" w:type="dxa"/>
              <w:right w:w="88" w:type="dxa"/>
            </w:tcMar>
            <w:vAlign w:val="center"/>
          </w:tcPr>
          <w:p w14:paraId="13A1B25B"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595959"/>
                <w:sz w:val="26"/>
                <w:szCs w:val="26"/>
                <w:rtl/>
              </w:rPr>
              <w:t xml:space="preserve">تحسيني</w:t>
            </w:r>
          </w:p>
        </w:tc>
      </w:tr>
      <w:tr w:rsidR="00D42044" w:rsidRPr="00D40464" w14:paraId="3834633D" w14:textId="77777777" w:rsidTr="008E76A7">
        <w:tc>
          <w:tcPr>
            <w:tcW w:w="360" w:type="dxa"/>
            <w:shd w:val="clear" w:color="auto" w:fill="EBF5FB"/>
            <w:tcMar>
              <w:top w:w="66" w:type="dxa"/>
              <w:left w:w="88" w:type="dxa"/>
              <w:bottom w:w="66" w:type="dxa"/>
              <w:right w:w="88" w:type="dxa"/>
            </w:tcMar>
            <w:vAlign w:val="center"/>
          </w:tcPr>
          <w:p w14:paraId="7822736B"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5</w:t>
            </w:r>
          </w:p>
        </w:tc>
        <w:tc>
          <w:tcPr>
            <w:tcW w:w="1620" w:type="dxa"/>
            <w:shd w:val="clear" w:color="auto" w:fill="EBF5FB"/>
            <w:tcMar>
              <w:top w:w="66" w:type="dxa"/>
              <w:left w:w="88" w:type="dxa"/>
              <w:bottom w:w="66" w:type="dxa"/>
              <w:right w:w="88" w:type="dxa"/>
            </w:tcMar>
            <w:vAlign w:val="center"/>
          </w:tcPr>
          <w:p w14:paraId="5CB2B94B"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F3864"/>
                <w:sz w:val="26"/>
                <w:szCs w:val="26"/>
                <w:rtl/>
              </w:rPr>
              <w:t>اتساق مستوى الادعاء</w:t>
            </w:r>
          </w:p>
        </w:tc>
        <w:tc>
          <w:tcPr>
            <w:tcW w:w="4500" w:type="dxa"/>
            <w:shd w:val="clear" w:color="auto" w:fill="F5FAFF"/>
            <w:tcMar>
              <w:top w:w="66" w:type="dxa"/>
              <w:left w:w="88" w:type="dxa"/>
              <w:bottom w:w="66" w:type="dxa"/>
              <w:right w:w="88" w:type="dxa"/>
            </w:tcMar>
            <w:vAlign w:val="center"/>
          </w:tcPr>
          <w:p w14:paraId="4F7B61F7"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النموذج مصنَّف بدقة على السلم السباعي، بهامش عدم يقين معلن، فلا يُقدَّم اجتهاد كأنه دلالة قطعية.</w:t>
            </w:r>
          </w:p>
        </w:tc>
        <w:tc>
          <w:tcPr>
            <w:tcW w:w="720" w:type="dxa"/>
            <w:shd w:val="clear" w:color="auto" w:fill="FFF2CC"/>
            <w:tcMar>
              <w:top w:w="66" w:type="dxa"/>
              <w:left w:w="88" w:type="dxa"/>
              <w:bottom w:w="66" w:type="dxa"/>
              <w:right w:w="88" w:type="dxa"/>
            </w:tcMar>
            <w:vAlign w:val="center"/>
          </w:tcPr>
          <w:p w14:paraId="4B6A13E7"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الفصل الخامس</w:t>
            </w:r>
          </w:p>
        </w:tc>
        <w:tc>
          <w:tcPr>
            <w:tcW w:w="1440" w:type="dxa"/>
            <w:shd w:val="clear" w:color="auto" w:fill="EBF5E0"/>
            <w:tcMar>
              <w:top w:w="66" w:type="dxa"/>
              <w:left w:w="88" w:type="dxa"/>
              <w:bottom w:w="66" w:type="dxa"/>
              <w:right w:w="88" w:type="dxa"/>
            </w:tcMar>
            <w:vAlign w:val="center"/>
          </w:tcPr>
          <w:p w14:paraId="3F8A5039"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375623"/>
                <w:sz w:val="26"/>
                <w:szCs w:val="26"/>
                <w:rtl/>
              </w:rPr>
              <w:t xml:space="preserve">إلزامي أولي</w:t>
            </w:r>
          </w:p>
        </w:tc>
      </w:tr>
      <w:tr w:rsidR="00D42044" w:rsidRPr="00D40464" w14:paraId="54A6C63D" w14:textId="77777777" w:rsidTr="008E76A7">
        <w:tc>
          <w:tcPr>
            <w:tcW w:w="360" w:type="dxa"/>
            <w:shd w:val="clear" w:color="auto" w:fill="FFFFFF"/>
            <w:tcMar>
              <w:top w:w="66" w:type="dxa"/>
              <w:left w:w="88" w:type="dxa"/>
              <w:bottom w:w="66" w:type="dxa"/>
              <w:right w:w="88" w:type="dxa"/>
            </w:tcMar>
            <w:vAlign w:val="center"/>
          </w:tcPr>
          <w:p w14:paraId="4CCFEE68"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6</w:t>
            </w:r>
          </w:p>
        </w:tc>
        <w:tc>
          <w:tcPr>
            <w:tcW w:w="1620" w:type="dxa"/>
            <w:shd w:val="clear" w:color="auto" w:fill="FFFFFF"/>
            <w:tcMar>
              <w:top w:w="66" w:type="dxa"/>
              <w:left w:w="88" w:type="dxa"/>
              <w:bottom w:w="66" w:type="dxa"/>
              <w:right w:w="88" w:type="dxa"/>
            </w:tcMar>
            <w:vAlign w:val="center"/>
          </w:tcPr>
          <w:p w14:paraId="5FF9DE0D"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F3864"/>
                <w:sz w:val="26"/>
                <w:szCs w:val="26"/>
                <w:rtl/>
              </w:rPr>
              <w:t>خدمة المقاصد</w:t>
            </w:r>
          </w:p>
        </w:tc>
        <w:tc>
          <w:tcPr>
            <w:tcW w:w="4500" w:type="dxa"/>
            <w:shd w:val="clear" w:color="auto" w:fill="FFFFFF"/>
            <w:tcMar>
              <w:top w:w="66" w:type="dxa"/>
              <w:left w:w="88" w:type="dxa"/>
              <w:bottom w:w="66" w:type="dxa"/>
              <w:right w:w="88" w:type="dxa"/>
            </w:tcMar>
            <w:vAlign w:val="center"/>
          </w:tcPr>
          <w:p w14:paraId="0FC88380"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النموذج لا يعارض أيًّا من المقاصد الخمسة، وفحصه موثّق؛ فالنتيجة اجتياز أو تعارض، بلا عدّ.</w:t>
            </w:r>
          </w:p>
        </w:tc>
        <w:tc>
          <w:tcPr>
            <w:tcW w:w="720" w:type="dxa"/>
            <w:shd w:val="clear" w:color="auto" w:fill="FFFFFF"/>
            <w:tcMar>
              <w:top w:w="66" w:type="dxa"/>
              <w:left w:w="88" w:type="dxa"/>
              <w:bottom w:w="66" w:type="dxa"/>
              <w:right w:w="88" w:type="dxa"/>
            </w:tcMar>
            <w:vAlign w:val="center"/>
          </w:tcPr>
          <w:p w14:paraId="1A6972C2"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الفصل الخامس (البوابة)</w:t>
            </w:r>
          </w:p>
        </w:tc>
        <w:tc>
          <w:tcPr>
            <w:tcW w:w="1440" w:type="dxa"/>
            <w:shd w:val="clear" w:color="auto" w:fill="FFFFFF"/>
            <w:tcMar>
              <w:top w:w="66" w:type="dxa"/>
              <w:left w:w="88" w:type="dxa"/>
              <w:bottom w:w="66" w:type="dxa"/>
              <w:right w:w="88" w:type="dxa"/>
            </w:tcMar>
            <w:vAlign w:val="center"/>
          </w:tcPr>
          <w:p w14:paraId="5A644B3A"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595959"/>
                <w:sz w:val="26"/>
                <w:szCs w:val="26"/>
                <w:rtl/>
              </w:rPr>
              <w:t xml:space="preserve">تحسيني</w:t>
            </w:r>
          </w:p>
        </w:tc>
      </w:tr>
      <w:tr w:rsidR="00D42044" w:rsidRPr="00D40464" w14:paraId="773E53EE" w14:textId="77777777" w:rsidTr="008E76A7">
        <w:tc>
          <w:tcPr>
            <w:tcW w:w="360" w:type="dxa"/>
            <w:shd w:val="clear" w:color="auto" w:fill="EBF5FB"/>
            <w:tcMar>
              <w:top w:w="66" w:type="dxa"/>
              <w:left w:w="88" w:type="dxa"/>
              <w:bottom w:w="66" w:type="dxa"/>
              <w:right w:w="88" w:type="dxa"/>
            </w:tcMar>
            <w:vAlign w:val="center"/>
          </w:tcPr>
          <w:p w14:paraId="1D0FE7A8"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7</w:t>
            </w:r>
          </w:p>
        </w:tc>
        <w:tc>
          <w:tcPr>
            <w:tcW w:w="1620" w:type="dxa"/>
            <w:shd w:val="clear" w:color="auto" w:fill="EBF5FB"/>
            <w:tcMar>
              <w:top w:w="66" w:type="dxa"/>
              <w:left w:w="88" w:type="dxa"/>
              <w:bottom w:w="66" w:type="dxa"/>
              <w:right w:w="88" w:type="dxa"/>
            </w:tcMar>
            <w:vAlign w:val="center"/>
          </w:tcPr>
          <w:p w14:paraId="0636D52D"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F3864"/>
                <w:sz w:val="26"/>
                <w:szCs w:val="26"/>
                <w:rtl/>
              </w:rPr>
              <w:t>القابلية للاختبار</w:t>
            </w:r>
          </w:p>
        </w:tc>
        <w:tc>
          <w:tcPr>
            <w:tcW w:w="4500" w:type="dxa"/>
            <w:shd w:val="clear" w:color="auto" w:fill="F5FAFF"/>
            <w:tcMar>
              <w:top w:w="66" w:type="dxa"/>
              <w:left w:w="88" w:type="dxa"/>
              <w:bottom w:w="66" w:type="dxa"/>
              <w:right w:w="88" w:type="dxa"/>
            </w:tcMar>
            <w:vAlign w:val="center"/>
          </w:tcPr>
          <w:p w14:paraId="009CDB38"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النموذج يحمل فرضية قابلة للتكذيب، بتصميم تجريبي أو شبه تجريبي محدد.</w:t>
            </w:r>
          </w:p>
        </w:tc>
        <w:tc>
          <w:tcPr>
            <w:tcW w:w="720" w:type="dxa"/>
            <w:shd w:val="clear" w:color="auto" w:fill="FFF2CC"/>
            <w:tcMar>
              <w:top w:w="66" w:type="dxa"/>
              <w:left w:w="88" w:type="dxa"/>
              <w:bottom w:w="66" w:type="dxa"/>
              <w:right w:w="88" w:type="dxa"/>
            </w:tcMar>
            <w:vAlign w:val="center"/>
          </w:tcPr>
          <w:p w14:paraId="1C92ABD8"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الفصل الثالث</w:t>
            </w:r>
          </w:p>
        </w:tc>
        <w:tc>
          <w:tcPr>
            <w:tcW w:w="1440" w:type="dxa"/>
            <w:shd w:val="clear" w:color="auto" w:fill="EBF5E0"/>
            <w:tcMar>
              <w:top w:w="66" w:type="dxa"/>
              <w:left w:w="88" w:type="dxa"/>
              <w:bottom w:w="66" w:type="dxa"/>
              <w:right w:w="88" w:type="dxa"/>
            </w:tcMar>
            <w:vAlign w:val="center"/>
          </w:tcPr>
          <w:p w14:paraId="41D72F4C"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375623"/>
                <w:sz w:val="26"/>
                <w:szCs w:val="26"/>
                <w:rtl/>
              </w:rPr>
              <w:t xml:space="preserve">إلزامي أولي</w:t>
            </w:r>
          </w:p>
        </w:tc>
      </w:tr>
      <w:tr w:rsidR="00D42044" w:rsidRPr="00D40464" w14:paraId="2658C7F2" w14:textId="77777777" w:rsidTr="008E76A7">
        <w:tc>
          <w:tcPr>
            <w:tcW w:w="360" w:type="dxa"/>
            <w:shd w:val="clear" w:color="auto" w:fill="FFFFFF"/>
            <w:tcMar>
              <w:top w:w="66" w:type="dxa"/>
              <w:left w:w="88" w:type="dxa"/>
              <w:bottom w:w="66" w:type="dxa"/>
              <w:right w:w="88" w:type="dxa"/>
            </w:tcMar>
            <w:vAlign w:val="center"/>
          </w:tcPr>
          <w:p w14:paraId="2D26C766"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8</w:t>
            </w:r>
          </w:p>
        </w:tc>
        <w:tc>
          <w:tcPr>
            <w:tcW w:w="1620" w:type="dxa"/>
            <w:shd w:val="clear" w:color="auto" w:fill="FFFFFF"/>
            <w:tcMar>
              <w:top w:w="66" w:type="dxa"/>
              <w:left w:w="88" w:type="dxa"/>
              <w:bottom w:w="66" w:type="dxa"/>
              <w:right w:w="88" w:type="dxa"/>
            </w:tcMar>
            <w:vAlign w:val="center"/>
          </w:tcPr>
          <w:p w14:paraId="43BC6A4C"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F3864"/>
                <w:sz w:val="26"/>
                <w:szCs w:val="26"/>
                <w:rtl/>
              </w:rPr>
              <w:t>الشفافية المنهجية</w:t>
            </w:r>
          </w:p>
        </w:tc>
        <w:tc>
          <w:tcPr>
            <w:tcW w:w="4500" w:type="dxa"/>
            <w:shd w:val="clear" w:color="auto" w:fill="FFFFFF"/>
            <w:tcMar>
              <w:top w:w="66" w:type="dxa"/>
              <w:left w:w="88" w:type="dxa"/>
              <w:bottom w:w="66" w:type="dxa"/>
              <w:right w:w="88" w:type="dxa"/>
            </w:tcMar>
            <w:vAlign w:val="center"/>
          </w:tcPr>
          <w:p w14:paraId="2E46C213"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خطوات الاشتقاق موثقة في بطاقة الهوية المعرفية بحقولها الخمسة عشر (جدول 5.8)، ويمكن لباحث آخر مراجعتها.</w:t>
            </w:r>
          </w:p>
        </w:tc>
        <w:tc>
          <w:tcPr>
            <w:tcW w:w="720" w:type="dxa"/>
            <w:shd w:val="clear" w:color="auto" w:fill="FFFFFF"/>
            <w:tcMar>
              <w:top w:w="66" w:type="dxa"/>
              <w:left w:w="88" w:type="dxa"/>
              <w:bottom w:w="66" w:type="dxa"/>
              <w:right w:w="88" w:type="dxa"/>
            </w:tcMar>
            <w:vAlign w:val="center"/>
          </w:tcPr>
          <w:p w14:paraId="6B900BEC"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جديد (13.3)</w:t>
            </w:r>
          </w:p>
        </w:tc>
        <w:tc>
          <w:tcPr>
            <w:tcW w:w="1440" w:type="dxa"/>
            <w:shd w:val="clear" w:color="auto" w:fill="FFFFFF"/>
            <w:tcMar>
              <w:top w:w="66" w:type="dxa"/>
              <w:left w:w="88" w:type="dxa"/>
              <w:bottom w:w="66" w:type="dxa"/>
              <w:right w:w="88" w:type="dxa"/>
            </w:tcMar>
            <w:vAlign w:val="center"/>
          </w:tcPr>
          <w:p w14:paraId="10263F58"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595959"/>
                <w:sz w:val="26"/>
                <w:szCs w:val="26"/>
                <w:rtl/>
              </w:rPr>
              <w:t xml:space="preserve">تحسيني</w:t>
            </w:r>
          </w:p>
        </w:tc>
      </w:tr>
      <w:tr w:rsidR="00D42044" w:rsidRPr="00D40464" w14:paraId="1A940C78" w14:textId="77777777" w:rsidTr="008E76A7">
        <w:tc>
          <w:tcPr>
            <w:tcW w:w="360" w:type="dxa"/>
            <w:shd w:val="clear" w:color="auto" w:fill="EBF5FB"/>
            <w:tcMar>
              <w:top w:w="66" w:type="dxa"/>
              <w:left w:w="88" w:type="dxa"/>
              <w:bottom w:w="66" w:type="dxa"/>
              <w:right w:w="88" w:type="dxa"/>
            </w:tcMar>
            <w:vAlign w:val="center"/>
          </w:tcPr>
          <w:p w14:paraId="36FB5280"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9</w:t>
            </w:r>
          </w:p>
        </w:tc>
        <w:tc>
          <w:tcPr>
            <w:tcW w:w="1620" w:type="dxa"/>
            <w:shd w:val="clear" w:color="auto" w:fill="EBF5FB"/>
            <w:tcMar>
              <w:top w:w="66" w:type="dxa"/>
              <w:left w:w="88" w:type="dxa"/>
              <w:bottom w:w="66" w:type="dxa"/>
              <w:right w:w="88" w:type="dxa"/>
            </w:tcMar>
            <w:vAlign w:val="center"/>
          </w:tcPr>
          <w:p w14:paraId="6298CC31"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F3864"/>
                <w:sz w:val="26"/>
                <w:szCs w:val="26"/>
                <w:rtl/>
              </w:rPr>
              <w:t>القابلية للمراجعة</w:t>
            </w:r>
          </w:p>
        </w:tc>
        <w:tc>
          <w:tcPr>
            <w:tcW w:w="4500" w:type="dxa"/>
            <w:shd w:val="clear" w:color="auto" w:fill="F5FAFF"/>
            <w:tcMar>
              <w:top w:w="66" w:type="dxa"/>
              <w:left w:w="88" w:type="dxa"/>
              <w:bottom w:w="66" w:type="dxa"/>
              <w:right w:w="88" w:type="dxa"/>
            </w:tcMar>
            <w:vAlign w:val="center"/>
          </w:tcPr>
          <w:p w14:paraId="1ADE6FE2"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النموذج لا يُعامل نهائيًا: يخضع لحد التدهور (الفصل السابع: مراجعتان فاشلتان تستوجبان السحب) ولقاعدة فض التعارض.</w:t>
            </w:r>
          </w:p>
        </w:tc>
        <w:tc>
          <w:tcPr>
            <w:tcW w:w="720" w:type="dxa"/>
            <w:shd w:val="clear" w:color="auto" w:fill="FFF2CC"/>
            <w:tcMar>
              <w:top w:w="66" w:type="dxa"/>
              <w:left w:w="88" w:type="dxa"/>
              <w:bottom w:w="66" w:type="dxa"/>
              <w:right w:w="88" w:type="dxa"/>
            </w:tcMar>
            <w:vAlign w:val="center"/>
          </w:tcPr>
          <w:p w14:paraId="62770325"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جديد (13.3)</w:t>
            </w:r>
          </w:p>
        </w:tc>
        <w:tc>
          <w:tcPr>
            <w:tcW w:w="1440" w:type="dxa"/>
            <w:shd w:val="clear" w:color="auto" w:fill="EBF5FB"/>
            <w:tcMar>
              <w:top w:w="66" w:type="dxa"/>
              <w:left w:w="88" w:type="dxa"/>
              <w:bottom w:w="66" w:type="dxa"/>
              <w:right w:w="88" w:type="dxa"/>
            </w:tcMar>
            <w:vAlign w:val="center"/>
          </w:tcPr>
          <w:p w14:paraId="0AC09EAD"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595959"/>
                <w:sz w:val="26"/>
                <w:szCs w:val="26"/>
                <w:rtl/>
              </w:rPr>
              <w:t xml:space="preserve">تحسيني</w:t>
            </w:r>
          </w:p>
        </w:tc>
      </w:tr>
    </w:tbl>
    <w:p w14:paraId="3CAF2538" w14:textId="77777777" w:rsidR="00D42044" w:rsidRPr="00D40464" w:rsidRDefault="00D42044" w:rsidP="00D42044">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فالمعايير الإلزامية الأولية أربعة (1 و2 و5 و7)، وهي الحد الأدنى لقبول أي مساهمة. والتحسينية خمسة (3 و4 و6 و8 و9)، تُستكمل في مراجعات تالية قبل الاعتماد النهائي. وهذا تدرج عملي يخفف العبء الأول دون التنازل عن الصرامة في النهاية.</w:t>
      </w:r>
    </w:p>
    <w:p w:rsidR="00D42044" w:rsidRPr="00D40464" w:rsidRDefault="00D42044" w:rsidP="00D42044">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وتتوزع المعايير على أربعة أسئلة: هل يمكن تتبع أصل المفهوم ومسار اشتقاقه؟ وهل فُصل النص عن التفسير والاجتهاد والتطبيق؟ وهل يُنتج المفهوم سلوكًا أو ترتيبًا يميّزه في موقف معين؟ وهل يمكن مراجعته بعد التطبيق ببيانات وشهادات، لا بانطباع المؤلف وحده؟ ولا تعني كثرة المعايير قوة النتيجة تلقائيًا؛ فقد تفشل النتيجة في معيار واحد حاسم وإن نجحت في ثمانية معايير شكلية.</w:t>
      </w:r>
    </w:p>
    <w:p w14:paraId="2633B614" w14:textId="77777777" w:rsidR="00D42044" w:rsidRPr="00D40464" w:rsidRDefault="00D42044" w:rsidP="00D42044">
      <w:pPr>
        <w:bidi/>
        <w:spacing w:after="55"/>
        <w:rPr>
          <w:rFonts w:ascii="Sakkal Majalla" w:hAnsi="Sakkal Majalla" w:cs="Sakkal Majalla"/>
          <w:sz w:val="26"/>
          <w:szCs w:val="26"/>
        </w:rPr>
      </w:pPr>
    </w:p>
    <w:p w14:paraId="28DCE3DA" w14:textId="77777777" w:rsidR="00D42044" w:rsidRPr="00D40464" w:rsidRDefault="00D42044" w:rsidP="00D42044">
      <w:pPr>
        <w:shd w:val="clear" w:color="auto" w:fill="1F3864"/>
        <w:bidi/>
        <w:spacing w:before="110" w:after="60"/>
        <w:rPr>
          <w:rFonts w:ascii="Sakkal Majalla" w:hAnsi="Sakkal Majalla" w:cs="Sakkal Majalla"/>
          <w:sz w:val="26"/>
          <w:szCs w:val="26"/>
        </w:rPr>
      </w:pPr>
      <w:r>
        <w:rPr>
          <w:rFonts w:ascii="Sakkal Majalla" w:hAnsi="Sakkal Majalla" w:cs="Sakkal Majalla"/>
          <w:b/>
          <w:bCs/>
          <w:color w:val="FFFFFF"/>
          <w:sz w:val="26"/>
          <w:szCs w:val="26"/>
          <w:rtl/>
        </w:rPr>
        <w:t xml:space="preserve">لماذا هذا الترتيب؟ من مصدر النموذج إلى مصيره</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0"/>
        <w:gridCol w:w="720"/>
        <w:gridCol w:w="5760"/>
      </w:tblGrid>
      <w:tr w:rsidR="00D42044" w:rsidRPr="00D40464" w14:paraId="358DB2E9" w14:textId="77777777" w:rsidTr="008E76A7">
        <w:tc>
          <w:tcPr>
            <w:tcW w:w="2160" w:type="dxa"/>
            <w:shd w:val="clear" w:color="auto" w:fill="156082"/>
            <w:tcMar>
              <w:top w:w="66" w:type="dxa"/>
              <w:left w:w="88" w:type="dxa"/>
              <w:bottom w:w="66" w:type="dxa"/>
              <w:right w:w="88" w:type="dxa"/>
            </w:tcMar>
            <w:vAlign w:val="center"/>
          </w:tcPr>
          <w:p w14:paraId="3D1DD9B8"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المرحلة</w:t>
            </w:r>
          </w:p>
        </w:tc>
        <w:tc>
          <w:tcPr>
            <w:tcW w:w="720" w:type="dxa"/>
            <w:shd w:val="clear" w:color="auto" w:fill="156082"/>
            <w:tcMar>
              <w:top w:w="66" w:type="dxa"/>
              <w:left w:w="88" w:type="dxa"/>
              <w:bottom w:w="66" w:type="dxa"/>
              <w:right w:w="88" w:type="dxa"/>
            </w:tcMar>
            <w:vAlign w:val="center"/>
          </w:tcPr>
          <w:p w14:paraId="3D36322C"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المعايير</w:t>
            </w:r>
          </w:p>
        </w:tc>
        <w:tc>
          <w:tcPr>
            <w:tcW w:w="5760" w:type="dxa"/>
            <w:shd w:val="clear" w:color="auto" w:fill="156082"/>
            <w:tcMar>
              <w:top w:w="66" w:type="dxa"/>
              <w:left w:w="88" w:type="dxa"/>
              <w:bottom w:w="66" w:type="dxa"/>
              <w:right w:w="88" w:type="dxa"/>
            </w:tcMar>
            <w:vAlign w:val="center"/>
          </w:tcPr>
          <w:p w14:paraId="632FA304"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السؤال الجوهري</w:t>
            </w:r>
          </w:p>
        </w:tc>
      </w:tr>
      <w:tr w:rsidR="00D42044" w:rsidRPr="00D40464" w14:paraId="49A1425D" w14:textId="77777777" w:rsidTr="008E76A7">
        <w:tc>
          <w:tcPr>
            <w:tcW w:w="2160" w:type="dxa"/>
            <w:shd w:val="clear" w:color="auto" w:fill="EBF5FB"/>
            <w:tcMar>
              <w:top w:w="66" w:type="dxa"/>
              <w:left w:w="88" w:type="dxa"/>
              <w:bottom w:w="66" w:type="dxa"/>
              <w:right w:w="88" w:type="dxa"/>
            </w:tcMar>
            <w:vAlign w:val="center"/>
          </w:tcPr>
          <w:p w14:paraId="1815620C"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مصدر النموذج</w:t>
            </w:r>
          </w:p>
        </w:tc>
        <w:tc>
          <w:tcPr>
            <w:tcW w:w="720" w:type="dxa"/>
            <w:shd w:val="clear" w:color="auto" w:fill="FFF2CC"/>
            <w:tcMar>
              <w:top w:w="66" w:type="dxa"/>
              <w:left w:w="88" w:type="dxa"/>
              <w:bottom w:w="66" w:type="dxa"/>
              <w:right w:w="88" w:type="dxa"/>
            </w:tcMar>
            <w:vAlign w:val="center"/>
          </w:tcPr>
          <w:p w14:paraId="075F3231"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C49A00"/>
                <w:sz w:val="26"/>
                <w:szCs w:val="26"/>
                <w:rtl/>
              </w:rPr>
              <w:t>1-2-3</w:t>
            </w:r>
          </w:p>
        </w:tc>
        <w:tc>
          <w:tcPr>
            <w:tcW w:w="5760" w:type="dxa"/>
            <w:shd w:val="clear" w:color="auto" w:fill="F5FAFF"/>
            <w:tcMar>
              <w:top w:w="66" w:type="dxa"/>
              <w:left w:w="88" w:type="dxa"/>
              <w:bottom w:w="66" w:type="dxa"/>
              <w:right w:w="88" w:type="dxa"/>
            </w:tcMar>
            <w:vAlign w:val="center"/>
          </w:tcPr>
          <w:p w14:paraId="6A152E62"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color w:val="000000"/>
                <w:sz w:val="26"/>
                <w:szCs w:val="26"/>
                <w:rtl/>
              </w:rPr>
              <w:t>من أين جاء؟ وهل يستحق الوجود أصلًا؟</w:t>
            </w:r>
          </w:p>
        </w:tc>
      </w:tr>
      <w:tr w:rsidR="00D42044" w:rsidRPr="00D40464" w14:paraId="5EA06057" w14:textId="77777777" w:rsidTr="008E76A7">
        <w:tc>
          <w:tcPr>
            <w:tcW w:w="2160" w:type="dxa"/>
            <w:shd w:val="clear" w:color="auto" w:fill="FFFFFF"/>
            <w:tcMar>
              <w:top w:w="66" w:type="dxa"/>
              <w:left w:w="88" w:type="dxa"/>
              <w:bottom w:w="66" w:type="dxa"/>
              <w:right w:w="88" w:type="dxa"/>
            </w:tcMar>
            <w:vAlign w:val="center"/>
          </w:tcPr>
          <w:p w14:paraId="4A7BBEAE"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lastRenderedPageBreak/>
              <w:t>موقعه في المنظومة القائمة</w:t>
            </w:r>
          </w:p>
        </w:tc>
        <w:tc>
          <w:tcPr>
            <w:tcW w:w="720" w:type="dxa"/>
            <w:shd w:val="clear" w:color="auto" w:fill="FFFFFF"/>
            <w:tcMar>
              <w:top w:w="66" w:type="dxa"/>
              <w:left w:w="88" w:type="dxa"/>
              <w:bottom w:w="66" w:type="dxa"/>
              <w:right w:w="88" w:type="dxa"/>
            </w:tcMar>
            <w:vAlign w:val="center"/>
          </w:tcPr>
          <w:p w14:paraId="084EEB56"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C49A00"/>
                <w:sz w:val="26"/>
                <w:szCs w:val="26"/>
                <w:rtl/>
              </w:rPr>
              <w:t>4-5-6</w:t>
            </w:r>
          </w:p>
        </w:tc>
        <w:tc>
          <w:tcPr>
            <w:tcW w:w="5760" w:type="dxa"/>
            <w:shd w:val="clear" w:color="auto" w:fill="FFFFFF"/>
            <w:tcMar>
              <w:top w:w="66" w:type="dxa"/>
              <w:left w:w="88" w:type="dxa"/>
              <w:bottom w:w="66" w:type="dxa"/>
              <w:right w:w="88" w:type="dxa"/>
            </w:tcMar>
            <w:vAlign w:val="center"/>
          </w:tcPr>
          <w:p w14:paraId="56A6F8B7"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هل يتسق مع ما سبق؟ وهل مستواه صادق؟ وهل يسلم من معارضة المقاصد؟</w:t>
            </w:r>
          </w:p>
        </w:tc>
      </w:tr>
      <w:tr w:rsidR="00D42044" w:rsidRPr="00D40464" w14:paraId="3D6B049B" w14:textId="77777777" w:rsidTr="008E76A7">
        <w:tc>
          <w:tcPr>
            <w:tcW w:w="2160" w:type="dxa"/>
            <w:shd w:val="clear" w:color="auto" w:fill="EBF5FB"/>
            <w:tcMar>
              <w:top w:w="66" w:type="dxa"/>
              <w:left w:w="88" w:type="dxa"/>
              <w:bottom w:w="66" w:type="dxa"/>
              <w:right w:w="88" w:type="dxa"/>
            </w:tcMar>
            <w:vAlign w:val="center"/>
          </w:tcPr>
          <w:p w14:paraId="499CDDF8"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قابليته للتحقق العملي</w:t>
            </w:r>
          </w:p>
        </w:tc>
        <w:tc>
          <w:tcPr>
            <w:tcW w:w="720" w:type="dxa"/>
            <w:shd w:val="clear" w:color="auto" w:fill="FFF2CC"/>
            <w:tcMar>
              <w:top w:w="66" w:type="dxa"/>
              <w:left w:w="88" w:type="dxa"/>
              <w:bottom w:w="66" w:type="dxa"/>
              <w:right w:w="88" w:type="dxa"/>
            </w:tcMar>
            <w:vAlign w:val="center"/>
          </w:tcPr>
          <w:p w14:paraId="21FC504F"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C49A00"/>
                <w:sz w:val="26"/>
                <w:szCs w:val="26"/>
                <w:rtl/>
              </w:rPr>
              <w:t>7-8</w:t>
            </w:r>
          </w:p>
        </w:tc>
        <w:tc>
          <w:tcPr>
            <w:tcW w:w="5760" w:type="dxa"/>
            <w:shd w:val="clear" w:color="auto" w:fill="F5FAFF"/>
            <w:tcMar>
              <w:top w:w="66" w:type="dxa"/>
              <w:left w:w="88" w:type="dxa"/>
              <w:bottom w:w="66" w:type="dxa"/>
              <w:right w:w="88" w:type="dxa"/>
            </w:tcMar>
            <w:vAlign w:val="center"/>
          </w:tcPr>
          <w:p w14:paraId="67A198AD"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color w:val="000000"/>
                <w:sz w:val="26"/>
                <w:szCs w:val="26"/>
                <w:rtl/>
              </w:rPr>
              <w:t>هل يمكن التحقق منه فعليًا؟</w:t>
            </w:r>
          </w:p>
        </w:tc>
      </w:tr>
      <w:tr w:rsidR="00D42044" w:rsidRPr="00D40464" w14:paraId="0AC9828A" w14:textId="77777777" w:rsidTr="008E76A7">
        <w:tc>
          <w:tcPr>
            <w:tcW w:w="2160" w:type="dxa"/>
            <w:shd w:val="clear" w:color="auto" w:fill="FFFFFF"/>
            <w:tcMar>
              <w:top w:w="66" w:type="dxa"/>
              <w:left w:w="88" w:type="dxa"/>
              <w:bottom w:w="66" w:type="dxa"/>
              <w:right w:w="88" w:type="dxa"/>
            </w:tcMar>
            <w:vAlign w:val="center"/>
          </w:tcPr>
          <w:p w14:paraId="4D9C8D64"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مصيره المستقبلي</w:t>
            </w:r>
          </w:p>
        </w:tc>
        <w:tc>
          <w:tcPr>
            <w:tcW w:w="720" w:type="dxa"/>
            <w:shd w:val="clear" w:color="auto" w:fill="FFFFFF"/>
            <w:tcMar>
              <w:top w:w="66" w:type="dxa"/>
              <w:left w:w="88" w:type="dxa"/>
              <w:bottom w:w="66" w:type="dxa"/>
              <w:right w:w="88" w:type="dxa"/>
            </w:tcMar>
            <w:vAlign w:val="center"/>
          </w:tcPr>
          <w:p w14:paraId="09E9226D"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C49A00"/>
                <w:sz w:val="26"/>
                <w:szCs w:val="26"/>
                <w:rtl/>
              </w:rPr>
              <w:t>9</w:t>
            </w:r>
          </w:p>
        </w:tc>
        <w:tc>
          <w:tcPr>
            <w:tcW w:w="5760" w:type="dxa"/>
            <w:shd w:val="clear" w:color="auto" w:fill="FFFFFF"/>
            <w:tcMar>
              <w:top w:w="66" w:type="dxa"/>
              <w:left w:w="88" w:type="dxa"/>
              <w:bottom w:w="66" w:type="dxa"/>
              <w:right w:w="88" w:type="dxa"/>
            </w:tcMar>
            <w:vAlign w:val="center"/>
          </w:tcPr>
          <w:p w14:paraId="4FDA750E"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color w:val="000000"/>
                <w:sz w:val="26"/>
                <w:szCs w:val="26"/>
                <w:rtl/>
              </w:rPr>
              <w:t>ماذا يحدث له حين يفشل أو يحتاج تطويرًا؟</w:t>
            </w:r>
          </w:p>
        </w:tc>
      </w:tr>
    </w:tbl>
    <w:p w:rsidR="00D42044" w:rsidRPr="00D40464" w:rsidRDefault="00D42044" w:rsidP="00D42044">
      <w:pPr>
        <w:shd w:val="clear" w:color="auto" w:fill="1F3864"/>
        <w:bidi/>
        <w:spacing w:before="110" w:after="60"/>
        <w:rPr>
          <w:rFonts w:ascii="Sakkal Majalla" w:hAnsi="Sakkal Majalla" w:cs="Sakkal Majalla"/>
          <w:sz w:val="26"/>
          <w:szCs w:val="26"/>
        </w:rPr>
      </w:pPr>
      <w:r>
        <w:rPr>
          <w:rFonts w:ascii="Sakkal Majalla" w:hAnsi="Sakkal Majalla" w:cs="Sakkal Majalla"/>
          <w:b/>
          <w:bCs/>
          <w:color w:val="FFFFFF"/>
          <w:sz w:val="26"/>
          <w:szCs w:val="26"/>
          <w:rtl/>
        </w:rPr>
        <w:t xml:space="preserve">أين يعمل كل معيار على السلم السباعي؟</w:t>
      </w:r>
    </w:p>
    <w:p w14:paraId="5A734A28" w14:textId="77777777" w:rsidR="00D42044" w:rsidRPr="00D40464" w:rsidRDefault="00D42044" w:rsidP="00D42044">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وهذه مصفوفة تبيّن في أي مستوى من السلم يُطبَّق كل معيار أساسًا:</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40"/>
        <w:gridCol w:w="1080"/>
        <w:gridCol w:w="1080"/>
        <w:gridCol w:w="1080"/>
        <w:gridCol w:w="1080"/>
        <w:gridCol w:w="1080"/>
        <w:gridCol w:w="1080"/>
        <w:gridCol w:w="1080"/>
      </w:tblGrid>
      <w:tr w:rsidR="00D42044" w:rsidRPr="00D40464" w14:paraId="0EF948E3" w14:textId="77777777" w:rsidTr="008E76A7">
        <w:tc>
          <w:tcPr>
            <w:tcW w:w="1440" w:type="dxa"/>
            <w:shd w:val="clear" w:color="auto" w:fill="0D2137"/>
            <w:tcMar>
              <w:top w:w="66" w:type="dxa"/>
              <w:left w:w="88" w:type="dxa"/>
              <w:bottom w:w="66" w:type="dxa"/>
              <w:right w:w="88" w:type="dxa"/>
            </w:tcMar>
            <w:vAlign w:val="center"/>
          </w:tcPr>
          <w:p w14:paraId="13F0D5B6"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 xml:space="preserve">المعيار / مستوى السلم</w:t>
            </w:r>
          </w:p>
        </w:tc>
        <w:tc>
          <w:tcPr>
            <w:tcW w:w="1080" w:type="dxa"/>
            <w:shd w:val="clear" w:color="auto" w:fill="0D2137"/>
            <w:tcMar>
              <w:top w:w="66" w:type="dxa"/>
              <w:left w:w="88" w:type="dxa"/>
              <w:bottom w:w="66" w:type="dxa"/>
              <w:right w:w="88" w:type="dxa"/>
            </w:tcMar>
            <w:vAlign w:val="center"/>
          </w:tcPr>
          <w:p w14:paraId="194374F8"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م1 الدلالة</w:t>
            </w:r>
          </w:p>
        </w:tc>
        <w:tc>
          <w:tcPr>
            <w:tcW w:w="1080" w:type="dxa"/>
            <w:shd w:val="clear" w:color="auto" w:fill="0D2137"/>
            <w:tcMar>
              <w:top w:w="66" w:type="dxa"/>
              <w:left w:w="88" w:type="dxa"/>
              <w:bottom w:w="66" w:type="dxa"/>
              <w:right w:w="88" w:type="dxa"/>
            </w:tcMar>
            <w:vAlign w:val="center"/>
          </w:tcPr>
          <w:p w14:paraId="4BEB1D5E"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م2 بيان السنة</w:t>
            </w:r>
          </w:p>
        </w:tc>
        <w:tc>
          <w:tcPr>
            <w:tcW w:w="1080" w:type="dxa"/>
            <w:shd w:val="clear" w:color="auto" w:fill="0D2137"/>
            <w:tcMar>
              <w:top w:w="66" w:type="dxa"/>
              <w:left w:w="88" w:type="dxa"/>
              <w:bottom w:w="66" w:type="dxa"/>
              <w:right w:w="88" w:type="dxa"/>
            </w:tcMar>
            <w:vAlign w:val="center"/>
          </w:tcPr>
          <w:p w14:paraId="15D27FBC"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م3 المفهوم</w:t>
            </w:r>
          </w:p>
        </w:tc>
        <w:tc>
          <w:tcPr>
            <w:tcW w:w="1080" w:type="dxa"/>
            <w:shd w:val="clear" w:color="auto" w:fill="0D2137"/>
            <w:tcMar>
              <w:top w:w="66" w:type="dxa"/>
              <w:left w:w="88" w:type="dxa"/>
              <w:bottom w:w="66" w:type="dxa"/>
              <w:right w:w="88" w:type="dxa"/>
            </w:tcMar>
            <w:vAlign w:val="center"/>
          </w:tcPr>
          <w:p w14:paraId="477B07F1"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م4 المبدأ</w:t>
            </w:r>
          </w:p>
        </w:tc>
        <w:tc>
          <w:tcPr>
            <w:tcW w:w="1080" w:type="dxa"/>
            <w:shd w:val="clear" w:color="auto" w:fill="0D2137"/>
            <w:tcMar>
              <w:top w:w="66" w:type="dxa"/>
              <w:left w:w="88" w:type="dxa"/>
              <w:bottom w:w="66" w:type="dxa"/>
              <w:right w:w="88" w:type="dxa"/>
            </w:tcMar>
            <w:vAlign w:val="center"/>
          </w:tcPr>
          <w:p w14:paraId="55EC8EAD"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م5 الفرضية</w:t>
            </w:r>
          </w:p>
        </w:tc>
        <w:tc>
          <w:tcPr>
            <w:tcW w:w="1080" w:type="dxa"/>
            <w:shd w:val="clear" w:color="auto" w:fill="0D2137"/>
            <w:tcMar>
              <w:top w:w="66" w:type="dxa"/>
              <w:left w:w="88" w:type="dxa"/>
              <w:bottom w:w="66" w:type="dxa"/>
              <w:right w:w="88" w:type="dxa"/>
            </w:tcMar>
            <w:vAlign w:val="center"/>
          </w:tcPr>
          <w:p w14:paraId="6F2A72CA"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م6 النموذج</w:t>
            </w:r>
          </w:p>
        </w:tc>
        <w:tc>
          <w:tcPr>
            <w:tcW w:w="1080" w:type="dxa"/>
            <w:shd w:val="clear" w:color="auto" w:fill="0D2137"/>
            <w:tcMar>
              <w:top w:w="66" w:type="dxa"/>
              <w:left w:w="88" w:type="dxa"/>
              <w:bottom w:w="66" w:type="dxa"/>
              <w:right w:w="88" w:type="dxa"/>
            </w:tcMar>
            <w:vAlign w:val="center"/>
          </w:tcPr>
          <w:p w14:paraId="4A829775"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م7 الاختبار</w:t>
            </w:r>
          </w:p>
        </w:tc>
      </w:tr>
      <w:tr w:rsidR="00D42044" w:rsidRPr="00D40464" w14:paraId="5A0B0FBF" w14:textId="77777777" w:rsidTr="008E76A7">
        <w:tc>
          <w:tcPr>
            <w:tcW w:w="1440" w:type="dxa"/>
            <w:shd w:val="clear" w:color="auto" w:fill="EBF5FB"/>
            <w:tcMar>
              <w:top w:w="66" w:type="dxa"/>
              <w:left w:w="88" w:type="dxa"/>
              <w:bottom w:w="66" w:type="dxa"/>
              <w:right w:w="88" w:type="dxa"/>
            </w:tcMar>
            <w:vAlign w:val="center"/>
          </w:tcPr>
          <w:p w14:paraId="0C6DD6BA"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المعيار 1: الأصالة</w:t>
            </w:r>
          </w:p>
        </w:tc>
        <w:tc>
          <w:tcPr>
            <w:tcW w:w="1080" w:type="dxa"/>
            <w:shd w:val="clear" w:color="auto" w:fill="EBF5E0"/>
            <w:tcMar>
              <w:top w:w="66" w:type="dxa"/>
              <w:left w:w="88" w:type="dxa"/>
              <w:bottom w:w="66" w:type="dxa"/>
              <w:right w:w="88" w:type="dxa"/>
            </w:tcMar>
            <w:vAlign w:val="center"/>
          </w:tcPr>
          <w:p w14:paraId="6CD36221" w14:textId="77777777" w:rsidR="00D42044" w:rsidRPr="00D40464" w:rsidRDefault="00D42044" w:rsidP="008E76A7">
            <w:pPr>
              <w:bidi/>
              <w:spacing w:before="44" w:after="44"/>
              <w:rPr>
                <w:rFonts w:ascii="Sakkal Majalla" w:hAnsi="Sakkal Majalla" w:cs="Sakkal Majalla"/>
                <w:sz w:val="26"/>
                <w:szCs w:val="26"/>
              </w:rPr>
            </w:pPr>
            <w:r w:rsidRPr="00D40464">
              <w:rPr>
                <w:rFonts w:hint="cs"/>
                <w:b/>
                <w:bCs/>
                <w:color w:val="375623"/>
                <w:sz w:val="26"/>
                <w:szCs w:val="26"/>
                <w:rtl/>
              </w:rPr>
              <w:t>●</w:t>
            </w:r>
          </w:p>
        </w:tc>
        <w:tc>
          <w:tcPr>
            <w:tcW w:w="1080" w:type="dxa"/>
            <w:shd w:val="clear" w:color="auto" w:fill="EBF5E0"/>
            <w:tcMar>
              <w:top w:w="66" w:type="dxa"/>
              <w:left w:w="88" w:type="dxa"/>
              <w:bottom w:w="66" w:type="dxa"/>
              <w:right w:w="88" w:type="dxa"/>
            </w:tcMar>
            <w:vAlign w:val="center"/>
          </w:tcPr>
          <w:p w14:paraId="04686D8D" w14:textId="77777777" w:rsidR="00D42044" w:rsidRPr="00D40464" w:rsidRDefault="00D42044" w:rsidP="008E76A7">
            <w:pPr>
              <w:bidi/>
              <w:spacing w:before="44" w:after="44"/>
              <w:rPr>
                <w:rFonts w:ascii="Sakkal Majalla" w:hAnsi="Sakkal Majalla" w:cs="Sakkal Majalla"/>
                <w:sz w:val="26"/>
                <w:szCs w:val="26"/>
              </w:rPr>
            </w:pPr>
            <w:r w:rsidRPr="00D40464">
              <w:rPr>
                <w:rFonts w:hint="cs"/>
                <w:b/>
                <w:bCs/>
                <w:color w:val="375623"/>
                <w:sz w:val="26"/>
                <w:szCs w:val="26"/>
                <w:rtl/>
              </w:rPr>
              <w:t>●</w:t>
            </w:r>
          </w:p>
        </w:tc>
        <w:tc>
          <w:tcPr>
            <w:tcW w:w="1080" w:type="dxa"/>
            <w:shd w:val="clear" w:color="auto" w:fill="EBF5E0"/>
            <w:tcMar>
              <w:top w:w="66" w:type="dxa"/>
              <w:left w:w="88" w:type="dxa"/>
              <w:bottom w:w="66" w:type="dxa"/>
              <w:right w:w="88" w:type="dxa"/>
            </w:tcMar>
            <w:vAlign w:val="center"/>
          </w:tcPr>
          <w:p w14:paraId="353F5A85" w14:textId="77777777" w:rsidR="00D42044" w:rsidRPr="00D40464" w:rsidRDefault="00D42044" w:rsidP="008E76A7">
            <w:pPr>
              <w:bidi/>
              <w:spacing w:before="44" w:after="44"/>
              <w:rPr>
                <w:rFonts w:ascii="Sakkal Majalla" w:hAnsi="Sakkal Majalla" w:cs="Sakkal Majalla"/>
                <w:sz w:val="26"/>
                <w:szCs w:val="26"/>
              </w:rPr>
            </w:pPr>
            <w:r w:rsidRPr="00D40464">
              <w:rPr>
                <w:rFonts w:hint="cs"/>
                <w:b/>
                <w:bCs/>
                <w:color w:val="375623"/>
                <w:sz w:val="26"/>
                <w:szCs w:val="26"/>
                <w:rtl/>
              </w:rPr>
              <w:t>●</w:t>
            </w:r>
          </w:p>
        </w:tc>
        <w:tc>
          <w:tcPr>
            <w:tcW w:w="1080" w:type="dxa"/>
            <w:shd w:val="clear" w:color="auto" w:fill="EBF5E0"/>
            <w:tcMar>
              <w:top w:w="66" w:type="dxa"/>
              <w:left w:w="88" w:type="dxa"/>
              <w:bottom w:w="66" w:type="dxa"/>
              <w:right w:w="88" w:type="dxa"/>
            </w:tcMar>
            <w:vAlign w:val="center"/>
          </w:tcPr>
          <w:p w14:paraId="5A805ECE" w14:textId="77777777" w:rsidR="00D42044" w:rsidRPr="00D40464" w:rsidRDefault="00D42044" w:rsidP="008E76A7">
            <w:pPr>
              <w:bidi/>
              <w:spacing w:before="44" w:after="44"/>
              <w:rPr>
                <w:rFonts w:ascii="Sakkal Majalla" w:hAnsi="Sakkal Majalla" w:cs="Sakkal Majalla"/>
                <w:sz w:val="26"/>
                <w:szCs w:val="26"/>
              </w:rPr>
            </w:pPr>
            <w:r w:rsidRPr="00D40464">
              <w:rPr>
                <w:rFonts w:hint="cs"/>
                <w:b/>
                <w:bCs/>
                <w:color w:val="375623"/>
                <w:sz w:val="26"/>
                <w:szCs w:val="26"/>
                <w:rtl/>
              </w:rPr>
              <w:t>●</w:t>
            </w:r>
          </w:p>
        </w:tc>
        <w:tc>
          <w:tcPr>
            <w:tcW w:w="1080" w:type="dxa"/>
            <w:shd w:val="clear" w:color="auto" w:fill="FFFFFF"/>
            <w:tcMar>
              <w:top w:w="66" w:type="dxa"/>
              <w:left w:w="88" w:type="dxa"/>
              <w:bottom w:w="66" w:type="dxa"/>
              <w:right w:w="88" w:type="dxa"/>
            </w:tcMar>
            <w:vAlign w:val="center"/>
          </w:tcPr>
          <w:p w14:paraId="09C1F169" w14:textId="77777777" w:rsidR="00D42044" w:rsidRPr="00D40464" w:rsidRDefault="00D42044" w:rsidP="008E76A7">
            <w:pPr>
              <w:bidi/>
              <w:spacing w:before="44" w:after="44"/>
              <w:rPr>
                <w:rFonts w:ascii="Sakkal Majalla" w:hAnsi="Sakkal Majalla" w:cs="Sakkal Majalla"/>
                <w:sz w:val="26"/>
                <w:szCs w:val="26"/>
              </w:rPr>
            </w:pPr>
            <w:r w:rsidRPr="00D40464">
              <w:rPr>
                <w:rFonts w:hint="cs"/>
                <w:color w:val="595959"/>
                <w:sz w:val="26"/>
                <w:szCs w:val="26"/>
                <w:rtl/>
              </w:rPr>
              <w:t>○</w:t>
            </w:r>
          </w:p>
        </w:tc>
        <w:tc>
          <w:tcPr>
            <w:tcW w:w="1080" w:type="dxa"/>
            <w:shd w:val="clear" w:color="auto" w:fill="FFFFFF"/>
            <w:tcMar>
              <w:top w:w="66" w:type="dxa"/>
              <w:left w:w="88" w:type="dxa"/>
              <w:bottom w:w="66" w:type="dxa"/>
              <w:right w:w="88" w:type="dxa"/>
            </w:tcMar>
            <w:vAlign w:val="center"/>
          </w:tcPr>
          <w:p w14:paraId="7057042F" w14:textId="77777777" w:rsidR="00D42044" w:rsidRPr="00D40464" w:rsidRDefault="00D42044" w:rsidP="008E76A7">
            <w:pPr>
              <w:bidi/>
              <w:spacing w:before="44" w:after="44"/>
              <w:rPr>
                <w:rFonts w:ascii="Sakkal Majalla" w:hAnsi="Sakkal Majalla" w:cs="Sakkal Majalla"/>
                <w:sz w:val="26"/>
                <w:szCs w:val="26"/>
              </w:rPr>
            </w:pPr>
            <w:r w:rsidRPr="00D40464">
              <w:rPr>
                <w:rFonts w:hint="cs"/>
                <w:color w:val="595959"/>
                <w:sz w:val="26"/>
                <w:szCs w:val="26"/>
                <w:rtl/>
              </w:rPr>
              <w:t>○</w:t>
            </w:r>
          </w:p>
        </w:tc>
        <w:tc>
          <w:tcPr>
            <w:tcW w:w="1080" w:type="dxa"/>
            <w:shd w:val="clear" w:color="auto" w:fill="FFFFFF"/>
            <w:tcMar>
              <w:top w:w="66" w:type="dxa"/>
              <w:left w:w="88" w:type="dxa"/>
              <w:bottom w:w="66" w:type="dxa"/>
              <w:right w:w="88" w:type="dxa"/>
            </w:tcMar>
            <w:vAlign w:val="center"/>
          </w:tcPr>
          <w:p w14:paraId="5548845F" w14:textId="77777777" w:rsidR="00D42044" w:rsidRPr="00D40464" w:rsidRDefault="00D42044" w:rsidP="008E76A7">
            <w:pPr>
              <w:bidi/>
              <w:spacing w:before="44" w:after="44"/>
              <w:rPr>
                <w:rFonts w:ascii="Sakkal Majalla" w:hAnsi="Sakkal Majalla" w:cs="Sakkal Majalla"/>
                <w:sz w:val="26"/>
                <w:szCs w:val="26"/>
              </w:rPr>
            </w:pPr>
            <w:r w:rsidRPr="00D40464">
              <w:rPr>
                <w:rFonts w:hint="cs"/>
                <w:color w:val="595959"/>
                <w:sz w:val="26"/>
                <w:szCs w:val="26"/>
                <w:rtl/>
              </w:rPr>
              <w:t>○</w:t>
            </w:r>
          </w:p>
        </w:tc>
      </w:tr>
      <w:tr w:rsidR="00D42044" w:rsidRPr="00D40464" w14:paraId="03EC1502" w14:textId="77777777" w:rsidTr="008E76A7">
        <w:tc>
          <w:tcPr>
            <w:tcW w:w="1440" w:type="dxa"/>
            <w:shd w:val="clear" w:color="auto" w:fill="FFFFFF"/>
            <w:tcMar>
              <w:top w:w="66" w:type="dxa"/>
              <w:left w:w="88" w:type="dxa"/>
              <w:bottom w:w="66" w:type="dxa"/>
              <w:right w:w="88" w:type="dxa"/>
            </w:tcMar>
            <w:vAlign w:val="center"/>
          </w:tcPr>
          <w:p w14:paraId="7567E70E"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المعيار 2: الاستقلالية</w:t>
            </w:r>
          </w:p>
        </w:tc>
        <w:tc>
          <w:tcPr>
            <w:tcW w:w="1080" w:type="dxa"/>
            <w:shd w:val="clear" w:color="auto" w:fill="EBF5E0"/>
            <w:tcMar>
              <w:top w:w="66" w:type="dxa"/>
              <w:left w:w="88" w:type="dxa"/>
              <w:bottom w:w="66" w:type="dxa"/>
              <w:right w:w="88" w:type="dxa"/>
            </w:tcMar>
            <w:vAlign w:val="center"/>
          </w:tcPr>
          <w:p w14:paraId="2E17E7AB" w14:textId="77777777" w:rsidR="00D42044" w:rsidRPr="00D40464" w:rsidRDefault="00D42044" w:rsidP="008E76A7">
            <w:pPr>
              <w:bidi/>
              <w:spacing w:before="44" w:after="44"/>
              <w:rPr>
                <w:rFonts w:ascii="Sakkal Majalla" w:hAnsi="Sakkal Majalla" w:cs="Sakkal Majalla"/>
                <w:sz w:val="26"/>
                <w:szCs w:val="26"/>
              </w:rPr>
            </w:pPr>
            <w:r w:rsidRPr="00D40464">
              <w:rPr>
                <w:rFonts w:hint="cs"/>
                <w:b/>
                <w:bCs/>
                <w:color w:val="375623"/>
                <w:sz w:val="26"/>
                <w:szCs w:val="26"/>
                <w:rtl/>
              </w:rPr>
              <w:t>●</w:t>
            </w:r>
          </w:p>
        </w:tc>
        <w:tc>
          <w:tcPr>
            <w:tcW w:w="1080" w:type="dxa"/>
            <w:shd w:val="clear" w:color="auto" w:fill="EBF5E0"/>
            <w:tcMar>
              <w:top w:w="66" w:type="dxa"/>
              <w:left w:w="88" w:type="dxa"/>
              <w:bottom w:w="66" w:type="dxa"/>
              <w:right w:w="88" w:type="dxa"/>
            </w:tcMar>
            <w:vAlign w:val="center"/>
          </w:tcPr>
          <w:p w14:paraId="661F4E08" w14:textId="77777777" w:rsidR="00D42044" w:rsidRPr="00D40464" w:rsidRDefault="00D42044" w:rsidP="008E76A7">
            <w:pPr>
              <w:bidi/>
              <w:spacing w:before="44" w:after="44"/>
              <w:rPr>
                <w:rFonts w:ascii="Sakkal Majalla" w:hAnsi="Sakkal Majalla" w:cs="Sakkal Majalla"/>
                <w:sz w:val="26"/>
                <w:szCs w:val="26"/>
              </w:rPr>
            </w:pPr>
            <w:r w:rsidRPr="00D40464">
              <w:rPr>
                <w:rFonts w:hint="cs"/>
                <w:b/>
                <w:bCs/>
                <w:color w:val="375623"/>
                <w:sz w:val="26"/>
                <w:szCs w:val="26"/>
                <w:rtl/>
              </w:rPr>
              <w:t>●</w:t>
            </w:r>
          </w:p>
        </w:tc>
        <w:tc>
          <w:tcPr>
            <w:tcW w:w="1080" w:type="dxa"/>
            <w:shd w:val="clear" w:color="auto" w:fill="EBF5E0"/>
            <w:tcMar>
              <w:top w:w="66" w:type="dxa"/>
              <w:left w:w="88" w:type="dxa"/>
              <w:bottom w:w="66" w:type="dxa"/>
              <w:right w:w="88" w:type="dxa"/>
            </w:tcMar>
            <w:vAlign w:val="center"/>
          </w:tcPr>
          <w:p w14:paraId="5A016A9D" w14:textId="77777777" w:rsidR="00D42044" w:rsidRPr="00D40464" w:rsidRDefault="00D42044" w:rsidP="008E76A7">
            <w:pPr>
              <w:bidi/>
              <w:spacing w:before="44" w:after="44"/>
              <w:rPr>
                <w:rFonts w:ascii="Sakkal Majalla" w:hAnsi="Sakkal Majalla" w:cs="Sakkal Majalla"/>
                <w:sz w:val="26"/>
                <w:szCs w:val="26"/>
              </w:rPr>
            </w:pPr>
            <w:r w:rsidRPr="00D40464">
              <w:rPr>
                <w:rFonts w:hint="cs"/>
                <w:b/>
                <w:bCs/>
                <w:color w:val="375623"/>
                <w:sz w:val="26"/>
                <w:szCs w:val="26"/>
                <w:rtl/>
              </w:rPr>
              <w:t>●</w:t>
            </w:r>
          </w:p>
        </w:tc>
        <w:tc>
          <w:tcPr>
            <w:tcW w:w="1080" w:type="dxa"/>
            <w:shd w:val="clear" w:color="auto" w:fill="FFFFFF"/>
            <w:tcMar>
              <w:top w:w="66" w:type="dxa"/>
              <w:left w:w="88" w:type="dxa"/>
              <w:bottom w:w="66" w:type="dxa"/>
              <w:right w:w="88" w:type="dxa"/>
            </w:tcMar>
            <w:vAlign w:val="center"/>
          </w:tcPr>
          <w:p w14:paraId="0363DD7C" w14:textId="77777777" w:rsidR="00D42044" w:rsidRPr="00D40464" w:rsidRDefault="00D42044" w:rsidP="008E76A7">
            <w:pPr>
              <w:bidi/>
              <w:spacing w:before="44" w:after="44"/>
              <w:rPr>
                <w:rFonts w:ascii="Sakkal Majalla" w:hAnsi="Sakkal Majalla" w:cs="Sakkal Majalla"/>
                <w:sz w:val="26"/>
                <w:szCs w:val="26"/>
              </w:rPr>
            </w:pPr>
            <w:r w:rsidRPr="00D40464">
              <w:rPr>
                <w:rFonts w:hint="cs"/>
                <w:color w:val="595959"/>
                <w:sz w:val="26"/>
                <w:szCs w:val="26"/>
                <w:rtl/>
              </w:rPr>
              <w:t>○</w:t>
            </w:r>
          </w:p>
        </w:tc>
        <w:tc>
          <w:tcPr>
            <w:tcW w:w="1080" w:type="dxa"/>
            <w:shd w:val="clear" w:color="auto" w:fill="FFFFFF"/>
            <w:tcMar>
              <w:top w:w="66" w:type="dxa"/>
              <w:left w:w="88" w:type="dxa"/>
              <w:bottom w:w="66" w:type="dxa"/>
              <w:right w:w="88" w:type="dxa"/>
            </w:tcMar>
            <w:vAlign w:val="center"/>
          </w:tcPr>
          <w:p w14:paraId="2934865C" w14:textId="77777777" w:rsidR="00D42044" w:rsidRPr="00D40464" w:rsidRDefault="00D42044" w:rsidP="008E76A7">
            <w:pPr>
              <w:bidi/>
              <w:spacing w:before="44" w:after="44"/>
              <w:rPr>
                <w:rFonts w:ascii="Sakkal Majalla" w:hAnsi="Sakkal Majalla" w:cs="Sakkal Majalla"/>
                <w:sz w:val="26"/>
                <w:szCs w:val="26"/>
              </w:rPr>
            </w:pPr>
            <w:r w:rsidRPr="00D40464">
              <w:rPr>
                <w:rFonts w:hint="cs"/>
                <w:color w:val="595959"/>
                <w:sz w:val="26"/>
                <w:szCs w:val="26"/>
                <w:rtl/>
              </w:rPr>
              <w:t>○</w:t>
            </w:r>
          </w:p>
        </w:tc>
        <w:tc>
          <w:tcPr>
            <w:tcW w:w="1080" w:type="dxa"/>
            <w:shd w:val="clear" w:color="auto" w:fill="FFFFFF"/>
            <w:tcMar>
              <w:top w:w="66" w:type="dxa"/>
              <w:left w:w="88" w:type="dxa"/>
              <w:bottom w:w="66" w:type="dxa"/>
              <w:right w:w="88" w:type="dxa"/>
            </w:tcMar>
            <w:vAlign w:val="center"/>
          </w:tcPr>
          <w:p w14:paraId="5F13469F" w14:textId="77777777" w:rsidR="00D42044" w:rsidRPr="00D40464" w:rsidRDefault="00D42044" w:rsidP="008E76A7">
            <w:pPr>
              <w:bidi/>
              <w:spacing w:before="44" w:after="44"/>
              <w:rPr>
                <w:rFonts w:ascii="Sakkal Majalla" w:hAnsi="Sakkal Majalla" w:cs="Sakkal Majalla"/>
                <w:sz w:val="26"/>
                <w:szCs w:val="26"/>
              </w:rPr>
            </w:pPr>
            <w:r w:rsidRPr="00D40464">
              <w:rPr>
                <w:rFonts w:hint="cs"/>
                <w:color w:val="595959"/>
                <w:sz w:val="26"/>
                <w:szCs w:val="26"/>
                <w:rtl/>
              </w:rPr>
              <w:t>○</w:t>
            </w:r>
          </w:p>
        </w:tc>
        <w:tc>
          <w:tcPr>
            <w:tcW w:w="1080" w:type="dxa"/>
            <w:shd w:val="clear" w:color="auto" w:fill="FFFFFF"/>
            <w:tcMar>
              <w:top w:w="66" w:type="dxa"/>
              <w:left w:w="88" w:type="dxa"/>
              <w:bottom w:w="66" w:type="dxa"/>
              <w:right w:w="88" w:type="dxa"/>
            </w:tcMar>
            <w:vAlign w:val="center"/>
          </w:tcPr>
          <w:p w14:paraId="01891B61" w14:textId="77777777" w:rsidR="00D42044" w:rsidRPr="00D40464" w:rsidRDefault="00D42044" w:rsidP="008E76A7">
            <w:pPr>
              <w:bidi/>
              <w:spacing w:before="44" w:after="44"/>
              <w:rPr>
                <w:rFonts w:ascii="Sakkal Majalla" w:hAnsi="Sakkal Majalla" w:cs="Sakkal Majalla"/>
                <w:sz w:val="26"/>
                <w:szCs w:val="26"/>
              </w:rPr>
            </w:pPr>
            <w:r w:rsidRPr="00D40464">
              <w:rPr>
                <w:rFonts w:hint="cs"/>
                <w:color w:val="595959"/>
                <w:sz w:val="26"/>
                <w:szCs w:val="26"/>
                <w:rtl/>
              </w:rPr>
              <w:t>○</w:t>
            </w:r>
          </w:p>
        </w:tc>
      </w:tr>
      <w:tr w:rsidR="00D42044" w:rsidRPr="00D40464" w14:paraId="25E8D1C2" w14:textId="77777777" w:rsidTr="008E76A7">
        <w:tc>
          <w:tcPr>
            <w:tcW w:w="1440" w:type="dxa"/>
            <w:shd w:val="clear" w:color="auto" w:fill="EBF5FB"/>
            <w:tcMar>
              <w:top w:w="66" w:type="dxa"/>
              <w:left w:w="88" w:type="dxa"/>
              <w:bottom w:w="66" w:type="dxa"/>
              <w:right w:w="88" w:type="dxa"/>
            </w:tcMar>
            <w:vAlign w:val="center"/>
          </w:tcPr>
          <w:p w14:paraId="12EEAD1F"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المعيار 3: التمييز</w:t>
            </w:r>
          </w:p>
        </w:tc>
        <w:tc>
          <w:tcPr>
            <w:tcW w:w="1080" w:type="dxa"/>
            <w:shd w:val="clear" w:color="auto" w:fill="FFFFFF"/>
            <w:tcMar>
              <w:top w:w="66" w:type="dxa"/>
              <w:left w:w="88" w:type="dxa"/>
              <w:bottom w:w="66" w:type="dxa"/>
              <w:right w:w="88" w:type="dxa"/>
            </w:tcMar>
            <w:vAlign w:val="center"/>
          </w:tcPr>
          <w:p w14:paraId="6974307F" w14:textId="77777777" w:rsidR="00D42044" w:rsidRPr="00D40464" w:rsidRDefault="00D42044" w:rsidP="008E76A7">
            <w:pPr>
              <w:bidi/>
              <w:spacing w:before="44" w:after="44"/>
              <w:rPr>
                <w:rFonts w:ascii="Sakkal Majalla" w:hAnsi="Sakkal Majalla" w:cs="Sakkal Majalla"/>
                <w:sz w:val="26"/>
                <w:szCs w:val="26"/>
              </w:rPr>
            </w:pPr>
            <w:r w:rsidRPr="00D40464">
              <w:rPr>
                <w:rFonts w:hint="cs"/>
                <w:color w:val="595959"/>
                <w:sz w:val="26"/>
                <w:szCs w:val="26"/>
                <w:rtl/>
              </w:rPr>
              <w:t>○</w:t>
            </w:r>
          </w:p>
        </w:tc>
        <w:tc>
          <w:tcPr>
            <w:tcW w:w="1080" w:type="dxa"/>
            <w:shd w:val="clear" w:color="auto" w:fill="FFFFFF"/>
            <w:tcMar>
              <w:top w:w="66" w:type="dxa"/>
              <w:left w:w="88" w:type="dxa"/>
              <w:bottom w:w="66" w:type="dxa"/>
              <w:right w:w="88" w:type="dxa"/>
            </w:tcMar>
            <w:vAlign w:val="center"/>
          </w:tcPr>
          <w:p w14:paraId="2975557B" w14:textId="77777777" w:rsidR="00D42044" w:rsidRPr="00D40464" w:rsidRDefault="00D42044" w:rsidP="008E76A7">
            <w:pPr>
              <w:bidi/>
              <w:spacing w:before="44" w:after="44"/>
              <w:rPr>
                <w:rFonts w:ascii="Sakkal Majalla" w:hAnsi="Sakkal Majalla" w:cs="Sakkal Majalla"/>
                <w:sz w:val="26"/>
                <w:szCs w:val="26"/>
              </w:rPr>
            </w:pPr>
            <w:r w:rsidRPr="00D40464">
              <w:rPr>
                <w:rFonts w:hint="cs"/>
                <w:color w:val="595959"/>
                <w:sz w:val="26"/>
                <w:szCs w:val="26"/>
                <w:rtl/>
              </w:rPr>
              <w:t>○</w:t>
            </w:r>
          </w:p>
        </w:tc>
        <w:tc>
          <w:tcPr>
            <w:tcW w:w="1080" w:type="dxa"/>
            <w:shd w:val="clear" w:color="auto" w:fill="FFFFFF"/>
            <w:tcMar>
              <w:top w:w="66" w:type="dxa"/>
              <w:left w:w="88" w:type="dxa"/>
              <w:bottom w:w="66" w:type="dxa"/>
              <w:right w:w="88" w:type="dxa"/>
            </w:tcMar>
            <w:vAlign w:val="center"/>
          </w:tcPr>
          <w:p w14:paraId="155D1778" w14:textId="77777777" w:rsidR="00D42044" w:rsidRPr="00D40464" w:rsidRDefault="00D42044" w:rsidP="008E76A7">
            <w:pPr>
              <w:bidi/>
              <w:spacing w:before="44" w:after="44"/>
              <w:rPr>
                <w:rFonts w:ascii="Sakkal Majalla" w:hAnsi="Sakkal Majalla" w:cs="Sakkal Majalla"/>
                <w:sz w:val="26"/>
                <w:szCs w:val="26"/>
              </w:rPr>
            </w:pPr>
            <w:r w:rsidRPr="00D40464">
              <w:rPr>
                <w:rFonts w:hint="cs"/>
                <w:color w:val="595959"/>
                <w:sz w:val="26"/>
                <w:szCs w:val="26"/>
                <w:rtl/>
              </w:rPr>
              <w:t>○</w:t>
            </w:r>
          </w:p>
        </w:tc>
        <w:tc>
          <w:tcPr>
            <w:tcW w:w="1080" w:type="dxa"/>
            <w:shd w:val="clear" w:color="auto" w:fill="EBF5E0"/>
            <w:tcMar>
              <w:top w:w="66" w:type="dxa"/>
              <w:left w:w="88" w:type="dxa"/>
              <w:bottom w:w="66" w:type="dxa"/>
              <w:right w:w="88" w:type="dxa"/>
            </w:tcMar>
            <w:vAlign w:val="center"/>
          </w:tcPr>
          <w:p w14:paraId="2F5A0A85" w14:textId="77777777" w:rsidR="00D42044" w:rsidRPr="00D40464" w:rsidRDefault="00D42044" w:rsidP="008E76A7">
            <w:pPr>
              <w:bidi/>
              <w:spacing w:before="44" w:after="44"/>
              <w:rPr>
                <w:rFonts w:ascii="Sakkal Majalla" w:hAnsi="Sakkal Majalla" w:cs="Sakkal Majalla"/>
                <w:sz w:val="26"/>
                <w:szCs w:val="26"/>
              </w:rPr>
            </w:pPr>
            <w:r w:rsidRPr="00D40464">
              <w:rPr>
                <w:rFonts w:hint="cs"/>
                <w:b/>
                <w:bCs/>
                <w:color w:val="375623"/>
                <w:sz w:val="26"/>
                <w:szCs w:val="26"/>
                <w:rtl/>
              </w:rPr>
              <w:t>●</w:t>
            </w:r>
          </w:p>
        </w:tc>
        <w:tc>
          <w:tcPr>
            <w:tcW w:w="1080" w:type="dxa"/>
            <w:shd w:val="clear" w:color="auto" w:fill="EBF5E0"/>
            <w:tcMar>
              <w:top w:w="66" w:type="dxa"/>
              <w:left w:w="88" w:type="dxa"/>
              <w:bottom w:w="66" w:type="dxa"/>
              <w:right w:w="88" w:type="dxa"/>
            </w:tcMar>
            <w:vAlign w:val="center"/>
          </w:tcPr>
          <w:p w14:paraId="2C526570" w14:textId="77777777" w:rsidR="00D42044" w:rsidRPr="00D40464" w:rsidRDefault="00D42044" w:rsidP="008E76A7">
            <w:pPr>
              <w:bidi/>
              <w:spacing w:before="44" w:after="44"/>
              <w:rPr>
                <w:rFonts w:ascii="Sakkal Majalla" w:hAnsi="Sakkal Majalla" w:cs="Sakkal Majalla"/>
                <w:sz w:val="26"/>
                <w:szCs w:val="26"/>
              </w:rPr>
            </w:pPr>
            <w:r w:rsidRPr="00D40464">
              <w:rPr>
                <w:rFonts w:hint="cs"/>
                <w:b/>
                <w:bCs/>
                <w:color w:val="375623"/>
                <w:sz w:val="26"/>
                <w:szCs w:val="26"/>
                <w:rtl/>
              </w:rPr>
              <w:t>●</w:t>
            </w:r>
          </w:p>
        </w:tc>
        <w:tc>
          <w:tcPr>
            <w:tcW w:w="1080" w:type="dxa"/>
            <w:shd w:val="clear" w:color="auto" w:fill="EBF5E0"/>
            <w:tcMar>
              <w:top w:w="66" w:type="dxa"/>
              <w:left w:w="88" w:type="dxa"/>
              <w:bottom w:w="66" w:type="dxa"/>
              <w:right w:w="88" w:type="dxa"/>
            </w:tcMar>
            <w:vAlign w:val="center"/>
          </w:tcPr>
          <w:p w14:paraId="700A3A59" w14:textId="77777777" w:rsidR="00D42044" w:rsidRPr="00D40464" w:rsidRDefault="00D42044" w:rsidP="008E76A7">
            <w:pPr>
              <w:bidi/>
              <w:spacing w:before="44" w:after="44"/>
              <w:rPr>
                <w:rFonts w:ascii="Sakkal Majalla" w:hAnsi="Sakkal Majalla" w:cs="Sakkal Majalla"/>
                <w:sz w:val="26"/>
                <w:szCs w:val="26"/>
              </w:rPr>
            </w:pPr>
            <w:r w:rsidRPr="00D40464">
              <w:rPr>
                <w:rFonts w:hint="cs"/>
                <w:b/>
                <w:bCs/>
                <w:color w:val="375623"/>
                <w:sz w:val="26"/>
                <w:szCs w:val="26"/>
                <w:rtl/>
              </w:rPr>
              <w:t>●</w:t>
            </w:r>
          </w:p>
        </w:tc>
        <w:tc>
          <w:tcPr>
            <w:tcW w:w="1080" w:type="dxa"/>
            <w:shd w:val="clear" w:color="auto" w:fill="EBF5E0"/>
            <w:tcMar>
              <w:top w:w="66" w:type="dxa"/>
              <w:left w:w="88" w:type="dxa"/>
              <w:bottom w:w="66" w:type="dxa"/>
              <w:right w:w="88" w:type="dxa"/>
            </w:tcMar>
            <w:vAlign w:val="center"/>
          </w:tcPr>
          <w:p w14:paraId="536D5F2B" w14:textId="77777777" w:rsidR="00D42044" w:rsidRPr="00D40464" w:rsidRDefault="00D42044" w:rsidP="008E76A7">
            <w:pPr>
              <w:bidi/>
              <w:spacing w:before="44" w:after="44"/>
              <w:rPr>
                <w:rFonts w:ascii="Sakkal Majalla" w:hAnsi="Sakkal Majalla" w:cs="Sakkal Majalla"/>
                <w:sz w:val="26"/>
                <w:szCs w:val="26"/>
              </w:rPr>
            </w:pPr>
            <w:r w:rsidRPr="00D40464">
              <w:rPr>
                <w:rFonts w:hint="cs"/>
                <w:b/>
                <w:bCs/>
                <w:color w:val="375623"/>
                <w:sz w:val="26"/>
                <w:szCs w:val="26"/>
                <w:rtl/>
              </w:rPr>
              <w:t>●</w:t>
            </w:r>
          </w:p>
        </w:tc>
      </w:tr>
      <w:tr w:rsidR="00D42044" w:rsidRPr="00D40464" w14:paraId="11212950" w14:textId="77777777" w:rsidTr="008E76A7">
        <w:tc>
          <w:tcPr>
            <w:tcW w:w="1440" w:type="dxa"/>
            <w:shd w:val="clear" w:color="auto" w:fill="FFFFFF"/>
            <w:tcMar>
              <w:top w:w="66" w:type="dxa"/>
              <w:left w:w="88" w:type="dxa"/>
              <w:bottom w:w="66" w:type="dxa"/>
              <w:right w:w="88" w:type="dxa"/>
            </w:tcMar>
            <w:vAlign w:val="center"/>
          </w:tcPr>
          <w:p w14:paraId="6FC3D0D9"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المعيار 4: الاتساق الداخلي</w:t>
            </w:r>
          </w:p>
        </w:tc>
        <w:tc>
          <w:tcPr>
            <w:tcW w:w="1080" w:type="dxa"/>
            <w:shd w:val="clear" w:color="auto" w:fill="FFFFFF"/>
            <w:tcMar>
              <w:top w:w="66" w:type="dxa"/>
              <w:left w:w="88" w:type="dxa"/>
              <w:bottom w:w="66" w:type="dxa"/>
              <w:right w:w="88" w:type="dxa"/>
            </w:tcMar>
            <w:vAlign w:val="center"/>
          </w:tcPr>
          <w:p w14:paraId="462FF8B6" w14:textId="77777777" w:rsidR="00D42044" w:rsidRPr="00D40464" w:rsidRDefault="00D42044" w:rsidP="008E76A7">
            <w:pPr>
              <w:bidi/>
              <w:spacing w:before="44" w:after="44"/>
              <w:rPr>
                <w:rFonts w:ascii="Sakkal Majalla" w:hAnsi="Sakkal Majalla" w:cs="Sakkal Majalla"/>
                <w:sz w:val="26"/>
                <w:szCs w:val="26"/>
              </w:rPr>
            </w:pPr>
            <w:r w:rsidRPr="00D40464">
              <w:rPr>
                <w:rFonts w:hint="cs"/>
                <w:color w:val="595959"/>
                <w:sz w:val="26"/>
                <w:szCs w:val="26"/>
                <w:rtl/>
              </w:rPr>
              <w:t>○</w:t>
            </w:r>
          </w:p>
        </w:tc>
        <w:tc>
          <w:tcPr>
            <w:tcW w:w="1080" w:type="dxa"/>
            <w:shd w:val="clear" w:color="auto" w:fill="EBF5E0"/>
            <w:tcMar>
              <w:top w:w="66" w:type="dxa"/>
              <w:left w:w="88" w:type="dxa"/>
              <w:bottom w:w="66" w:type="dxa"/>
              <w:right w:w="88" w:type="dxa"/>
            </w:tcMar>
            <w:vAlign w:val="center"/>
          </w:tcPr>
          <w:p w14:paraId="39653CE7" w14:textId="77777777" w:rsidR="00D42044" w:rsidRPr="00D40464" w:rsidRDefault="00D42044" w:rsidP="008E76A7">
            <w:pPr>
              <w:bidi/>
              <w:spacing w:before="44" w:after="44"/>
              <w:rPr>
                <w:rFonts w:ascii="Sakkal Majalla" w:hAnsi="Sakkal Majalla" w:cs="Sakkal Majalla"/>
                <w:sz w:val="26"/>
                <w:szCs w:val="26"/>
              </w:rPr>
            </w:pPr>
            <w:r w:rsidRPr="00D40464">
              <w:rPr>
                <w:rFonts w:hint="cs"/>
                <w:b/>
                <w:bCs/>
                <w:color w:val="375623"/>
                <w:sz w:val="26"/>
                <w:szCs w:val="26"/>
                <w:rtl/>
              </w:rPr>
              <w:t>●</w:t>
            </w:r>
          </w:p>
        </w:tc>
        <w:tc>
          <w:tcPr>
            <w:tcW w:w="1080" w:type="dxa"/>
            <w:shd w:val="clear" w:color="auto" w:fill="EBF5E0"/>
            <w:tcMar>
              <w:top w:w="66" w:type="dxa"/>
              <w:left w:w="88" w:type="dxa"/>
              <w:bottom w:w="66" w:type="dxa"/>
              <w:right w:w="88" w:type="dxa"/>
            </w:tcMar>
            <w:vAlign w:val="center"/>
          </w:tcPr>
          <w:p w14:paraId="7BDE3B23" w14:textId="77777777" w:rsidR="00D42044" w:rsidRPr="00D40464" w:rsidRDefault="00D42044" w:rsidP="008E76A7">
            <w:pPr>
              <w:bidi/>
              <w:spacing w:before="44" w:after="44"/>
              <w:rPr>
                <w:rFonts w:ascii="Sakkal Majalla" w:hAnsi="Sakkal Majalla" w:cs="Sakkal Majalla"/>
                <w:sz w:val="26"/>
                <w:szCs w:val="26"/>
              </w:rPr>
            </w:pPr>
            <w:r w:rsidRPr="00D40464">
              <w:rPr>
                <w:rFonts w:hint="cs"/>
                <w:b/>
                <w:bCs/>
                <w:color w:val="375623"/>
                <w:sz w:val="26"/>
                <w:szCs w:val="26"/>
                <w:rtl/>
              </w:rPr>
              <w:t>●</w:t>
            </w:r>
          </w:p>
        </w:tc>
        <w:tc>
          <w:tcPr>
            <w:tcW w:w="1080" w:type="dxa"/>
            <w:shd w:val="clear" w:color="auto" w:fill="EBF5E0"/>
            <w:tcMar>
              <w:top w:w="66" w:type="dxa"/>
              <w:left w:w="88" w:type="dxa"/>
              <w:bottom w:w="66" w:type="dxa"/>
              <w:right w:w="88" w:type="dxa"/>
            </w:tcMar>
            <w:vAlign w:val="center"/>
          </w:tcPr>
          <w:p w14:paraId="178FAA06" w14:textId="77777777" w:rsidR="00D42044" w:rsidRPr="00D40464" w:rsidRDefault="00D42044" w:rsidP="008E76A7">
            <w:pPr>
              <w:bidi/>
              <w:spacing w:before="44" w:after="44"/>
              <w:rPr>
                <w:rFonts w:ascii="Sakkal Majalla" w:hAnsi="Sakkal Majalla" w:cs="Sakkal Majalla"/>
                <w:sz w:val="26"/>
                <w:szCs w:val="26"/>
              </w:rPr>
            </w:pPr>
            <w:r w:rsidRPr="00D40464">
              <w:rPr>
                <w:rFonts w:hint="cs"/>
                <w:b/>
                <w:bCs/>
                <w:color w:val="375623"/>
                <w:sz w:val="26"/>
                <w:szCs w:val="26"/>
                <w:rtl/>
              </w:rPr>
              <w:t>●</w:t>
            </w:r>
          </w:p>
        </w:tc>
        <w:tc>
          <w:tcPr>
            <w:tcW w:w="1080" w:type="dxa"/>
            <w:shd w:val="clear" w:color="auto" w:fill="EBF5E0"/>
            <w:tcMar>
              <w:top w:w="66" w:type="dxa"/>
              <w:left w:w="88" w:type="dxa"/>
              <w:bottom w:w="66" w:type="dxa"/>
              <w:right w:w="88" w:type="dxa"/>
            </w:tcMar>
            <w:vAlign w:val="center"/>
          </w:tcPr>
          <w:p w14:paraId="7D7A68D7" w14:textId="77777777" w:rsidR="00D42044" w:rsidRPr="00D40464" w:rsidRDefault="00D42044" w:rsidP="008E76A7">
            <w:pPr>
              <w:bidi/>
              <w:spacing w:before="44" w:after="44"/>
              <w:rPr>
                <w:rFonts w:ascii="Sakkal Majalla" w:hAnsi="Sakkal Majalla" w:cs="Sakkal Majalla"/>
                <w:sz w:val="26"/>
                <w:szCs w:val="26"/>
              </w:rPr>
            </w:pPr>
            <w:r w:rsidRPr="00D40464">
              <w:rPr>
                <w:rFonts w:hint="cs"/>
                <w:b/>
                <w:bCs/>
                <w:color w:val="375623"/>
                <w:sz w:val="26"/>
                <w:szCs w:val="26"/>
                <w:rtl/>
              </w:rPr>
              <w:t>●</w:t>
            </w:r>
          </w:p>
        </w:tc>
        <w:tc>
          <w:tcPr>
            <w:tcW w:w="1080" w:type="dxa"/>
            <w:shd w:val="clear" w:color="auto" w:fill="EBF5E0"/>
            <w:tcMar>
              <w:top w:w="66" w:type="dxa"/>
              <w:left w:w="88" w:type="dxa"/>
              <w:bottom w:w="66" w:type="dxa"/>
              <w:right w:w="88" w:type="dxa"/>
            </w:tcMar>
            <w:vAlign w:val="center"/>
          </w:tcPr>
          <w:p w14:paraId="5C14F6F1" w14:textId="77777777" w:rsidR="00D42044" w:rsidRPr="00D40464" w:rsidRDefault="00D42044" w:rsidP="008E76A7">
            <w:pPr>
              <w:bidi/>
              <w:spacing w:before="44" w:after="44"/>
              <w:rPr>
                <w:rFonts w:ascii="Sakkal Majalla" w:hAnsi="Sakkal Majalla" w:cs="Sakkal Majalla"/>
                <w:sz w:val="26"/>
                <w:szCs w:val="26"/>
              </w:rPr>
            </w:pPr>
            <w:r w:rsidRPr="00D40464">
              <w:rPr>
                <w:rFonts w:hint="cs"/>
                <w:b/>
                <w:bCs/>
                <w:color w:val="375623"/>
                <w:sz w:val="26"/>
                <w:szCs w:val="26"/>
                <w:rtl/>
              </w:rPr>
              <w:t>●</w:t>
            </w:r>
          </w:p>
        </w:tc>
        <w:tc>
          <w:tcPr>
            <w:tcW w:w="1080" w:type="dxa"/>
            <w:shd w:val="clear" w:color="auto" w:fill="EBF5E0"/>
            <w:tcMar>
              <w:top w:w="66" w:type="dxa"/>
              <w:left w:w="88" w:type="dxa"/>
              <w:bottom w:w="66" w:type="dxa"/>
              <w:right w:w="88" w:type="dxa"/>
            </w:tcMar>
            <w:vAlign w:val="center"/>
          </w:tcPr>
          <w:p w14:paraId="2B5258B0" w14:textId="77777777" w:rsidR="00D42044" w:rsidRPr="00D40464" w:rsidRDefault="00D42044" w:rsidP="008E76A7">
            <w:pPr>
              <w:bidi/>
              <w:spacing w:before="44" w:after="44"/>
              <w:rPr>
                <w:rFonts w:ascii="Sakkal Majalla" w:hAnsi="Sakkal Majalla" w:cs="Sakkal Majalla"/>
                <w:sz w:val="26"/>
                <w:szCs w:val="26"/>
              </w:rPr>
            </w:pPr>
            <w:r w:rsidRPr="00D40464">
              <w:rPr>
                <w:rFonts w:hint="cs"/>
                <w:b/>
                <w:bCs/>
                <w:color w:val="375623"/>
                <w:sz w:val="26"/>
                <w:szCs w:val="26"/>
                <w:rtl/>
              </w:rPr>
              <w:t>●</w:t>
            </w:r>
          </w:p>
        </w:tc>
      </w:tr>
      <w:tr w:rsidR="00D42044" w:rsidRPr="00D40464" w14:paraId="2F00243B" w14:textId="77777777" w:rsidTr="008E76A7">
        <w:tc>
          <w:tcPr>
            <w:tcW w:w="1440" w:type="dxa"/>
            <w:shd w:val="clear" w:color="auto" w:fill="EBF5FB"/>
            <w:tcMar>
              <w:top w:w="66" w:type="dxa"/>
              <w:left w:w="88" w:type="dxa"/>
              <w:bottom w:w="66" w:type="dxa"/>
              <w:right w:w="88" w:type="dxa"/>
            </w:tcMar>
            <w:vAlign w:val="center"/>
          </w:tcPr>
          <w:p w14:paraId="403A9F94"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المعيار 5: اتساق المستوى</w:t>
            </w:r>
          </w:p>
        </w:tc>
        <w:tc>
          <w:tcPr>
            <w:tcW w:w="1080" w:type="dxa"/>
            <w:shd w:val="clear" w:color="auto" w:fill="EBF5E0"/>
            <w:tcMar>
              <w:top w:w="66" w:type="dxa"/>
              <w:left w:w="88" w:type="dxa"/>
              <w:bottom w:w="66" w:type="dxa"/>
              <w:right w:w="88" w:type="dxa"/>
            </w:tcMar>
            <w:vAlign w:val="center"/>
          </w:tcPr>
          <w:p w14:paraId="2408CF7A" w14:textId="77777777" w:rsidR="00D42044" w:rsidRPr="00D40464" w:rsidRDefault="00D42044" w:rsidP="008E76A7">
            <w:pPr>
              <w:bidi/>
              <w:spacing w:before="44" w:after="44"/>
              <w:rPr>
                <w:rFonts w:ascii="Sakkal Majalla" w:hAnsi="Sakkal Majalla" w:cs="Sakkal Majalla"/>
                <w:sz w:val="26"/>
                <w:szCs w:val="26"/>
              </w:rPr>
            </w:pPr>
            <w:r w:rsidRPr="00D40464">
              <w:rPr>
                <w:rFonts w:hint="cs"/>
                <w:b/>
                <w:bCs/>
                <w:color w:val="375623"/>
                <w:sz w:val="26"/>
                <w:szCs w:val="26"/>
                <w:rtl/>
              </w:rPr>
              <w:t>●</w:t>
            </w:r>
          </w:p>
        </w:tc>
        <w:tc>
          <w:tcPr>
            <w:tcW w:w="1080" w:type="dxa"/>
            <w:shd w:val="clear" w:color="auto" w:fill="EBF5E0"/>
            <w:tcMar>
              <w:top w:w="66" w:type="dxa"/>
              <w:left w:w="88" w:type="dxa"/>
              <w:bottom w:w="66" w:type="dxa"/>
              <w:right w:w="88" w:type="dxa"/>
            </w:tcMar>
            <w:vAlign w:val="center"/>
          </w:tcPr>
          <w:p w14:paraId="010C4594" w14:textId="77777777" w:rsidR="00D42044" w:rsidRPr="00D40464" w:rsidRDefault="00D42044" w:rsidP="008E76A7">
            <w:pPr>
              <w:bidi/>
              <w:spacing w:before="44" w:after="44"/>
              <w:rPr>
                <w:rFonts w:ascii="Sakkal Majalla" w:hAnsi="Sakkal Majalla" w:cs="Sakkal Majalla"/>
                <w:sz w:val="26"/>
                <w:szCs w:val="26"/>
              </w:rPr>
            </w:pPr>
            <w:r w:rsidRPr="00D40464">
              <w:rPr>
                <w:rFonts w:hint="cs"/>
                <w:b/>
                <w:bCs/>
                <w:color w:val="375623"/>
                <w:sz w:val="26"/>
                <w:szCs w:val="26"/>
                <w:rtl/>
              </w:rPr>
              <w:t>●</w:t>
            </w:r>
          </w:p>
        </w:tc>
        <w:tc>
          <w:tcPr>
            <w:tcW w:w="1080" w:type="dxa"/>
            <w:shd w:val="clear" w:color="auto" w:fill="EBF5E0"/>
            <w:tcMar>
              <w:top w:w="66" w:type="dxa"/>
              <w:left w:w="88" w:type="dxa"/>
              <w:bottom w:w="66" w:type="dxa"/>
              <w:right w:w="88" w:type="dxa"/>
            </w:tcMar>
            <w:vAlign w:val="center"/>
          </w:tcPr>
          <w:p w14:paraId="4ED5F277" w14:textId="77777777" w:rsidR="00D42044" w:rsidRPr="00D40464" w:rsidRDefault="00D42044" w:rsidP="008E76A7">
            <w:pPr>
              <w:bidi/>
              <w:spacing w:before="44" w:after="44"/>
              <w:rPr>
                <w:rFonts w:ascii="Sakkal Majalla" w:hAnsi="Sakkal Majalla" w:cs="Sakkal Majalla"/>
                <w:sz w:val="26"/>
                <w:szCs w:val="26"/>
              </w:rPr>
            </w:pPr>
            <w:r w:rsidRPr="00D40464">
              <w:rPr>
                <w:rFonts w:hint="cs"/>
                <w:b/>
                <w:bCs/>
                <w:color w:val="375623"/>
                <w:sz w:val="26"/>
                <w:szCs w:val="26"/>
                <w:rtl/>
              </w:rPr>
              <w:t>●</w:t>
            </w:r>
          </w:p>
        </w:tc>
        <w:tc>
          <w:tcPr>
            <w:tcW w:w="1080" w:type="dxa"/>
            <w:shd w:val="clear" w:color="auto" w:fill="EBF5E0"/>
            <w:tcMar>
              <w:top w:w="66" w:type="dxa"/>
              <w:left w:w="88" w:type="dxa"/>
              <w:bottom w:w="66" w:type="dxa"/>
              <w:right w:w="88" w:type="dxa"/>
            </w:tcMar>
            <w:vAlign w:val="center"/>
          </w:tcPr>
          <w:p w14:paraId="00C3A5D0" w14:textId="77777777" w:rsidR="00D42044" w:rsidRPr="00D40464" w:rsidRDefault="00D42044" w:rsidP="008E76A7">
            <w:pPr>
              <w:bidi/>
              <w:spacing w:before="44" w:after="44"/>
              <w:rPr>
                <w:rFonts w:ascii="Sakkal Majalla" w:hAnsi="Sakkal Majalla" w:cs="Sakkal Majalla"/>
                <w:sz w:val="26"/>
                <w:szCs w:val="26"/>
              </w:rPr>
            </w:pPr>
            <w:r w:rsidRPr="00D40464">
              <w:rPr>
                <w:rFonts w:hint="cs"/>
                <w:b/>
                <w:bCs/>
                <w:color w:val="375623"/>
                <w:sz w:val="26"/>
                <w:szCs w:val="26"/>
                <w:rtl/>
              </w:rPr>
              <w:t>●</w:t>
            </w:r>
          </w:p>
        </w:tc>
        <w:tc>
          <w:tcPr>
            <w:tcW w:w="1080" w:type="dxa"/>
            <w:shd w:val="clear" w:color="auto" w:fill="EBF5E0"/>
            <w:tcMar>
              <w:top w:w="66" w:type="dxa"/>
              <w:left w:w="88" w:type="dxa"/>
              <w:bottom w:w="66" w:type="dxa"/>
              <w:right w:w="88" w:type="dxa"/>
            </w:tcMar>
            <w:vAlign w:val="center"/>
          </w:tcPr>
          <w:p w14:paraId="6CBCCEB0" w14:textId="77777777" w:rsidR="00D42044" w:rsidRPr="00D40464" w:rsidRDefault="00D42044" w:rsidP="008E76A7">
            <w:pPr>
              <w:bidi/>
              <w:spacing w:before="44" w:after="44"/>
              <w:rPr>
                <w:rFonts w:ascii="Sakkal Majalla" w:hAnsi="Sakkal Majalla" w:cs="Sakkal Majalla"/>
                <w:sz w:val="26"/>
                <w:szCs w:val="26"/>
              </w:rPr>
            </w:pPr>
            <w:r w:rsidRPr="00D40464">
              <w:rPr>
                <w:rFonts w:hint="cs"/>
                <w:b/>
                <w:bCs/>
                <w:color w:val="375623"/>
                <w:sz w:val="26"/>
                <w:szCs w:val="26"/>
                <w:rtl/>
              </w:rPr>
              <w:t>●</w:t>
            </w:r>
          </w:p>
        </w:tc>
        <w:tc>
          <w:tcPr>
            <w:tcW w:w="1080" w:type="dxa"/>
            <w:shd w:val="clear" w:color="auto" w:fill="EBF5E0"/>
            <w:tcMar>
              <w:top w:w="66" w:type="dxa"/>
              <w:left w:w="88" w:type="dxa"/>
              <w:bottom w:w="66" w:type="dxa"/>
              <w:right w:w="88" w:type="dxa"/>
            </w:tcMar>
            <w:vAlign w:val="center"/>
          </w:tcPr>
          <w:p w14:paraId="225223A3" w14:textId="77777777" w:rsidR="00D42044" w:rsidRPr="00D40464" w:rsidRDefault="00D42044" w:rsidP="008E76A7">
            <w:pPr>
              <w:bidi/>
              <w:spacing w:before="44" w:after="44"/>
              <w:rPr>
                <w:rFonts w:ascii="Sakkal Majalla" w:hAnsi="Sakkal Majalla" w:cs="Sakkal Majalla"/>
                <w:sz w:val="26"/>
                <w:szCs w:val="26"/>
              </w:rPr>
            </w:pPr>
            <w:r w:rsidRPr="00D40464">
              <w:rPr>
                <w:rFonts w:hint="cs"/>
                <w:b/>
                <w:bCs/>
                <w:color w:val="375623"/>
                <w:sz w:val="26"/>
                <w:szCs w:val="26"/>
                <w:rtl/>
              </w:rPr>
              <w:t>●</w:t>
            </w:r>
          </w:p>
        </w:tc>
        <w:tc>
          <w:tcPr>
            <w:tcW w:w="1080" w:type="dxa"/>
            <w:shd w:val="clear" w:color="auto" w:fill="EBF5E0"/>
            <w:tcMar>
              <w:top w:w="66" w:type="dxa"/>
              <w:left w:w="88" w:type="dxa"/>
              <w:bottom w:w="66" w:type="dxa"/>
              <w:right w:w="88" w:type="dxa"/>
            </w:tcMar>
            <w:vAlign w:val="center"/>
          </w:tcPr>
          <w:p w14:paraId="442DE03C" w14:textId="77777777" w:rsidR="00D42044" w:rsidRPr="00D40464" w:rsidRDefault="00D42044" w:rsidP="008E76A7">
            <w:pPr>
              <w:bidi/>
              <w:spacing w:before="44" w:after="44"/>
              <w:rPr>
                <w:rFonts w:ascii="Sakkal Majalla" w:hAnsi="Sakkal Majalla" w:cs="Sakkal Majalla"/>
                <w:sz w:val="26"/>
                <w:szCs w:val="26"/>
              </w:rPr>
            </w:pPr>
            <w:r w:rsidRPr="00D40464">
              <w:rPr>
                <w:rFonts w:hint="cs"/>
                <w:b/>
                <w:bCs/>
                <w:color w:val="375623"/>
                <w:sz w:val="26"/>
                <w:szCs w:val="26"/>
                <w:rtl/>
              </w:rPr>
              <w:t>●</w:t>
            </w:r>
          </w:p>
        </w:tc>
      </w:tr>
      <w:tr w:rsidR="00D42044" w:rsidRPr="00D40464" w14:paraId="55B6223A" w14:textId="77777777" w:rsidTr="008E76A7">
        <w:tc>
          <w:tcPr>
            <w:tcW w:w="1440" w:type="dxa"/>
            <w:shd w:val="clear" w:color="auto" w:fill="FFFFFF"/>
            <w:tcMar>
              <w:top w:w="66" w:type="dxa"/>
              <w:left w:w="88" w:type="dxa"/>
              <w:bottom w:w="66" w:type="dxa"/>
              <w:right w:w="88" w:type="dxa"/>
            </w:tcMar>
            <w:vAlign w:val="center"/>
          </w:tcPr>
          <w:p w14:paraId="337ABB62"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المعيار 6: المقاصد</w:t>
            </w:r>
          </w:p>
        </w:tc>
        <w:tc>
          <w:tcPr>
            <w:tcW w:w="1080" w:type="dxa"/>
            <w:shd w:val="clear" w:color="auto" w:fill="FFFFFF"/>
            <w:tcMar>
              <w:top w:w="66" w:type="dxa"/>
              <w:left w:w="88" w:type="dxa"/>
              <w:bottom w:w="66" w:type="dxa"/>
              <w:right w:w="88" w:type="dxa"/>
            </w:tcMar>
            <w:vAlign w:val="center"/>
          </w:tcPr>
          <w:p w14:paraId="0673712D" w14:textId="77777777" w:rsidR="00D42044" w:rsidRPr="00D40464" w:rsidRDefault="00D42044" w:rsidP="008E76A7">
            <w:pPr>
              <w:bidi/>
              <w:spacing w:before="44" w:after="44"/>
              <w:rPr>
                <w:rFonts w:ascii="Sakkal Majalla" w:hAnsi="Sakkal Majalla" w:cs="Sakkal Majalla"/>
                <w:sz w:val="26"/>
                <w:szCs w:val="26"/>
              </w:rPr>
            </w:pPr>
            <w:r w:rsidRPr="00D40464">
              <w:rPr>
                <w:rFonts w:hint="cs"/>
                <w:color w:val="595959"/>
                <w:sz w:val="26"/>
                <w:szCs w:val="26"/>
                <w:rtl/>
              </w:rPr>
              <w:t>○</w:t>
            </w:r>
          </w:p>
        </w:tc>
        <w:tc>
          <w:tcPr>
            <w:tcW w:w="1080" w:type="dxa"/>
            <w:shd w:val="clear" w:color="auto" w:fill="FFFFFF"/>
            <w:tcMar>
              <w:top w:w="66" w:type="dxa"/>
              <w:left w:w="88" w:type="dxa"/>
              <w:bottom w:w="66" w:type="dxa"/>
              <w:right w:w="88" w:type="dxa"/>
            </w:tcMar>
            <w:vAlign w:val="center"/>
          </w:tcPr>
          <w:p w14:paraId="15C98545" w14:textId="77777777" w:rsidR="00D42044" w:rsidRPr="00D40464" w:rsidRDefault="00D42044" w:rsidP="008E76A7">
            <w:pPr>
              <w:bidi/>
              <w:spacing w:before="44" w:after="44"/>
              <w:rPr>
                <w:rFonts w:ascii="Sakkal Majalla" w:hAnsi="Sakkal Majalla" w:cs="Sakkal Majalla"/>
                <w:sz w:val="26"/>
                <w:szCs w:val="26"/>
              </w:rPr>
            </w:pPr>
            <w:r w:rsidRPr="00D40464">
              <w:rPr>
                <w:rFonts w:hint="cs"/>
                <w:color w:val="595959"/>
                <w:sz w:val="26"/>
                <w:szCs w:val="26"/>
                <w:rtl/>
              </w:rPr>
              <w:t>○</w:t>
            </w:r>
          </w:p>
        </w:tc>
        <w:tc>
          <w:tcPr>
            <w:tcW w:w="1080" w:type="dxa"/>
            <w:shd w:val="clear" w:color="auto" w:fill="FFFFFF"/>
            <w:tcMar>
              <w:top w:w="66" w:type="dxa"/>
              <w:left w:w="88" w:type="dxa"/>
              <w:bottom w:w="66" w:type="dxa"/>
              <w:right w:w="88" w:type="dxa"/>
            </w:tcMar>
            <w:vAlign w:val="center"/>
          </w:tcPr>
          <w:p w14:paraId="6F0A6B33" w14:textId="77777777" w:rsidR="00D42044" w:rsidRPr="00D40464" w:rsidRDefault="00D42044" w:rsidP="008E76A7">
            <w:pPr>
              <w:bidi/>
              <w:spacing w:before="44" w:after="44"/>
              <w:rPr>
                <w:rFonts w:ascii="Sakkal Majalla" w:hAnsi="Sakkal Majalla" w:cs="Sakkal Majalla"/>
                <w:sz w:val="26"/>
                <w:szCs w:val="26"/>
              </w:rPr>
            </w:pPr>
            <w:r w:rsidRPr="00D40464">
              <w:rPr>
                <w:rFonts w:hint="cs"/>
                <w:color w:val="595959"/>
                <w:sz w:val="26"/>
                <w:szCs w:val="26"/>
                <w:rtl/>
              </w:rPr>
              <w:t>○</w:t>
            </w:r>
          </w:p>
        </w:tc>
        <w:tc>
          <w:tcPr>
            <w:tcW w:w="1080" w:type="dxa"/>
            <w:shd w:val="clear" w:color="auto" w:fill="EBF5E0"/>
            <w:tcMar>
              <w:top w:w="66" w:type="dxa"/>
              <w:left w:w="88" w:type="dxa"/>
              <w:bottom w:w="66" w:type="dxa"/>
              <w:right w:w="88" w:type="dxa"/>
            </w:tcMar>
            <w:vAlign w:val="center"/>
          </w:tcPr>
          <w:p w14:paraId="7DBF7A23" w14:textId="77777777" w:rsidR="00D42044" w:rsidRPr="00D40464" w:rsidRDefault="00D42044" w:rsidP="008E76A7">
            <w:pPr>
              <w:bidi/>
              <w:spacing w:before="44" w:after="44"/>
              <w:rPr>
                <w:rFonts w:ascii="Sakkal Majalla" w:hAnsi="Sakkal Majalla" w:cs="Sakkal Majalla"/>
                <w:sz w:val="26"/>
                <w:szCs w:val="26"/>
              </w:rPr>
            </w:pPr>
            <w:r w:rsidRPr="00D40464">
              <w:rPr>
                <w:rFonts w:hint="cs"/>
                <w:b/>
                <w:bCs/>
                <w:color w:val="375623"/>
                <w:sz w:val="26"/>
                <w:szCs w:val="26"/>
                <w:rtl/>
              </w:rPr>
              <w:t>●</w:t>
            </w:r>
          </w:p>
        </w:tc>
        <w:tc>
          <w:tcPr>
            <w:tcW w:w="1080" w:type="dxa"/>
            <w:shd w:val="clear" w:color="auto" w:fill="FFFFFF"/>
            <w:tcMar>
              <w:top w:w="66" w:type="dxa"/>
              <w:left w:w="88" w:type="dxa"/>
              <w:bottom w:w="66" w:type="dxa"/>
              <w:right w:w="88" w:type="dxa"/>
            </w:tcMar>
            <w:vAlign w:val="center"/>
          </w:tcPr>
          <w:p w14:paraId="35BD7F3C" w14:textId="77777777" w:rsidR="00D42044" w:rsidRPr="00D40464" w:rsidRDefault="00D42044" w:rsidP="008E76A7">
            <w:pPr>
              <w:bidi/>
              <w:spacing w:before="44" w:after="44"/>
              <w:rPr>
                <w:rFonts w:ascii="Sakkal Majalla" w:hAnsi="Sakkal Majalla" w:cs="Sakkal Majalla"/>
                <w:sz w:val="26"/>
                <w:szCs w:val="26"/>
              </w:rPr>
            </w:pPr>
            <w:r w:rsidRPr="00D40464">
              <w:rPr>
                <w:rFonts w:hint="cs"/>
                <w:color w:val="595959"/>
                <w:sz w:val="26"/>
                <w:szCs w:val="26"/>
                <w:rtl/>
              </w:rPr>
              <w:t>○</w:t>
            </w:r>
          </w:p>
        </w:tc>
        <w:tc>
          <w:tcPr>
            <w:tcW w:w="1080" w:type="dxa"/>
            <w:shd w:val="clear" w:color="auto" w:fill="FFFFFF"/>
            <w:tcMar>
              <w:top w:w="66" w:type="dxa"/>
              <w:left w:w="88" w:type="dxa"/>
              <w:bottom w:w="66" w:type="dxa"/>
              <w:right w:w="88" w:type="dxa"/>
            </w:tcMar>
            <w:vAlign w:val="center"/>
          </w:tcPr>
          <w:p w14:paraId="41C6F7A4" w14:textId="77777777" w:rsidR="00D42044" w:rsidRPr="00D40464" w:rsidRDefault="00D42044" w:rsidP="008E76A7">
            <w:pPr>
              <w:bidi/>
              <w:spacing w:before="44" w:after="44"/>
              <w:rPr>
                <w:rFonts w:ascii="Sakkal Majalla" w:hAnsi="Sakkal Majalla" w:cs="Sakkal Majalla"/>
                <w:sz w:val="26"/>
                <w:szCs w:val="26"/>
              </w:rPr>
            </w:pPr>
            <w:r w:rsidRPr="00D40464">
              <w:rPr>
                <w:rFonts w:hint="cs"/>
                <w:color w:val="595959"/>
                <w:sz w:val="26"/>
                <w:szCs w:val="26"/>
                <w:rtl/>
              </w:rPr>
              <w:t>○</w:t>
            </w:r>
          </w:p>
        </w:tc>
        <w:tc>
          <w:tcPr>
            <w:tcW w:w="1080" w:type="dxa"/>
            <w:shd w:val="clear" w:color="auto" w:fill="FFFFFF"/>
            <w:tcMar>
              <w:top w:w="66" w:type="dxa"/>
              <w:left w:w="88" w:type="dxa"/>
              <w:bottom w:w="66" w:type="dxa"/>
              <w:right w:w="88" w:type="dxa"/>
            </w:tcMar>
            <w:vAlign w:val="center"/>
          </w:tcPr>
          <w:p w14:paraId="09171610" w14:textId="77777777" w:rsidR="00D42044" w:rsidRPr="00D40464" w:rsidRDefault="00D42044" w:rsidP="008E76A7">
            <w:pPr>
              <w:bidi/>
              <w:spacing w:before="44" w:after="44"/>
              <w:rPr>
                <w:rFonts w:ascii="Sakkal Majalla" w:hAnsi="Sakkal Majalla" w:cs="Sakkal Majalla"/>
                <w:sz w:val="26"/>
                <w:szCs w:val="26"/>
              </w:rPr>
            </w:pPr>
            <w:r w:rsidRPr="00D40464">
              <w:rPr>
                <w:rFonts w:hint="cs"/>
                <w:color w:val="595959"/>
                <w:sz w:val="26"/>
                <w:szCs w:val="26"/>
                <w:rtl/>
              </w:rPr>
              <w:t>○</w:t>
            </w:r>
          </w:p>
        </w:tc>
      </w:tr>
      <w:tr w:rsidR="00D42044" w:rsidRPr="00D40464" w14:paraId="0AE44139" w14:textId="77777777" w:rsidTr="008E76A7">
        <w:tc>
          <w:tcPr>
            <w:tcW w:w="1440" w:type="dxa"/>
            <w:shd w:val="clear" w:color="auto" w:fill="EBF5FB"/>
            <w:tcMar>
              <w:top w:w="66" w:type="dxa"/>
              <w:left w:w="88" w:type="dxa"/>
              <w:bottom w:w="66" w:type="dxa"/>
              <w:right w:w="88" w:type="dxa"/>
            </w:tcMar>
            <w:vAlign w:val="center"/>
          </w:tcPr>
          <w:p w14:paraId="474BF0AC"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المعيار 7: القابلية للاختبار</w:t>
            </w:r>
          </w:p>
        </w:tc>
        <w:tc>
          <w:tcPr>
            <w:tcW w:w="1080" w:type="dxa"/>
            <w:shd w:val="clear" w:color="auto" w:fill="FFFFFF"/>
            <w:tcMar>
              <w:top w:w="66" w:type="dxa"/>
              <w:left w:w="88" w:type="dxa"/>
              <w:bottom w:w="66" w:type="dxa"/>
              <w:right w:w="88" w:type="dxa"/>
            </w:tcMar>
            <w:vAlign w:val="center"/>
          </w:tcPr>
          <w:p w14:paraId="475CDC03" w14:textId="77777777" w:rsidR="00D42044" w:rsidRPr="00D40464" w:rsidRDefault="00D42044" w:rsidP="008E76A7">
            <w:pPr>
              <w:bidi/>
              <w:spacing w:before="44" w:after="44"/>
              <w:rPr>
                <w:rFonts w:ascii="Sakkal Majalla" w:hAnsi="Sakkal Majalla" w:cs="Sakkal Majalla"/>
                <w:sz w:val="26"/>
                <w:szCs w:val="26"/>
              </w:rPr>
            </w:pPr>
            <w:r w:rsidRPr="00D40464">
              <w:rPr>
                <w:rFonts w:hint="cs"/>
                <w:color w:val="595959"/>
                <w:sz w:val="26"/>
                <w:szCs w:val="26"/>
                <w:rtl/>
              </w:rPr>
              <w:t>○</w:t>
            </w:r>
          </w:p>
        </w:tc>
        <w:tc>
          <w:tcPr>
            <w:tcW w:w="1080" w:type="dxa"/>
            <w:shd w:val="clear" w:color="auto" w:fill="FFFFFF"/>
            <w:tcMar>
              <w:top w:w="66" w:type="dxa"/>
              <w:left w:w="88" w:type="dxa"/>
              <w:bottom w:w="66" w:type="dxa"/>
              <w:right w:w="88" w:type="dxa"/>
            </w:tcMar>
            <w:vAlign w:val="center"/>
          </w:tcPr>
          <w:p w14:paraId="50713DA6" w14:textId="77777777" w:rsidR="00D42044" w:rsidRPr="00D40464" w:rsidRDefault="00D42044" w:rsidP="008E76A7">
            <w:pPr>
              <w:bidi/>
              <w:spacing w:before="44" w:after="44"/>
              <w:rPr>
                <w:rFonts w:ascii="Sakkal Majalla" w:hAnsi="Sakkal Majalla" w:cs="Sakkal Majalla"/>
                <w:sz w:val="26"/>
                <w:szCs w:val="26"/>
              </w:rPr>
            </w:pPr>
            <w:r w:rsidRPr="00D40464">
              <w:rPr>
                <w:rFonts w:hint="cs"/>
                <w:color w:val="595959"/>
                <w:sz w:val="26"/>
                <w:szCs w:val="26"/>
                <w:rtl/>
              </w:rPr>
              <w:t>○</w:t>
            </w:r>
          </w:p>
        </w:tc>
        <w:tc>
          <w:tcPr>
            <w:tcW w:w="1080" w:type="dxa"/>
            <w:shd w:val="clear" w:color="auto" w:fill="FFFFFF"/>
            <w:tcMar>
              <w:top w:w="66" w:type="dxa"/>
              <w:left w:w="88" w:type="dxa"/>
              <w:bottom w:w="66" w:type="dxa"/>
              <w:right w:w="88" w:type="dxa"/>
            </w:tcMar>
            <w:vAlign w:val="center"/>
          </w:tcPr>
          <w:p w14:paraId="2356EBFD" w14:textId="77777777" w:rsidR="00D42044" w:rsidRPr="00D40464" w:rsidRDefault="00D42044" w:rsidP="008E76A7">
            <w:pPr>
              <w:bidi/>
              <w:spacing w:before="44" w:after="44"/>
              <w:rPr>
                <w:rFonts w:ascii="Sakkal Majalla" w:hAnsi="Sakkal Majalla" w:cs="Sakkal Majalla"/>
                <w:sz w:val="26"/>
                <w:szCs w:val="26"/>
              </w:rPr>
            </w:pPr>
            <w:r w:rsidRPr="00D40464">
              <w:rPr>
                <w:rFonts w:hint="cs"/>
                <w:color w:val="595959"/>
                <w:sz w:val="26"/>
                <w:szCs w:val="26"/>
                <w:rtl/>
              </w:rPr>
              <w:t>○</w:t>
            </w:r>
          </w:p>
        </w:tc>
        <w:tc>
          <w:tcPr>
            <w:tcW w:w="1080" w:type="dxa"/>
            <w:shd w:val="clear" w:color="auto" w:fill="FFFFFF"/>
            <w:tcMar>
              <w:top w:w="66" w:type="dxa"/>
              <w:left w:w="88" w:type="dxa"/>
              <w:bottom w:w="66" w:type="dxa"/>
              <w:right w:w="88" w:type="dxa"/>
            </w:tcMar>
            <w:vAlign w:val="center"/>
          </w:tcPr>
          <w:p w14:paraId="58A804DA" w14:textId="77777777" w:rsidR="00D42044" w:rsidRPr="00D40464" w:rsidRDefault="00D42044" w:rsidP="008E76A7">
            <w:pPr>
              <w:bidi/>
              <w:spacing w:before="44" w:after="44"/>
              <w:rPr>
                <w:rFonts w:ascii="Sakkal Majalla" w:hAnsi="Sakkal Majalla" w:cs="Sakkal Majalla"/>
                <w:sz w:val="26"/>
                <w:szCs w:val="26"/>
              </w:rPr>
            </w:pPr>
            <w:r w:rsidRPr="00D40464">
              <w:rPr>
                <w:rFonts w:hint="cs"/>
                <w:color w:val="595959"/>
                <w:sz w:val="26"/>
                <w:szCs w:val="26"/>
                <w:rtl/>
              </w:rPr>
              <w:t>○</w:t>
            </w:r>
          </w:p>
        </w:tc>
        <w:tc>
          <w:tcPr>
            <w:tcW w:w="1080" w:type="dxa"/>
            <w:shd w:val="clear" w:color="auto" w:fill="EBF5E0"/>
            <w:tcMar>
              <w:top w:w="66" w:type="dxa"/>
              <w:left w:w="88" w:type="dxa"/>
              <w:bottom w:w="66" w:type="dxa"/>
              <w:right w:w="88" w:type="dxa"/>
            </w:tcMar>
            <w:vAlign w:val="center"/>
          </w:tcPr>
          <w:p w14:paraId="40CF0506" w14:textId="77777777" w:rsidR="00D42044" w:rsidRPr="00D40464" w:rsidRDefault="00D42044" w:rsidP="008E76A7">
            <w:pPr>
              <w:bidi/>
              <w:spacing w:before="44" w:after="44"/>
              <w:rPr>
                <w:rFonts w:ascii="Sakkal Majalla" w:hAnsi="Sakkal Majalla" w:cs="Sakkal Majalla"/>
                <w:sz w:val="26"/>
                <w:szCs w:val="26"/>
              </w:rPr>
            </w:pPr>
            <w:r w:rsidRPr="00D40464">
              <w:rPr>
                <w:rFonts w:hint="cs"/>
                <w:b/>
                <w:bCs/>
                <w:color w:val="375623"/>
                <w:sz w:val="26"/>
                <w:szCs w:val="26"/>
                <w:rtl/>
              </w:rPr>
              <w:t>●</w:t>
            </w:r>
          </w:p>
        </w:tc>
        <w:tc>
          <w:tcPr>
            <w:tcW w:w="1080" w:type="dxa"/>
            <w:shd w:val="clear" w:color="auto" w:fill="EBF5E0"/>
            <w:tcMar>
              <w:top w:w="66" w:type="dxa"/>
              <w:left w:w="88" w:type="dxa"/>
              <w:bottom w:w="66" w:type="dxa"/>
              <w:right w:w="88" w:type="dxa"/>
            </w:tcMar>
            <w:vAlign w:val="center"/>
          </w:tcPr>
          <w:p w14:paraId="61008B3F" w14:textId="77777777" w:rsidR="00D42044" w:rsidRPr="00D40464" w:rsidRDefault="00D42044" w:rsidP="008E76A7">
            <w:pPr>
              <w:bidi/>
              <w:spacing w:before="44" w:after="44"/>
              <w:rPr>
                <w:rFonts w:ascii="Sakkal Majalla" w:hAnsi="Sakkal Majalla" w:cs="Sakkal Majalla"/>
                <w:sz w:val="26"/>
                <w:szCs w:val="26"/>
              </w:rPr>
            </w:pPr>
            <w:r w:rsidRPr="00D40464">
              <w:rPr>
                <w:rFonts w:hint="cs"/>
                <w:b/>
                <w:bCs/>
                <w:color w:val="375623"/>
                <w:sz w:val="26"/>
                <w:szCs w:val="26"/>
                <w:rtl/>
              </w:rPr>
              <w:t>●</w:t>
            </w:r>
          </w:p>
        </w:tc>
        <w:tc>
          <w:tcPr>
            <w:tcW w:w="1080" w:type="dxa"/>
            <w:shd w:val="clear" w:color="auto" w:fill="EBF5E0"/>
            <w:tcMar>
              <w:top w:w="66" w:type="dxa"/>
              <w:left w:w="88" w:type="dxa"/>
              <w:bottom w:w="66" w:type="dxa"/>
              <w:right w:w="88" w:type="dxa"/>
            </w:tcMar>
            <w:vAlign w:val="center"/>
          </w:tcPr>
          <w:p w14:paraId="6CEAE872" w14:textId="77777777" w:rsidR="00D42044" w:rsidRPr="00D40464" w:rsidRDefault="00D42044" w:rsidP="008E76A7">
            <w:pPr>
              <w:bidi/>
              <w:spacing w:before="44" w:after="44"/>
              <w:rPr>
                <w:rFonts w:ascii="Sakkal Majalla" w:hAnsi="Sakkal Majalla" w:cs="Sakkal Majalla"/>
                <w:sz w:val="26"/>
                <w:szCs w:val="26"/>
              </w:rPr>
            </w:pPr>
            <w:r w:rsidRPr="00D40464">
              <w:rPr>
                <w:rFonts w:hint="cs"/>
                <w:b/>
                <w:bCs/>
                <w:color w:val="375623"/>
                <w:sz w:val="26"/>
                <w:szCs w:val="26"/>
                <w:rtl/>
              </w:rPr>
              <w:t>●</w:t>
            </w:r>
          </w:p>
        </w:tc>
      </w:tr>
      <w:tr w:rsidR="00D42044" w:rsidRPr="00D40464" w14:paraId="6141A2F3" w14:textId="77777777" w:rsidTr="008E76A7">
        <w:tc>
          <w:tcPr>
            <w:tcW w:w="1440" w:type="dxa"/>
            <w:shd w:val="clear" w:color="auto" w:fill="FFFFFF"/>
            <w:tcMar>
              <w:top w:w="66" w:type="dxa"/>
              <w:left w:w="88" w:type="dxa"/>
              <w:bottom w:w="66" w:type="dxa"/>
              <w:right w:w="88" w:type="dxa"/>
            </w:tcMar>
            <w:vAlign w:val="center"/>
          </w:tcPr>
          <w:p w14:paraId="71A6D915"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المعيار 8: الشفافية</w:t>
            </w:r>
          </w:p>
        </w:tc>
        <w:tc>
          <w:tcPr>
            <w:tcW w:w="1080" w:type="dxa"/>
            <w:shd w:val="clear" w:color="auto" w:fill="EBF5E0"/>
            <w:tcMar>
              <w:top w:w="66" w:type="dxa"/>
              <w:left w:w="88" w:type="dxa"/>
              <w:bottom w:w="66" w:type="dxa"/>
              <w:right w:w="88" w:type="dxa"/>
            </w:tcMar>
            <w:vAlign w:val="center"/>
          </w:tcPr>
          <w:p w14:paraId="28E2EF5E" w14:textId="77777777" w:rsidR="00D42044" w:rsidRPr="00D40464" w:rsidRDefault="00D42044" w:rsidP="008E76A7">
            <w:pPr>
              <w:bidi/>
              <w:spacing w:before="44" w:after="44"/>
              <w:rPr>
                <w:rFonts w:ascii="Sakkal Majalla" w:hAnsi="Sakkal Majalla" w:cs="Sakkal Majalla"/>
                <w:sz w:val="26"/>
                <w:szCs w:val="26"/>
              </w:rPr>
            </w:pPr>
            <w:r w:rsidRPr="00D40464">
              <w:rPr>
                <w:rFonts w:hint="cs"/>
                <w:b/>
                <w:bCs/>
                <w:color w:val="375623"/>
                <w:sz w:val="26"/>
                <w:szCs w:val="26"/>
                <w:rtl/>
              </w:rPr>
              <w:t>●</w:t>
            </w:r>
          </w:p>
        </w:tc>
        <w:tc>
          <w:tcPr>
            <w:tcW w:w="1080" w:type="dxa"/>
            <w:shd w:val="clear" w:color="auto" w:fill="EBF5E0"/>
            <w:tcMar>
              <w:top w:w="66" w:type="dxa"/>
              <w:left w:w="88" w:type="dxa"/>
              <w:bottom w:w="66" w:type="dxa"/>
              <w:right w:w="88" w:type="dxa"/>
            </w:tcMar>
            <w:vAlign w:val="center"/>
          </w:tcPr>
          <w:p w14:paraId="2505C2FD" w14:textId="77777777" w:rsidR="00D42044" w:rsidRPr="00D40464" w:rsidRDefault="00D42044" w:rsidP="008E76A7">
            <w:pPr>
              <w:bidi/>
              <w:spacing w:before="44" w:after="44"/>
              <w:rPr>
                <w:rFonts w:ascii="Sakkal Majalla" w:hAnsi="Sakkal Majalla" w:cs="Sakkal Majalla"/>
                <w:sz w:val="26"/>
                <w:szCs w:val="26"/>
              </w:rPr>
            </w:pPr>
            <w:r w:rsidRPr="00D40464">
              <w:rPr>
                <w:rFonts w:hint="cs"/>
                <w:b/>
                <w:bCs/>
                <w:color w:val="375623"/>
                <w:sz w:val="26"/>
                <w:szCs w:val="26"/>
                <w:rtl/>
              </w:rPr>
              <w:t>●</w:t>
            </w:r>
          </w:p>
        </w:tc>
        <w:tc>
          <w:tcPr>
            <w:tcW w:w="1080" w:type="dxa"/>
            <w:shd w:val="clear" w:color="auto" w:fill="EBF5E0"/>
            <w:tcMar>
              <w:top w:w="66" w:type="dxa"/>
              <w:left w:w="88" w:type="dxa"/>
              <w:bottom w:w="66" w:type="dxa"/>
              <w:right w:w="88" w:type="dxa"/>
            </w:tcMar>
            <w:vAlign w:val="center"/>
          </w:tcPr>
          <w:p w14:paraId="69163594" w14:textId="77777777" w:rsidR="00D42044" w:rsidRPr="00D40464" w:rsidRDefault="00D42044" w:rsidP="008E76A7">
            <w:pPr>
              <w:bidi/>
              <w:spacing w:before="44" w:after="44"/>
              <w:rPr>
                <w:rFonts w:ascii="Sakkal Majalla" w:hAnsi="Sakkal Majalla" w:cs="Sakkal Majalla"/>
                <w:sz w:val="26"/>
                <w:szCs w:val="26"/>
              </w:rPr>
            </w:pPr>
            <w:r w:rsidRPr="00D40464">
              <w:rPr>
                <w:rFonts w:hint="cs"/>
                <w:b/>
                <w:bCs/>
                <w:color w:val="375623"/>
                <w:sz w:val="26"/>
                <w:szCs w:val="26"/>
                <w:rtl/>
              </w:rPr>
              <w:t>●</w:t>
            </w:r>
          </w:p>
        </w:tc>
        <w:tc>
          <w:tcPr>
            <w:tcW w:w="1080" w:type="dxa"/>
            <w:shd w:val="clear" w:color="auto" w:fill="EBF5E0"/>
            <w:tcMar>
              <w:top w:w="66" w:type="dxa"/>
              <w:left w:w="88" w:type="dxa"/>
              <w:bottom w:w="66" w:type="dxa"/>
              <w:right w:w="88" w:type="dxa"/>
            </w:tcMar>
            <w:vAlign w:val="center"/>
          </w:tcPr>
          <w:p w14:paraId="14126E85" w14:textId="77777777" w:rsidR="00D42044" w:rsidRPr="00D40464" w:rsidRDefault="00D42044" w:rsidP="008E76A7">
            <w:pPr>
              <w:bidi/>
              <w:spacing w:before="44" w:after="44"/>
              <w:rPr>
                <w:rFonts w:ascii="Sakkal Majalla" w:hAnsi="Sakkal Majalla" w:cs="Sakkal Majalla"/>
                <w:sz w:val="26"/>
                <w:szCs w:val="26"/>
              </w:rPr>
            </w:pPr>
            <w:r w:rsidRPr="00D40464">
              <w:rPr>
                <w:rFonts w:hint="cs"/>
                <w:b/>
                <w:bCs/>
                <w:color w:val="375623"/>
                <w:sz w:val="26"/>
                <w:szCs w:val="26"/>
                <w:rtl/>
              </w:rPr>
              <w:t>●</w:t>
            </w:r>
          </w:p>
        </w:tc>
        <w:tc>
          <w:tcPr>
            <w:tcW w:w="1080" w:type="dxa"/>
            <w:shd w:val="clear" w:color="auto" w:fill="EBF5E0"/>
            <w:tcMar>
              <w:top w:w="66" w:type="dxa"/>
              <w:left w:w="88" w:type="dxa"/>
              <w:bottom w:w="66" w:type="dxa"/>
              <w:right w:w="88" w:type="dxa"/>
            </w:tcMar>
            <w:vAlign w:val="center"/>
          </w:tcPr>
          <w:p w14:paraId="2226B28B" w14:textId="77777777" w:rsidR="00D42044" w:rsidRPr="00D40464" w:rsidRDefault="00D42044" w:rsidP="008E76A7">
            <w:pPr>
              <w:bidi/>
              <w:spacing w:before="44" w:after="44"/>
              <w:rPr>
                <w:rFonts w:ascii="Sakkal Majalla" w:hAnsi="Sakkal Majalla" w:cs="Sakkal Majalla"/>
                <w:sz w:val="26"/>
                <w:szCs w:val="26"/>
              </w:rPr>
            </w:pPr>
            <w:r w:rsidRPr="00D40464">
              <w:rPr>
                <w:rFonts w:hint="cs"/>
                <w:b/>
                <w:bCs/>
                <w:color w:val="375623"/>
                <w:sz w:val="26"/>
                <w:szCs w:val="26"/>
                <w:rtl/>
              </w:rPr>
              <w:t>●</w:t>
            </w:r>
          </w:p>
        </w:tc>
        <w:tc>
          <w:tcPr>
            <w:tcW w:w="1080" w:type="dxa"/>
            <w:shd w:val="clear" w:color="auto" w:fill="EBF5E0"/>
            <w:tcMar>
              <w:top w:w="66" w:type="dxa"/>
              <w:left w:w="88" w:type="dxa"/>
              <w:bottom w:w="66" w:type="dxa"/>
              <w:right w:w="88" w:type="dxa"/>
            </w:tcMar>
            <w:vAlign w:val="center"/>
          </w:tcPr>
          <w:p w14:paraId="419C4A40" w14:textId="77777777" w:rsidR="00D42044" w:rsidRPr="00D40464" w:rsidRDefault="00D42044" w:rsidP="008E76A7">
            <w:pPr>
              <w:bidi/>
              <w:spacing w:before="44" w:after="44"/>
              <w:rPr>
                <w:rFonts w:ascii="Sakkal Majalla" w:hAnsi="Sakkal Majalla" w:cs="Sakkal Majalla"/>
                <w:sz w:val="26"/>
                <w:szCs w:val="26"/>
              </w:rPr>
            </w:pPr>
            <w:r w:rsidRPr="00D40464">
              <w:rPr>
                <w:rFonts w:hint="cs"/>
                <w:b/>
                <w:bCs/>
                <w:color w:val="375623"/>
                <w:sz w:val="26"/>
                <w:szCs w:val="26"/>
                <w:rtl/>
              </w:rPr>
              <w:t>●</w:t>
            </w:r>
          </w:p>
        </w:tc>
        <w:tc>
          <w:tcPr>
            <w:tcW w:w="1080" w:type="dxa"/>
            <w:shd w:val="clear" w:color="auto" w:fill="EBF5E0"/>
            <w:tcMar>
              <w:top w:w="66" w:type="dxa"/>
              <w:left w:w="88" w:type="dxa"/>
              <w:bottom w:w="66" w:type="dxa"/>
              <w:right w:w="88" w:type="dxa"/>
            </w:tcMar>
            <w:vAlign w:val="center"/>
          </w:tcPr>
          <w:p w14:paraId="23D9453B" w14:textId="77777777" w:rsidR="00D42044" w:rsidRPr="00D40464" w:rsidRDefault="00D42044" w:rsidP="008E76A7">
            <w:pPr>
              <w:bidi/>
              <w:spacing w:before="44" w:after="44"/>
              <w:rPr>
                <w:rFonts w:ascii="Sakkal Majalla" w:hAnsi="Sakkal Majalla" w:cs="Sakkal Majalla"/>
                <w:sz w:val="26"/>
                <w:szCs w:val="26"/>
              </w:rPr>
            </w:pPr>
            <w:r w:rsidRPr="00D40464">
              <w:rPr>
                <w:rFonts w:hint="cs"/>
                <w:b/>
                <w:bCs/>
                <w:color w:val="375623"/>
                <w:sz w:val="26"/>
                <w:szCs w:val="26"/>
                <w:rtl/>
              </w:rPr>
              <w:t>●</w:t>
            </w:r>
          </w:p>
        </w:tc>
      </w:tr>
      <w:tr w:rsidR="00D42044" w:rsidRPr="00D40464" w14:paraId="45D368FB" w14:textId="77777777" w:rsidTr="008E76A7">
        <w:tc>
          <w:tcPr>
            <w:tcW w:w="1440" w:type="dxa"/>
            <w:shd w:val="clear" w:color="auto" w:fill="EBF5FB"/>
            <w:tcMar>
              <w:top w:w="66" w:type="dxa"/>
              <w:left w:w="88" w:type="dxa"/>
              <w:bottom w:w="66" w:type="dxa"/>
              <w:right w:w="88" w:type="dxa"/>
            </w:tcMar>
            <w:vAlign w:val="center"/>
          </w:tcPr>
          <w:p w14:paraId="2E153F29"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المعيار 9: القابلية للمراجعة</w:t>
            </w:r>
          </w:p>
        </w:tc>
        <w:tc>
          <w:tcPr>
            <w:tcW w:w="1080" w:type="dxa"/>
            <w:shd w:val="clear" w:color="auto" w:fill="FFFFFF"/>
            <w:tcMar>
              <w:top w:w="66" w:type="dxa"/>
              <w:left w:w="88" w:type="dxa"/>
              <w:bottom w:w="66" w:type="dxa"/>
              <w:right w:w="88" w:type="dxa"/>
            </w:tcMar>
            <w:vAlign w:val="center"/>
          </w:tcPr>
          <w:p w14:paraId="0024DD8B" w14:textId="77777777" w:rsidR="00D42044" w:rsidRPr="00D40464" w:rsidRDefault="00D42044" w:rsidP="008E76A7">
            <w:pPr>
              <w:bidi/>
              <w:spacing w:before="44" w:after="44"/>
              <w:rPr>
                <w:rFonts w:ascii="Sakkal Majalla" w:hAnsi="Sakkal Majalla" w:cs="Sakkal Majalla"/>
                <w:sz w:val="26"/>
                <w:szCs w:val="26"/>
              </w:rPr>
            </w:pPr>
            <w:r w:rsidRPr="00D40464">
              <w:rPr>
                <w:rFonts w:hint="cs"/>
                <w:color w:val="595959"/>
                <w:sz w:val="26"/>
                <w:szCs w:val="26"/>
                <w:rtl/>
              </w:rPr>
              <w:t>○</w:t>
            </w:r>
          </w:p>
        </w:tc>
        <w:tc>
          <w:tcPr>
            <w:tcW w:w="1080" w:type="dxa"/>
            <w:shd w:val="clear" w:color="auto" w:fill="FFFFFF"/>
            <w:tcMar>
              <w:top w:w="66" w:type="dxa"/>
              <w:left w:w="88" w:type="dxa"/>
              <w:bottom w:w="66" w:type="dxa"/>
              <w:right w:w="88" w:type="dxa"/>
            </w:tcMar>
            <w:vAlign w:val="center"/>
          </w:tcPr>
          <w:p w14:paraId="2153C237" w14:textId="77777777" w:rsidR="00D42044" w:rsidRPr="00D40464" w:rsidRDefault="00D42044" w:rsidP="008E76A7">
            <w:pPr>
              <w:bidi/>
              <w:spacing w:before="44" w:after="44"/>
              <w:rPr>
                <w:rFonts w:ascii="Sakkal Majalla" w:hAnsi="Sakkal Majalla" w:cs="Sakkal Majalla"/>
                <w:sz w:val="26"/>
                <w:szCs w:val="26"/>
              </w:rPr>
            </w:pPr>
            <w:r w:rsidRPr="00D40464">
              <w:rPr>
                <w:rFonts w:hint="cs"/>
                <w:color w:val="595959"/>
                <w:sz w:val="26"/>
                <w:szCs w:val="26"/>
                <w:rtl/>
              </w:rPr>
              <w:t>○</w:t>
            </w:r>
          </w:p>
        </w:tc>
        <w:tc>
          <w:tcPr>
            <w:tcW w:w="1080" w:type="dxa"/>
            <w:shd w:val="clear" w:color="auto" w:fill="FFFFFF"/>
            <w:tcMar>
              <w:top w:w="66" w:type="dxa"/>
              <w:left w:w="88" w:type="dxa"/>
              <w:bottom w:w="66" w:type="dxa"/>
              <w:right w:w="88" w:type="dxa"/>
            </w:tcMar>
            <w:vAlign w:val="center"/>
          </w:tcPr>
          <w:p w14:paraId="254E6B9C" w14:textId="77777777" w:rsidR="00D42044" w:rsidRPr="00D40464" w:rsidRDefault="00D42044" w:rsidP="008E76A7">
            <w:pPr>
              <w:bidi/>
              <w:spacing w:before="44" w:after="44"/>
              <w:rPr>
                <w:rFonts w:ascii="Sakkal Majalla" w:hAnsi="Sakkal Majalla" w:cs="Sakkal Majalla"/>
                <w:sz w:val="26"/>
                <w:szCs w:val="26"/>
              </w:rPr>
            </w:pPr>
            <w:r w:rsidRPr="00D40464">
              <w:rPr>
                <w:rFonts w:hint="cs"/>
                <w:color w:val="595959"/>
                <w:sz w:val="26"/>
                <w:szCs w:val="26"/>
                <w:rtl/>
              </w:rPr>
              <w:t>○</w:t>
            </w:r>
          </w:p>
        </w:tc>
        <w:tc>
          <w:tcPr>
            <w:tcW w:w="1080" w:type="dxa"/>
            <w:shd w:val="clear" w:color="auto" w:fill="FFFFFF"/>
            <w:tcMar>
              <w:top w:w="66" w:type="dxa"/>
              <w:left w:w="88" w:type="dxa"/>
              <w:bottom w:w="66" w:type="dxa"/>
              <w:right w:w="88" w:type="dxa"/>
            </w:tcMar>
            <w:vAlign w:val="center"/>
          </w:tcPr>
          <w:p w14:paraId="4C83074E" w14:textId="77777777" w:rsidR="00D42044" w:rsidRPr="00D40464" w:rsidRDefault="00D42044" w:rsidP="008E76A7">
            <w:pPr>
              <w:bidi/>
              <w:spacing w:before="44" w:after="44"/>
              <w:rPr>
                <w:rFonts w:ascii="Sakkal Majalla" w:hAnsi="Sakkal Majalla" w:cs="Sakkal Majalla"/>
                <w:sz w:val="26"/>
                <w:szCs w:val="26"/>
              </w:rPr>
            </w:pPr>
            <w:r w:rsidRPr="00D40464">
              <w:rPr>
                <w:rFonts w:hint="cs"/>
                <w:color w:val="595959"/>
                <w:sz w:val="26"/>
                <w:szCs w:val="26"/>
                <w:rtl/>
              </w:rPr>
              <w:t>○</w:t>
            </w:r>
          </w:p>
        </w:tc>
        <w:tc>
          <w:tcPr>
            <w:tcW w:w="1080" w:type="dxa"/>
            <w:shd w:val="clear" w:color="auto" w:fill="EBF5E0"/>
            <w:tcMar>
              <w:top w:w="66" w:type="dxa"/>
              <w:left w:w="88" w:type="dxa"/>
              <w:bottom w:w="66" w:type="dxa"/>
              <w:right w:w="88" w:type="dxa"/>
            </w:tcMar>
            <w:vAlign w:val="center"/>
          </w:tcPr>
          <w:p w14:paraId="59BC07B0" w14:textId="77777777" w:rsidR="00D42044" w:rsidRPr="00D40464" w:rsidRDefault="00D42044" w:rsidP="008E76A7">
            <w:pPr>
              <w:bidi/>
              <w:spacing w:before="44" w:after="44"/>
              <w:rPr>
                <w:rFonts w:ascii="Sakkal Majalla" w:hAnsi="Sakkal Majalla" w:cs="Sakkal Majalla"/>
                <w:sz w:val="26"/>
                <w:szCs w:val="26"/>
              </w:rPr>
            </w:pPr>
            <w:r w:rsidRPr="00D40464">
              <w:rPr>
                <w:rFonts w:hint="cs"/>
                <w:b/>
                <w:bCs/>
                <w:color w:val="375623"/>
                <w:sz w:val="26"/>
                <w:szCs w:val="26"/>
                <w:rtl/>
              </w:rPr>
              <w:t>●</w:t>
            </w:r>
          </w:p>
        </w:tc>
        <w:tc>
          <w:tcPr>
            <w:tcW w:w="1080" w:type="dxa"/>
            <w:shd w:val="clear" w:color="auto" w:fill="EBF5E0"/>
            <w:tcMar>
              <w:top w:w="66" w:type="dxa"/>
              <w:left w:w="88" w:type="dxa"/>
              <w:bottom w:w="66" w:type="dxa"/>
              <w:right w:w="88" w:type="dxa"/>
            </w:tcMar>
            <w:vAlign w:val="center"/>
          </w:tcPr>
          <w:p w14:paraId="1D7FC84D" w14:textId="77777777" w:rsidR="00D42044" w:rsidRPr="00D40464" w:rsidRDefault="00D42044" w:rsidP="008E76A7">
            <w:pPr>
              <w:bidi/>
              <w:spacing w:before="44" w:after="44"/>
              <w:rPr>
                <w:rFonts w:ascii="Sakkal Majalla" w:hAnsi="Sakkal Majalla" w:cs="Sakkal Majalla"/>
                <w:sz w:val="26"/>
                <w:szCs w:val="26"/>
              </w:rPr>
            </w:pPr>
            <w:r w:rsidRPr="00D40464">
              <w:rPr>
                <w:rFonts w:hint="cs"/>
                <w:b/>
                <w:bCs/>
                <w:color w:val="375623"/>
                <w:sz w:val="26"/>
                <w:szCs w:val="26"/>
                <w:rtl/>
              </w:rPr>
              <w:t>●</w:t>
            </w:r>
          </w:p>
        </w:tc>
        <w:tc>
          <w:tcPr>
            <w:tcW w:w="1080" w:type="dxa"/>
            <w:shd w:val="clear" w:color="auto" w:fill="EBF5E0"/>
            <w:tcMar>
              <w:top w:w="66" w:type="dxa"/>
              <w:left w:w="88" w:type="dxa"/>
              <w:bottom w:w="66" w:type="dxa"/>
              <w:right w:w="88" w:type="dxa"/>
            </w:tcMar>
            <w:vAlign w:val="center"/>
          </w:tcPr>
          <w:p w14:paraId="4A33F1E3" w14:textId="77777777" w:rsidR="00D42044" w:rsidRPr="00D40464" w:rsidRDefault="00D42044" w:rsidP="008E76A7">
            <w:pPr>
              <w:bidi/>
              <w:spacing w:before="44" w:after="44"/>
              <w:rPr>
                <w:rFonts w:ascii="Sakkal Majalla" w:hAnsi="Sakkal Majalla" w:cs="Sakkal Majalla"/>
                <w:sz w:val="26"/>
                <w:szCs w:val="26"/>
              </w:rPr>
            </w:pPr>
            <w:r w:rsidRPr="00D40464">
              <w:rPr>
                <w:rFonts w:hint="cs"/>
                <w:b/>
                <w:bCs/>
                <w:color w:val="375623"/>
                <w:sz w:val="26"/>
                <w:szCs w:val="26"/>
                <w:rtl/>
              </w:rPr>
              <w:t>●</w:t>
            </w:r>
          </w:p>
        </w:tc>
      </w:tr>
    </w:tbl>
    <w:p w14:paraId="5A6F4504" w14:textId="77777777" w:rsidR="00D42044" w:rsidRPr="00D40464" w:rsidRDefault="00D42044" w:rsidP="00D42044">
      <w:pPr>
        <w:shd w:val="clear" w:color="auto" w:fill="EBF5FB"/>
        <w:bidi/>
        <w:spacing w:after="65"/>
        <w:ind w:right="200"/>
        <w:rPr>
          <w:rFonts w:ascii="Sakkal Majalla" w:hAnsi="Sakkal Majalla" w:cs="Sakkal Majalla"/>
          <w:sz w:val="26"/>
          <w:szCs w:val="26"/>
        </w:rPr>
      </w:pPr>
      <w:r>
        <w:rPr>
          <w:rFonts w:hint="cs"/>
          <w:i/>
          <w:iCs/>
          <w:color w:val="000000"/>
          <w:sz w:val="26"/>
          <w:szCs w:val="26"/>
          <w:rtl/>
        </w:rPr>
        <w:t xml:space="preserve">الدائرة المصمتة: يُطبَّق المعيار أساسًا في هذا المستوى، والفارغة: لا يُطبَّق فيه أساسًا. والمعياران 5 و8 يعملان في كل المستويات، والمعياران 7 و9 يظهران من مستوى الفرضية (م5) فصاعدًا. والمصفوفة تقدير منهجي من الكتاب، لا قاعدة منصوصة.</w:t>
      </w:r>
    </w:p>
    <w:p w14:paraId="6FA1A38C" w14:textId="77777777" w:rsidR="00D42044" w:rsidRPr="00D40464" w:rsidRDefault="00D42044" w:rsidP="00D42044">
      <w:pPr>
        <w:bidi/>
        <w:spacing w:after="55"/>
        <w:rPr>
          <w:rFonts w:ascii="Sakkal Majalla" w:hAnsi="Sakkal Majalla" w:cs="Sakkal Majalla"/>
          <w:sz w:val="26"/>
          <w:szCs w:val="26"/>
        </w:rPr>
      </w:pPr>
    </w:p>
    <w:p w14:paraId="270C33A3" w14:textId="77777777" w:rsidR="00D42044" w:rsidRPr="00D40464" w:rsidRDefault="00D42044" w:rsidP="00D42044">
      <w:pPr>
        <w:pBdr>
          <w:bottom w:val="single" w:sz="6" w:space="0" w:color="D6E4F0"/>
        </w:pBdr>
        <w:bidi/>
        <w:spacing w:before="20" w:after="65"/>
        <w:rPr>
          <w:rFonts w:ascii="Sakkal Majalla" w:hAnsi="Sakkal Majalla" w:cs="Sakkal Majalla"/>
          <w:sz w:val="26"/>
          <w:szCs w:val="26"/>
        </w:rPr>
      </w:pPr>
    </w:p>
    <w:p w14:paraId="1A25BEC5" w14:textId="77777777" w:rsidR="00D42044" w:rsidRPr="00D40464" w:rsidRDefault="00D42044" w:rsidP="00D42044">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13.3  المعياران الثامن والتاسع: الشفافية المنهجية والقابلية للمراجعة</w:t>
      </w:r>
    </w:p>
    <w:p w14:paraId="35145B24" w14:textId="77777777" w:rsidR="00D42044" w:rsidRPr="00D40464" w:rsidRDefault="00D42044" w:rsidP="00D42044">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سبعة من المعايير أدوات جاهزة. أما الأخيران فيجمعان أدوات متفرقة (بطاقة الهوية المعرفية، وحد التدهور، وقاعدة فض التعارض) في معيارين واضحي الحدود. وأقرأ لهما ﴿وَقُل رَّبِّ زِدْنِي عِلْمًا﴾ (طه:114)، مع ﴿فَبَشِّرْ عِبَادِ الَّذِينَ يَسْتَمِعُونَ الْقَوْلَ فَيَتَّبِعُونَ أَحْسَنَهُ﴾ (الزمر:17–18)، قراءة مختصرة معلنة.</w:t>
      </w:r>
    </w:p>
    <w:p w14:paraId="68F94A2B" w14:textId="77777777" w:rsidR="00D42044" w:rsidRPr="00D40464" w:rsidRDefault="00D42044" w:rsidP="00D42044">
      <w:pPr>
        <w:shd w:val="clear" w:color="auto" w:fill="1F3864"/>
        <w:bidi/>
        <w:spacing w:before="110" w:after="60"/>
        <w:rPr>
          <w:rFonts w:ascii="Sakkal Majalla" w:hAnsi="Sakkal Majalla" w:cs="Sakkal Majalla"/>
          <w:sz w:val="26"/>
          <w:szCs w:val="26"/>
        </w:rPr>
      </w:pPr>
      <w:r>
        <w:rPr>
          <w:rFonts w:ascii="Sakkal Majalla" w:hAnsi="Sakkal Majalla" w:cs="Sakkal Majalla"/>
          <w:b/>
          <w:bCs/>
          <w:color w:val="FFFFFF"/>
          <w:sz w:val="26"/>
          <w:szCs w:val="26"/>
          <w:rtl/>
        </w:rPr>
        <w:t xml:space="preserve">الدلالة: من طلب الازدياد إلى اتباع الأحسن</w:t>
      </w:r>
    </w:p>
    <w:p w14:paraId="3E9F4882" w14:textId="77777777" w:rsidR="00D42044" w:rsidRPr="00D40464" w:rsidRDefault="00D42044" w:rsidP="00D42044">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في طه:114 أمرٌ للنبي ﷺ أن يسأل الزيادة من العلم، وسياقها نهيه عن العجلة بالقرآن قبل أن يُقضى إليه وحيه. فإن كان طلب الزيادة مأمورًا به لأعلم الخلق، فالاكتمال المعرفي غير متصوَّر لمن دونه. وفي الزمر:17–18 وصف لعباد يستمعون القول فيتبعون أحسنه: موازنة بين أقوال متعددة، لا تسليم بأول رأي مسموع.</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40"/>
        <w:gridCol w:w="7200"/>
      </w:tblGrid>
      <w:tr w:rsidR="00D42044" w:rsidRPr="00D40464" w14:paraId="11AC6842" w14:textId="77777777" w:rsidTr="008E76A7">
        <w:tc>
          <w:tcPr>
            <w:tcW w:w="1440" w:type="dxa"/>
            <w:shd w:val="clear" w:color="auto" w:fill="1F3864"/>
            <w:tcMar>
              <w:top w:w="66" w:type="dxa"/>
              <w:left w:w="88" w:type="dxa"/>
              <w:bottom w:w="66" w:type="dxa"/>
              <w:right w:w="88" w:type="dxa"/>
            </w:tcMar>
            <w:vAlign w:val="center"/>
          </w:tcPr>
          <w:p w14:paraId="7FAD8AD9"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 xml:space="preserve">الشاهد</w:t>
            </w:r>
          </w:p>
        </w:tc>
        <w:tc>
          <w:tcPr>
            <w:tcW w:w="7200" w:type="dxa"/>
            <w:shd w:val="clear" w:color="auto" w:fill="1F3864"/>
            <w:tcMar>
              <w:top w:w="66" w:type="dxa"/>
              <w:left w:w="88" w:type="dxa"/>
              <w:bottom w:w="66" w:type="dxa"/>
              <w:right w:w="88" w:type="dxa"/>
            </w:tcMar>
            <w:vAlign w:val="center"/>
          </w:tcPr>
          <w:p w14:paraId="3FB4AF0D"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 xml:space="preserve">ما يضيفه إلى المعيارين</w:t>
            </w:r>
          </w:p>
        </w:tc>
      </w:tr>
      <w:tr w:rsidR="00D42044" w:rsidRPr="00D40464" w14:paraId="5B77F0EF" w14:textId="77777777" w:rsidTr="008E76A7">
        <w:tc>
          <w:tcPr>
            <w:tcW w:w="1440" w:type="dxa"/>
            <w:shd w:val="clear" w:color="auto" w:fill="EBF5FB"/>
            <w:tcMar>
              <w:top w:w="66" w:type="dxa"/>
              <w:left w:w="88" w:type="dxa"/>
              <w:bottom w:w="66" w:type="dxa"/>
              <w:right w:w="88" w:type="dxa"/>
            </w:tcMar>
            <w:vAlign w:val="center"/>
          </w:tcPr>
          <w:p w14:paraId="1E2859FC"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ابن كثير في طه:114، ويسوق حديث «اللهم انفعني بما علمتني، وعلمني ما ينفعني، وزدني علمًا» (الترمذي وابن ماجه)</w:t>
            </w:r>
          </w:p>
        </w:tc>
        <w:tc>
          <w:tcPr>
            <w:tcW w:w="7200" w:type="dxa"/>
            <w:shd w:val="clear" w:color="auto" w:fill="F5FAFF"/>
            <w:tcMar>
              <w:top w:w="66" w:type="dxa"/>
              <w:left w:w="88" w:type="dxa"/>
              <w:bottom w:w="66" w:type="dxa"/>
              <w:right w:w="88" w:type="dxa"/>
            </w:tcMar>
            <w:vAlign w:val="center"/>
          </w:tcPr>
          <w:p w14:paraId="0D10E042"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طلب الزيادة عمل مستمر لا يقف عند فهم سابق مهما بدا كاملًا.</w:t>
            </w:r>
          </w:p>
        </w:tc>
      </w:tr>
      <w:tr w:rsidR="00D42044" w:rsidRPr="00D40464" w14:paraId="1E846F3A" w14:textId="77777777" w:rsidTr="008E76A7">
        <w:tc>
          <w:tcPr>
            <w:tcW w:w="1440" w:type="dxa"/>
            <w:shd w:val="clear" w:color="auto" w:fill="FFFFFF"/>
            <w:tcMar>
              <w:top w:w="66" w:type="dxa"/>
              <w:left w:w="88" w:type="dxa"/>
              <w:bottom w:w="66" w:type="dxa"/>
              <w:right w:w="88" w:type="dxa"/>
            </w:tcMar>
            <w:vAlign w:val="center"/>
          </w:tcPr>
          <w:p w14:paraId="2362DA11"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للمفسرين في الزمر:18، ومنهم القرطبي، قولان مشهوران: أن القول القرآن وأحسنه ما يُعمل به من عزائمه، وأنه عام في كل قول يُسمع فيُتبع أحسنه</w:t>
            </w:r>
          </w:p>
        </w:tc>
        <w:tc>
          <w:tcPr>
            <w:tcW w:w="7200" w:type="dxa"/>
            <w:shd w:val="clear" w:color="auto" w:fill="FFFFFF"/>
            <w:tcMar>
              <w:top w:w="66" w:type="dxa"/>
              <w:left w:w="88" w:type="dxa"/>
              <w:bottom w:w="66" w:type="dxa"/>
              <w:right w:w="88" w:type="dxa"/>
            </w:tcMar>
            <w:vAlign w:val="center"/>
          </w:tcPr>
          <w:p w14:paraId="22547E77"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على القول الثاني: الأقوال تُعرض وتُوازن، فيلزم أن تكون معروضة بوضوح يسمح بالموازنة.</w:t>
            </w:r>
          </w:p>
        </w:tc>
      </w:tr>
      <w:tr w:rsidR="00D42044" w:rsidRPr="00D40464" w14:paraId="3ECF2523" w14:textId="77777777" w:rsidTr="008E76A7">
        <w:tc>
          <w:tcPr>
            <w:tcW w:w="1440" w:type="dxa"/>
            <w:shd w:val="clear" w:color="auto" w:fill="EBF5FB"/>
            <w:tcMar>
              <w:top w:w="66" w:type="dxa"/>
              <w:left w:w="88" w:type="dxa"/>
              <w:bottom w:w="66" w:type="dxa"/>
              <w:right w:w="88" w:type="dxa"/>
            </w:tcMar>
            <w:vAlign w:val="center"/>
          </w:tcPr>
          <w:p w14:paraId="59ABCF4C"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كتاب عمر إلى أبي موسى في القضاء: «لا يمنعك قضاء قضيته بالأمس، فراجعت فيه نفسك، أن تراجع الحق؛ فإن مراجعة الحق خير من التمادي في الباطل» (الدارقطني والبيهقي)</w:t>
            </w:r>
          </w:p>
        </w:tc>
        <w:tc>
          <w:tcPr>
            <w:tcW w:w="7200" w:type="dxa"/>
            <w:shd w:val="clear" w:color="auto" w:fill="F5FAFF"/>
            <w:tcMar>
              <w:top w:w="66" w:type="dxa"/>
              <w:left w:w="88" w:type="dxa"/>
              <w:bottom w:w="66" w:type="dxa"/>
              <w:right w:w="88" w:type="dxa"/>
            </w:tcMar>
            <w:vAlign w:val="center"/>
          </w:tcPr>
          <w:p w14:paraId="2F3C7E89"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أصل في مراجعة الاجتهاد البشري إذا ظهر ما هو أصوب منه.</w:t>
            </w:r>
          </w:p>
        </w:tc>
      </w:tr>
      <w:tr w:rsidR="00D42044" w:rsidRPr="00D40464" w14:paraId="6FE88AF4" w14:textId="77777777" w:rsidTr="008E76A7">
        <w:tc>
          <w:tcPr>
            <w:tcW w:w="1440" w:type="dxa"/>
            <w:shd w:val="clear" w:color="auto" w:fill="FFFFFF"/>
            <w:tcMar>
              <w:top w:w="66" w:type="dxa"/>
              <w:left w:w="88" w:type="dxa"/>
              <w:bottom w:w="66" w:type="dxa"/>
              <w:right w:w="88" w:type="dxa"/>
            </w:tcMar>
            <w:vAlign w:val="center"/>
          </w:tcPr>
          <w:p w14:paraId="2BD0819D"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قول عمر في المسألة المشتركة لما قضى فيها بخلاف قضاء سابق: «ذلك على ما قضينا، وهذا على ما نقضي» (الدارمي والبيهقي)</w:t>
            </w:r>
          </w:p>
        </w:tc>
        <w:tc>
          <w:tcPr>
            <w:tcW w:w="7200" w:type="dxa"/>
            <w:shd w:val="clear" w:color="auto" w:fill="FFFFFF"/>
            <w:tcMar>
              <w:top w:w="66" w:type="dxa"/>
              <w:left w:w="88" w:type="dxa"/>
              <w:bottom w:w="66" w:type="dxa"/>
              <w:right w:w="88" w:type="dxa"/>
            </w:tcMar>
            <w:vAlign w:val="center"/>
          </w:tcPr>
          <w:p w14:paraId="79092BF7"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المراجعة تغيّر الاجتهاد ولا تمس النص؛ وهذا جوهر القاعدة في 13.5.</w:t>
            </w:r>
          </w:p>
        </w:tc>
      </w:tr>
      <w:tr w:rsidR="00D42044" w:rsidRPr="00D40464" w14:paraId="12E52B26" w14:textId="77777777" w:rsidTr="008E76A7">
        <w:tc>
          <w:tcPr>
            <w:tcW w:w="1440" w:type="dxa"/>
            <w:shd w:val="clear" w:color="auto" w:fill="EBF5FB"/>
            <w:tcMar>
              <w:top w:w="66" w:type="dxa"/>
              <w:left w:w="88" w:type="dxa"/>
              <w:bottom w:w="66" w:type="dxa"/>
              <w:right w:w="88" w:type="dxa"/>
            </w:tcMar>
            <w:vAlign w:val="center"/>
          </w:tcPr>
          <w:p w14:paraId="4727A5F5"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﴿وَفَوْقَ كُلِّ ذِي عِلْمٍ عَلِيمٌ﴾ (يوسف:76)</w:t>
            </w:r>
          </w:p>
        </w:tc>
        <w:tc>
          <w:tcPr>
            <w:tcW w:w="7200" w:type="dxa"/>
            <w:shd w:val="clear" w:color="auto" w:fill="F5FAFF"/>
            <w:tcMar>
              <w:top w:w="66" w:type="dxa"/>
              <w:left w:w="88" w:type="dxa"/>
              <w:bottom w:w="66" w:type="dxa"/>
              <w:right w:w="88" w:type="dxa"/>
            </w:tcMar>
            <w:vAlign w:val="center"/>
          </w:tcPr>
          <w:p w14:paraId="57167075"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الاستقراء: لا قول بشري نهائي، فكل فهم يعلوه فهم.</w:t>
            </w:r>
          </w:p>
        </w:tc>
      </w:tr>
    </w:tbl>
    <w:p w14:paraId="7CB500D5" w14:textId="77777777" w:rsidR="00D42044" w:rsidRPr="00D40464" w:rsidRDefault="00D42044" w:rsidP="00D42044">
      <w:pPr>
        <w:bidi/>
        <w:spacing w:after="55"/>
        <w:rPr>
          <w:rFonts w:ascii="Sakkal Majalla" w:hAnsi="Sakkal Majalla" w:cs="Sakkal Majalla"/>
          <w:sz w:val="26"/>
          <w:szCs w:val="26"/>
        </w:rPr>
      </w:pPr>
    </w:p>
    <w:p w14:paraId="46EDD5C7" w14:textId="77777777" w:rsidR="00D42044" w:rsidRPr="00D40464" w:rsidRDefault="00D42044" w:rsidP="00D42044">
      <w:pPr>
        <w:shd w:val="clear" w:color="auto" w:fill="1F3864"/>
        <w:bidi/>
        <w:spacing w:before="110" w:after="60"/>
        <w:rPr>
          <w:rFonts w:ascii="Sakkal Majalla" w:hAnsi="Sakkal Majalla" w:cs="Sakkal Majalla"/>
          <w:sz w:val="26"/>
          <w:szCs w:val="26"/>
        </w:rPr>
      </w:pPr>
      <w:r>
        <w:rPr>
          <w:rFonts w:ascii="Sakkal Majalla" w:hAnsi="Sakkal Majalla" w:cs="Sakkal Majalla"/>
          <w:b/>
          <w:bCs/>
          <w:color w:val="FFFFFF"/>
          <w:sz w:val="26"/>
          <w:szCs w:val="26"/>
          <w:rtl/>
        </w:rPr>
        <w:t xml:space="preserve">صياغة المعيارين من هذا الأصل</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40"/>
        <w:gridCol w:w="3240"/>
        <w:gridCol w:w="3960"/>
      </w:tblGrid>
      <w:tr w:rsidR="00D42044" w:rsidRPr="00D40464" w14:paraId="6EA5C5F7" w14:textId="77777777" w:rsidTr="008E76A7">
        <w:tc>
          <w:tcPr>
            <w:tcW w:w="1440" w:type="dxa"/>
            <w:shd w:val="clear" w:color="auto" w:fill="156082"/>
            <w:tcMar>
              <w:top w:w="66" w:type="dxa"/>
              <w:left w:w="88" w:type="dxa"/>
              <w:bottom w:w="66" w:type="dxa"/>
              <w:right w:w="88" w:type="dxa"/>
            </w:tcMar>
            <w:vAlign w:val="center"/>
          </w:tcPr>
          <w:p w14:paraId="2D2F0A70"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المعيار</w:t>
            </w:r>
          </w:p>
        </w:tc>
        <w:tc>
          <w:tcPr>
            <w:tcW w:w="3240" w:type="dxa"/>
            <w:shd w:val="clear" w:color="auto" w:fill="156082"/>
            <w:tcMar>
              <w:top w:w="66" w:type="dxa"/>
              <w:left w:w="88" w:type="dxa"/>
              <w:bottom w:w="66" w:type="dxa"/>
              <w:right w:w="88" w:type="dxa"/>
            </w:tcMar>
            <w:vAlign w:val="center"/>
          </w:tcPr>
          <w:p w14:paraId="00B027AF"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الربط بالآية</w:t>
            </w:r>
          </w:p>
        </w:tc>
        <w:tc>
          <w:tcPr>
            <w:tcW w:w="3960" w:type="dxa"/>
            <w:shd w:val="clear" w:color="auto" w:fill="156082"/>
            <w:tcMar>
              <w:top w:w="66" w:type="dxa"/>
              <w:left w:w="88" w:type="dxa"/>
              <w:bottom w:w="66" w:type="dxa"/>
              <w:right w:w="88" w:type="dxa"/>
            </w:tcMar>
            <w:vAlign w:val="center"/>
          </w:tcPr>
          <w:p w14:paraId="00EF1282"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الترجمة التشغيلية</w:t>
            </w:r>
          </w:p>
        </w:tc>
      </w:tr>
      <w:tr w:rsidR="00D42044" w:rsidRPr="00D40464" w14:paraId="3B99BD9A" w14:textId="77777777" w:rsidTr="008E76A7">
        <w:tc>
          <w:tcPr>
            <w:tcW w:w="1440" w:type="dxa"/>
            <w:shd w:val="clear" w:color="auto" w:fill="EBF5FB"/>
            <w:tcMar>
              <w:top w:w="66" w:type="dxa"/>
              <w:left w:w="88" w:type="dxa"/>
              <w:bottom w:w="66" w:type="dxa"/>
              <w:right w:w="88" w:type="dxa"/>
            </w:tcMar>
            <w:vAlign w:val="center"/>
          </w:tcPr>
          <w:p w14:paraId="68A877AB"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b/>
                <w:bCs/>
                <w:color w:val="156082"/>
                <w:sz w:val="26"/>
                <w:szCs w:val="26"/>
                <w:rtl/>
              </w:rPr>
              <w:t xml:space="preserve">المعيار 8: الشفافية المنهجية</w:t>
            </w:r>
          </w:p>
        </w:tc>
        <w:tc>
          <w:tcPr>
            <w:tcW w:w="3240" w:type="dxa"/>
            <w:shd w:val="clear" w:color="auto" w:fill="F5F5F5"/>
            <w:tcMar>
              <w:top w:w="66" w:type="dxa"/>
              <w:left w:w="88" w:type="dxa"/>
              <w:bottom w:w="66" w:type="dxa"/>
              <w:right w:w="88" w:type="dxa"/>
            </w:tcMar>
            <w:vAlign w:val="center"/>
          </w:tcPr>
          <w:p w14:paraId="2203D209"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الموازنة بين الأقوال (الزمر:18) تفترض أن القول معروض بوضوح يكفي لفحصه؛ فلا يُتبع الأحسن بين بدائل مبهمة.</w:t>
            </w:r>
          </w:p>
        </w:tc>
        <w:tc>
          <w:tcPr>
            <w:tcW w:w="3960" w:type="dxa"/>
            <w:shd w:val="clear" w:color="auto" w:fill="EBF5FB"/>
            <w:tcMar>
              <w:top w:w="66" w:type="dxa"/>
              <w:left w:w="88" w:type="dxa"/>
              <w:bottom w:w="66" w:type="dxa"/>
              <w:right w:w="88" w:type="dxa"/>
            </w:tcMar>
            <w:vAlign w:val="center"/>
          </w:tcPr>
          <w:p w14:paraId="079D60DD"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كل خطوة اشتقاق موثقة في بطاقة الهوية المعرفية بحقولها الخمسة عشر، قابلة لمراجعة مستقلة.</w:t>
            </w:r>
          </w:p>
        </w:tc>
      </w:tr>
      <w:tr w:rsidR="00D42044" w:rsidRPr="00D40464" w14:paraId="1878D033" w14:textId="77777777" w:rsidTr="008E76A7">
        <w:tc>
          <w:tcPr>
            <w:tcW w:w="1440" w:type="dxa"/>
            <w:shd w:val="clear" w:color="auto" w:fill="FFFFFF"/>
            <w:tcMar>
              <w:top w:w="66" w:type="dxa"/>
              <w:left w:w="88" w:type="dxa"/>
              <w:bottom w:w="66" w:type="dxa"/>
              <w:right w:w="88" w:type="dxa"/>
            </w:tcMar>
            <w:vAlign w:val="center"/>
          </w:tcPr>
          <w:p w14:paraId="140B8315"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b/>
                <w:bCs/>
                <w:color w:val="156082"/>
                <w:sz w:val="26"/>
                <w:szCs w:val="26"/>
                <w:rtl/>
              </w:rPr>
              <w:t xml:space="preserve">المعيار 9: القابلية للمراجعة</w:t>
            </w:r>
          </w:p>
        </w:tc>
        <w:tc>
          <w:tcPr>
            <w:tcW w:w="3240" w:type="dxa"/>
            <w:shd w:val="clear" w:color="auto" w:fill="FFFFFF"/>
            <w:tcMar>
              <w:top w:w="66" w:type="dxa"/>
              <w:left w:w="88" w:type="dxa"/>
              <w:bottom w:w="66" w:type="dxa"/>
              <w:right w:w="88" w:type="dxa"/>
            </w:tcMar>
            <w:vAlign w:val="center"/>
          </w:tcPr>
          <w:p w14:paraId="18B070B5"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اتباع الأحسن يفترض إمكان أن يظهر قول أحسن من القائم، فالقائم غير محصّن؛ وطلب الزيادة (طه:114) يجعل المراجعة عملًا دائمًا.</w:t>
            </w:r>
          </w:p>
        </w:tc>
        <w:tc>
          <w:tcPr>
            <w:tcW w:w="3960" w:type="dxa"/>
            <w:shd w:val="clear" w:color="auto" w:fill="FFFFFF"/>
            <w:tcMar>
              <w:top w:w="66" w:type="dxa"/>
              <w:left w:w="88" w:type="dxa"/>
              <w:bottom w:w="66" w:type="dxa"/>
              <w:right w:w="88" w:type="dxa"/>
            </w:tcMar>
            <w:vAlign w:val="center"/>
          </w:tcPr>
          <w:p w14:paraId="43E08C72"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كل نموذج يخضع لحد التدهور وقاعدة فض التعارض حين يظهر دليل جديد أو تعارض حقيقي.</w:t>
            </w:r>
          </w:p>
        </w:tc>
      </w:tr>
    </w:tbl>
    <w:p w14:paraId="6DD805BF" w14:textId="77777777" w:rsidR="00D42044" w:rsidRPr="00D40464" w:rsidRDefault="00D42044" w:rsidP="00D42044">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وبقية الخطوات مختصرة: الآيات محكمة في أصل معناها، ولا تعارض مع المقاصد، فالنتيجة اجتياز. وأعلن المعيارين في م3 بهامش متوسط: فنقل «اتباع الأحسن» من سماع الأقوال إلى مراجعة النماذج الإدارية قراءة من الكتاب، ولا سيما على القول الأول في تفسير الآية.</w:t>
      </w:r>
    </w:p>
    <w:p w14:paraId="13616CB2" w14:textId="77777777" w:rsidR="00D42044" w:rsidRPr="00D40464" w:rsidRDefault="00D42044" w:rsidP="00D42044">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فالمعياران متلازمان: لا يمكن اتباع الأحسن (المعيار 9) دون عرض الأقوال بوضوح أولًا (المعيار 8).</w:t>
      </w:r>
    </w:p>
    <w:p w14:paraId="1B93A954" w14:textId="77777777" w:rsidR="00D42044" w:rsidRPr="00D40464" w:rsidRDefault="00D42044" w:rsidP="00D42044">
      <w:pPr>
        <w:bidi/>
        <w:spacing w:after="55"/>
        <w:rPr>
          <w:rFonts w:ascii="Sakkal Majalla" w:hAnsi="Sakkal Majalla" w:cs="Sakkal Majalla"/>
          <w:sz w:val="26"/>
          <w:szCs w:val="26"/>
        </w:rPr>
      </w:pPr>
    </w:p>
    <w:p w14:paraId="0AD3CBFE" w14:textId="77777777" w:rsidR="00D42044" w:rsidRPr="00D40464" w:rsidRDefault="00D42044" w:rsidP="00D42044">
      <w:pPr>
        <w:pBdr>
          <w:bottom w:val="single" w:sz="6" w:space="0" w:color="D6E4F0"/>
        </w:pBdr>
        <w:bidi/>
        <w:spacing w:before="20" w:after="65"/>
        <w:rPr>
          <w:rFonts w:ascii="Sakkal Majalla" w:hAnsi="Sakkal Majalla" w:cs="Sakkal Majalla"/>
          <w:sz w:val="26"/>
          <w:szCs w:val="26"/>
        </w:rPr>
      </w:pPr>
    </w:p>
    <w:p w14:paraId="7A4585E5" w14:textId="77777777" w:rsidR="00D42044" w:rsidRPr="00D40464" w:rsidRDefault="00D42044" w:rsidP="00D42044">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13.4  ثلاث حالات للعلاقة مع الأدبيات الإدارية: توافق، واستقلال، وتعارض</w:t>
      </w:r>
    </w:p>
    <w:p w14:paraId="582E8BFD" w14:textId="77777777" w:rsidR="00D42044" w:rsidRPr="00D40464" w:rsidRDefault="00D42044" w:rsidP="00D42044">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بعد أن يجتاز نموذج مقترح المعايير، يبقى سؤال: أين يقع من الأدبيات الإدارية القائمة؟ وهذا تصنيف ثلاثي صريح يمنع الالتباس في معنى «الاختلاف عن الغرب».</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40"/>
        <w:gridCol w:w="2880"/>
        <w:gridCol w:w="2880"/>
        <w:gridCol w:w="1440"/>
      </w:tblGrid>
      <w:tr w:rsidR="00D42044" w:rsidRPr="00D40464" w14:paraId="3600537C" w14:textId="77777777" w:rsidTr="008E76A7">
        <w:tc>
          <w:tcPr>
            <w:tcW w:w="1440" w:type="dxa"/>
            <w:shd w:val="clear" w:color="auto" w:fill="1F3864"/>
            <w:tcMar>
              <w:top w:w="66" w:type="dxa"/>
              <w:left w:w="88" w:type="dxa"/>
              <w:bottom w:w="66" w:type="dxa"/>
              <w:right w:w="88" w:type="dxa"/>
            </w:tcMar>
            <w:vAlign w:val="center"/>
          </w:tcPr>
          <w:p w14:paraId="0CBD5509"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الحالة</w:t>
            </w:r>
          </w:p>
        </w:tc>
        <w:tc>
          <w:tcPr>
            <w:tcW w:w="2880" w:type="dxa"/>
            <w:shd w:val="clear" w:color="auto" w:fill="1F3864"/>
            <w:tcMar>
              <w:top w:w="66" w:type="dxa"/>
              <w:left w:w="88" w:type="dxa"/>
              <w:bottom w:w="66" w:type="dxa"/>
              <w:right w:w="88" w:type="dxa"/>
            </w:tcMar>
            <w:vAlign w:val="center"/>
          </w:tcPr>
          <w:p w14:paraId="5673F1DE"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التعريف</w:t>
            </w:r>
          </w:p>
        </w:tc>
        <w:tc>
          <w:tcPr>
            <w:tcW w:w="2880" w:type="dxa"/>
            <w:shd w:val="clear" w:color="auto" w:fill="1F3864"/>
            <w:tcMar>
              <w:top w:w="66" w:type="dxa"/>
              <w:left w:w="88" w:type="dxa"/>
              <w:bottom w:w="66" w:type="dxa"/>
              <w:right w:w="88" w:type="dxa"/>
            </w:tcMar>
            <w:vAlign w:val="center"/>
          </w:tcPr>
          <w:p w14:paraId="3912A2F2"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الموقف المنهجي المطلوب</w:t>
            </w:r>
          </w:p>
        </w:tc>
        <w:tc>
          <w:tcPr>
            <w:tcW w:w="1440" w:type="dxa"/>
            <w:shd w:val="clear" w:color="auto" w:fill="1F3864"/>
            <w:tcMar>
              <w:top w:w="66" w:type="dxa"/>
              <w:left w:w="88" w:type="dxa"/>
              <w:bottom w:w="66" w:type="dxa"/>
              <w:right w:w="88" w:type="dxa"/>
            </w:tcMar>
            <w:vAlign w:val="center"/>
          </w:tcPr>
          <w:p w14:paraId="1B01FAD4"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مثال من الكتاب</w:t>
            </w:r>
          </w:p>
        </w:tc>
      </w:tr>
      <w:tr w:rsidR="00D42044" w:rsidRPr="00D40464" w14:paraId="21E8D081" w14:textId="77777777" w:rsidTr="008E76A7">
        <w:tc>
          <w:tcPr>
            <w:tcW w:w="1440" w:type="dxa"/>
            <w:shd w:val="clear" w:color="auto" w:fill="EBF5FB"/>
            <w:tcMar>
              <w:top w:w="66" w:type="dxa"/>
              <w:left w:w="88" w:type="dxa"/>
              <w:bottom w:w="66" w:type="dxa"/>
              <w:right w:w="88" w:type="dxa"/>
            </w:tcMar>
            <w:vAlign w:val="center"/>
          </w:tcPr>
          <w:p w14:paraId="458F85ED"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F3864"/>
                <w:sz w:val="26"/>
                <w:szCs w:val="26"/>
                <w:rtl/>
              </w:rPr>
              <w:t>التوافق (Convergence)</w:t>
            </w:r>
          </w:p>
        </w:tc>
        <w:tc>
          <w:tcPr>
            <w:tcW w:w="2880" w:type="dxa"/>
            <w:shd w:val="clear" w:color="auto" w:fill="F5F5F5"/>
            <w:tcMar>
              <w:top w:w="66" w:type="dxa"/>
              <w:left w:w="88" w:type="dxa"/>
              <w:bottom w:w="66" w:type="dxa"/>
              <w:right w:w="88" w:type="dxa"/>
            </w:tcMar>
            <w:vAlign w:val="center"/>
          </w:tcPr>
          <w:p w14:paraId="2E11B2AF"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النموذج القرآني يصل إلى التوصية العملية نفسها التي وصلت إليها نظرية غربية، مع اختلاف مصدر الاشتقاق.</w:t>
            </w:r>
          </w:p>
        </w:tc>
        <w:tc>
          <w:tcPr>
            <w:tcW w:w="2880" w:type="dxa"/>
            <w:shd w:val="clear" w:color="auto" w:fill="EBF5FB"/>
            <w:tcMar>
              <w:top w:w="66" w:type="dxa"/>
              <w:left w:w="88" w:type="dxa"/>
              <w:bottom w:w="66" w:type="dxa"/>
              <w:right w:w="88" w:type="dxa"/>
            </w:tcMar>
            <w:vAlign w:val="center"/>
          </w:tcPr>
          <w:p w14:paraId="7800B864"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لا عيب في هذا، وهو قرينة غير مباشرة على صحة الطرفين إن ثبت استقلالهما. والتوافق لا يُسقط أصالة النموذج ما دام قد استوفى معياري الأصالة والاستقلالية.</w:t>
            </w:r>
          </w:p>
        </w:tc>
        <w:tc>
          <w:tcPr>
            <w:tcW w:w="1440" w:type="dxa"/>
            <w:shd w:val="clear" w:color="auto" w:fill="EBF5E0"/>
            <w:tcMar>
              <w:top w:w="66" w:type="dxa"/>
              <w:left w:w="88" w:type="dxa"/>
              <w:bottom w:w="66" w:type="dxa"/>
              <w:right w:w="88" w:type="dxa"/>
            </w:tcMar>
            <w:vAlign w:val="center"/>
          </w:tcPr>
          <w:p w14:paraId="4EAEC5D8"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i/>
                <w:iCs/>
                <w:color w:val="000000"/>
                <w:sz w:val="26"/>
                <w:szCs w:val="26"/>
                <w:rtl/>
              </w:rPr>
              <w:t xml:space="preserve">الشورى ونظريات المشاركة في القرار (الفصل الخامس)، على أن استقلال الاشتقاق لم يُختبر بعد بباحث مقيَّد.</w:t>
            </w:r>
          </w:p>
        </w:tc>
      </w:tr>
      <w:tr w:rsidR="00D42044" w:rsidRPr="00D40464" w14:paraId="2D05D80D" w14:textId="77777777" w:rsidTr="008E76A7">
        <w:tc>
          <w:tcPr>
            <w:tcW w:w="1440" w:type="dxa"/>
            <w:shd w:val="clear" w:color="auto" w:fill="FFFFFF"/>
            <w:tcMar>
              <w:top w:w="66" w:type="dxa"/>
              <w:left w:w="88" w:type="dxa"/>
              <w:bottom w:w="66" w:type="dxa"/>
              <w:right w:w="88" w:type="dxa"/>
            </w:tcMar>
            <w:vAlign w:val="center"/>
          </w:tcPr>
          <w:p w14:paraId="7B93A0F4"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F3864"/>
                <w:sz w:val="26"/>
                <w:szCs w:val="26"/>
                <w:rtl/>
              </w:rPr>
              <w:t>الاستقلال (Divergence دون تعارض)</w:t>
            </w:r>
          </w:p>
        </w:tc>
        <w:tc>
          <w:tcPr>
            <w:tcW w:w="2880" w:type="dxa"/>
            <w:shd w:val="clear" w:color="auto" w:fill="FFFFFF"/>
            <w:tcMar>
              <w:top w:w="66" w:type="dxa"/>
              <w:left w:w="88" w:type="dxa"/>
              <w:bottom w:w="66" w:type="dxa"/>
              <w:right w:w="88" w:type="dxa"/>
            </w:tcMar>
            <w:vAlign w:val="center"/>
          </w:tcPr>
          <w:p w14:paraId="6992A467"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النموذج يعالج سؤالًا لا تعالجه الأدبيات القائمة، فلا توافق ولا تعارض لغياب النظير.</w:t>
            </w:r>
          </w:p>
        </w:tc>
        <w:tc>
          <w:tcPr>
            <w:tcW w:w="2880" w:type="dxa"/>
            <w:shd w:val="clear" w:color="auto" w:fill="FFFFFF"/>
            <w:tcMar>
              <w:top w:w="66" w:type="dxa"/>
              <w:left w:w="88" w:type="dxa"/>
              <w:bottom w:w="66" w:type="dxa"/>
              <w:right w:w="88" w:type="dxa"/>
            </w:tcMar>
            <w:vAlign w:val="center"/>
          </w:tcPr>
          <w:p w14:paraId="39B9F5AF"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هنا تظهر القيمة المضافة أوضح ما تكون، على أن يُفحص النموذج فحصًا مستقلًا، ولا يُقاس التمييز بمقارنة غير موجودة.</w:t>
            </w:r>
          </w:p>
        </w:tc>
        <w:tc>
          <w:tcPr>
            <w:tcW w:w="1440" w:type="dxa"/>
            <w:shd w:val="clear" w:color="auto" w:fill="FFFFFF"/>
            <w:tcMar>
              <w:top w:w="66" w:type="dxa"/>
              <w:left w:w="88" w:type="dxa"/>
              <w:bottom w:w="66" w:type="dxa"/>
              <w:right w:w="88" w:type="dxa"/>
            </w:tcMar>
            <w:vAlign w:val="center"/>
          </w:tcPr>
          <w:p w14:paraId="2E13147D"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i/>
                <w:iCs/>
                <w:color w:val="000000"/>
                <w:sz w:val="26"/>
                <w:szCs w:val="26"/>
                <w:rtl/>
              </w:rPr>
              <w:t xml:space="preserve">الابتلاء معيارًا للنجاح (الفصل الثامن)، وطبقات المتابعة الثلاث (الفصل الثاني عشر)، في حدود ما قورن في الكتاب.</w:t>
            </w:r>
          </w:p>
        </w:tc>
      </w:tr>
      <w:tr w:rsidR="00D42044" w:rsidRPr="00D40464" w14:paraId="3A6CE6C1" w14:textId="77777777" w:rsidTr="008E76A7">
        <w:tc>
          <w:tcPr>
            <w:tcW w:w="1440" w:type="dxa"/>
            <w:shd w:val="clear" w:color="auto" w:fill="EBF5FB"/>
            <w:tcMar>
              <w:top w:w="66" w:type="dxa"/>
              <w:left w:w="88" w:type="dxa"/>
              <w:bottom w:w="66" w:type="dxa"/>
              <w:right w:w="88" w:type="dxa"/>
            </w:tcMar>
            <w:vAlign w:val="center"/>
          </w:tcPr>
          <w:p w14:paraId="543E3FFD"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F3864"/>
                <w:sz w:val="26"/>
                <w:szCs w:val="26"/>
                <w:rtl/>
              </w:rPr>
              <w:lastRenderedPageBreak/>
              <w:t>التعارض (Conflict)</w:t>
            </w:r>
          </w:p>
        </w:tc>
        <w:tc>
          <w:tcPr>
            <w:tcW w:w="2880" w:type="dxa"/>
            <w:shd w:val="clear" w:color="auto" w:fill="F5F5F5"/>
            <w:tcMar>
              <w:top w:w="66" w:type="dxa"/>
              <w:left w:w="88" w:type="dxa"/>
              <w:bottom w:w="66" w:type="dxa"/>
              <w:right w:w="88" w:type="dxa"/>
            </w:tcMar>
            <w:vAlign w:val="center"/>
          </w:tcPr>
          <w:p w14:paraId="7329C1DF"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النموذج يوصي بخلاف نظرية غربية راسخة في الموقف نفسه.</w:t>
            </w:r>
          </w:p>
        </w:tc>
        <w:tc>
          <w:tcPr>
            <w:tcW w:w="2880" w:type="dxa"/>
            <w:shd w:val="clear" w:color="auto" w:fill="EBF5FB"/>
            <w:tcMar>
              <w:top w:w="66" w:type="dxa"/>
              <w:left w:w="88" w:type="dxa"/>
              <w:bottom w:w="66" w:type="dxa"/>
              <w:right w:w="88" w:type="dxa"/>
            </w:tcMar>
            <w:vAlign w:val="center"/>
          </w:tcPr>
          <w:p w14:paraId="23FF769C"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أخطر الحالات منهجيًا: تُطبق قاعدة فض التعارض (الفصل السابع)، فإن كان التعارض حقيقيًا وُثّق موضعَ افتراق، لا يُخفى ولا يُلفَّق.</w:t>
            </w:r>
          </w:p>
        </w:tc>
        <w:tc>
          <w:tcPr>
            <w:tcW w:w="1440" w:type="dxa"/>
            <w:shd w:val="clear" w:color="auto" w:fill="EBF5E0"/>
            <w:tcMar>
              <w:top w:w="66" w:type="dxa"/>
              <w:left w:w="88" w:type="dxa"/>
              <w:bottom w:w="66" w:type="dxa"/>
              <w:right w:w="88" w:type="dxa"/>
            </w:tcMar>
            <w:vAlign w:val="center"/>
          </w:tcPr>
          <w:p w14:paraId="1A75F60C"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i/>
                <w:iCs/>
                <w:color w:val="000000"/>
                <w:sz w:val="26"/>
                <w:szCs w:val="26"/>
                <w:rtl/>
              </w:rPr>
              <w:t xml:space="preserve">الصدق قاعدة محكمة أمام حساب المنفعة (الفصل العاشر، المقارنة بمِل).</w:t>
            </w:r>
          </w:p>
        </w:tc>
      </w:tr>
    </w:tbl>
    <w:p w14:paraId="260579AE" w14:textId="77777777" w:rsidR="00D42044" w:rsidRPr="00D40464" w:rsidRDefault="00D42044" w:rsidP="00D42044">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والدرس المنهجي أن النموذج القرآني الناجح لا يُقاس بكثرة تعارضه مع الغرب، كما قد يُغري الحماس، وإنما بصدق تصنيفه كما هو: فالتوافق الصادق أصدق علميًا من التعارض المصطنع، والاستقلال الحقيقي أثمن منهما.</w:t>
      </w:r>
    </w:p>
    <w:p w14:paraId="3B19DF81" w14:textId="77777777" w:rsidR="00D42044" w:rsidRPr="00D40464" w:rsidRDefault="00D42044" w:rsidP="00D42044">
      <w:pPr>
        <w:bidi/>
        <w:spacing w:after="55"/>
        <w:rPr>
          <w:rFonts w:ascii="Sakkal Majalla" w:hAnsi="Sakkal Majalla" w:cs="Sakkal Majalla"/>
          <w:sz w:val="26"/>
          <w:szCs w:val="26"/>
        </w:rPr>
      </w:pPr>
    </w:p>
    <w:p w14:paraId="6AA022CA" w14:textId="77777777" w:rsidR="00D42044" w:rsidRPr="00D40464" w:rsidRDefault="00D42044" w:rsidP="00D42044">
      <w:pPr>
        <w:pBdr>
          <w:bottom w:val="single" w:sz="6" w:space="0" w:color="D6E4F0"/>
        </w:pBdr>
        <w:bidi/>
        <w:spacing w:before="20" w:after="65"/>
        <w:rPr>
          <w:rFonts w:ascii="Sakkal Majalla" w:hAnsi="Sakkal Majalla" w:cs="Sakkal Majalla"/>
          <w:sz w:val="26"/>
          <w:szCs w:val="26"/>
        </w:rPr>
      </w:pPr>
    </w:p>
    <w:p w14:paraId="1C6391CD" w14:textId="77777777" w:rsidR="00D42044" w:rsidRPr="00D40464" w:rsidRDefault="00D42044" w:rsidP="00D42044">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13.5  قاعدة الكتاب: فشل التطبيق يُراجَع فيه النموذج البشري لا النص القرآني</w:t>
      </w:r>
    </w:p>
    <w:p w14:paraId="32DD26F6" w14:textId="77777777" w:rsidR="00D42044" w:rsidRPr="00D40464" w:rsidRDefault="00D42044" w:rsidP="00D42044">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هذه القاعدة ليست جديدة؛ فقد تكررت ضمنًا في الفصول السابقة، ولا سيما في الفصل السابع. وهذا القسم يصرّح بها كاملة.</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D42044" w:rsidRPr="00D40464" w14:paraId="6A94E438" w14:textId="77777777" w:rsidTr="008E76A7">
        <w:tc>
          <w:tcPr>
            <w:tcW w:w="8640" w:type="dxa"/>
            <w:shd w:val="clear" w:color="auto" w:fill="0D2137"/>
            <w:tcMar>
              <w:top w:w="66" w:type="dxa"/>
              <w:left w:w="88" w:type="dxa"/>
              <w:bottom w:w="66" w:type="dxa"/>
              <w:right w:w="88" w:type="dxa"/>
            </w:tcMar>
            <w:vAlign w:val="center"/>
          </w:tcPr>
          <w:p w14:paraId="692C7BC3"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 xml:space="preserve">الصياغة النهائية للقاعدة</w:t>
            </w:r>
          </w:p>
        </w:tc>
      </w:tr>
      <w:tr w:rsidR="00D42044" w:rsidRPr="00D40464" w14:paraId="533CC416" w14:textId="77777777" w:rsidTr="008E76A7">
        <w:tc>
          <w:tcPr>
            <w:tcW w:w="8640" w:type="dxa"/>
            <w:shd w:val="clear" w:color="auto" w:fill="EBF5FB"/>
            <w:tcMar>
              <w:top w:w="66" w:type="dxa"/>
              <w:left w:w="88" w:type="dxa"/>
              <w:bottom w:w="66" w:type="dxa"/>
              <w:right w:w="88" w:type="dxa"/>
            </w:tcMar>
            <w:vAlign w:val="center"/>
          </w:tcPr>
          <w:p w14:paraId="6D042643"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i/>
                <w:iCs/>
                <w:color w:val="000000"/>
                <w:sz w:val="26"/>
                <w:szCs w:val="26"/>
                <w:rtl/>
              </w:rPr>
              <w:t xml:space="preserve">«كل نموذج إداري في هذه الموسوعة، مهما أُحكم اشتقاقه، اجتهاد بشري في فهم النص، لا النص نفسه.</w:t>
            </w:r>
          </w:p>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i/>
                <w:iCs/>
                <w:color w:val="000000"/>
                <w:sz w:val="26"/>
                <w:szCs w:val="26"/>
                <w:rtl/>
              </w:rPr>
              <w:t xml:space="preserve">القرآن معصوم من الخطأ، وفهمنا له ليس كذلك.</w:t>
            </w:r>
          </w:p>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i/>
                <w:iCs/>
                <w:color w:val="000000"/>
                <w:sz w:val="26"/>
                <w:szCs w:val="26"/>
                <w:rtl/>
              </w:rPr>
              <w:t xml:space="preserve">فإذا فشل النموذج في التطبيق، أو بدا معارضًا للنص، راجعنا فهمنا ونموذجنا، ولم نراجع النص.»</w:t>
            </w:r>
          </w:p>
        </w:tc>
      </w:tr>
    </w:tbl>
    <w:p w14:paraId="5D3B619F" w14:textId="77777777" w:rsidR="00D42044" w:rsidRPr="00D40464" w:rsidRDefault="00D42044" w:rsidP="00D42044">
      <w:pPr>
        <w:bidi/>
        <w:spacing w:after="55"/>
        <w:rPr>
          <w:rFonts w:ascii="Sakkal Majalla" w:hAnsi="Sakkal Majalla" w:cs="Sakkal Majalla"/>
          <w:sz w:val="26"/>
          <w:szCs w:val="26"/>
        </w:rPr>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0"/>
        <w:gridCol w:w="6480"/>
      </w:tblGrid>
      <w:tr w:rsidR="00D42044" w:rsidRPr="00D40464" w14:paraId="6413F9D9" w14:textId="77777777" w:rsidTr="008E76A7">
        <w:tc>
          <w:tcPr>
            <w:tcW w:w="2160" w:type="dxa"/>
            <w:shd w:val="clear" w:color="auto" w:fill="156082"/>
            <w:tcMar>
              <w:top w:w="66" w:type="dxa"/>
              <w:left w:w="88" w:type="dxa"/>
              <w:bottom w:w="66" w:type="dxa"/>
              <w:right w:w="88" w:type="dxa"/>
            </w:tcMar>
            <w:vAlign w:val="center"/>
          </w:tcPr>
          <w:p w14:paraId="4A1D049A"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lastRenderedPageBreak/>
              <w:t>البُعد</w:t>
            </w:r>
          </w:p>
        </w:tc>
        <w:tc>
          <w:tcPr>
            <w:tcW w:w="6480" w:type="dxa"/>
            <w:shd w:val="clear" w:color="auto" w:fill="156082"/>
            <w:tcMar>
              <w:top w:w="66" w:type="dxa"/>
              <w:left w:w="88" w:type="dxa"/>
              <w:bottom w:w="66" w:type="dxa"/>
              <w:right w:w="88" w:type="dxa"/>
            </w:tcMar>
            <w:vAlign w:val="center"/>
          </w:tcPr>
          <w:p w14:paraId="56465ABD"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لماذا يستحق التصريح الختامي</w:t>
            </w:r>
          </w:p>
        </w:tc>
      </w:tr>
      <w:tr w:rsidR="00D42044" w:rsidRPr="00D40464" w14:paraId="67B2EE42" w14:textId="77777777" w:rsidTr="008E76A7">
        <w:tc>
          <w:tcPr>
            <w:tcW w:w="2160" w:type="dxa"/>
            <w:shd w:val="clear" w:color="auto" w:fill="EBF5FB"/>
            <w:tcMar>
              <w:top w:w="66" w:type="dxa"/>
              <w:left w:w="88" w:type="dxa"/>
              <w:bottom w:w="66" w:type="dxa"/>
              <w:right w:w="88" w:type="dxa"/>
            </w:tcMar>
            <w:vAlign w:val="center"/>
          </w:tcPr>
          <w:p w14:paraId="6D64D6F7"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b/>
                <w:bCs/>
                <w:color w:val="156082"/>
                <w:sz w:val="26"/>
                <w:szCs w:val="26"/>
                <w:rtl/>
              </w:rPr>
              <w:t xml:space="preserve">حماية من تحريف مزدوج</w:t>
            </w:r>
          </w:p>
        </w:tc>
        <w:tc>
          <w:tcPr>
            <w:tcW w:w="6480" w:type="dxa"/>
            <w:shd w:val="clear" w:color="auto" w:fill="F5FAFF"/>
            <w:tcMar>
              <w:top w:w="66" w:type="dxa"/>
              <w:left w:w="88" w:type="dxa"/>
              <w:bottom w:w="66" w:type="dxa"/>
              <w:right w:w="88" w:type="dxa"/>
            </w:tcMar>
            <w:vAlign w:val="center"/>
          </w:tcPr>
          <w:p w14:paraId="5097B977"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يحمي من خطرين متقابلين: التخلي عن النص عند أول فشل تطبيقي، والتمسك بنموذج بشري فاشل بحجة قداسة مصدره، وهو خلط بين النص المنزل والفهم المشتق منه.</w:t>
            </w:r>
          </w:p>
        </w:tc>
      </w:tr>
      <w:tr w:rsidR="00D42044" w:rsidRPr="00D40464" w14:paraId="323A5B87" w14:textId="77777777" w:rsidTr="008E76A7">
        <w:tc>
          <w:tcPr>
            <w:tcW w:w="2160" w:type="dxa"/>
            <w:shd w:val="clear" w:color="auto" w:fill="FFFFFF"/>
            <w:tcMar>
              <w:top w:w="66" w:type="dxa"/>
              <w:left w:w="88" w:type="dxa"/>
              <w:bottom w:w="66" w:type="dxa"/>
              <w:right w:w="88" w:type="dxa"/>
            </w:tcMar>
            <w:vAlign w:val="center"/>
          </w:tcPr>
          <w:p w14:paraId="566B469F"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b/>
                <w:bCs/>
                <w:color w:val="156082"/>
                <w:sz w:val="26"/>
                <w:szCs w:val="26"/>
                <w:rtl/>
              </w:rPr>
              <w:t xml:space="preserve">توجيه للكتب اللاحقة</w:t>
            </w:r>
          </w:p>
        </w:tc>
        <w:tc>
          <w:tcPr>
            <w:tcW w:w="6480" w:type="dxa"/>
            <w:shd w:val="clear" w:color="auto" w:fill="FFFFFF"/>
            <w:tcMar>
              <w:top w:w="66" w:type="dxa"/>
              <w:left w:w="88" w:type="dxa"/>
              <w:bottom w:w="66" w:type="dxa"/>
              <w:right w:w="88" w:type="dxa"/>
            </w:tcMar>
            <w:vAlign w:val="center"/>
          </w:tcPr>
          <w:p w14:paraId="6C812A22"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ستُطبق القاعدة على كل نموذج جديد في الكتب اللاحقة من الموسوعة، وتصريحها هنا يغني عن إعادة شرحها في كل كتاب.</w:t>
            </w:r>
          </w:p>
        </w:tc>
      </w:tr>
      <w:tr w:rsidR="00D42044" w:rsidRPr="00D40464" w14:paraId="5DFA0302" w14:textId="77777777" w:rsidTr="008E76A7">
        <w:tc>
          <w:tcPr>
            <w:tcW w:w="2160" w:type="dxa"/>
            <w:shd w:val="clear" w:color="auto" w:fill="EBF5FB"/>
            <w:tcMar>
              <w:top w:w="66" w:type="dxa"/>
              <w:left w:w="88" w:type="dxa"/>
              <w:bottom w:w="66" w:type="dxa"/>
              <w:right w:w="88" w:type="dxa"/>
            </w:tcMar>
            <w:vAlign w:val="center"/>
          </w:tcPr>
          <w:p w14:paraId="03D62995"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b/>
                <w:bCs/>
                <w:color w:val="156082"/>
                <w:sz w:val="26"/>
                <w:szCs w:val="26"/>
                <w:rtl/>
              </w:rPr>
              <w:t xml:space="preserve">معيار نزاهة للمشروع</w:t>
            </w:r>
          </w:p>
        </w:tc>
        <w:tc>
          <w:tcPr>
            <w:tcW w:w="6480" w:type="dxa"/>
            <w:shd w:val="clear" w:color="auto" w:fill="F5FAFF"/>
            <w:tcMar>
              <w:top w:w="66" w:type="dxa"/>
              <w:left w:w="88" w:type="dxa"/>
              <w:bottom w:w="66" w:type="dxa"/>
              <w:right w:w="88" w:type="dxa"/>
            </w:tcMar>
            <w:vAlign w:val="center"/>
          </w:tcPr>
          <w:p w14:paraId="4A05DCF2"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التزام المشروع بالقاعدة، لا إعلانها وحده، يُقاس مستقبلًا: هل تُسحب نماذج من الموسوعة إن فشلت ميدانيًا، أم تُسوَّغ حفاظًا على صورة النجاح؟ والجواب يكشف مصداقية المشروع عمليًا.</w:t>
            </w:r>
          </w:p>
        </w:tc>
      </w:tr>
    </w:tbl>
    <w:p w:rsidR="00D42044" w:rsidRPr="00D40464" w:rsidRDefault="00D42044" w:rsidP="00D42044">
      <w:pPr>
        <w:shd w:val="clear" w:color="auto" w:fill="1F3864"/>
        <w:bidi/>
        <w:spacing w:before="110" w:after="60"/>
        <w:rPr>
          <w:rFonts w:ascii="Sakkal Majalla" w:hAnsi="Sakkal Majalla" w:cs="Sakkal Majalla"/>
          <w:sz w:val="26"/>
          <w:szCs w:val="26"/>
        </w:rPr>
      </w:pPr>
      <w:r>
        <w:rPr>
          <w:rFonts w:ascii="Sakkal Majalla" w:hAnsi="Sakkal Majalla" w:cs="Sakkal Majalla"/>
          <w:b/>
          <w:bCs/>
          <w:color w:val="FFFFFF"/>
          <w:sz w:val="26"/>
          <w:szCs w:val="26"/>
          <w:rtl/>
        </w:rPr>
        <w:t xml:space="preserve">تطبيق القاعدة: ثلاثة أنماط</w:t>
      </w:r>
    </w:p>
    <w:p w14:paraId="7F97783F" w14:textId="77777777" w:rsidR="00D42044" w:rsidRPr="00D40464" w:rsidRDefault="00D42044" w:rsidP="00D42044">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ولكي لا تبقى القاعدة مجردة، هذه ثلاثة أنماط تبيّن الفرق بين تطبيقها وانتهاكها:</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80"/>
        <w:gridCol w:w="4140"/>
        <w:gridCol w:w="3420"/>
      </w:tblGrid>
      <w:tr w:rsidR="00D42044" w:rsidRPr="00D40464" w14:paraId="75B3F1D7" w14:textId="77777777" w:rsidTr="008E76A7">
        <w:tc>
          <w:tcPr>
            <w:tcW w:w="1080" w:type="dxa"/>
            <w:shd w:val="clear" w:color="auto" w:fill="1F3864"/>
            <w:tcMar>
              <w:top w:w="66" w:type="dxa"/>
              <w:left w:w="88" w:type="dxa"/>
              <w:bottom w:w="66" w:type="dxa"/>
              <w:right w:w="88" w:type="dxa"/>
            </w:tcMar>
            <w:vAlign w:val="center"/>
          </w:tcPr>
          <w:p w14:paraId="70ED021E"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الحالة</w:t>
            </w:r>
          </w:p>
        </w:tc>
        <w:tc>
          <w:tcPr>
            <w:tcW w:w="4140" w:type="dxa"/>
            <w:shd w:val="clear" w:color="auto" w:fill="1F3864"/>
            <w:tcMar>
              <w:top w:w="66" w:type="dxa"/>
              <w:left w:w="88" w:type="dxa"/>
              <w:bottom w:w="66" w:type="dxa"/>
              <w:right w:w="88" w:type="dxa"/>
            </w:tcMar>
            <w:vAlign w:val="center"/>
          </w:tcPr>
          <w:p w14:paraId="4F773534"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الوصف</w:t>
            </w:r>
          </w:p>
        </w:tc>
        <w:tc>
          <w:tcPr>
            <w:tcW w:w="3420" w:type="dxa"/>
            <w:shd w:val="clear" w:color="auto" w:fill="1F3864"/>
            <w:tcMar>
              <w:top w:w="66" w:type="dxa"/>
              <w:left w:w="88" w:type="dxa"/>
              <w:bottom w:w="66" w:type="dxa"/>
              <w:right w:w="88" w:type="dxa"/>
            </w:tcMar>
            <w:vAlign w:val="center"/>
          </w:tcPr>
          <w:p w14:paraId="2B40F2EB"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الموقف الصحيح وفق القاعدة</w:t>
            </w:r>
          </w:p>
        </w:tc>
      </w:tr>
      <w:tr w:rsidR="00D42044" w:rsidRPr="00D40464" w14:paraId="65D4608C" w14:textId="77777777" w:rsidTr="008E76A7">
        <w:tc>
          <w:tcPr>
            <w:tcW w:w="1080" w:type="dxa"/>
            <w:shd w:val="clear" w:color="auto" w:fill="EBF5E0"/>
            <w:tcMar>
              <w:top w:w="66" w:type="dxa"/>
              <w:left w:w="88" w:type="dxa"/>
              <w:bottom w:w="66" w:type="dxa"/>
              <w:right w:w="88" w:type="dxa"/>
            </w:tcMar>
            <w:vAlign w:val="center"/>
          </w:tcPr>
          <w:p w14:paraId="1351C875"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b/>
                <w:bCs/>
                <w:color w:val="375623"/>
                <w:sz w:val="26"/>
                <w:szCs w:val="26"/>
                <w:rtl/>
              </w:rPr>
              <w:t xml:space="preserve">تطبيق صحيح</w:t>
            </w:r>
          </w:p>
        </w:tc>
        <w:tc>
          <w:tcPr>
            <w:tcW w:w="4140" w:type="dxa"/>
            <w:shd w:val="clear" w:color="auto" w:fill="F5F5F5"/>
            <w:tcMar>
              <w:top w:w="66" w:type="dxa"/>
              <w:left w:w="88" w:type="dxa"/>
              <w:bottom w:w="66" w:type="dxa"/>
              <w:right w:w="88" w:type="dxa"/>
            </w:tcMar>
            <w:vAlign w:val="center"/>
          </w:tcPr>
          <w:p w14:paraId="4383F404"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قضى عمر في المسألة المشتركة بقضاء، ثم قضى فيها بعدُ بخلافه، فلما رُوجع قال: «ذلك على ما قضينا، وهذا على ما نقضي». راجع اجتهاده، ولم يمس النص الذي بنى عليه.</w:t>
            </w:r>
          </w:p>
        </w:tc>
        <w:tc>
          <w:tcPr>
            <w:tcW w:w="3420" w:type="dxa"/>
            <w:shd w:val="clear" w:color="auto" w:fill="EBF5E0"/>
            <w:tcMar>
              <w:top w:w="66" w:type="dxa"/>
              <w:left w:w="88" w:type="dxa"/>
              <w:bottom w:w="66" w:type="dxa"/>
              <w:right w:w="88" w:type="dxa"/>
            </w:tcMar>
            <w:vAlign w:val="center"/>
          </w:tcPr>
          <w:p w14:paraId="38350A2E" w14:textId="77777777" w:rsidR="00D42044" w:rsidRPr="00D40464" w:rsidRDefault="00D42044" w:rsidP="008E76A7">
            <w:pPr>
              <w:bidi/>
              <w:spacing w:before="44" w:after="44"/>
              <w:rPr>
                <w:rFonts w:ascii="Sakkal Majalla" w:hAnsi="Sakkal Majalla" w:cs="Sakkal Majalla"/>
                <w:sz w:val="26"/>
                <w:szCs w:val="26"/>
              </w:rPr>
            </w:pPr>
            <w:r>
              <w:rPr>
                <w:rFonts w:ascii="Segoe UI Emoji" w:hAnsi="Segoe UI Emoji" w:cs="Segoe UI Emoji" w:hint="cs"/>
                <w:color w:val="000000"/>
                <w:sz w:val="26"/>
                <w:szCs w:val="26"/>
                <w:rtl/>
              </w:rPr>
              <w:t xml:space="preserve">المراجعة في الفهم البشري، لا في النص.</w:t>
            </w:r>
          </w:p>
        </w:tc>
      </w:tr>
      <w:tr w:rsidR="00D42044" w:rsidRPr="00D40464" w14:paraId="45AFDCD0" w14:textId="77777777" w:rsidTr="008E76A7">
        <w:tc>
          <w:tcPr>
            <w:tcW w:w="1080" w:type="dxa"/>
            <w:shd w:val="clear" w:color="auto" w:fill="FFF0F0"/>
            <w:tcMar>
              <w:top w:w="66" w:type="dxa"/>
              <w:left w:w="88" w:type="dxa"/>
              <w:bottom w:w="66" w:type="dxa"/>
              <w:right w:w="88" w:type="dxa"/>
            </w:tcMar>
            <w:vAlign w:val="center"/>
          </w:tcPr>
          <w:p w14:paraId="1F88D2E6"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b/>
                <w:bCs/>
                <w:color w:val="C00000"/>
                <w:sz w:val="26"/>
                <w:szCs w:val="26"/>
                <w:rtl/>
              </w:rPr>
              <w:t xml:space="preserve">انتهاك</w:t>
            </w:r>
          </w:p>
        </w:tc>
        <w:tc>
          <w:tcPr>
            <w:tcW w:w="4140" w:type="dxa"/>
            <w:shd w:val="clear" w:color="auto" w:fill="FFFFFF"/>
            <w:tcMar>
              <w:top w:w="66" w:type="dxa"/>
              <w:left w:w="88" w:type="dxa"/>
              <w:bottom w:w="66" w:type="dxa"/>
              <w:right w:w="88" w:type="dxa"/>
            </w:tcMar>
            <w:vAlign w:val="center"/>
          </w:tcPr>
          <w:p w14:paraId="5F0F7494"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نمط معاصر: حين تُواجَه أوضاع متردية يُستنتج أن «النموذج القرآني فشل»، ثم يُعاد تأويل النص ليوافق نتيجة مطلوبة سلفًا.</w:t>
            </w:r>
          </w:p>
        </w:tc>
        <w:tc>
          <w:tcPr>
            <w:tcW w:w="3420" w:type="dxa"/>
            <w:shd w:val="clear" w:color="auto" w:fill="FFF0F0"/>
            <w:tcMar>
              <w:top w:w="66" w:type="dxa"/>
              <w:left w:w="88" w:type="dxa"/>
              <w:bottom w:w="66" w:type="dxa"/>
              <w:right w:w="88" w:type="dxa"/>
            </w:tcMar>
            <w:vAlign w:val="center"/>
          </w:tcPr>
          <w:p w14:paraId="6EF8465A" w14:textId="77777777" w:rsidR="00D42044" w:rsidRPr="00D40464" w:rsidRDefault="00D42044" w:rsidP="008E76A7">
            <w:pPr>
              <w:bidi/>
              <w:spacing w:before="44" w:after="44"/>
              <w:rPr>
                <w:rFonts w:ascii="Sakkal Majalla" w:hAnsi="Sakkal Majalla" w:cs="Sakkal Majalla"/>
                <w:sz w:val="26"/>
                <w:szCs w:val="26"/>
              </w:rPr>
            </w:pPr>
            <w:r>
              <w:rPr>
                <w:rFonts w:ascii="Segoe UI Emoji" w:hAnsi="Segoe UI Emoji" w:cs="Segoe UI Emoji" w:hint="cs"/>
                <w:color w:val="000000"/>
                <w:sz w:val="26"/>
                <w:szCs w:val="26"/>
                <w:rtl/>
              </w:rPr>
              <w:t xml:space="preserve">عكس الاتجاه: فشل التطبيق البشري صار مسوّغًا لمراجعة النص بدل النموذج.</w:t>
            </w:r>
          </w:p>
        </w:tc>
      </w:tr>
      <w:tr w:rsidR="00D42044" w:rsidRPr="00D40464" w14:paraId="5163C54D" w14:textId="77777777" w:rsidTr="008E76A7">
        <w:tc>
          <w:tcPr>
            <w:tcW w:w="1080" w:type="dxa"/>
            <w:shd w:val="clear" w:color="auto" w:fill="FFF2CC"/>
            <w:tcMar>
              <w:top w:w="66" w:type="dxa"/>
              <w:left w:w="88" w:type="dxa"/>
              <w:bottom w:w="66" w:type="dxa"/>
              <w:right w:w="88" w:type="dxa"/>
            </w:tcMar>
            <w:vAlign w:val="center"/>
          </w:tcPr>
          <w:p w14:paraId="06B6E39E"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b/>
                <w:bCs/>
                <w:color w:val="C55A11"/>
                <w:sz w:val="26"/>
                <w:szCs w:val="26"/>
                <w:rtl/>
              </w:rPr>
              <w:t xml:space="preserve">ملتبس</w:t>
            </w:r>
          </w:p>
        </w:tc>
        <w:tc>
          <w:tcPr>
            <w:tcW w:w="4140" w:type="dxa"/>
            <w:shd w:val="clear" w:color="auto" w:fill="F5F5F5"/>
            <w:tcMar>
              <w:top w:w="66" w:type="dxa"/>
              <w:left w:w="88" w:type="dxa"/>
              <w:bottom w:w="66" w:type="dxa"/>
              <w:right w:w="88" w:type="dxa"/>
            </w:tcMar>
            <w:vAlign w:val="center"/>
          </w:tcPr>
          <w:p w14:paraId="3146E5E3"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أن يُثبت مبدأ شرعي في الاقتصاد، كتحريم الربا، ثم تظهر صعوبات تطبيقية، فيُضيَّق تعريف المبدأ بدل مراجعة النموذج التطبيقي، أو العكس.</w:t>
            </w:r>
          </w:p>
        </w:tc>
        <w:tc>
          <w:tcPr>
            <w:tcW w:w="3420" w:type="dxa"/>
            <w:shd w:val="clear" w:color="auto" w:fill="FFF2CC"/>
            <w:tcMar>
              <w:top w:w="66" w:type="dxa"/>
              <w:left w:w="88" w:type="dxa"/>
              <w:bottom w:w="66" w:type="dxa"/>
              <w:right w:w="88" w:type="dxa"/>
            </w:tcMar>
            <w:vAlign w:val="center"/>
          </w:tcPr>
          <w:p w14:paraId="07EE05DE" w14:textId="77777777" w:rsidR="00D42044" w:rsidRPr="00D40464" w:rsidRDefault="00D42044" w:rsidP="008E76A7">
            <w:pPr>
              <w:bidi/>
              <w:spacing w:before="44" w:after="44"/>
              <w:rPr>
                <w:rFonts w:ascii="Sakkal Majalla" w:hAnsi="Sakkal Majalla" w:cs="Sakkal Majalla"/>
                <w:sz w:val="26"/>
                <w:szCs w:val="26"/>
              </w:rPr>
            </w:pPr>
            <w:r>
              <w:rPr>
                <w:rFonts w:ascii="Segoe UI Symbol" w:hAnsi="Segoe UI Symbol" w:cs="Segoe UI Symbol" w:hint="cs"/>
                <w:color w:val="000000"/>
                <w:sz w:val="26"/>
                <w:szCs w:val="26"/>
                <w:rtl/>
              </w:rPr>
              <w:t xml:space="preserve">يحتاج إلى تمييز دقيق: هل المراجعة في الفهم الفقهي (نموذج بشري) أم في الدلالة القطعية (النص)؟ وقاعدة الفصل السابع تجيب.</w:t>
            </w:r>
          </w:p>
        </w:tc>
      </w:tr>
    </w:tbl>
    <w:p w14:paraId="7B9508E4" w14:textId="77777777" w:rsidR="00D42044" w:rsidRPr="00D40464" w:rsidRDefault="00D42044" w:rsidP="00D42044">
      <w:pPr>
        <w:bidi/>
        <w:spacing w:after="55"/>
        <w:rPr>
          <w:rFonts w:ascii="Sakkal Majalla" w:hAnsi="Sakkal Majalla" w:cs="Sakkal Majalla"/>
          <w:sz w:val="26"/>
          <w:szCs w:val="26"/>
        </w:rPr>
      </w:pPr>
    </w:p>
    <w:p w14:paraId="1F82FE94" w14:textId="77777777" w:rsidR="00D42044" w:rsidRPr="00D40464" w:rsidRDefault="00D42044" w:rsidP="00D42044">
      <w:pPr>
        <w:pBdr>
          <w:bottom w:val="single" w:sz="6" w:space="0" w:color="D6E4F0"/>
        </w:pBdr>
        <w:bidi/>
        <w:spacing w:before="20" w:after="65"/>
        <w:rPr>
          <w:rFonts w:ascii="Sakkal Majalla" w:hAnsi="Sakkal Majalla" w:cs="Sakkal Majalla"/>
          <w:sz w:val="26"/>
          <w:szCs w:val="26"/>
        </w:rPr>
      </w:pPr>
    </w:p>
    <w:p w14:paraId="7F6D2F08" w14:textId="77777777" w:rsidR="00D42044" w:rsidRPr="00D40464" w:rsidRDefault="00D42044" w:rsidP="00D42044">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13.6  دور الدراسات الكمية والنوعية في اختبار المبادئ</w:t>
      </w:r>
    </w:p>
    <w:p w14:paraId="1AB239BF" w14:textId="77777777" w:rsidR="00D42044" w:rsidRPr="00D40464" w:rsidRDefault="00D42044" w:rsidP="00D42044">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أقرّت الفصول السابقة مرارًا بأن المستوى السابع من السلم لم يُنفَّذ لأي مفهوم بعد. وهذا القسم يقترح خريطة أولية لسد الفجوة بأدوات البحث الكمي والنوعي معًا.</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2880"/>
        <w:gridCol w:w="3960"/>
      </w:tblGrid>
      <w:tr w:rsidR="00D42044" w:rsidRPr="00D40464" w14:paraId="5882A014" w14:textId="77777777" w:rsidTr="008E76A7">
        <w:tc>
          <w:tcPr>
            <w:tcW w:w="1800" w:type="dxa"/>
            <w:shd w:val="clear" w:color="auto" w:fill="1F3864"/>
            <w:tcMar>
              <w:top w:w="66" w:type="dxa"/>
              <w:left w:w="88" w:type="dxa"/>
              <w:bottom w:w="66" w:type="dxa"/>
              <w:right w:w="88" w:type="dxa"/>
            </w:tcMar>
            <w:vAlign w:val="center"/>
          </w:tcPr>
          <w:p w14:paraId="425E2755"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نوع الدراسة</w:t>
            </w:r>
          </w:p>
        </w:tc>
        <w:tc>
          <w:tcPr>
            <w:tcW w:w="2880" w:type="dxa"/>
            <w:shd w:val="clear" w:color="auto" w:fill="1F3864"/>
            <w:tcMar>
              <w:top w:w="66" w:type="dxa"/>
              <w:left w:w="88" w:type="dxa"/>
              <w:bottom w:w="66" w:type="dxa"/>
              <w:right w:w="88" w:type="dxa"/>
            </w:tcMar>
            <w:vAlign w:val="center"/>
          </w:tcPr>
          <w:p w14:paraId="3117C4A4"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ما تختبره من المعايير التسعة</w:t>
            </w:r>
          </w:p>
        </w:tc>
        <w:tc>
          <w:tcPr>
            <w:tcW w:w="3960" w:type="dxa"/>
            <w:shd w:val="clear" w:color="auto" w:fill="1F3864"/>
            <w:tcMar>
              <w:top w:w="66" w:type="dxa"/>
              <w:left w:w="88" w:type="dxa"/>
              <w:bottom w:w="66" w:type="dxa"/>
              <w:right w:w="88" w:type="dxa"/>
            </w:tcMar>
            <w:vAlign w:val="center"/>
          </w:tcPr>
          <w:p w14:paraId="77DF9C78"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مثال تطبيقي مُقترَح من هذا الكتاب</w:t>
            </w:r>
          </w:p>
        </w:tc>
      </w:tr>
      <w:tr w:rsidR="00D42044" w:rsidRPr="00D40464" w14:paraId="494BB93D" w14:textId="77777777" w:rsidTr="008E76A7">
        <w:tc>
          <w:tcPr>
            <w:tcW w:w="1800" w:type="dxa"/>
            <w:shd w:val="clear" w:color="auto" w:fill="EBF5FB"/>
            <w:tcMar>
              <w:top w:w="66" w:type="dxa"/>
              <w:left w:w="88" w:type="dxa"/>
              <w:bottom w:w="66" w:type="dxa"/>
              <w:right w:w="88" w:type="dxa"/>
            </w:tcMar>
            <w:vAlign w:val="center"/>
          </w:tcPr>
          <w:p w14:paraId="2643FC1B"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F3864"/>
                <w:sz w:val="26"/>
                <w:szCs w:val="26"/>
                <w:rtl/>
              </w:rPr>
              <w:t>استبيانات مُقنَّنة (Quantitative Surveys)</w:t>
            </w:r>
          </w:p>
        </w:tc>
        <w:tc>
          <w:tcPr>
            <w:tcW w:w="2880" w:type="dxa"/>
            <w:shd w:val="clear" w:color="auto" w:fill="F5F5F5"/>
            <w:tcMar>
              <w:top w:w="66" w:type="dxa"/>
              <w:left w:w="88" w:type="dxa"/>
              <w:bottom w:w="66" w:type="dxa"/>
              <w:right w:w="88" w:type="dxa"/>
            </w:tcMar>
            <w:vAlign w:val="center"/>
          </w:tcPr>
          <w:p w14:paraId="192B4D4F"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المعيار 7 (القابلية للاختبار): قياس فرق كمّي بين مجموعات تطبق النموذج ومجموعات ضابطة لا تطبقه.</w:t>
            </w:r>
          </w:p>
        </w:tc>
        <w:tc>
          <w:tcPr>
            <w:tcW w:w="3960" w:type="dxa"/>
            <w:shd w:val="clear" w:color="auto" w:fill="EBF5FB"/>
            <w:tcMar>
              <w:top w:w="66" w:type="dxa"/>
              <w:left w:w="88" w:type="dxa"/>
              <w:bottom w:w="66" w:type="dxa"/>
              <w:right w:w="88" w:type="dxa"/>
            </w:tcMar>
            <w:vAlign w:val="center"/>
          </w:tcPr>
          <w:p w14:paraId="2D419DB3"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قياس مؤشر الاتساق بين القول والفعل (الفصل العاشر) باستبيان ثقة الموظفين في مؤسستين، إحداهما تعتمد مبدأ الصدق صراحة والأخرى لا تعتمده.</w:t>
            </w:r>
          </w:p>
        </w:tc>
      </w:tr>
      <w:tr w:rsidR="00D42044" w:rsidRPr="00D40464" w14:paraId="125BB64A" w14:textId="77777777" w:rsidTr="008E76A7">
        <w:tc>
          <w:tcPr>
            <w:tcW w:w="1800" w:type="dxa"/>
            <w:shd w:val="clear" w:color="auto" w:fill="FFFFFF"/>
            <w:tcMar>
              <w:top w:w="66" w:type="dxa"/>
              <w:left w:w="88" w:type="dxa"/>
              <w:bottom w:w="66" w:type="dxa"/>
              <w:right w:w="88" w:type="dxa"/>
            </w:tcMar>
            <w:vAlign w:val="center"/>
          </w:tcPr>
          <w:p w14:paraId="790E317F"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F3864"/>
                <w:sz w:val="26"/>
                <w:szCs w:val="26"/>
                <w:rtl/>
              </w:rPr>
              <w:t>دراسات حالة عميقة (Qualitative Case Studies)</w:t>
            </w:r>
          </w:p>
        </w:tc>
        <w:tc>
          <w:tcPr>
            <w:tcW w:w="2880" w:type="dxa"/>
            <w:shd w:val="clear" w:color="auto" w:fill="FFFFFF"/>
            <w:tcMar>
              <w:top w:w="66" w:type="dxa"/>
              <w:left w:w="88" w:type="dxa"/>
              <w:bottom w:w="66" w:type="dxa"/>
              <w:right w:w="88" w:type="dxa"/>
            </w:tcMar>
            <w:vAlign w:val="center"/>
          </w:tcPr>
          <w:p w14:paraId="308DDB42"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المعيار 4 (الاتساق الداخلي) والمعيار 6 (المقاصد): فهم تفاعل الأركان في سياق معقد لا يُختزل في أرقام.</w:t>
            </w:r>
          </w:p>
        </w:tc>
        <w:tc>
          <w:tcPr>
            <w:tcW w:w="3960" w:type="dxa"/>
            <w:shd w:val="clear" w:color="auto" w:fill="FFFFFF"/>
            <w:tcMar>
              <w:top w:w="66" w:type="dxa"/>
              <w:left w:w="88" w:type="dxa"/>
              <w:bottom w:w="66" w:type="dxa"/>
              <w:right w:w="88" w:type="dxa"/>
            </w:tcMar>
            <w:vAlign w:val="center"/>
          </w:tcPr>
          <w:p w14:paraId="4D215236"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توثيق حالة مؤسسة حقيقية طبّقت الدورة السباعية (الفصل الثاني عشر) عامًا كاملًا، مع مقابلات معمقة مع صناع القرار.</w:t>
            </w:r>
          </w:p>
        </w:tc>
      </w:tr>
      <w:tr w:rsidR="00D42044" w:rsidRPr="00D40464" w14:paraId="5D6A5FC1" w14:textId="77777777" w:rsidTr="008E76A7">
        <w:tc>
          <w:tcPr>
            <w:tcW w:w="1800" w:type="dxa"/>
            <w:shd w:val="clear" w:color="auto" w:fill="EBF5FB"/>
            <w:tcMar>
              <w:top w:w="66" w:type="dxa"/>
              <w:left w:w="88" w:type="dxa"/>
              <w:bottom w:w="66" w:type="dxa"/>
              <w:right w:w="88" w:type="dxa"/>
            </w:tcMar>
            <w:vAlign w:val="center"/>
          </w:tcPr>
          <w:p w14:paraId="636CF219"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F3864"/>
                <w:sz w:val="26"/>
                <w:szCs w:val="26"/>
                <w:rtl/>
              </w:rPr>
              <w:t>التجارب شبه المُحكَمة (Quasi-Experiments)</w:t>
            </w:r>
          </w:p>
        </w:tc>
        <w:tc>
          <w:tcPr>
            <w:tcW w:w="2880" w:type="dxa"/>
            <w:shd w:val="clear" w:color="auto" w:fill="F5F5F5"/>
            <w:tcMar>
              <w:top w:w="66" w:type="dxa"/>
              <w:left w:w="88" w:type="dxa"/>
              <w:bottom w:w="66" w:type="dxa"/>
              <w:right w:w="88" w:type="dxa"/>
            </w:tcMar>
            <w:vAlign w:val="center"/>
          </w:tcPr>
          <w:p w14:paraId="65909248"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المعيار 3 (التمييز): اختبار مباشر لتنبؤات متعارضة بين النموذج القرآني ونظيره الغربي في موقف مصمَّم مسبقًا.</w:t>
            </w:r>
          </w:p>
        </w:tc>
        <w:tc>
          <w:tcPr>
            <w:tcW w:w="3960" w:type="dxa"/>
            <w:shd w:val="clear" w:color="auto" w:fill="EBF5FB"/>
            <w:tcMar>
              <w:top w:w="66" w:type="dxa"/>
              <w:left w:w="88" w:type="dxa"/>
              <w:bottom w:w="66" w:type="dxa"/>
              <w:right w:w="88" w:type="dxa"/>
            </w:tcMar>
            <w:vAlign w:val="center"/>
          </w:tcPr>
          <w:p w14:paraId="7648AEE4"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تصميم يقارن استجابة فرق تُدار بمبدأ «الحزم الرحيم» (الفصل العاشر) وفرق تُدار بأسلوب بيروقراطي صارم في السيناريو التأديبي نفسه.</w:t>
            </w:r>
          </w:p>
        </w:tc>
      </w:tr>
      <w:tr w:rsidR="00D42044" w:rsidRPr="00D40464" w14:paraId="2C221170" w14:textId="77777777" w:rsidTr="008E76A7">
        <w:tc>
          <w:tcPr>
            <w:tcW w:w="1800" w:type="dxa"/>
            <w:shd w:val="clear" w:color="auto" w:fill="FFFFFF"/>
            <w:tcMar>
              <w:top w:w="66" w:type="dxa"/>
              <w:left w:w="88" w:type="dxa"/>
              <w:bottom w:w="66" w:type="dxa"/>
              <w:right w:w="88" w:type="dxa"/>
            </w:tcMar>
            <w:vAlign w:val="center"/>
          </w:tcPr>
          <w:p w14:paraId="54E863ED"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F3864"/>
                <w:sz w:val="26"/>
                <w:szCs w:val="26"/>
                <w:rtl/>
              </w:rPr>
              <w:t>البحث الإجرائي التشاركي (Participatory Action Research)</w:t>
            </w:r>
          </w:p>
        </w:tc>
        <w:tc>
          <w:tcPr>
            <w:tcW w:w="2880" w:type="dxa"/>
            <w:shd w:val="clear" w:color="auto" w:fill="FFFFFF"/>
            <w:tcMar>
              <w:top w:w="66" w:type="dxa"/>
              <w:left w:w="88" w:type="dxa"/>
              <w:bottom w:w="66" w:type="dxa"/>
              <w:right w:w="88" w:type="dxa"/>
            </w:tcMar>
            <w:vAlign w:val="center"/>
          </w:tcPr>
          <w:p w14:paraId="724E5BC1"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المعيار 9 (القابلية للمراجعة): إشراك الممارسين، لا الباحثين وحدهم، في تطوير النموذج عبر دورات تطبيق ومراجعة متكررة.</w:t>
            </w:r>
          </w:p>
        </w:tc>
        <w:tc>
          <w:tcPr>
            <w:tcW w:w="3960" w:type="dxa"/>
            <w:shd w:val="clear" w:color="auto" w:fill="FFFFFF"/>
            <w:tcMar>
              <w:top w:w="66" w:type="dxa"/>
              <w:left w:w="88" w:type="dxa"/>
              <w:bottom w:w="66" w:type="dxa"/>
              <w:right w:w="88" w:type="dxa"/>
            </w:tcMar>
            <w:vAlign w:val="center"/>
          </w:tcPr>
          <w:p w14:paraId="4322E117"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شراكة بحثية مع مؤسسة تطبق الدورة السباعية عامًا كاملًا، بمراجعات دورية مشتركة بين الباحثين والمديرين.</w:t>
            </w:r>
          </w:p>
        </w:tc>
      </w:tr>
    </w:tbl>
    <w:p w14:paraId="3203C69C" w14:textId="77777777" w:rsidR="00D42044" w:rsidRPr="00D40464" w:rsidRDefault="00D42044" w:rsidP="00D42044">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وكل ما سبق مقترحات بحثية، لا نتائج منجزة، وتنفيذها يحتاج إلى موارد وشراكات مؤسسية تتجاوز هذا الكتاب النظري.</w:t>
      </w:r>
    </w:p>
    <w:p w:rsidR="00D42044" w:rsidRPr="00D40464" w:rsidRDefault="00D42044" w:rsidP="00D42044">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وتحتاج بعض الادعاءات إلى بيانات كمية، كتغيّر معدل الإبلاغ عن الأخطاء أو اتساع المشاركة في القرار. وتحتاج أخرى إلى دراسة نوعية، كشعور العاملين بالأمان عند الاعتراض أو تغيّر معنى الأمانة في الممارسة اليومية. ولا ينبغي وضع النوعي والكمي في مواجهة مصطنعة؛ فالسؤال: ما نوع الدليل الذي يستطيع أن يجيب عن الادعاء؟ وما حدود كل نوع؟ والنموذج الناضج لا يختار البيانات التي تؤيده فقط، وإنما يحدد مقدمًا النتيجة التي ستُضعف ثقته فيه.</w:t>
      </w:r>
    </w:p>
    <w:p w:rsidR="00D42044" w:rsidRPr="00D40464" w:rsidRDefault="00D42044" w:rsidP="00D42044">
      <w:pPr>
        <w:shd w:val="clear" w:color="auto" w:fill="1F3864"/>
        <w:bidi/>
        <w:spacing w:before="110" w:after="60"/>
        <w:rPr>
          <w:rFonts w:ascii="Sakkal Majalla" w:hAnsi="Sakkal Majalla" w:cs="Sakkal Majalla"/>
          <w:sz w:val="26"/>
          <w:szCs w:val="26"/>
        </w:rPr>
      </w:pPr>
      <w:r>
        <w:rPr>
          <w:rFonts w:ascii="Sakkal Majalla" w:hAnsi="Sakkal Majalla" w:cs="Sakkal Majalla"/>
          <w:b/>
          <w:bCs/>
          <w:color w:val="FFFFFF"/>
          <w:sz w:val="26"/>
          <w:szCs w:val="26"/>
          <w:rtl/>
        </w:rPr>
        <w:t xml:space="preserve">خريطة الطريق البحثية للكتب القادمة</w:t>
      </w:r>
    </w:p>
    <w:p w14:paraId="2106EFE2" w14:textId="77777777" w:rsidR="00D42044" w:rsidRPr="00D40464" w:rsidRDefault="00D42044" w:rsidP="00D42044">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وستبني الكتب اللاحقة من الموسوعة على ما أسّسه هذا الكتاب. وهذه أولويات بحثية مقترحة لكل مرحلة:</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80"/>
        <w:gridCol w:w="720"/>
        <w:gridCol w:w="3600"/>
        <w:gridCol w:w="3240"/>
      </w:tblGrid>
      <w:tr w:rsidR="00D42044" w:rsidRPr="00D40464" w14:paraId="1F817AA2" w14:textId="77777777" w:rsidTr="008E76A7">
        <w:tc>
          <w:tcPr>
            <w:tcW w:w="1080" w:type="dxa"/>
            <w:shd w:val="clear" w:color="auto" w:fill="156082"/>
            <w:tcMar>
              <w:top w:w="66" w:type="dxa"/>
              <w:left w:w="88" w:type="dxa"/>
              <w:bottom w:w="66" w:type="dxa"/>
              <w:right w:w="88" w:type="dxa"/>
            </w:tcMar>
            <w:vAlign w:val="center"/>
          </w:tcPr>
          <w:p w14:paraId="222D791C"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المرحلة</w:t>
            </w:r>
          </w:p>
        </w:tc>
        <w:tc>
          <w:tcPr>
            <w:tcW w:w="720" w:type="dxa"/>
            <w:shd w:val="clear" w:color="auto" w:fill="156082"/>
            <w:tcMar>
              <w:top w:w="66" w:type="dxa"/>
              <w:left w:w="88" w:type="dxa"/>
              <w:bottom w:w="66" w:type="dxa"/>
              <w:right w:w="88" w:type="dxa"/>
            </w:tcMar>
            <w:vAlign w:val="center"/>
          </w:tcPr>
          <w:p w14:paraId="458BF001"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 xml:space="preserve">المدى</w:t>
            </w:r>
          </w:p>
        </w:tc>
        <w:tc>
          <w:tcPr>
            <w:tcW w:w="3600" w:type="dxa"/>
            <w:shd w:val="clear" w:color="auto" w:fill="156082"/>
            <w:tcMar>
              <w:top w:w="66" w:type="dxa"/>
              <w:left w:w="88" w:type="dxa"/>
              <w:bottom w:w="66" w:type="dxa"/>
              <w:right w:w="88" w:type="dxa"/>
            </w:tcMar>
            <w:vAlign w:val="center"/>
          </w:tcPr>
          <w:p w14:paraId="24831F1F"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الأولوية البحثية</w:t>
            </w:r>
          </w:p>
        </w:tc>
        <w:tc>
          <w:tcPr>
            <w:tcW w:w="3240" w:type="dxa"/>
            <w:shd w:val="clear" w:color="auto" w:fill="156082"/>
            <w:tcMar>
              <w:top w:w="66" w:type="dxa"/>
              <w:left w:w="88" w:type="dxa"/>
              <w:bottom w:w="66" w:type="dxa"/>
              <w:right w:w="88" w:type="dxa"/>
            </w:tcMar>
            <w:vAlign w:val="center"/>
          </w:tcPr>
          <w:p w14:paraId="554DAA0C"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المعايير الأكثر حاجةً للفحص</w:t>
            </w:r>
          </w:p>
        </w:tc>
      </w:tr>
      <w:tr w:rsidR="00D42044" w:rsidRPr="00D40464" w14:paraId="689D2B47" w14:textId="77777777" w:rsidTr="008E76A7">
        <w:tc>
          <w:tcPr>
            <w:tcW w:w="1080" w:type="dxa"/>
            <w:shd w:val="clear" w:color="auto" w:fill="EBF5FB"/>
            <w:tcMar>
              <w:top w:w="66" w:type="dxa"/>
              <w:left w:w="88" w:type="dxa"/>
              <w:bottom w:w="66" w:type="dxa"/>
              <w:right w:w="88" w:type="dxa"/>
            </w:tcMar>
            <w:vAlign w:val="center"/>
          </w:tcPr>
          <w:p w14:paraId="454A5E63"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الأولى (قريبة)</w:t>
            </w:r>
          </w:p>
        </w:tc>
        <w:tc>
          <w:tcPr>
            <w:tcW w:w="720" w:type="dxa"/>
            <w:shd w:val="clear" w:color="auto" w:fill="FFF2CC"/>
            <w:tcMar>
              <w:top w:w="66" w:type="dxa"/>
              <w:left w:w="88" w:type="dxa"/>
              <w:bottom w:w="66" w:type="dxa"/>
              <w:right w:w="88" w:type="dxa"/>
            </w:tcMar>
            <w:vAlign w:val="center"/>
          </w:tcPr>
          <w:p w14:paraId="5113C505"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b/>
                <w:bCs/>
                <w:color w:val="C49A00"/>
                <w:sz w:val="26"/>
                <w:szCs w:val="26"/>
                <w:rtl/>
              </w:rPr>
              <w:t xml:space="preserve">قريب</w:t>
            </w:r>
          </w:p>
        </w:tc>
        <w:tc>
          <w:tcPr>
            <w:tcW w:w="3600" w:type="dxa"/>
            <w:shd w:val="clear" w:color="auto" w:fill="F5FAFF"/>
            <w:tcMar>
              <w:top w:w="66" w:type="dxa"/>
              <w:left w:w="88" w:type="dxa"/>
              <w:bottom w:w="66" w:type="dxa"/>
              <w:right w:w="88" w:type="dxa"/>
            </w:tcMar>
            <w:vAlign w:val="center"/>
          </w:tcPr>
          <w:p w14:paraId="7E7A2E79"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توثيق تطبيقات ميدانية أولى للدورة السباعية والمعايير التسعة في مؤسسات حقيقية، مع بطاقة هوية معرفية كاملة لكل مفهوم جديد.</w:t>
            </w:r>
          </w:p>
        </w:tc>
        <w:tc>
          <w:tcPr>
            <w:tcW w:w="3240" w:type="dxa"/>
            <w:shd w:val="clear" w:color="auto" w:fill="EBF5E0"/>
            <w:tcMar>
              <w:top w:w="66" w:type="dxa"/>
              <w:left w:w="88" w:type="dxa"/>
              <w:bottom w:w="66" w:type="dxa"/>
              <w:right w:w="88" w:type="dxa"/>
            </w:tcMar>
            <w:vAlign w:val="center"/>
          </w:tcPr>
          <w:p w14:paraId="3055DA1C"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المعيار 7 (القابلية للاختبار) والمعيار 8 (الشفافية)</w:t>
            </w:r>
          </w:p>
        </w:tc>
      </w:tr>
      <w:tr w:rsidR="00D42044" w:rsidRPr="00D40464" w14:paraId="53EBA510" w14:textId="77777777" w:rsidTr="008E76A7">
        <w:tc>
          <w:tcPr>
            <w:tcW w:w="1080" w:type="dxa"/>
            <w:shd w:val="clear" w:color="auto" w:fill="FFFFFF"/>
            <w:tcMar>
              <w:top w:w="66" w:type="dxa"/>
              <w:left w:w="88" w:type="dxa"/>
              <w:bottom w:w="66" w:type="dxa"/>
              <w:right w:w="88" w:type="dxa"/>
            </w:tcMar>
            <w:vAlign w:val="center"/>
          </w:tcPr>
          <w:p w14:paraId="70922B17"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الثانية (متوسطة)</w:t>
            </w:r>
          </w:p>
        </w:tc>
        <w:tc>
          <w:tcPr>
            <w:tcW w:w="720" w:type="dxa"/>
            <w:shd w:val="clear" w:color="auto" w:fill="FFFFFF"/>
            <w:tcMar>
              <w:top w:w="66" w:type="dxa"/>
              <w:left w:w="88" w:type="dxa"/>
              <w:bottom w:w="66" w:type="dxa"/>
              <w:right w:w="88" w:type="dxa"/>
            </w:tcMar>
            <w:vAlign w:val="center"/>
          </w:tcPr>
          <w:p w14:paraId="328C0B91"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b/>
                <w:bCs/>
                <w:color w:val="C49A00"/>
                <w:sz w:val="26"/>
                <w:szCs w:val="26"/>
                <w:rtl/>
              </w:rPr>
              <w:t xml:space="preserve">متوسط</w:t>
            </w:r>
          </w:p>
        </w:tc>
        <w:tc>
          <w:tcPr>
            <w:tcW w:w="3600" w:type="dxa"/>
            <w:shd w:val="clear" w:color="auto" w:fill="FFFFFF"/>
            <w:tcMar>
              <w:top w:w="66" w:type="dxa"/>
              <w:left w:w="88" w:type="dxa"/>
              <w:bottom w:w="66" w:type="dxa"/>
              <w:right w:w="88" w:type="dxa"/>
            </w:tcMar>
            <w:vAlign w:val="center"/>
          </w:tcPr>
          <w:p w14:paraId="41A4770B"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دراسات مقارنة تثبت التنبؤات التمييزية للنماذج (المعيار 3) أو تنقضها، وهي أهم ما يُظهر القيمة المضافة الفعلية.</w:t>
            </w:r>
          </w:p>
        </w:tc>
        <w:tc>
          <w:tcPr>
            <w:tcW w:w="3240" w:type="dxa"/>
            <w:shd w:val="clear" w:color="auto" w:fill="FFFFFF"/>
            <w:tcMar>
              <w:top w:w="66" w:type="dxa"/>
              <w:left w:w="88" w:type="dxa"/>
              <w:bottom w:w="66" w:type="dxa"/>
              <w:right w:w="88" w:type="dxa"/>
            </w:tcMar>
            <w:vAlign w:val="center"/>
          </w:tcPr>
          <w:p w14:paraId="5D77B1C4"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المعيار 3 (التمييز) والمعيار 4 (الاتساق الداخلي)</w:t>
            </w:r>
          </w:p>
        </w:tc>
      </w:tr>
      <w:tr w:rsidR="00D42044" w:rsidRPr="00D40464" w14:paraId="00B15475" w14:textId="77777777" w:rsidTr="008E76A7">
        <w:tc>
          <w:tcPr>
            <w:tcW w:w="1080" w:type="dxa"/>
            <w:shd w:val="clear" w:color="auto" w:fill="EBF5FB"/>
            <w:tcMar>
              <w:top w:w="66" w:type="dxa"/>
              <w:left w:w="88" w:type="dxa"/>
              <w:bottom w:w="66" w:type="dxa"/>
              <w:right w:w="88" w:type="dxa"/>
            </w:tcMar>
            <w:vAlign w:val="center"/>
          </w:tcPr>
          <w:p w14:paraId="12283021"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lastRenderedPageBreak/>
              <w:t>الثالثة (بعيدة)</w:t>
            </w:r>
          </w:p>
        </w:tc>
        <w:tc>
          <w:tcPr>
            <w:tcW w:w="720" w:type="dxa"/>
            <w:shd w:val="clear" w:color="auto" w:fill="FFF2CC"/>
            <w:tcMar>
              <w:top w:w="66" w:type="dxa"/>
              <w:left w:w="88" w:type="dxa"/>
              <w:bottom w:w="66" w:type="dxa"/>
              <w:right w:w="88" w:type="dxa"/>
            </w:tcMar>
            <w:vAlign w:val="center"/>
          </w:tcPr>
          <w:p w14:paraId="2ACB293F"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b/>
                <w:bCs/>
                <w:color w:val="C49A00"/>
                <w:sz w:val="26"/>
                <w:szCs w:val="26"/>
                <w:rtl/>
              </w:rPr>
              <w:t xml:space="preserve">بعيد</w:t>
            </w:r>
          </w:p>
        </w:tc>
        <w:tc>
          <w:tcPr>
            <w:tcW w:w="3600" w:type="dxa"/>
            <w:shd w:val="clear" w:color="auto" w:fill="F5FAFF"/>
            <w:tcMar>
              <w:top w:w="66" w:type="dxa"/>
              <w:left w:w="88" w:type="dxa"/>
              <w:bottom w:w="66" w:type="dxa"/>
              <w:right w:w="88" w:type="dxa"/>
            </w:tcMar>
            <w:vAlign w:val="center"/>
          </w:tcPr>
          <w:p w14:paraId="4EFA25C2"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اختبارات شبه تجريبية على عينات ممثِّلة لمؤسسات في بيئات متنوعة، ثم تقييم المعيار 9 بعد نتائج ميدانية كافية.</w:t>
            </w:r>
          </w:p>
        </w:tc>
        <w:tc>
          <w:tcPr>
            <w:tcW w:w="3240" w:type="dxa"/>
            <w:shd w:val="clear" w:color="auto" w:fill="EBF5E0"/>
            <w:tcMar>
              <w:top w:w="66" w:type="dxa"/>
              <w:left w:w="88" w:type="dxa"/>
              <w:bottom w:w="66" w:type="dxa"/>
              <w:right w:w="88" w:type="dxa"/>
            </w:tcMar>
            <w:vAlign w:val="center"/>
          </w:tcPr>
          <w:p w14:paraId="6D877571"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المعيار 9 (القابلية للمراجعة) والمعيار 6 (المقاصد)</w:t>
            </w:r>
          </w:p>
        </w:tc>
      </w:tr>
    </w:tbl>
    <w:p w14:paraId="2E01CF44" w14:textId="77777777" w:rsidR="00D42044" w:rsidRPr="00D40464" w:rsidRDefault="00D42044" w:rsidP="00D42044">
      <w:pPr>
        <w:bidi/>
        <w:spacing w:after="55"/>
        <w:rPr>
          <w:rFonts w:ascii="Sakkal Majalla" w:hAnsi="Sakkal Majalla" w:cs="Sakkal Majalla"/>
          <w:sz w:val="26"/>
          <w:szCs w:val="26"/>
        </w:rPr>
      </w:pPr>
    </w:p>
    <w:p w14:paraId="1679377A" w14:textId="77777777" w:rsidR="00D42044" w:rsidRPr="00D40464" w:rsidRDefault="00D42044" w:rsidP="00D42044">
      <w:pPr>
        <w:pBdr>
          <w:bottom w:val="single" w:sz="6" w:space="0" w:color="D6E4F0"/>
        </w:pBdr>
        <w:bidi/>
        <w:spacing w:before="20" w:after="65"/>
        <w:rPr>
          <w:rFonts w:ascii="Sakkal Majalla" w:hAnsi="Sakkal Majalla" w:cs="Sakkal Majalla"/>
          <w:sz w:val="26"/>
          <w:szCs w:val="26"/>
        </w:rPr>
      </w:pPr>
    </w:p>
    <w:p w14:paraId="43520525" w14:textId="77777777" w:rsidR="00D42044" w:rsidRPr="00D40464" w:rsidRDefault="00D42044" w:rsidP="00D42044">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13.7  تطبيقان: اختبار نموذجين مقترحين بالمعايير التسعة</w:t>
      </w:r>
    </w:p>
    <w:p w14:paraId="3C9C3904" w14:textId="77777777" w:rsidR="00D42044" w:rsidRPr="00D40464" w:rsidRDefault="00D42044" w:rsidP="00D42044">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ولنطبق المعايير على نموذج افتراضي: باحث يقترح «القناعة الإدارية»، أي الرضا بالمتاح من الموارد وترك السعي المحموم لتعظيم الأرباح بلا حد، مبدأً إداريًا قرآنيًا جديدًا.</w:t>
      </w:r>
    </w:p>
    <w:p w14:paraId="50442512" w14:textId="77777777" w:rsidR="00D42044" w:rsidRPr="00D40464" w:rsidRDefault="00D42044" w:rsidP="00D42044">
      <w:pPr>
        <w:shd w:val="clear" w:color="auto" w:fill="1F3864"/>
        <w:bidi/>
        <w:spacing w:before="110" w:after="60"/>
        <w:rPr>
          <w:rFonts w:ascii="Sakkal Majalla" w:hAnsi="Sakkal Majalla" w:cs="Sakkal Majalla"/>
          <w:sz w:val="26"/>
          <w:szCs w:val="26"/>
        </w:rPr>
      </w:pPr>
      <w:r>
        <w:rPr>
          <w:rFonts w:ascii="Sakkal Majalla" w:hAnsi="Sakkal Majalla" w:cs="Sakkal Majalla"/>
          <w:b/>
          <w:bCs/>
          <w:color w:val="FFFFFF"/>
          <w:sz w:val="26"/>
          <w:szCs w:val="26"/>
          <w:rtl/>
        </w:rPr>
        <w:t xml:space="preserve">التطبيق الأول: «القناعة الإدارية»</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254"/>
        <w:gridCol w:w="794"/>
        <w:gridCol w:w="2091"/>
        <w:gridCol w:w="361"/>
        <w:gridCol w:w="1140"/>
      </w:tblGrid>
      <w:tr w:rsidR="00D42044" w:rsidRPr="00D40464" w14:paraId="69B2A0ED" w14:textId="77777777" w:rsidTr="008E76A7">
        <w:tc>
          <w:tcPr>
            <w:tcW w:w="360" w:type="dxa"/>
            <w:shd w:val="clear" w:color="auto" w:fill="1F3864"/>
            <w:tcMar>
              <w:top w:w="66" w:type="dxa"/>
              <w:left w:w="88" w:type="dxa"/>
              <w:bottom w:w="66" w:type="dxa"/>
              <w:right w:w="88" w:type="dxa"/>
            </w:tcMar>
            <w:vAlign w:val="center"/>
          </w:tcPr>
          <w:p w14:paraId="614EFC7A"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م</w:t>
            </w:r>
          </w:p>
        </w:tc>
        <w:tc>
          <w:tcPr>
            <w:tcW w:w="1440" w:type="dxa"/>
            <w:shd w:val="clear" w:color="auto" w:fill="1F3864"/>
            <w:tcMar>
              <w:top w:w="66" w:type="dxa"/>
              <w:left w:w="88" w:type="dxa"/>
              <w:bottom w:w="66" w:type="dxa"/>
              <w:right w:w="88" w:type="dxa"/>
            </w:tcMar>
            <w:vAlign w:val="center"/>
          </w:tcPr>
          <w:p w14:paraId="2E38C577"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المعيار</w:t>
            </w:r>
          </w:p>
        </w:tc>
        <w:tc>
          <w:tcPr>
            <w:tcW w:w="4140" w:type="dxa"/>
            <w:shd w:val="clear" w:color="auto" w:fill="1F3864"/>
            <w:tcMar>
              <w:top w:w="66" w:type="dxa"/>
              <w:left w:w="88" w:type="dxa"/>
              <w:bottom w:w="66" w:type="dxa"/>
              <w:right w:w="88" w:type="dxa"/>
            </w:tcMar>
            <w:vAlign w:val="center"/>
          </w:tcPr>
          <w:p w14:paraId="52FC2458"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نتيجة الفحص</w:t>
            </w:r>
          </w:p>
        </w:tc>
        <w:tc>
          <w:tcPr>
            <w:tcW w:w="540" w:type="dxa"/>
            <w:shd w:val="clear" w:color="auto" w:fill="1F3864"/>
            <w:tcMar>
              <w:top w:w="66" w:type="dxa"/>
              <w:left w:w="88" w:type="dxa"/>
              <w:bottom w:w="66" w:type="dxa"/>
              <w:right w:w="88" w:type="dxa"/>
            </w:tcMar>
            <w:vAlign w:val="center"/>
          </w:tcPr>
          <w:p w14:paraId="2E0B3410"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الحكم</w:t>
            </w:r>
          </w:p>
        </w:tc>
        <w:tc>
          <w:tcPr>
            <w:tcW w:w="2160" w:type="dxa"/>
            <w:shd w:val="clear" w:color="auto" w:fill="1F3864"/>
            <w:tcMar>
              <w:top w:w="66" w:type="dxa"/>
              <w:left w:w="88" w:type="dxa"/>
              <w:bottom w:w="66" w:type="dxa"/>
              <w:right w:w="88" w:type="dxa"/>
            </w:tcMar>
            <w:vAlign w:val="center"/>
          </w:tcPr>
          <w:p w14:paraId="7ED91975"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الإلزامية</w:t>
            </w:r>
          </w:p>
        </w:tc>
      </w:tr>
      <w:tr w:rsidR="00D42044" w:rsidRPr="00D40464" w14:paraId="06B94B74" w14:textId="77777777" w:rsidTr="008E76A7">
        <w:tc>
          <w:tcPr>
            <w:tcW w:w="360" w:type="dxa"/>
            <w:shd w:val="clear" w:color="auto" w:fill="EBF5FB"/>
            <w:tcMar>
              <w:top w:w="66" w:type="dxa"/>
              <w:left w:w="88" w:type="dxa"/>
              <w:bottom w:w="66" w:type="dxa"/>
              <w:right w:w="88" w:type="dxa"/>
            </w:tcMar>
            <w:vAlign w:val="center"/>
          </w:tcPr>
          <w:p w14:paraId="04D49505"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1</w:t>
            </w:r>
          </w:p>
        </w:tc>
        <w:tc>
          <w:tcPr>
            <w:tcW w:w="1440" w:type="dxa"/>
            <w:shd w:val="clear" w:color="auto" w:fill="EBF5FB"/>
            <w:tcMar>
              <w:top w:w="66" w:type="dxa"/>
              <w:left w:w="88" w:type="dxa"/>
              <w:bottom w:w="66" w:type="dxa"/>
              <w:right w:w="88" w:type="dxa"/>
            </w:tcMar>
            <w:vAlign w:val="center"/>
          </w:tcPr>
          <w:p w14:paraId="6A658A06"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F3864"/>
                <w:sz w:val="26"/>
                <w:szCs w:val="26"/>
                <w:rtl/>
              </w:rPr>
              <w:t>الأصالة</w:t>
            </w:r>
          </w:p>
        </w:tc>
        <w:tc>
          <w:tcPr>
            <w:tcW w:w="4140" w:type="dxa"/>
            <w:shd w:val="clear" w:color="auto" w:fill="F5F5F5"/>
            <w:tcMar>
              <w:top w:w="66" w:type="dxa"/>
              <w:left w:w="88" w:type="dxa"/>
              <w:bottom w:w="66" w:type="dxa"/>
              <w:right w:w="88" w:type="dxa"/>
            </w:tcMar>
            <w:vAlign w:val="center"/>
          </w:tcPr>
          <w:p w14:paraId="546D04A2"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استشهد الباحث بنصوص دون تطبيق البروتوكول الثماني: تخطى الاستقراء ولم يفحص المثاني. ولفظ «القناعة» لا يرد في القرآن، وأصله في السنة: «قد أفلح من أسلم، ورُزق كفافًا، وقنّعه الله بما آتاه» (مسلم).</w:t>
            </w:r>
          </w:p>
        </w:tc>
        <w:tc>
          <w:tcPr>
            <w:tcW w:w="540" w:type="dxa"/>
            <w:shd w:val="clear" w:color="auto" w:fill="EBF5E0"/>
            <w:tcMar>
              <w:top w:w="66" w:type="dxa"/>
              <w:left w:w="88" w:type="dxa"/>
              <w:bottom w:w="66" w:type="dxa"/>
              <w:right w:w="88" w:type="dxa"/>
            </w:tcMar>
            <w:vAlign w:val="center"/>
          </w:tcPr>
          <w:p w14:paraId="7557AFBD" w14:textId="77777777" w:rsidR="00D42044" w:rsidRPr="00D40464" w:rsidRDefault="00D42044" w:rsidP="008E76A7">
            <w:pPr>
              <w:bidi/>
              <w:spacing w:before="44" w:after="44"/>
              <w:rPr>
                <w:rFonts w:ascii="Sakkal Majalla" w:hAnsi="Sakkal Majalla" w:cs="Sakkal Majalla"/>
                <w:sz w:val="26"/>
                <w:szCs w:val="26"/>
              </w:rPr>
            </w:pPr>
            <w:r>
              <w:rPr>
                <w:rFonts w:ascii="Segoe UI Symbol" w:hAnsi="Segoe UI Symbol" w:cs="Segoe UI Symbol" w:hint="cs"/>
                <w:color w:val="000000"/>
                <w:sz w:val="26"/>
                <w:szCs w:val="26"/>
                <w:rtl/>
              </w:rPr>
              <w:t xml:space="preserve">جزئي</w:t>
            </w:r>
          </w:p>
        </w:tc>
        <w:tc>
          <w:tcPr>
            <w:tcW w:w="2160" w:type="dxa"/>
            <w:shd w:val="clear" w:color="auto" w:fill="EBF5FB"/>
            <w:tcMar>
              <w:top w:w="66" w:type="dxa"/>
              <w:left w:w="88" w:type="dxa"/>
              <w:bottom w:w="66" w:type="dxa"/>
              <w:right w:w="88" w:type="dxa"/>
            </w:tcMar>
            <w:vAlign w:val="center"/>
          </w:tcPr>
          <w:p w14:paraId="3FFDCD49"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إلزامي أولي: يحتاج إلى تصحيح</w:t>
            </w:r>
          </w:p>
        </w:tc>
      </w:tr>
      <w:tr w:rsidR="00D42044" w:rsidRPr="00D40464" w14:paraId="16354CC9" w14:textId="77777777" w:rsidTr="008E76A7">
        <w:tc>
          <w:tcPr>
            <w:tcW w:w="360" w:type="dxa"/>
            <w:shd w:val="clear" w:color="auto" w:fill="FFFFFF"/>
            <w:tcMar>
              <w:top w:w="66" w:type="dxa"/>
              <w:left w:w="88" w:type="dxa"/>
              <w:bottom w:w="66" w:type="dxa"/>
              <w:right w:w="88" w:type="dxa"/>
            </w:tcMar>
            <w:vAlign w:val="center"/>
          </w:tcPr>
          <w:p w14:paraId="0D906421"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2</w:t>
            </w:r>
          </w:p>
        </w:tc>
        <w:tc>
          <w:tcPr>
            <w:tcW w:w="1440" w:type="dxa"/>
            <w:shd w:val="clear" w:color="auto" w:fill="FFFFFF"/>
            <w:tcMar>
              <w:top w:w="66" w:type="dxa"/>
              <w:left w:w="88" w:type="dxa"/>
              <w:bottom w:w="66" w:type="dxa"/>
              <w:right w:w="88" w:type="dxa"/>
            </w:tcMar>
            <w:vAlign w:val="center"/>
          </w:tcPr>
          <w:p w14:paraId="775E084C"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F3864"/>
                <w:sz w:val="26"/>
                <w:szCs w:val="26"/>
                <w:rtl/>
              </w:rPr>
              <w:t>الاستقلالية</w:t>
            </w:r>
          </w:p>
        </w:tc>
        <w:tc>
          <w:tcPr>
            <w:tcW w:w="4140" w:type="dxa"/>
            <w:shd w:val="clear" w:color="auto" w:fill="FFFFFF"/>
            <w:tcMar>
              <w:top w:w="66" w:type="dxa"/>
              <w:left w:w="88" w:type="dxa"/>
              <w:bottom w:w="66" w:type="dxa"/>
              <w:right w:w="88" w:type="dxa"/>
            </w:tcMar>
            <w:vAlign w:val="center"/>
          </w:tcPr>
          <w:p w14:paraId="6D71424B"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لم يوثّق هل اطّلع قبل الاشتقاق على أدبيات «اقتصاد الكفاية» (Sufficiency Economy) التايلاندية، ولم يُجرَ اختبار الباحث المقيَّد.</w:t>
            </w:r>
          </w:p>
        </w:tc>
        <w:tc>
          <w:tcPr>
            <w:tcW w:w="540" w:type="dxa"/>
            <w:shd w:val="clear" w:color="auto" w:fill="FFF0F0"/>
            <w:tcMar>
              <w:top w:w="66" w:type="dxa"/>
              <w:left w:w="88" w:type="dxa"/>
              <w:bottom w:w="66" w:type="dxa"/>
              <w:right w:w="88" w:type="dxa"/>
            </w:tcMar>
            <w:vAlign w:val="center"/>
          </w:tcPr>
          <w:p w14:paraId="2D092CA9" w14:textId="77777777" w:rsidR="00D42044" w:rsidRPr="00D40464" w:rsidRDefault="00D42044" w:rsidP="008E76A7">
            <w:pPr>
              <w:bidi/>
              <w:spacing w:before="44" w:after="44"/>
              <w:rPr>
                <w:rFonts w:ascii="Sakkal Majalla" w:hAnsi="Sakkal Majalla" w:cs="Sakkal Majalla"/>
                <w:sz w:val="26"/>
                <w:szCs w:val="26"/>
              </w:rPr>
            </w:pPr>
            <w:r>
              <w:rPr>
                <w:rFonts w:ascii="Segoe UI Symbol" w:hAnsi="Segoe UI Symbol" w:cs="Segoe UI Symbol" w:hint="cs"/>
                <w:color w:val="000000"/>
                <w:sz w:val="26"/>
                <w:szCs w:val="26"/>
                <w:rtl/>
              </w:rPr>
              <w:t xml:space="preserve">مشكوك فيه</w:t>
            </w:r>
          </w:p>
        </w:tc>
        <w:tc>
          <w:tcPr>
            <w:tcW w:w="2160" w:type="dxa"/>
            <w:shd w:val="clear" w:color="auto" w:fill="FFFFFF"/>
            <w:tcMar>
              <w:top w:w="66" w:type="dxa"/>
              <w:left w:w="88" w:type="dxa"/>
              <w:bottom w:w="66" w:type="dxa"/>
              <w:right w:w="88" w:type="dxa"/>
            </w:tcMar>
            <w:vAlign w:val="center"/>
          </w:tcPr>
          <w:p w14:paraId="54031B25"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إلزامي أولي: يوقف التقدم</w:t>
            </w:r>
          </w:p>
        </w:tc>
      </w:tr>
      <w:tr w:rsidR="00D42044" w:rsidRPr="00D40464" w14:paraId="526915C9" w14:textId="77777777" w:rsidTr="008E76A7">
        <w:tc>
          <w:tcPr>
            <w:tcW w:w="360" w:type="dxa"/>
            <w:shd w:val="clear" w:color="auto" w:fill="EBF5FB"/>
            <w:tcMar>
              <w:top w:w="66" w:type="dxa"/>
              <w:left w:w="88" w:type="dxa"/>
              <w:bottom w:w="66" w:type="dxa"/>
              <w:right w:w="88" w:type="dxa"/>
            </w:tcMar>
            <w:vAlign w:val="center"/>
          </w:tcPr>
          <w:p w14:paraId="15CF758B"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3</w:t>
            </w:r>
          </w:p>
        </w:tc>
        <w:tc>
          <w:tcPr>
            <w:tcW w:w="1440" w:type="dxa"/>
            <w:shd w:val="clear" w:color="auto" w:fill="EBF5FB"/>
            <w:tcMar>
              <w:top w:w="66" w:type="dxa"/>
              <w:left w:w="88" w:type="dxa"/>
              <w:bottom w:w="66" w:type="dxa"/>
              <w:right w:w="88" w:type="dxa"/>
            </w:tcMar>
            <w:vAlign w:val="center"/>
          </w:tcPr>
          <w:p w14:paraId="52DD03A7"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F3864"/>
                <w:sz w:val="26"/>
                <w:szCs w:val="26"/>
                <w:rtl/>
              </w:rPr>
              <w:t>التمييز</w:t>
            </w:r>
          </w:p>
        </w:tc>
        <w:tc>
          <w:tcPr>
            <w:tcW w:w="4140" w:type="dxa"/>
            <w:shd w:val="clear" w:color="auto" w:fill="F5F5F5"/>
            <w:tcMar>
              <w:top w:w="66" w:type="dxa"/>
              <w:left w:w="88" w:type="dxa"/>
              <w:bottom w:w="66" w:type="dxa"/>
              <w:right w:w="88" w:type="dxa"/>
            </w:tcMar>
            <w:vAlign w:val="center"/>
          </w:tcPr>
          <w:p w14:paraId="03E1F351"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قد يُنتج توصيات تخالف نظرية تعظيم الربح، لكن ذلك افتراض يحتاج إلى اختبار.</w:t>
            </w:r>
          </w:p>
        </w:tc>
        <w:tc>
          <w:tcPr>
            <w:tcW w:w="540" w:type="dxa"/>
            <w:shd w:val="clear" w:color="auto" w:fill="EBF5E0"/>
            <w:tcMar>
              <w:top w:w="66" w:type="dxa"/>
              <w:left w:w="88" w:type="dxa"/>
              <w:bottom w:w="66" w:type="dxa"/>
              <w:right w:w="88" w:type="dxa"/>
            </w:tcMar>
            <w:vAlign w:val="center"/>
          </w:tcPr>
          <w:p w14:paraId="0E400F25" w14:textId="77777777" w:rsidR="00D42044" w:rsidRPr="00D40464" w:rsidRDefault="00D42044" w:rsidP="008E76A7">
            <w:pPr>
              <w:bidi/>
              <w:spacing w:before="44" w:after="44"/>
              <w:rPr>
                <w:rFonts w:ascii="Sakkal Majalla" w:hAnsi="Sakkal Majalla" w:cs="Sakkal Majalla"/>
                <w:sz w:val="26"/>
                <w:szCs w:val="26"/>
              </w:rPr>
            </w:pPr>
            <w:r>
              <w:rPr>
                <w:rFonts w:ascii="Segoe UI Symbol" w:hAnsi="Segoe UI Symbol" w:cs="Segoe UI Symbol" w:hint="cs"/>
                <w:color w:val="000000"/>
                <w:sz w:val="26"/>
                <w:szCs w:val="26"/>
                <w:rtl/>
              </w:rPr>
              <w:t xml:space="preserve">محتمل</w:t>
            </w:r>
          </w:p>
        </w:tc>
        <w:tc>
          <w:tcPr>
            <w:tcW w:w="2160" w:type="dxa"/>
            <w:shd w:val="clear" w:color="auto" w:fill="EBF5FB"/>
            <w:tcMar>
              <w:top w:w="66" w:type="dxa"/>
              <w:left w:w="88" w:type="dxa"/>
              <w:bottom w:w="66" w:type="dxa"/>
              <w:right w:w="88" w:type="dxa"/>
            </w:tcMar>
            <w:vAlign w:val="center"/>
          </w:tcPr>
          <w:p w14:paraId="4A91B211"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تحسيني: لمرحلة لاحقة</w:t>
            </w:r>
          </w:p>
        </w:tc>
      </w:tr>
      <w:tr w:rsidR="00D42044" w:rsidRPr="00D40464" w14:paraId="1C6AA488" w14:textId="77777777" w:rsidTr="008E76A7">
        <w:tc>
          <w:tcPr>
            <w:tcW w:w="360" w:type="dxa"/>
            <w:shd w:val="clear" w:color="auto" w:fill="FFFFFF"/>
            <w:tcMar>
              <w:top w:w="66" w:type="dxa"/>
              <w:left w:w="88" w:type="dxa"/>
              <w:bottom w:w="66" w:type="dxa"/>
              <w:right w:w="88" w:type="dxa"/>
            </w:tcMar>
            <w:vAlign w:val="center"/>
          </w:tcPr>
          <w:p w14:paraId="2475912B"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lastRenderedPageBreak/>
              <w:t>4</w:t>
            </w:r>
          </w:p>
        </w:tc>
        <w:tc>
          <w:tcPr>
            <w:tcW w:w="1440" w:type="dxa"/>
            <w:shd w:val="clear" w:color="auto" w:fill="FFFFFF"/>
            <w:tcMar>
              <w:top w:w="66" w:type="dxa"/>
              <w:left w:w="88" w:type="dxa"/>
              <w:bottom w:w="66" w:type="dxa"/>
              <w:right w:w="88" w:type="dxa"/>
            </w:tcMar>
            <w:vAlign w:val="center"/>
          </w:tcPr>
          <w:p w14:paraId="4D4EED98"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F3864"/>
                <w:sz w:val="26"/>
                <w:szCs w:val="26"/>
                <w:rtl/>
              </w:rPr>
              <w:t>الاتساق الداخلي</w:t>
            </w:r>
          </w:p>
        </w:tc>
        <w:tc>
          <w:tcPr>
            <w:tcW w:w="4140" w:type="dxa"/>
            <w:shd w:val="clear" w:color="auto" w:fill="FFFFFF"/>
            <w:tcMar>
              <w:top w:w="66" w:type="dxa"/>
              <w:left w:w="88" w:type="dxa"/>
              <w:bottom w:w="66" w:type="dxa"/>
              <w:right w:w="88" w:type="dxa"/>
            </w:tcMar>
            <w:vAlign w:val="center"/>
          </w:tcPr>
          <w:p w14:paraId="67FDCB4A"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تعارض ظاهري محتمل مع الإحسان (أقصى الإتقان والسعي)، ومع ﴿فَامْشُوا فِي مَنَاكِبِهَا﴾، ولم يُعالج بقاعدة الفصل السابع.</w:t>
            </w:r>
          </w:p>
        </w:tc>
        <w:tc>
          <w:tcPr>
            <w:tcW w:w="540" w:type="dxa"/>
            <w:shd w:val="clear" w:color="auto" w:fill="FFF2CC"/>
            <w:tcMar>
              <w:top w:w="66" w:type="dxa"/>
              <w:left w:w="88" w:type="dxa"/>
              <w:bottom w:w="66" w:type="dxa"/>
              <w:right w:w="88" w:type="dxa"/>
            </w:tcMar>
            <w:vAlign w:val="center"/>
          </w:tcPr>
          <w:p w14:paraId="0E6CC561" w14:textId="77777777" w:rsidR="00D42044" w:rsidRPr="00D40464" w:rsidRDefault="00D42044" w:rsidP="008E76A7">
            <w:pPr>
              <w:bidi/>
              <w:spacing w:before="44" w:after="44"/>
              <w:rPr>
                <w:rFonts w:ascii="Sakkal Majalla" w:hAnsi="Sakkal Majalla" w:cs="Sakkal Majalla"/>
                <w:sz w:val="26"/>
                <w:szCs w:val="26"/>
              </w:rPr>
            </w:pPr>
            <w:r>
              <w:rPr>
                <w:rFonts w:ascii="Segoe UI Symbol" w:hAnsi="Segoe UI Symbol" w:cs="Segoe UI Symbol" w:hint="cs"/>
                <w:color w:val="000000"/>
                <w:sz w:val="26"/>
                <w:szCs w:val="26"/>
                <w:rtl/>
              </w:rPr>
              <w:t xml:space="preserve">تعارض محتمل</w:t>
            </w:r>
          </w:p>
        </w:tc>
        <w:tc>
          <w:tcPr>
            <w:tcW w:w="2160" w:type="dxa"/>
            <w:shd w:val="clear" w:color="auto" w:fill="FFFFFF"/>
            <w:tcMar>
              <w:top w:w="66" w:type="dxa"/>
              <w:left w:w="88" w:type="dxa"/>
              <w:bottom w:w="66" w:type="dxa"/>
              <w:right w:w="88" w:type="dxa"/>
            </w:tcMar>
            <w:vAlign w:val="center"/>
          </w:tcPr>
          <w:p w14:paraId="7DDCD880"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تحسيني: يحتاج إلى توضيح</w:t>
            </w:r>
          </w:p>
        </w:tc>
      </w:tr>
      <w:tr w:rsidR="00D42044" w:rsidRPr="00D40464" w14:paraId="44A65128" w14:textId="77777777" w:rsidTr="008E76A7">
        <w:tc>
          <w:tcPr>
            <w:tcW w:w="360" w:type="dxa"/>
            <w:shd w:val="clear" w:color="auto" w:fill="EBF5FB"/>
            <w:tcMar>
              <w:top w:w="66" w:type="dxa"/>
              <w:left w:w="88" w:type="dxa"/>
              <w:bottom w:w="66" w:type="dxa"/>
              <w:right w:w="88" w:type="dxa"/>
            </w:tcMar>
            <w:vAlign w:val="center"/>
          </w:tcPr>
          <w:p w14:paraId="4236BCF7"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5</w:t>
            </w:r>
          </w:p>
        </w:tc>
        <w:tc>
          <w:tcPr>
            <w:tcW w:w="1440" w:type="dxa"/>
            <w:shd w:val="clear" w:color="auto" w:fill="EBF5FB"/>
            <w:tcMar>
              <w:top w:w="66" w:type="dxa"/>
              <w:left w:w="88" w:type="dxa"/>
              <w:bottom w:w="66" w:type="dxa"/>
              <w:right w:w="88" w:type="dxa"/>
            </w:tcMar>
            <w:vAlign w:val="center"/>
          </w:tcPr>
          <w:p w14:paraId="48FC151D"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F3864"/>
                <w:sz w:val="26"/>
                <w:szCs w:val="26"/>
                <w:rtl/>
              </w:rPr>
              <w:t>اتساق مستوى الادعاء</w:t>
            </w:r>
          </w:p>
        </w:tc>
        <w:tc>
          <w:tcPr>
            <w:tcW w:w="4140" w:type="dxa"/>
            <w:shd w:val="clear" w:color="auto" w:fill="F5F5F5"/>
            <w:tcMar>
              <w:top w:w="66" w:type="dxa"/>
              <w:left w:w="88" w:type="dxa"/>
              <w:bottom w:w="66" w:type="dxa"/>
              <w:right w:w="88" w:type="dxa"/>
            </w:tcMar>
            <w:vAlign w:val="center"/>
          </w:tcPr>
          <w:p w14:paraId="09C2DB05"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قدّم «القناعة» مبدأً جاهزًا (م4) دون المرور بالمفهوم (م3) وإعلان الهامش.</w:t>
            </w:r>
          </w:p>
        </w:tc>
        <w:tc>
          <w:tcPr>
            <w:tcW w:w="540" w:type="dxa"/>
            <w:shd w:val="clear" w:color="auto" w:fill="FFF0F0"/>
            <w:tcMar>
              <w:top w:w="66" w:type="dxa"/>
              <w:left w:w="88" w:type="dxa"/>
              <w:bottom w:w="66" w:type="dxa"/>
              <w:right w:w="88" w:type="dxa"/>
            </w:tcMar>
            <w:vAlign w:val="center"/>
          </w:tcPr>
          <w:p w14:paraId="13590E5C" w14:textId="77777777" w:rsidR="00D42044" w:rsidRPr="00D40464" w:rsidRDefault="00D42044" w:rsidP="008E76A7">
            <w:pPr>
              <w:bidi/>
              <w:spacing w:before="44" w:after="44"/>
              <w:rPr>
                <w:rFonts w:ascii="Sakkal Majalla" w:hAnsi="Sakkal Majalla" w:cs="Sakkal Majalla"/>
                <w:sz w:val="26"/>
                <w:szCs w:val="26"/>
              </w:rPr>
            </w:pPr>
            <w:r>
              <w:rPr>
                <w:rFonts w:ascii="Segoe UI Symbol" w:hAnsi="Segoe UI Symbol" w:cs="Segoe UI Symbol" w:hint="cs"/>
                <w:color w:val="000000"/>
                <w:sz w:val="26"/>
                <w:szCs w:val="26"/>
                <w:rtl/>
              </w:rPr>
              <w:t xml:space="preserve">فشل</w:t>
            </w:r>
          </w:p>
        </w:tc>
        <w:tc>
          <w:tcPr>
            <w:tcW w:w="2160" w:type="dxa"/>
            <w:shd w:val="clear" w:color="auto" w:fill="EBF5FB"/>
            <w:tcMar>
              <w:top w:w="66" w:type="dxa"/>
              <w:left w:w="88" w:type="dxa"/>
              <w:bottom w:w="66" w:type="dxa"/>
              <w:right w:w="88" w:type="dxa"/>
            </w:tcMar>
            <w:vAlign w:val="center"/>
          </w:tcPr>
          <w:p w14:paraId="5A889418"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إلزامي أولي: يوقف التقدم</w:t>
            </w:r>
          </w:p>
        </w:tc>
      </w:tr>
      <w:tr w:rsidR="00D42044" w:rsidRPr="00D40464" w14:paraId="6674030A" w14:textId="77777777" w:rsidTr="008E76A7">
        <w:tc>
          <w:tcPr>
            <w:tcW w:w="360" w:type="dxa"/>
            <w:shd w:val="clear" w:color="auto" w:fill="FFFFFF"/>
            <w:tcMar>
              <w:top w:w="66" w:type="dxa"/>
              <w:left w:w="88" w:type="dxa"/>
              <w:bottom w:w="66" w:type="dxa"/>
              <w:right w:w="88" w:type="dxa"/>
            </w:tcMar>
            <w:vAlign w:val="center"/>
          </w:tcPr>
          <w:p w14:paraId="3B844FB6"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6</w:t>
            </w:r>
          </w:p>
        </w:tc>
        <w:tc>
          <w:tcPr>
            <w:tcW w:w="1440" w:type="dxa"/>
            <w:shd w:val="clear" w:color="auto" w:fill="FFFFFF"/>
            <w:tcMar>
              <w:top w:w="66" w:type="dxa"/>
              <w:left w:w="88" w:type="dxa"/>
              <w:bottom w:w="66" w:type="dxa"/>
              <w:right w:w="88" w:type="dxa"/>
            </w:tcMar>
            <w:vAlign w:val="center"/>
          </w:tcPr>
          <w:p w14:paraId="5DF2CD56"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F3864"/>
                <w:sz w:val="26"/>
                <w:szCs w:val="26"/>
                <w:rtl/>
              </w:rPr>
              <w:t>خدمة المقاصد</w:t>
            </w:r>
          </w:p>
        </w:tc>
        <w:tc>
          <w:tcPr>
            <w:tcW w:w="4140" w:type="dxa"/>
            <w:shd w:val="clear" w:color="auto" w:fill="FFFFFF"/>
            <w:tcMar>
              <w:top w:w="66" w:type="dxa"/>
              <w:left w:w="88" w:type="dxa"/>
              <w:bottom w:w="66" w:type="dxa"/>
              <w:right w:w="88" w:type="dxa"/>
            </w:tcMar>
            <w:vAlign w:val="center"/>
          </w:tcPr>
          <w:p w14:paraId="46BC3C60"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لم يوثّق فحص المقاصد، ويُخشى تعارضه مع حفظ المال إن فُهمت القناعة تركًا للسعي المشروع.</w:t>
            </w:r>
          </w:p>
        </w:tc>
        <w:tc>
          <w:tcPr>
            <w:tcW w:w="540" w:type="dxa"/>
            <w:shd w:val="clear" w:color="auto" w:fill="FFF0F0"/>
            <w:tcMar>
              <w:top w:w="66" w:type="dxa"/>
              <w:left w:w="88" w:type="dxa"/>
              <w:bottom w:w="66" w:type="dxa"/>
              <w:right w:w="88" w:type="dxa"/>
            </w:tcMar>
            <w:vAlign w:val="center"/>
          </w:tcPr>
          <w:p w14:paraId="3E650A70" w14:textId="77777777" w:rsidR="00D42044" w:rsidRPr="00D40464" w:rsidRDefault="00D42044" w:rsidP="008E76A7">
            <w:pPr>
              <w:bidi/>
              <w:spacing w:before="44" w:after="44"/>
              <w:rPr>
                <w:rFonts w:ascii="Sakkal Majalla" w:hAnsi="Sakkal Majalla" w:cs="Sakkal Majalla"/>
                <w:sz w:val="26"/>
                <w:szCs w:val="26"/>
              </w:rPr>
            </w:pPr>
            <w:r>
              <w:rPr>
                <w:rFonts w:ascii="Segoe UI Symbol" w:hAnsi="Segoe UI Symbol" w:cs="Segoe UI Symbol" w:hint="cs"/>
                <w:color w:val="000000"/>
                <w:sz w:val="26"/>
                <w:szCs w:val="26"/>
                <w:rtl/>
              </w:rPr>
              <w:t xml:space="preserve">غير موثّق</w:t>
            </w:r>
          </w:p>
        </w:tc>
        <w:tc>
          <w:tcPr>
            <w:tcW w:w="2160" w:type="dxa"/>
            <w:shd w:val="clear" w:color="auto" w:fill="FFFFFF"/>
            <w:tcMar>
              <w:top w:w="66" w:type="dxa"/>
              <w:left w:w="88" w:type="dxa"/>
              <w:bottom w:w="66" w:type="dxa"/>
              <w:right w:w="88" w:type="dxa"/>
            </w:tcMar>
            <w:vAlign w:val="center"/>
          </w:tcPr>
          <w:p w14:paraId="454E432E"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تحسيني: يحتاج إلى فحص</w:t>
            </w:r>
          </w:p>
        </w:tc>
      </w:tr>
      <w:tr w:rsidR="00D42044" w:rsidRPr="00D40464" w14:paraId="4BE74CDD" w14:textId="77777777" w:rsidTr="008E76A7">
        <w:tc>
          <w:tcPr>
            <w:tcW w:w="360" w:type="dxa"/>
            <w:shd w:val="clear" w:color="auto" w:fill="EBF5FB"/>
            <w:tcMar>
              <w:top w:w="66" w:type="dxa"/>
              <w:left w:w="88" w:type="dxa"/>
              <w:bottom w:w="66" w:type="dxa"/>
              <w:right w:w="88" w:type="dxa"/>
            </w:tcMar>
            <w:vAlign w:val="center"/>
          </w:tcPr>
          <w:p w14:paraId="0BA593D7"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7</w:t>
            </w:r>
          </w:p>
        </w:tc>
        <w:tc>
          <w:tcPr>
            <w:tcW w:w="1440" w:type="dxa"/>
            <w:shd w:val="clear" w:color="auto" w:fill="EBF5FB"/>
            <w:tcMar>
              <w:top w:w="66" w:type="dxa"/>
              <w:left w:w="88" w:type="dxa"/>
              <w:bottom w:w="66" w:type="dxa"/>
              <w:right w:w="88" w:type="dxa"/>
            </w:tcMar>
            <w:vAlign w:val="center"/>
          </w:tcPr>
          <w:p w14:paraId="6A256696"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F3864"/>
                <w:sz w:val="26"/>
                <w:szCs w:val="26"/>
                <w:rtl/>
              </w:rPr>
              <w:t>القابلية للاختبار</w:t>
            </w:r>
          </w:p>
        </w:tc>
        <w:tc>
          <w:tcPr>
            <w:tcW w:w="4140" w:type="dxa"/>
            <w:shd w:val="clear" w:color="auto" w:fill="F5F5F5"/>
            <w:tcMar>
              <w:top w:w="66" w:type="dxa"/>
              <w:left w:w="88" w:type="dxa"/>
              <w:bottom w:w="66" w:type="dxa"/>
              <w:right w:w="88" w:type="dxa"/>
            </w:tcMar>
            <w:vAlign w:val="center"/>
          </w:tcPr>
          <w:p w14:paraId="37DD6D46"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لا فرضية قابلة للتكذيب: كيف نفرّق تجريبيًا بين «قناعة رشيدة» و«تراخٍ إداري» بغطاء ديني؟</w:t>
            </w:r>
          </w:p>
        </w:tc>
        <w:tc>
          <w:tcPr>
            <w:tcW w:w="540" w:type="dxa"/>
            <w:shd w:val="clear" w:color="auto" w:fill="FFF0F0"/>
            <w:tcMar>
              <w:top w:w="66" w:type="dxa"/>
              <w:left w:w="88" w:type="dxa"/>
              <w:bottom w:w="66" w:type="dxa"/>
              <w:right w:w="88" w:type="dxa"/>
            </w:tcMar>
            <w:vAlign w:val="center"/>
          </w:tcPr>
          <w:p w14:paraId="44B5D5AB" w14:textId="77777777" w:rsidR="00D42044" w:rsidRPr="00D40464" w:rsidRDefault="00D42044" w:rsidP="008E76A7">
            <w:pPr>
              <w:bidi/>
              <w:spacing w:before="44" w:after="44"/>
              <w:rPr>
                <w:rFonts w:ascii="Sakkal Majalla" w:hAnsi="Sakkal Majalla" w:cs="Sakkal Majalla"/>
                <w:sz w:val="26"/>
                <w:szCs w:val="26"/>
              </w:rPr>
            </w:pPr>
            <w:r>
              <w:rPr>
                <w:rFonts w:ascii="Segoe UI Symbol" w:hAnsi="Segoe UI Symbol" w:cs="Segoe UI Symbol" w:hint="cs"/>
                <w:color w:val="000000"/>
                <w:sz w:val="26"/>
                <w:szCs w:val="26"/>
                <w:rtl/>
              </w:rPr>
              <w:t xml:space="preserve">غير محدد</w:t>
            </w:r>
          </w:p>
        </w:tc>
        <w:tc>
          <w:tcPr>
            <w:tcW w:w="2160" w:type="dxa"/>
            <w:shd w:val="clear" w:color="auto" w:fill="EBF5FB"/>
            <w:tcMar>
              <w:top w:w="66" w:type="dxa"/>
              <w:left w:w="88" w:type="dxa"/>
              <w:bottom w:w="66" w:type="dxa"/>
              <w:right w:w="88" w:type="dxa"/>
            </w:tcMar>
            <w:vAlign w:val="center"/>
          </w:tcPr>
          <w:p w14:paraId="0ED2E6A7"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إلزامي أولي: يوقف التقدم</w:t>
            </w:r>
          </w:p>
        </w:tc>
      </w:tr>
      <w:tr w:rsidR="00D42044" w:rsidRPr="00D40464" w14:paraId="415B6D97" w14:textId="77777777" w:rsidTr="008E76A7">
        <w:tc>
          <w:tcPr>
            <w:tcW w:w="360" w:type="dxa"/>
            <w:shd w:val="clear" w:color="auto" w:fill="FFFFFF"/>
            <w:tcMar>
              <w:top w:w="66" w:type="dxa"/>
              <w:left w:w="88" w:type="dxa"/>
              <w:bottom w:w="66" w:type="dxa"/>
              <w:right w:w="88" w:type="dxa"/>
            </w:tcMar>
            <w:vAlign w:val="center"/>
          </w:tcPr>
          <w:p w14:paraId="037C9CF8"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8</w:t>
            </w:r>
          </w:p>
        </w:tc>
        <w:tc>
          <w:tcPr>
            <w:tcW w:w="1440" w:type="dxa"/>
            <w:shd w:val="clear" w:color="auto" w:fill="FFFFFF"/>
            <w:tcMar>
              <w:top w:w="66" w:type="dxa"/>
              <w:left w:w="88" w:type="dxa"/>
              <w:bottom w:w="66" w:type="dxa"/>
              <w:right w:w="88" w:type="dxa"/>
            </w:tcMar>
            <w:vAlign w:val="center"/>
          </w:tcPr>
          <w:p w14:paraId="5E9E9209"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F3864"/>
                <w:sz w:val="26"/>
                <w:szCs w:val="26"/>
                <w:rtl/>
              </w:rPr>
              <w:t>الشفافية المنهجية</w:t>
            </w:r>
          </w:p>
        </w:tc>
        <w:tc>
          <w:tcPr>
            <w:tcW w:w="4140" w:type="dxa"/>
            <w:shd w:val="clear" w:color="auto" w:fill="FFFFFF"/>
            <w:tcMar>
              <w:top w:w="66" w:type="dxa"/>
              <w:left w:w="88" w:type="dxa"/>
              <w:bottom w:w="66" w:type="dxa"/>
              <w:right w:w="88" w:type="dxa"/>
            </w:tcMar>
            <w:vAlign w:val="center"/>
          </w:tcPr>
          <w:p w14:paraId="0455491A"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لا بطاقة هوية معرفية، والاشتقاق موزّع في مقالة عادية.</w:t>
            </w:r>
          </w:p>
        </w:tc>
        <w:tc>
          <w:tcPr>
            <w:tcW w:w="540" w:type="dxa"/>
            <w:shd w:val="clear" w:color="auto" w:fill="FFF0F0"/>
            <w:tcMar>
              <w:top w:w="66" w:type="dxa"/>
              <w:left w:w="88" w:type="dxa"/>
              <w:bottom w:w="66" w:type="dxa"/>
              <w:right w:w="88" w:type="dxa"/>
            </w:tcMar>
            <w:vAlign w:val="center"/>
          </w:tcPr>
          <w:p w14:paraId="56E21827" w14:textId="77777777" w:rsidR="00D42044" w:rsidRPr="00D40464" w:rsidRDefault="00D42044" w:rsidP="008E76A7">
            <w:pPr>
              <w:bidi/>
              <w:spacing w:before="44" w:after="44"/>
              <w:rPr>
                <w:rFonts w:ascii="Sakkal Majalla" w:hAnsi="Sakkal Majalla" w:cs="Sakkal Majalla"/>
                <w:sz w:val="26"/>
                <w:szCs w:val="26"/>
              </w:rPr>
            </w:pPr>
            <w:r>
              <w:rPr>
                <w:rFonts w:ascii="Segoe UI Symbol" w:hAnsi="Segoe UI Symbol" w:cs="Segoe UI Symbol" w:hint="cs"/>
                <w:color w:val="000000"/>
                <w:sz w:val="26"/>
                <w:szCs w:val="26"/>
                <w:rtl/>
              </w:rPr>
              <w:t xml:space="preserve">غائبة</w:t>
            </w:r>
          </w:p>
        </w:tc>
        <w:tc>
          <w:tcPr>
            <w:tcW w:w="2160" w:type="dxa"/>
            <w:shd w:val="clear" w:color="auto" w:fill="FFFFFF"/>
            <w:tcMar>
              <w:top w:w="66" w:type="dxa"/>
              <w:left w:w="88" w:type="dxa"/>
              <w:bottom w:w="66" w:type="dxa"/>
              <w:right w:w="88" w:type="dxa"/>
            </w:tcMar>
            <w:vAlign w:val="center"/>
          </w:tcPr>
          <w:p w14:paraId="3AC5625D"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تحسيني: يحتاج إلى تحرير</w:t>
            </w:r>
          </w:p>
        </w:tc>
      </w:tr>
      <w:tr w:rsidR="00D42044" w:rsidRPr="00D40464" w14:paraId="093237E6" w14:textId="77777777" w:rsidTr="008E76A7">
        <w:tc>
          <w:tcPr>
            <w:tcW w:w="360" w:type="dxa"/>
            <w:shd w:val="clear" w:color="auto" w:fill="EBF5FB"/>
            <w:tcMar>
              <w:top w:w="66" w:type="dxa"/>
              <w:left w:w="88" w:type="dxa"/>
              <w:bottom w:w="66" w:type="dxa"/>
              <w:right w:w="88" w:type="dxa"/>
            </w:tcMar>
            <w:vAlign w:val="center"/>
          </w:tcPr>
          <w:p w14:paraId="6B881198"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lastRenderedPageBreak/>
              <w:t>9</w:t>
            </w:r>
          </w:p>
        </w:tc>
        <w:tc>
          <w:tcPr>
            <w:tcW w:w="1440" w:type="dxa"/>
            <w:shd w:val="clear" w:color="auto" w:fill="EBF5FB"/>
            <w:tcMar>
              <w:top w:w="66" w:type="dxa"/>
              <w:left w:w="88" w:type="dxa"/>
              <w:bottom w:w="66" w:type="dxa"/>
              <w:right w:w="88" w:type="dxa"/>
            </w:tcMar>
            <w:vAlign w:val="center"/>
          </w:tcPr>
          <w:p w14:paraId="5E17E8F5"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F3864"/>
                <w:sz w:val="26"/>
                <w:szCs w:val="26"/>
                <w:rtl/>
              </w:rPr>
              <w:t>القابلية للمراجعة</w:t>
            </w:r>
          </w:p>
        </w:tc>
        <w:tc>
          <w:tcPr>
            <w:tcW w:w="4140" w:type="dxa"/>
            <w:shd w:val="clear" w:color="auto" w:fill="F5F5F5"/>
            <w:tcMar>
              <w:top w:w="66" w:type="dxa"/>
              <w:left w:w="88" w:type="dxa"/>
              <w:bottom w:w="66" w:type="dxa"/>
              <w:right w:w="88" w:type="dxa"/>
            </w:tcMar>
            <w:vAlign w:val="center"/>
          </w:tcPr>
          <w:p w14:paraId="5650D8D8"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لم يصرّح بموقفه من مراجعة الفكرة إن فشلت، ولا بحد للتدهور.</w:t>
            </w:r>
          </w:p>
        </w:tc>
        <w:tc>
          <w:tcPr>
            <w:tcW w:w="540" w:type="dxa"/>
            <w:shd w:val="clear" w:color="auto" w:fill="FFF2CC"/>
            <w:tcMar>
              <w:top w:w="66" w:type="dxa"/>
              <w:left w:w="88" w:type="dxa"/>
              <w:bottom w:w="66" w:type="dxa"/>
              <w:right w:w="88" w:type="dxa"/>
            </w:tcMar>
            <w:vAlign w:val="center"/>
          </w:tcPr>
          <w:p w14:paraId="769BA823"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غير معروف</w:t>
            </w:r>
          </w:p>
        </w:tc>
        <w:tc>
          <w:tcPr>
            <w:tcW w:w="2160" w:type="dxa"/>
            <w:shd w:val="clear" w:color="auto" w:fill="EBF5FB"/>
            <w:tcMar>
              <w:top w:w="66" w:type="dxa"/>
              <w:left w:w="88" w:type="dxa"/>
              <w:bottom w:w="66" w:type="dxa"/>
              <w:right w:w="88" w:type="dxa"/>
            </w:tcMar>
            <w:vAlign w:val="center"/>
          </w:tcPr>
          <w:p w14:paraId="4C8E4678"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تحسيني: يحتاج إلى تصريح</w:t>
            </w:r>
          </w:p>
        </w:tc>
      </w:tr>
      <w:tr w:rsidR="00D42044" w:rsidRPr="00D40464" w14:paraId="4E89BEDD" w14:textId="77777777" w:rsidTr="008E76A7">
        <w:trPr>
          <w:gridAfter w:val="4"/>
          <w:wAfter w:w="400" w:type="dxa"/>
        </w:trPr>
        <w:tc>
          <w:tcPr>
            <w:tcW w:w="8640" w:type="dxa"/>
            <w:shd w:val="clear" w:color="auto" w:fill="C00000"/>
            <w:tcMar>
              <w:top w:w="66" w:type="dxa"/>
              <w:left w:w="88" w:type="dxa"/>
              <w:bottom w:w="66" w:type="dxa"/>
              <w:right w:w="88" w:type="dxa"/>
            </w:tcMar>
            <w:vAlign w:val="center"/>
          </w:tcPr>
          <w:p w14:paraId="66971EE9"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الحكم النهائي</w:t>
            </w:r>
          </w:p>
        </w:tc>
      </w:tr>
      <w:tr w:rsidR="00D42044" w:rsidRPr="00D40464" w14:paraId="6C1D767E" w14:textId="77777777" w:rsidTr="008E76A7">
        <w:trPr>
          <w:gridAfter w:val="4"/>
          <w:wAfter w:w="400" w:type="dxa"/>
        </w:trPr>
        <w:tc>
          <w:tcPr>
            <w:tcW w:w="8640" w:type="dxa"/>
            <w:shd w:val="clear" w:color="auto" w:fill="FFF0F0"/>
            <w:tcMar>
              <w:top w:w="66" w:type="dxa"/>
              <w:left w:w="88" w:type="dxa"/>
              <w:bottom w:w="66" w:type="dxa"/>
              <w:right w:w="88" w:type="dxa"/>
            </w:tcMar>
            <w:vAlign w:val="center"/>
          </w:tcPr>
          <w:p w14:paraId="156C058C"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يفشل النموذج في ثلاثة معايير إلزامية (2 و5 و7)، ويجتاز الأول جزئيًا. فالقرار: غير جاهز للاعتماد ولا للمراحل التحسينية، ويحتاج إلى إعادة عمل في ثلاث نقاط محددة. والفكرة نفسها قد تكون ذات قيمة، لكن بناءها المنهجي لم يكتمل.</w:t>
            </w:r>
          </w:p>
        </w:tc>
      </w:tr>
    </w:tbl>
    <w:p w14:paraId="4157A72D" w14:textId="77777777" w:rsidR="00D42044" w:rsidRPr="00D40464" w:rsidRDefault="00D42044" w:rsidP="00D42044">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وهذا التطبيق يوضح أن المعايير قادرة على كشف قصور منهجي في فكرة معقولة ظاهرًا. وهو تطبيق على نموذج افتراضي.</w:t>
      </w:r>
    </w:p>
    <w:p w:rsidR="00D42044" w:rsidRPr="00D40464" w:rsidRDefault="00D42044" w:rsidP="00D42044">
      <w:pPr>
        <w:shd w:val="clear" w:color="auto" w:fill="1F3864"/>
        <w:bidi/>
        <w:spacing w:before="110" w:after="60"/>
        <w:rPr>
          <w:rFonts w:ascii="Sakkal Majalla" w:hAnsi="Sakkal Majalla" w:cs="Sakkal Majalla"/>
          <w:sz w:val="26"/>
          <w:szCs w:val="26"/>
        </w:rPr>
      </w:pPr>
      <w:r>
        <w:rPr>
          <w:rFonts w:ascii="Sakkal Majalla" w:hAnsi="Sakkal Majalla" w:cs="Sakkal Majalla"/>
          <w:b/>
          <w:bCs/>
          <w:color w:val="FFFFFF"/>
          <w:sz w:val="26"/>
          <w:szCs w:val="26"/>
          <w:rtl/>
        </w:rPr>
        <w:t xml:space="preserve">التطبيق الثاني: «الكرم الإداري»</w:t>
      </w:r>
    </w:p>
    <w:p w14:paraId="74F0F05A" w14:textId="77777777" w:rsidR="00D42044" w:rsidRPr="00D40464" w:rsidRDefault="00D42044" w:rsidP="00D42044">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ولكي لا تبدو الأداة مصممة للرفض دائمًا، هذا فحص نموذج افتراضي أنضج: «الكرم الإداري»، أي الإنفاق السخي على تطوير الفريق وتكريمه، مستمدًّا من آيات الإنفاق، وقد وُثّق وفق البروتوكول الثماني. ولا يُقدَّم قيمة ثامنة؛ فقد رأى الفصل العاشر أن الكرم يتقاطع مع الإحسان، وإنما هو مبدأ تطبيقي داخله.</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0"/>
        <w:gridCol w:w="1440"/>
        <w:gridCol w:w="5040"/>
        <w:gridCol w:w="1800"/>
      </w:tblGrid>
      <w:tr w:rsidR="00D42044" w:rsidRPr="00D40464" w14:paraId="4768CD92" w14:textId="77777777" w:rsidTr="008E76A7">
        <w:tc>
          <w:tcPr>
            <w:tcW w:w="360" w:type="dxa"/>
            <w:shd w:val="clear" w:color="auto" w:fill="1F3864"/>
            <w:tcMar>
              <w:top w:w="66" w:type="dxa"/>
              <w:left w:w="88" w:type="dxa"/>
              <w:bottom w:w="66" w:type="dxa"/>
              <w:right w:w="88" w:type="dxa"/>
            </w:tcMar>
            <w:vAlign w:val="center"/>
          </w:tcPr>
          <w:p w14:paraId="5A41985E"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م</w:t>
            </w:r>
          </w:p>
        </w:tc>
        <w:tc>
          <w:tcPr>
            <w:tcW w:w="1440" w:type="dxa"/>
            <w:shd w:val="clear" w:color="auto" w:fill="1F3864"/>
            <w:tcMar>
              <w:top w:w="66" w:type="dxa"/>
              <w:left w:w="88" w:type="dxa"/>
              <w:bottom w:w="66" w:type="dxa"/>
              <w:right w:w="88" w:type="dxa"/>
            </w:tcMar>
            <w:vAlign w:val="center"/>
          </w:tcPr>
          <w:p w14:paraId="217F28BD"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المعيار</w:t>
            </w:r>
          </w:p>
        </w:tc>
        <w:tc>
          <w:tcPr>
            <w:tcW w:w="5040" w:type="dxa"/>
            <w:shd w:val="clear" w:color="auto" w:fill="1F3864"/>
            <w:tcMar>
              <w:top w:w="66" w:type="dxa"/>
              <w:left w:w="88" w:type="dxa"/>
              <w:bottom w:w="66" w:type="dxa"/>
              <w:right w:w="88" w:type="dxa"/>
            </w:tcMar>
            <w:vAlign w:val="center"/>
          </w:tcPr>
          <w:p w14:paraId="264AA54A"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نتيجة الفحص الموجَزة</w:t>
            </w:r>
          </w:p>
        </w:tc>
        <w:tc>
          <w:tcPr>
            <w:tcW w:w="1800" w:type="dxa"/>
            <w:shd w:val="clear" w:color="auto" w:fill="1F3864"/>
            <w:tcMar>
              <w:top w:w="66" w:type="dxa"/>
              <w:left w:w="88" w:type="dxa"/>
              <w:bottom w:w="66" w:type="dxa"/>
              <w:right w:w="88" w:type="dxa"/>
            </w:tcMar>
            <w:vAlign w:val="center"/>
          </w:tcPr>
          <w:p w14:paraId="18B3DE6D"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الحكم</w:t>
            </w:r>
          </w:p>
        </w:tc>
      </w:tr>
      <w:tr w:rsidR="00D42044" w:rsidRPr="00D40464" w14:paraId="46566AE7" w14:textId="77777777" w:rsidTr="008E76A7">
        <w:tc>
          <w:tcPr>
            <w:tcW w:w="360" w:type="dxa"/>
            <w:shd w:val="clear" w:color="auto" w:fill="EBF5FB"/>
            <w:tcMar>
              <w:top w:w="66" w:type="dxa"/>
              <w:left w:w="88" w:type="dxa"/>
              <w:bottom w:w="66" w:type="dxa"/>
              <w:right w:w="88" w:type="dxa"/>
            </w:tcMar>
            <w:vAlign w:val="center"/>
          </w:tcPr>
          <w:p w14:paraId="1AA328F1"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1</w:t>
            </w:r>
          </w:p>
        </w:tc>
        <w:tc>
          <w:tcPr>
            <w:tcW w:w="1440" w:type="dxa"/>
            <w:shd w:val="clear" w:color="auto" w:fill="EBF5FB"/>
            <w:tcMar>
              <w:top w:w="66" w:type="dxa"/>
              <w:left w:w="88" w:type="dxa"/>
              <w:bottom w:w="66" w:type="dxa"/>
              <w:right w:w="88" w:type="dxa"/>
            </w:tcMar>
            <w:vAlign w:val="center"/>
          </w:tcPr>
          <w:p w14:paraId="0066634C"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F3864"/>
                <w:sz w:val="26"/>
                <w:szCs w:val="26"/>
                <w:rtl/>
              </w:rPr>
              <w:t>الأصالة</w:t>
            </w:r>
          </w:p>
        </w:tc>
        <w:tc>
          <w:tcPr>
            <w:tcW w:w="5040" w:type="dxa"/>
            <w:shd w:val="clear" w:color="auto" w:fill="F5F5F5"/>
            <w:tcMar>
              <w:top w:w="66" w:type="dxa"/>
              <w:left w:w="88" w:type="dxa"/>
              <w:bottom w:w="66" w:type="dxa"/>
              <w:right w:w="88" w:type="dxa"/>
            </w:tcMar>
            <w:vAlign w:val="center"/>
          </w:tcPr>
          <w:p w14:paraId="72FC017F"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طُبّق البروتوكول على البقرة:195 وآل عمران:134، مع استقراء موثّق لآيات الإنفاق وفحص المثاني.</w:t>
            </w:r>
          </w:p>
        </w:tc>
        <w:tc>
          <w:tcPr>
            <w:tcW w:w="1800" w:type="dxa"/>
            <w:shd w:val="clear" w:color="auto" w:fill="EBF5E0"/>
            <w:tcMar>
              <w:top w:w="66" w:type="dxa"/>
              <w:left w:w="88" w:type="dxa"/>
              <w:bottom w:w="66" w:type="dxa"/>
              <w:right w:w="88" w:type="dxa"/>
            </w:tcMar>
            <w:vAlign w:val="center"/>
          </w:tcPr>
          <w:p w14:paraId="48D24964" w14:textId="77777777" w:rsidR="00D42044" w:rsidRPr="00D40464" w:rsidRDefault="00D42044" w:rsidP="008E76A7">
            <w:pPr>
              <w:bidi/>
              <w:spacing w:before="44" w:after="44"/>
              <w:rPr>
                <w:rFonts w:ascii="Sakkal Majalla" w:hAnsi="Sakkal Majalla" w:cs="Sakkal Majalla"/>
                <w:sz w:val="26"/>
                <w:szCs w:val="26"/>
              </w:rPr>
            </w:pPr>
            <w:r>
              <w:rPr>
                <w:rFonts w:ascii="Segoe UI Emoji" w:hAnsi="Segoe UI Emoji" w:cs="Segoe UI Emoji" w:hint="cs"/>
                <w:color w:val="375623"/>
                <w:sz w:val="26"/>
                <w:szCs w:val="26"/>
                <w:rtl/>
              </w:rPr>
              <w:t xml:space="preserve">يجتاز</w:t>
            </w:r>
          </w:p>
        </w:tc>
      </w:tr>
      <w:tr w:rsidR="00D42044" w:rsidRPr="00D40464" w14:paraId="1AA53C0F" w14:textId="77777777" w:rsidTr="008E76A7">
        <w:tc>
          <w:tcPr>
            <w:tcW w:w="360" w:type="dxa"/>
            <w:shd w:val="clear" w:color="auto" w:fill="FFFFFF"/>
            <w:tcMar>
              <w:top w:w="66" w:type="dxa"/>
              <w:left w:w="88" w:type="dxa"/>
              <w:bottom w:w="66" w:type="dxa"/>
              <w:right w:w="88" w:type="dxa"/>
            </w:tcMar>
            <w:vAlign w:val="center"/>
          </w:tcPr>
          <w:p w14:paraId="7C4FF722"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2</w:t>
            </w:r>
          </w:p>
        </w:tc>
        <w:tc>
          <w:tcPr>
            <w:tcW w:w="1440" w:type="dxa"/>
            <w:shd w:val="clear" w:color="auto" w:fill="FFFFFF"/>
            <w:tcMar>
              <w:top w:w="66" w:type="dxa"/>
              <w:left w:w="88" w:type="dxa"/>
              <w:bottom w:w="66" w:type="dxa"/>
              <w:right w:w="88" w:type="dxa"/>
            </w:tcMar>
            <w:vAlign w:val="center"/>
          </w:tcPr>
          <w:p w14:paraId="22C8BDAD"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F3864"/>
                <w:sz w:val="26"/>
                <w:szCs w:val="26"/>
                <w:rtl/>
              </w:rPr>
              <w:t>الاستقلالية</w:t>
            </w:r>
          </w:p>
        </w:tc>
        <w:tc>
          <w:tcPr>
            <w:tcW w:w="5040" w:type="dxa"/>
            <w:shd w:val="clear" w:color="auto" w:fill="FFFFFF"/>
            <w:tcMar>
              <w:top w:w="66" w:type="dxa"/>
              <w:left w:w="88" w:type="dxa"/>
              <w:bottom w:w="66" w:type="dxa"/>
              <w:right w:w="88" w:type="dxa"/>
            </w:tcMar>
            <w:vAlign w:val="center"/>
          </w:tcPr>
          <w:p w14:paraId="0A216619"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وُثّق تسلسل العمل: الاشتقاق من النص أولًا، ثم المقارنة بأدبيات الرحمة والكرم في المنظمات. ويبقى اختبار الباحث المقيَّد (3.6) قبل الاعتماد النهائي.</w:t>
            </w:r>
          </w:p>
        </w:tc>
        <w:tc>
          <w:tcPr>
            <w:tcW w:w="1800" w:type="dxa"/>
            <w:shd w:val="clear" w:color="auto" w:fill="EBF5E0"/>
            <w:tcMar>
              <w:top w:w="66" w:type="dxa"/>
              <w:left w:w="88" w:type="dxa"/>
              <w:bottom w:w="66" w:type="dxa"/>
              <w:right w:w="88" w:type="dxa"/>
            </w:tcMar>
            <w:vAlign w:val="center"/>
          </w:tcPr>
          <w:p w14:paraId="3E56952A" w14:textId="77777777" w:rsidR="00D42044" w:rsidRPr="00D40464" w:rsidRDefault="00D42044" w:rsidP="008E76A7">
            <w:pPr>
              <w:bidi/>
              <w:spacing w:before="44" w:after="44"/>
              <w:rPr>
                <w:rFonts w:ascii="Sakkal Majalla" w:hAnsi="Sakkal Majalla" w:cs="Sakkal Majalla"/>
                <w:sz w:val="26"/>
                <w:szCs w:val="26"/>
              </w:rPr>
            </w:pPr>
            <w:r>
              <w:rPr>
                <w:rFonts w:ascii="Segoe UI Emoji" w:hAnsi="Segoe UI Emoji" w:cs="Segoe UI Emoji" w:hint="cs"/>
                <w:color w:val="375623"/>
                <w:sz w:val="26"/>
                <w:szCs w:val="26"/>
                <w:rtl/>
              </w:rPr>
              <w:t xml:space="preserve">يجتاز بشرط</w:t>
            </w:r>
          </w:p>
        </w:tc>
      </w:tr>
      <w:tr w:rsidR="00D42044" w:rsidRPr="00D40464" w14:paraId="004F30B1" w14:textId="77777777" w:rsidTr="008E76A7">
        <w:tc>
          <w:tcPr>
            <w:tcW w:w="360" w:type="dxa"/>
            <w:shd w:val="clear" w:color="auto" w:fill="EBF5FB"/>
            <w:tcMar>
              <w:top w:w="66" w:type="dxa"/>
              <w:left w:w="88" w:type="dxa"/>
              <w:bottom w:w="66" w:type="dxa"/>
              <w:right w:w="88" w:type="dxa"/>
            </w:tcMar>
            <w:vAlign w:val="center"/>
          </w:tcPr>
          <w:p w14:paraId="4FFDD015"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3</w:t>
            </w:r>
          </w:p>
        </w:tc>
        <w:tc>
          <w:tcPr>
            <w:tcW w:w="1440" w:type="dxa"/>
            <w:shd w:val="clear" w:color="auto" w:fill="EBF5FB"/>
            <w:tcMar>
              <w:top w:w="66" w:type="dxa"/>
              <w:left w:w="88" w:type="dxa"/>
              <w:bottom w:w="66" w:type="dxa"/>
              <w:right w:w="88" w:type="dxa"/>
            </w:tcMar>
            <w:vAlign w:val="center"/>
          </w:tcPr>
          <w:p w14:paraId="57249E27"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F3864"/>
                <w:sz w:val="26"/>
                <w:szCs w:val="26"/>
                <w:rtl/>
              </w:rPr>
              <w:t>التمييز</w:t>
            </w:r>
          </w:p>
        </w:tc>
        <w:tc>
          <w:tcPr>
            <w:tcW w:w="5040" w:type="dxa"/>
            <w:shd w:val="clear" w:color="auto" w:fill="F5F5F5"/>
            <w:tcMar>
              <w:top w:w="66" w:type="dxa"/>
              <w:left w:w="88" w:type="dxa"/>
              <w:bottom w:w="66" w:type="dxa"/>
              <w:right w:w="88" w:type="dxa"/>
            </w:tcMar>
            <w:vAlign w:val="center"/>
          </w:tcPr>
          <w:p w14:paraId="32D426EB"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يقدّم الإنفاق على الفريق التزامًا أخلاقيًا لا استثمارًا نفعيًا في رأس المال البشري، ويتنبأ بسلوك مختلف عند نقص الميزانية: يُحمى الإنفاق على الفريق حين تُقلَّص بنود أخرى. والاختبار ميداني (3.9).</w:t>
            </w:r>
          </w:p>
        </w:tc>
        <w:tc>
          <w:tcPr>
            <w:tcW w:w="1800" w:type="dxa"/>
            <w:shd w:val="clear" w:color="auto" w:fill="EBF5E0"/>
            <w:tcMar>
              <w:top w:w="66" w:type="dxa"/>
              <w:left w:w="88" w:type="dxa"/>
              <w:bottom w:w="66" w:type="dxa"/>
              <w:right w:w="88" w:type="dxa"/>
            </w:tcMar>
            <w:vAlign w:val="center"/>
          </w:tcPr>
          <w:p w14:paraId="0FE5DCAA" w14:textId="77777777" w:rsidR="00D42044" w:rsidRPr="00D40464" w:rsidRDefault="00D42044" w:rsidP="008E76A7">
            <w:pPr>
              <w:bidi/>
              <w:spacing w:before="44" w:after="44"/>
              <w:rPr>
                <w:rFonts w:ascii="Sakkal Majalla" w:hAnsi="Sakkal Majalla" w:cs="Sakkal Majalla"/>
                <w:sz w:val="26"/>
                <w:szCs w:val="26"/>
              </w:rPr>
            </w:pPr>
            <w:r>
              <w:rPr>
                <w:rFonts w:ascii="Segoe UI Emoji" w:hAnsi="Segoe UI Emoji" w:cs="Segoe UI Emoji" w:hint="cs"/>
                <w:color w:val="375623"/>
                <w:sz w:val="26"/>
                <w:szCs w:val="26"/>
                <w:rtl/>
              </w:rPr>
              <w:t xml:space="preserve">مرشّح</w:t>
            </w:r>
          </w:p>
        </w:tc>
      </w:tr>
      <w:tr w:rsidR="00D42044" w:rsidRPr="00D40464" w14:paraId="59BD9A46" w14:textId="77777777" w:rsidTr="008E76A7">
        <w:tc>
          <w:tcPr>
            <w:tcW w:w="360" w:type="dxa"/>
            <w:shd w:val="clear" w:color="auto" w:fill="FFFFFF"/>
            <w:tcMar>
              <w:top w:w="66" w:type="dxa"/>
              <w:left w:w="88" w:type="dxa"/>
              <w:bottom w:w="66" w:type="dxa"/>
              <w:right w:w="88" w:type="dxa"/>
            </w:tcMar>
            <w:vAlign w:val="center"/>
          </w:tcPr>
          <w:p w14:paraId="790B9BFD"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4</w:t>
            </w:r>
          </w:p>
        </w:tc>
        <w:tc>
          <w:tcPr>
            <w:tcW w:w="1440" w:type="dxa"/>
            <w:shd w:val="clear" w:color="auto" w:fill="FFFFFF"/>
            <w:tcMar>
              <w:top w:w="66" w:type="dxa"/>
              <w:left w:w="88" w:type="dxa"/>
              <w:bottom w:w="66" w:type="dxa"/>
              <w:right w:w="88" w:type="dxa"/>
            </w:tcMar>
            <w:vAlign w:val="center"/>
          </w:tcPr>
          <w:p w14:paraId="4D6C20C3"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F3864"/>
                <w:sz w:val="26"/>
                <w:szCs w:val="26"/>
                <w:rtl/>
              </w:rPr>
              <w:t>الاتساق الداخلي</w:t>
            </w:r>
          </w:p>
        </w:tc>
        <w:tc>
          <w:tcPr>
            <w:tcW w:w="5040" w:type="dxa"/>
            <w:shd w:val="clear" w:color="auto" w:fill="FFFFFF"/>
            <w:tcMar>
              <w:top w:w="66" w:type="dxa"/>
              <w:left w:w="88" w:type="dxa"/>
              <w:bottom w:w="66" w:type="dxa"/>
              <w:right w:w="88" w:type="dxa"/>
            </w:tcMar>
            <w:vAlign w:val="center"/>
          </w:tcPr>
          <w:p w14:paraId="4831B7A0"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يتكامل مع الإحسان والرحمة، ولا تعارض ظاهرًا يحتاج إلى قاعدة الفصل السابع.</w:t>
            </w:r>
          </w:p>
        </w:tc>
        <w:tc>
          <w:tcPr>
            <w:tcW w:w="1800" w:type="dxa"/>
            <w:shd w:val="clear" w:color="auto" w:fill="EBF5E0"/>
            <w:tcMar>
              <w:top w:w="66" w:type="dxa"/>
              <w:left w:w="88" w:type="dxa"/>
              <w:bottom w:w="66" w:type="dxa"/>
              <w:right w:w="88" w:type="dxa"/>
            </w:tcMar>
            <w:vAlign w:val="center"/>
          </w:tcPr>
          <w:p w14:paraId="365E4659" w14:textId="77777777" w:rsidR="00D42044" w:rsidRPr="00D40464" w:rsidRDefault="00D42044" w:rsidP="008E76A7">
            <w:pPr>
              <w:bidi/>
              <w:spacing w:before="44" w:after="44"/>
              <w:rPr>
                <w:rFonts w:ascii="Sakkal Majalla" w:hAnsi="Sakkal Majalla" w:cs="Sakkal Majalla"/>
                <w:sz w:val="26"/>
                <w:szCs w:val="26"/>
              </w:rPr>
            </w:pPr>
            <w:r>
              <w:rPr>
                <w:rFonts w:ascii="Segoe UI Emoji" w:hAnsi="Segoe UI Emoji" w:cs="Segoe UI Emoji" w:hint="cs"/>
                <w:color w:val="375623"/>
                <w:sz w:val="26"/>
                <w:szCs w:val="26"/>
                <w:rtl/>
              </w:rPr>
              <w:t xml:space="preserve">يجتاز</w:t>
            </w:r>
          </w:p>
        </w:tc>
      </w:tr>
      <w:tr w:rsidR="00D42044" w:rsidRPr="00D40464" w14:paraId="2B321CAE" w14:textId="77777777" w:rsidTr="008E76A7">
        <w:tc>
          <w:tcPr>
            <w:tcW w:w="360" w:type="dxa"/>
            <w:shd w:val="clear" w:color="auto" w:fill="EBF5FB"/>
            <w:tcMar>
              <w:top w:w="66" w:type="dxa"/>
              <w:left w:w="88" w:type="dxa"/>
              <w:bottom w:w="66" w:type="dxa"/>
              <w:right w:w="88" w:type="dxa"/>
            </w:tcMar>
            <w:vAlign w:val="center"/>
          </w:tcPr>
          <w:p w14:paraId="59D45661"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lastRenderedPageBreak/>
              <w:t>5</w:t>
            </w:r>
          </w:p>
        </w:tc>
        <w:tc>
          <w:tcPr>
            <w:tcW w:w="1440" w:type="dxa"/>
            <w:shd w:val="clear" w:color="auto" w:fill="EBF5FB"/>
            <w:tcMar>
              <w:top w:w="66" w:type="dxa"/>
              <w:left w:w="88" w:type="dxa"/>
              <w:bottom w:w="66" w:type="dxa"/>
              <w:right w:w="88" w:type="dxa"/>
            </w:tcMar>
            <w:vAlign w:val="center"/>
          </w:tcPr>
          <w:p w14:paraId="4202B71B"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F3864"/>
                <w:sz w:val="26"/>
                <w:szCs w:val="26"/>
                <w:rtl/>
              </w:rPr>
              <w:t>اتساق مستوى الادعاء</w:t>
            </w:r>
          </w:p>
        </w:tc>
        <w:tc>
          <w:tcPr>
            <w:tcW w:w="5040" w:type="dxa"/>
            <w:shd w:val="clear" w:color="auto" w:fill="F5F5F5"/>
            <w:tcMar>
              <w:top w:w="66" w:type="dxa"/>
              <w:left w:w="88" w:type="dxa"/>
              <w:bottom w:w="66" w:type="dxa"/>
              <w:right w:w="88" w:type="dxa"/>
            </w:tcMar>
            <w:vAlign w:val="center"/>
          </w:tcPr>
          <w:p w14:paraId="7D3767EA"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مصنّف في م4 بعد البوابة، بهامش متوسط معلن، لا دلالة قطعية.</w:t>
            </w:r>
          </w:p>
        </w:tc>
        <w:tc>
          <w:tcPr>
            <w:tcW w:w="1800" w:type="dxa"/>
            <w:shd w:val="clear" w:color="auto" w:fill="EBF5E0"/>
            <w:tcMar>
              <w:top w:w="66" w:type="dxa"/>
              <w:left w:w="88" w:type="dxa"/>
              <w:bottom w:w="66" w:type="dxa"/>
              <w:right w:w="88" w:type="dxa"/>
            </w:tcMar>
            <w:vAlign w:val="center"/>
          </w:tcPr>
          <w:p w14:paraId="519A656E" w14:textId="77777777" w:rsidR="00D42044" w:rsidRPr="00D40464" w:rsidRDefault="00D42044" w:rsidP="008E76A7">
            <w:pPr>
              <w:bidi/>
              <w:spacing w:before="44" w:after="44"/>
              <w:rPr>
                <w:rFonts w:ascii="Sakkal Majalla" w:hAnsi="Sakkal Majalla" w:cs="Sakkal Majalla"/>
                <w:sz w:val="26"/>
                <w:szCs w:val="26"/>
              </w:rPr>
            </w:pPr>
            <w:r>
              <w:rPr>
                <w:rFonts w:ascii="Segoe UI Emoji" w:hAnsi="Segoe UI Emoji" w:cs="Segoe UI Emoji" w:hint="cs"/>
                <w:color w:val="375623"/>
                <w:sz w:val="26"/>
                <w:szCs w:val="26"/>
                <w:rtl/>
              </w:rPr>
              <w:t xml:space="preserve">يجتاز</w:t>
            </w:r>
          </w:p>
        </w:tc>
      </w:tr>
      <w:tr w:rsidR="00D42044" w:rsidRPr="00D40464" w14:paraId="58A51D78" w14:textId="77777777" w:rsidTr="008E76A7">
        <w:tc>
          <w:tcPr>
            <w:tcW w:w="360" w:type="dxa"/>
            <w:shd w:val="clear" w:color="auto" w:fill="FFFFFF"/>
            <w:tcMar>
              <w:top w:w="66" w:type="dxa"/>
              <w:left w:w="88" w:type="dxa"/>
              <w:bottom w:w="66" w:type="dxa"/>
              <w:right w:w="88" w:type="dxa"/>
            </w:tcMar>
            <w:vAlign w:val="center"/>
          </w:tcPr>
          <w:p w14:paraId="3C831262"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6</w:t>
            </w:r>
          </w:p>
        </w:tc>
        <w:tc>
          <w:tcPr>
            <w:tcW w:w="1440" w:type="dxa"/>
            <w:shd w:val="clear" w:color="auto" w:fill="FFFFFF"/>
            <w:tcMar>
              <w:top w:w="66" w:type="dxa"/>
              <w:left w:w="88" w:type="dxa"/>
              <w:bottom w:w="66" w:type="dxa"/>
              <w:right w:w="88" w:type="dxa"/>
            </w:tcMar>
            <w:vAlign w:val="center"/>
          </w:tcPr>
          <w:p w14:paraId="0B6504E8"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F3864"/>
                <w:sz w:val="26"/>
                <w:szCs w:val="26"/>
                <w:rtl/>
              </w:rPr>
              <w:t>خدمة المقاصد</w:t>
            </w:r>
          </w:p>
        </w:tc>
        <w:tc>
          <w:tcPr>
            <w:tcW w:w="5040" w:type="dxa"/>
            <w:shd w:val="clear" w:color="auto" w:fill="FFFFFF"/>
            <w:tcMar>
              <w:top w:w="66" w:type="dxa"/>
              <w:left w:w="88" w:type="dxa"/>
              <w:bottom w:w="66" w:type="dxa"/>
              <w:right w:w="88" w:type="dxa"/>
            </w:tcMar>
            <w:vAlign w:val="center"/>
          </w:tcPr>
          <w:p w14:paraId="3D7A00D0"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لا تعارض مع المقاصد، والفحص موثّق.</w:t>
            </w:r>
          </w:p>
        </w:tc>
        <w:tc>
          <w:tcPr>
            <w:tcW w:w="1800" w:type="dxa"/>
            <w:shd w:val="clear" w:color="auto" w:fill="EBF5E0"/>
            <w:tcMar>
              <w:top w:w="66" w:type="dxa"/>
              <w:left w:w="88" w:type="dxa"/>
              <w:bottom w:w="66" w:type="dxa"/>
              <w:right w:w="88" w:type="dxa"/>
            </w:tcMar>
            <w:vAlign w:val="center"/>
          </w:tcPr>
          <w:p w14:paraId="0C7DFED0" w14:textId="77777777" w:rsidR="00D42044" w:rsidRPr="00D40464" w:rsidRDefault="00D42044" w:rsidP="008E76A7">
            <w:pPr>
              <w:bidi/>
              <w:spacing w:before="44" w:after="44"/>
              <w:rPr>
                <w:rFonts w:ascii="Sakkal Majalla" w:hAnsi="Sakkal Majalla" w:cs="Sakkal Majalla"/>
                <w:sz w:val="26"/>
                <w:szCs w:val="26"/>
              </w:rPr>
            </w:pPr>
            <w:r>
              <w:rPr>
                <w:rFonts w:ascii="Segoe UI Emoji" w:hAnsi="Segoe UI Emoji" w:cs="Segoe UI Emoji" w:hint="cs"/>
                <w:color w:val="375623"/>
                <w:sz w:val="26"/>
                <w:szCs w:val="26"/>
                <w:rtl/>
              </w:rPr>
              <w:t xml:space="preserve">يجتاز</w:t>
            </w:r>
          </w:p>
        </w:tc>
      </w:tr>
      <w:tr w:rsidR="00D42044" w:rsidRPr="00D40464" w14:paraId="5BE631B6" w14:textId="77777777" w:rsidTr="008E76A7">
        <w:tc>
          <w:tcPr>
            <w:tcW w:w="360" w:type="dxa"/>
            <w:shd w:val="clear" w:color="auto" w:fill="EBF5FB"/>
            <w:tcMar>
              <w:top w:w="66" w:type="dxa"/>
              <w:left w:w="88" w:type="dxa"/>
              <w:bottom w:w="66" w:type="dxa"/>
              <w:right w:w="88" w:type="dxa"/>
            </w:tcMar>
            <w:vAlign w:val="center"/>
          </w:tcPr>
          <w:p w14:paraId="51686F5E"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7</w:t>
            </w:r>
          </w:p>
        </w:tc>
        <w:tc>
          <w:tcPr>
            <w:tcW w:w="1440" w:type="dxa"/>
            <w:shd w:val="clear" w:color="auto" w:fill="EBF5FB"/>
            <w:tcMar>
              <w:top w:w="66" w:type="dxa"/>
              <w:left w:w="88" w:type="dxa"/>
              <w:bottom w:w="66" w:type="dxa"/>
              <w:right w:w="88" w:type="dxa"/>
            </w:tcMar>
            <w:vAlign w:val="center"/>
          </w:tcPr>
          <w:p w14:paraId="2E853CC5"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F3864"/>
                <w:sz w:val="26"/>
                <w:szCs w:val="26"/>
                <w:rtl/>
              </w:rPr>
              <w:t>القابلية للاختبار</w:t>
            </w:r>
          </w:p>
        </w:tc>
        <w:tc>
          <w:tcPr>
            <w:tcW w:w="5040" w:type="dxa"/>
            <w:shd w:val="clear" w:color="auto" w:fill="F5F5F5"/>
            <w:tcMar>
              <w:top w:w="66" w:type="dxa"/>
              <w:left w:w="88" w:type="dxa"/>
              <w:bottom w:w="66" w:type="dxa"/>
              <w:right w:w="88" w:type="dxa"/>
            </w:tcMar>
            <w:vAlign w:val="center"/>
          </w:tcPr>
          <w:p w14:paraId="48792051"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فرضية: الفرق التي تُدار بمبدأ الكرم الإداري تُظهر احتفاظًا بالموظفين أعلى بفارق قابل للقياس، في دراسة مقارنة.</w:t>
            </w:r>
          </w:p>
        </w:tc>
        <w:tc>
          <w:tcPr>
            <w:tcW w:w="1800" w:type="dxa"/>
            <w:shd w:val="clear" w:color="auto" w:fill="EBF5E0"/>
            <w:tcMar>
              <w:top w:w="66" w:type="dxa"/>
              <w:left w:w="88" w:type="dxa"/>
              <w:bottom w:w="66" w:type="dxa"/>
              <w:right w:w="88" w:type="dxa"/>
            </w:tcMar>
            <w:vAlign w:val="center"/>
          </w:tcPr>
          <w:p w14:paraId="69D99997" w14:textId="77777777" w:rsidR="00D42044" w:rsidRPr="00D40464" w:rsidRDefault="00D42044" w:rsidP="008E76A7">
            <w:pPr>
              <w:bidi/>
              <w:spacing w:before="44" w:after="44"/>
              <w:rPr>
                <w:rFonts w:ascii="Sakkal Majalla" w:hAnsi="Sakkal Majalla" w:cs="Sakkal Majalla"/>
                <w:sz w:val="26"/>
                <w:szCs w:val="26"/>
              </w:rPr>
            </w:pPr>
            <w:r>
              <w:rPr>
                <w:rFonts w:ascii="Segoe UI Emoji" w:hAnsi="Segoe UI Emoji" w:cs="Segoe UI Emoji" w:hint="cs"/>
                <w:color w:val="375623"/>
                <w:sz w:val="26"/>
                <w:szCs w:val="26"/>
                <w:rtl/>
              </w:rPr>
              <w:t xml:space="preserve">يجتاز</w:t>
            </w:r>
          </w:p>
        </w:tc>
      </w:tr>
      <w:tr w:rsidR="00D42044" w:rsidRPr="00D40464" w14:paraId="2735DC65" w14:textId="77777777" w:rsidTr="008E76A7">
        <w:tc>
          <w:tcPr>
            <w:tcW w:w="360" w:type="dxa"/>
            <w:shd w:val="clear" w:color="auto" w:fill="FFFFFF"/>
            <w:tcMar>
              <w:top w:w="66" w:type="dxa"/>
              <w:left w:w="88" w:type="dxa"/>
              <w:bottom w:w="66" w:type="dxa"/>
              <w:right w:w="88" w:type="dxa"/>
            </w:tcMar>
            <w:vAlign w:val="center"/>
          </w:tcPr>
          <w:p w14:paraId="290DF6A0"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8</w:t>
            </w:r>
          </w:p>
        </w:tc>
        <w:tc>
          <w:tcPr>
            <w:tcW w:w="1440" w:type="dxa"/>
            <w:shd w:val="clear" w:color="auto" w:fill="FFFFFF"/>
            <w:tcMar>
              <w:top w:w="66" w:type="dxa"/>
              <w:left w:w="88" w:type="dxa"/>
              <w:bottom w:w="66" w:type="dxa"/>
              <w:right w:w="88" w:type="dxa"/>
            </w:tcMar>
            <w:vAlign w:val="center"/>
          </w:tcPr>
          <w:p w14:paraId="17BB13FF"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F3864"/>
                <w:sz w:val="26"/>
                <w:szCs w:val="26"/>
                <w:rtl/>
              </w:rPr>
              <w:t>الشفافية المنهجية</w:t>
            </w:r>
          </w:p>
        </w:tc>
        <w:tc>
          <w:tcPr>
            <w:tcW w:w="5040" w:type="dxa"/>
            <w:shd w:val="clear" w:color="auto" w:fill="FFFFFF"/>
            <w:tcMar>
              <w:top w:w="66" w:type="dxa"/>
              <w:left w:w="88" w:type="dxa"/>
              <w:bottom w:w="66" w:type="dxa"/>
              <w:right w:w="88" w:type="dxa"/>
            </w:tcMar>
            <w:vAlign w:val="center"/>
          </w:tcPr>
          <w:p w14:paraId="7EFAD621"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بطاقة هوية معرفية مكتملة الحقول الخمسة عشر (جدول 5.8).</w:t>
            </w:r>
          </w:p>
        </w:tc>
        <w:tc>
          <w:tcPr>
            <w:tcW w:w="1800" w:type="dxa"/>
            <w:shd w:val="clear" w:color="auto" w:fill="EBF5E0"/>
            <w:tcMar>
              <w:top w:w="66" w:type="dxa"/>
              <w:left w:w="88" w:type="dxa"/>
              <w:bottom w:w="66" w:type="dxa"/>
              <w:right w:w="88" w:type="dxa"/>
            </w:tcMar>
            <w:vAlign w:val="center"/>
          </w:tcPr>
          <w:p w14:paraId="77F5AE8A" w14:textId="77777777" w:rsidR="00D42044" w:rsidRPr="00D40464" w:rsidRDefault="00D42044" w:rsidP="008E76A7">
            <w:pPr>
              <w:bidi/>
              <w:spacing w:before="44" w:after="44"/>
              <w:rPr>
                <w:rFonts w:ascii="Sakkal Majalla" w:hAnsi="Sakkal Majalla" w:cs="Sakkal Majalla"/>
                <w:sz w:val="26"/>
                <w:szCs w:val="26"/>
              </w:rPr>
            </w:pPr>
            <w:r>
              <w:rPr>
                <w:rFonts w:ascii="Segoe UI Emoji" w:hAnsi="Segoe UI Emoji" w:cs="Segoe UI Emoji" w:hint="cs"/>
                <w:color w:val="375623"/>
                <w:sz w:val="26"/>
                <w:szCs w:val="26"/>
                <w:rtl/>
              </w:rPr>
              <w:t xml:space="preserve">يجتاز</w:t>
            </w:r>
          </w:p>
        </w:tc>
      </w:tr>
      <w:tr w:rsidR="00D42044" w:rsidRPr="00D40464" w14:paraId="52ACA3E9" w14:textId="77777777" w:rsidTr="008E76A7">
        <w:tc>
          <w:tcPr>
            <w:tcW w:w="360" w:type="dxa"/>
            <w:shd w:val="clear" w:color="auto" w:fill="EBF5FB"/>
            <w:tcMar>
              <w:top w:w="66" w:type="dxa"/>
              <w:left w:w="88" w:type="dxa"/>
              <w:bottom w:w="66" w:type="dxa"/>
              <w:right w:w="88" w:type="dxa"/>
            </w:tcMar>
            <w:vAlign w:val="center"/>
          </w:tcPr>
          <w:p w14:paraId="5854D6B2"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9</w:t>
            </w:r>
          </w:p>
        </w:tc>
        <w:tc>
          <w:tcPr>
            <w:tcW w:w="1440" w:type="dxa"/>
            <w:shd w:val="clear" w:color="auto" w:fill="EBF5FB"/>
            <w:tcMar>
              <w:top w:w="66" w:type="dxa"/>
              <w:left w:w="88" w:type="dxa"/>
              <w:bottom w:w="66" w:type="dxa"/>
              <w:right w:w="88" w:type="dxa"/>
            </w:tcMar>
            <w:vAlign w:val="center"/>
          </w:tcPr>
          <w:p w14:paraId="49BD59DB"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F3864"/>
                <w:sz w:val="26"/>
                <w:szCs w:val="26"/>
                <w:rtl/>
              </w:rPr>
              <w:t>القابلية للمراجعة</w:t>
            </w:r>
          </w:p>
        </w:tc>
        <w:tc>
          <w:tcPr>
            <w:tcW w:w="5040" w:type="dxa"/>
            <w:shd w:val="clear" w:color="auto" w:fill="F5F5F5"/>
            <w:tcMar>
              <w:top w:w="66" w:type="dxa"/>
              <w:left w:w="88" w:type="dxa"/>
              <w:bottom w:w="66" w:type="dxa"/>
              <w:right w:w="88" w:type="dxa"/>
            </w:tcMar>
            <w:vAlign w:val="center"/>
          </w:tcPr>
          <w:p w14:paraId="002D15AE"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صرّح الباحث: إن أثبت الاختبار أن الكرم الإداري يُنتج نتائج عكسية في بيئات معينة، يُعاد تحديد نطاقه؛ ويُسحب بعد مراجعتين فاشلتين.</w:t>
            </w:r>
          </w:p>
        </w:tc>
        <w:tc>
          <w:tcPr>
            <w:tcW w:w="1800" w:type="dxa"/>
            <w:shd w:val="clear" w:color="auto" w:fill="EBF5E0"/>
            <w:tcMar>
              <w:top w:w="66" w:type="dxa"/>
              <w:left w:w="88" w:type="dxa"/>
              <w:bottom w:w="66" w:type="dxa"/>
              <w:right w:w="88" w:type="dxa"/>
            </w:tcMar>
            <w:vAlign w:val="center"/>
          </w:tcPr>
          <w:p w14:paraId="5CA575FF" w14:textId="77777777" w:rsidR="00D42044" w:rsidRPr="00D40464" w:rsidRDefault="00D42044" w:rsidP="008E76A7">
            <w:pPr>
              <w:bidi/>
              <w:spacing w:before="44" w:after="44"/>
              <w:rPr>
                <w:rFonts w:ascii="Sakkal Majalla" w:hAnsi="Sakkal Majalla" w:cs="Sakkal Majalla"/>
                <w:sz w:val="26"/>
                <w:szCs w:val="26"/>
              </w:rPr>
            </w:pPr>
            <w:r>
              <w:rPr>
                <w:rFonts w:ascii="Segoe UI Emoji" w:hAnsi="Segoe UI Emoji" w:cs="Segoe UI Emoji" w:hint="cs"/>
                <w:color w:val="375623"/>
                <w:sz w:val="26"/>
                <w:szCs w:val="26"/>
                <w:rtl/>
              </w:rPr>
              <w:t xml:space="preserve">يجتاز</w:t>
            </w:r>
          </w:p>
        </w:tc>
      </w:tr>
    </w:tbl>
    <w:p w14:paraId="4418F590" w14:textId="77777777" w:rsidR="00D42044" w:rsidRPr="00D40464" w:rsidRDefault="00D42044" w:rsidP="00D42044">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فالحكم: يجتاز «الكرم الإداري» الحد الأدنى الإلزامي، ويُقبل للانتقال إلى الاختبار الميداني، على أن يُستكمل اختبار الاستقلالية قبل الاعتماد النهائي. وقيمة التطبيقين معًا أن الأداة ترفض عند القصور وتقبل عند الاكتمال، بلا تحيّز مسبق. والنموذجان افتراضيان.</w:t>
      </w:r>
    </w:p>
    <w:p w:rsidR="00D42044" w:rsidRPr="00D40464" w:rsidRDefault="00D42044" w:rsidP="00D42044">
      <w:pPr>
        <w:shd w:val="clear" w:color="auto" w:fill="1F3864"/>
        <w:bidi/>
        <w:spacing w:before="110" w:after="60"/>
        <w:rPr>
          <w:rFonts w:ascii="Sakkal Majalla" w:hAnsi="Sakkal Majalla" w:cs="Sakkal Majalla"/>
          <w:sz w:val="26"/>
          <w:szCs w:val="26"/>
        </w:rPr>
      </w:pPr>
      <w:r>
        <w:rPr>
          <w:rFonts w:ascii="Sakkal Majalla" w:hAnsi="Sakkal Majalla" w:cs="Sakkal Majalla"/>
          <w:b/>
          <w:bCs/>
          <w:color w:val="FFFFFF"/>
          <w:sz w:val="26"/>
          <w:szCs w:val="26"/>
          <w:rtl/>
        </w:rPr>
        <w:t xml:space="preserve">دليل تطبيق المعايير خطوة خطوة</w:t>
      </w:r>
    </w:p>
    <w:p w14:paraId="69EE3CFC" w14:textId="77777777" w:rsidR="00D42044" w:rsidRPr="00D40464" w:rsidRDefault="00D42044" w:rsidP="00D42044">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ولكي تصير المعايير أداة عملية، هذا دليل إجرائي يصاحب الباحث الذي يريد المساهمة في الموسوعة:</w:t>
      </w:r>
    </w:p>
    <w:p w14:paraId="73A68E66" w14:textId="77777777" w:rsidR="00D42044" w:rsidRPr="00D40464" w:rsidRDefault="00D42044" w:rsidP="00D42044">
      <w:pPr>
        <w:shd w:val="clear" w:color="auto" w:fill="156082"/>
        <w:bidi/>
        <w:spacing w:before="110" w:after="60"/>
        <w:rPr>
          <w:rFonts w:ascii="Sakkal Majalla" w:hAnsi="Sakkal Majalla" w:cs="Sakkal Majalla"/>
          <w:sz w:val="26"/>
          <w:szCs w:val="26"/>
        </w:rPr>
      </w:pPr>
      <w:r w:rsidRPr="00D40464">
        <w:rPr>
          <w:rFonts w:ascii="Sakkal Majalla" w:hAnsi="Sakkal Majalla" w:cs="Sakkal Majalla"/>
          <w:b/>
          <w:bCs/>
          <w:color w:val="FFFFFF"/>
          <w:sz w:val="26"/>
          <w:szCs w:val="26"/>
          <w:rtl/>
        </w:rPr>
        <w:t>المرحلة الأولى: قبل بدء الاشتقاق</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20"/>
        <w:gridCol w:w="5040"/>
        <w:gridCol w:w="2880"/>
      </w:tblGrid>
      <w:tr w:rsidR="00D42044" w:rsidRPr="00D40464" w14:paraId="6FD6C5CE" w14:textId="77777777" w:rsidTr="008E76A7">
        <w:tc>
          <w:tcPr>
            <w:tcW w:w="720" w:type="dxa"/>
            <w:shd w:val="clear" w:color="auto" w:fill="156082"/>
            <w:tcMar>
              <w:top w:w="66" w:type="dxa"/>
              <w:left w:w="88" w:type="dxa"/>
              <w:bottom w:w="66" w:type="dxa"/>
              <w:right w:w="88" w:type="dxa"/>
            </w:tcMar>
            <w:vAlign w:val="center"/>
          </w:tcPr>
          <w:p w14:paraId="57B1CCC0"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الخطوة</w:t>
            </w:r>
          </w:p>
        </w:tc>
        <w:tc>
          <w:tcPr>
            <w:tcW w:w="5040" w:type="dxa"/>
            <w:shd w:val="clear" w:color="auto" w:fill="156082"/>
            <w:tcMar>
              <w:top w:w="66" w:type="dxa"/>
              <w:left w:w="88" w:type="dxa"/>
              <w:bottom w:w="66" w:type="dxa"/>
              <w:right w:w="88" w:type="dxa"/>
            </w:tcMar>
            <w:vAlign w:val="center"/>
          </w:tcPr>
          <w:p w14:paraId="5B08B897"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الإجراء</w:t>
            </w:r>
          </w:p>
        </w:tc>
        <w:tc>
          <w:tcPr>
            <w:tcW w:w="2880" w:type="dxa"/>
            <w:shd w:val="clear" w:color="auto" w:fill="156082"/>
            <w:tcMar>
              <w:top w:w="66" w:type="dxa"/>
              <w:left w:w="88" w:type="dxa"/>
              <w:bottom w:w="66" w:type="dxa"/>
              <w:right w:w="88" w:type="dxa"/>
            </w:tcMar>
            <w:vAlign w:val="center"/>
          </w:tcPr>
          <w:p w14:paraId="789E66B2"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الأداة</w:t>
            </w:r>
          </w:p>
        </w:tc>
      </w:tr>
      <w:tr w:rsidR="00D42044" w:rsidRPr="00D40464" w14:paraId="27DFBDE9" w14:textId="77777777" w:rsidTr="008E76A7">
        <w:tc>
          <w:tcPr>
            <w:tcW w:w="720" w:type="dxa"/>
            <w:shd w:val="clear" w:color="auto" w:fill="EBF5FB"/>
            <w:tcMar>
              <w:top w:w="66" w:type="dxa"/>
              <w:left w:w="88" w:type="dxa"/>
              <w:bottom w:w="66" w:type="dxa"/>
              <w:right w:w="88" w:type="dxa"/>
            </w:tcMar>
            <w:vAlign w:val="center"/>
          </w:tcPr>
          <w:p w14:paraId="1D6F5584"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1</w:t>
            </w:r>
          </w:p>
        </w:tc>
        <w:tc>
          <w:tcPr>
            <w:tcW w:w="5040" w:type="dxa"/>
            <w:shd w:val="clear" w:color="auto" w:fill="F5FAFF"/>
            <w:tcMar>
              <w:top w:w="66" w:type="dxa"/>
              <w:left w:w="88" w:type="dxa"/>
              <w:bottom w:w="66" w:type="dxa"/>
              <w:right w:w="88" w:type="dxa"/>
            </w:tcMar>
            <w:vAlign w:val="center"/>
          </w:tcPr>
          <w:p w14:paraId="53306F29"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ابدأ بسؤال مفتوح: «ما الذي تقوله هذه الآيات عن المفهوم الإداري؟»، لا بسؤال: «هل تدعم الآية فكرة قرأتها في الأدبيات الغربية؟»</w:t>
            </w:r>
          </w:p>
        </w:tc>
        <w:tc>
          <w:tcPr>
            <w:tcW w:w="2880" w:type="dxa"/>
            <w:shd w:val="clear" w:color="auto" w:fill="EBF5E0"/>
            <w:tcMar>
              <w:top w:w="66" w:type="dxa"/>
              <w:left w:w="88" w:type="dxa"/>
              <w:bottom w:w="66" w:type="dxa"/>
              <w:right w:w="88" w:type="dxa"/>
            </w:tcMar>
            <w:vAlign w:val="center"/>
          </w:tcPr>
          <w:p w14:paraId="0425594E"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المعيار 2</w:t>
            </w:r>
          </w:p>
        </w:tc>
      </w:tr>
      <w:tr w:rsidR="00D42044" w:rsidRPr="00D40464" w14:paraId="760F1599" w14:textId="77777777" w:rsidTr="008E76A7">
        <w:tc>
          <w:tcPr>
            <w:tcW w:w="720" w:type="dxa"/>
            <w:shd w:val="clear" w:color="auto" w:fill="FFFFFF"/>
            <w:tcMar>
              <w:top w:w="66" w:type="dxa"/>
              <w:left w:w="88" w:type="dxa"/>
              <w:bottom w:w="66" w:type="dxa"/>
              <w:right w:w="88" w:type="dxa"/>
            </w:tcMar>
            <w:vAlign w:val="center"/>
          </w:tcPr>
          <w:p w14:paraId="4D854C71"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2</w:t>
            </w:r>
          </w:p>
        </w:tc>
        <w:tc>
          <w:tcPr>
            <w:tcW w:w="5040" w:type="dxa"/>
            <w:shd w:val="clear" w:color="auto" w:fill="FFFFFF"/>
            <w:tcMar>
              <w:top w:w="66" w:type="dxa"/>
              <w:left w:w="88" w:type="dxa"/>
              <w:bottom w:w="66" w:type="dxa"/>
              <w:right w:w="88" w:type="dxa"/>
            </w:tcMar>
            <w:vAlign w:val="center"/>
          </w:tcPr>
          <w:p w14:paraId="0DD258C1"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سجّل تاريخ بدء الاشتقاق قبل الرجوع إلى أي مرجع غربي ذي صلة، واجعل مراجعة الأدبيات بعد إتمام الاشتقاق.</w:t>
            </w:r>
          </w:p>
        </w:tc>
        <w:tc>
          <w:tcPr>
            <w:tcW w:w="2880" w:type="dxa"/>
            <w:shd w:val="clear" w:color="auto" w:fill="FFFFFF"/>
            <w:tcMar>
              <w:top w:w="66" w:type="dxa"/>
              <w:left w:w="88" w:type="dxa"/>
              <w:bottom w:w="66" w:type="dxa"/>
              <w:right w:w="88" w:type="dxa"/>
            </w:tcMar>
            <w:vAlign w:val="center"/>
          </w:tcPr>
          <w:p w14:paraId="59A3A573"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توثيق تسلسل العمل</w:t>
            </w:r>
          </w:p>
        </w:tc>
      </w:tr>
      <w:tr w:rsidR="00D42044" w:rsidRPr="00D40464" w14:paraId="0B375D46" w14:textId="77777777" w:rsidTr="008E76A7">
        <w:tc>
          <w:tcPr>
            <w:tcW w:w="720" w:type="dxa"/>
            <w:shd w:val="clear" w:color="auto" w:fill="EBF5FB"/>
            <w:tcMar>
              <w:top w:w="66" w:type="dxa"/>
              <w:left w:w="88" w:type="dxa"/>
              <w:bottom w:w="66" w:type="dxa"/>
              <w:right w:w="88" w:type="dxa"/>
            </w:tcMar>
            <w:vAlign w:val="center"/>
          </w:tcPr>
          <w:p w14:paraId="3BBC9335"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3</w:t>
            </w:r>
          </w:p>
        </w:tc>
        <w:tc>
          <w:tcPr>
            <w:tcW w:w="5040" w:type="dxa"/>
            <w:shd w:val="clear" w:color="auto" w:fill="F5FAFF"/>
            <w:tcMar>
              <w:top w:w="66" w:type="dxa"/>
              <w:left w:w="88" w:type="dxa"/>
              <w:bottom w:w="66" w:type="dxa"/>
              <w:right w:w="88" w:type="dxa"/>
            </w:tcMar>
            <w:vAlign w:val="center"/>
          </w:tcPr>
          <w:p w14:paraId="4C681F36"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ابحث عن مثاني الآية الأساسية: آيات قد تعارضها ظاهرًا أو تقيّد دلالتها، ولا تنتقِ ما يؤيدك فقط.</w:t>
            </w:r>
          </w:p>
        </w:tc>
        <w:tc>
          <w:tcPr>
            <w:tcW w:w="2880" w:type="dxa"/>
            <w:shd w:val="clear" w:color="auto" w:fill="EBF5E0"/>
            <w:tcMar>
              <w:top w:w="66" w:type="dxa"/>
              <w:left w:w="88" w:type="dxa"/>
              <w:bottom w:w="66" w:type="dxa"/>
              <w:right w:w="88" w:type="dxa"/>
            </w:tcMar>
            <w:vAlign w:val="center"/>
          </w:tcPr>
          <w:p w14:paraId="518234FB"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المعيار 1: الاستقراء</w:t>
            </w:r>
          </w:p>
        </w:tc>
      </w:tr>
      <w:tr w:rsidR="00D42044" w:rsidRPr="00D40464" w14:paraId="48BE45D1" w14:textId="77777777" w:rsidTr="008E76A7">
        <w:tc>
          <w:tcPr>
            <w:tcW w:w="720" w:type="dxa"/>
            <w:shd w:val="clear" w:color="auto" w:fill="FFFFFF"/>
            <w:tcMar>
              <w:top w:w="66" w:type="dxa"/>
              <w:left w:w="88" w:type="dxa"/>
              <w:bottom w:w="66" w:type="dxa"/>
              <w:right w:w="88" w:type="dxa"/>
            </w:tcMar>
            <w:vAlign w:val="center"/>
          </w:tcPr>
          <w:p w14:paraId="660202F8"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lastRenderedPageBreak/>
              <w:t>4</w:t>
            </w:r>
          </w:p>
        </w:tc>
        <w:tc>
          <w:tcPr>
            <w:tcW w:w="5040" w:type="dxa"/>
            <w:shd w:val="clear" w:color="auto" w:fill="FFFFFF"/>
            <w:tcMar>
              <w:top w:w="66" w:type="dxa"/>
              <w:left w:w="88" w:type="dxa"/>
              <w:bottom w:w="66" w:type="dxa"/>
              <w:right w:w="88" w:type="dxa"/>
            </w:tcMar>
            <w:vAlign w:val="center"/>
          </w:tcPr>
          <w:p w14:paraId="7638DB4D"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حدّد مسبقًا كيف سيبدو الاختبار الذي يُثبت خطأ النموذج، قبل الوصول إلى أي نتيجة.</w:t>
            </w:r>
          </w:p>
        </w:tc>
        <w:tc>
          <w:tcPr>
            <w:tcW w:w="2880" w:type="dxa"/>
            <w:shd w:val="clear" w:color="auto" w:fill="FFFFFF"/>
            <w:tcMar>
              <w:top w:w="66" w:type="dxa"/>
              <w:left w:w="88" w:type="dxa"/>
              <w:bottom w:w="66" w:type="dxa"/>
              <w:right w:w="88" w:type="dxa"/>
            </w:tcMar>
            <w:vAlign w:val="center"/>
          </w:tcPr>
          <w:p w14:paraId="7E4218CC"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المعيار 7</w:t>
            </w:r>
          </w:p>
        </w:tc>
      </w:tr>
    </w:tbl>
    <w:p w14:paraId="46893892" w14:textId="77777777" w:rsidR="00D42044" w:rsidRPr="00D40464" w:rsidRDefault="00D42044" w:rsidP="00D42044">
      <w:pPr>
        <w:shd w:val="clear" w:color="auto" w:fill="156082"/>
        <w:bidi/>
        <w:spacing w:before="110" w:after="60"/>
        <w:rPr>
          <w:rFonts w:ascii="Sakkal Majalla" w:hAnsi="Sakkal Majalla" w:cs="Sakkal Majalla"/>
          <w:sz w:val="26"/>
          <w:szCs w:val="26"/>
        </w:rPr>
      </w:pPr>
      <w:r w:rsidRPr="00D40464">
        <w:rPr>
          <w:rFonts w:ascii="Sakkal Majalla" w:hAnsi="Sakkal Majalla" w:cs="Sakkal Majalla"/>
          <w:b/>
          <w:bCs/>
          <w:color w:val="FFFFFF"/>
          <w:sz w:val="26"/>
          <w:szCs w:val="26"/>
          <w:rtl/>
        </w:rPr>
        <w:t>المرحلة الثانية: أثناء الاشتقاق</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20"/>
        <w:gridCol w:w="5040"/>
        <w:gridCol w:w="2880"/>
      </w:tblGrid>
      <w:tr w:rsidR="00D42044" w:rsidRPr="00D40464" w14:paraId="5522AA0C" w14:textId="77777777" w:rsidTr="008E76A7">
        <w:tc>
          <w:tcPr>
            <w:tcW w:w="720" w:type="dxa"/>
            <w:shd w:val="clear" w:color="auto" w:fill="156082"/>
            <w:tcMar>
              <w:top w:w="66" w:type="dxa"/>
              <w:left w:w="88" w:type="dxa"/>
              <w:bottom w:w="66" w:type="dxa"/>
              <w:right w:w="88" w:type="dxa"/>
            </w:tcMar>
            <w:vAlign w:val="center"/>
          </w:tcPr>
          <w:p w14:paraId="194C041F"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الخطوة</w:t>
            </w:r>
          </w:p>
        </w:tc>
        <w:tc>
          <w:tcPr>
            <w:tcW w:w="5040" w:type="dxa"/>
            <w:shd w:val="clear" w:color="auto" w:fill="156082"/>
            <w:tcMar>
              <w:top w:w="66" w:type="dxa"/>
              <w:left w:w="88" w:type="dxa"/>
              <w:bottom w:w="66" w:type="dxa"/>
              <w:right w:w="88" w:type="dxa"/>
            </w:tcMar>
            <w:vAlign w:val="center"/>
          </w:tcPr>
          <w:p w14:paraId="1446CCE4"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الإجراء</w:t>
            </w:r>
          </w:p>
        </w:tc>
        <w:tc>
          <w:tcPr>
            <w:tcW w:w="2880" w:type="dxa"/>
            <w:shd w:val="clear" w:color="auto" w:fill="156082"/>
            <w:tcMar>
              <w:top w:w="66" w:type="dxa"/>
              <w:left w:w="88" w:type="dxa"/>
              <w:bottom w:w="66" w:type="dxa"/>
              <w:right w:w="88" w:type="dxa"/>
            </w:tcMar>
            <w:vAlign w:val="center"/>
          </w:tcPr>
          <w:p w14:paraId="7B2F0012"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الأداة</w:t>
            </w:r>
          </w:p>
        </w:tc>
      </w:tr>
      <w:tr w:rsidR="00D42044" w:rsidRPr="00D40464" w14:paraId="20BD6737" w14:textId="77777777" w:rsidTr="008E76A7">
        <w:tc>
          <w:tcPr>
            <w:tcW w:w="720" w:type="dxa"/>
            <w:shd w:val="clear" w:color="auto" w:fill="EBF5FB"/>
            <w:tcMar>
              <w:top w:w="66" w:type="dxa"/>
              <w:left w:w="88" w:type="dxa"/>
              <w:bottom w:w="66" w:type="dxa"/>
              <w:right w:w="88" w:type="dxa"/>
            </w:tcMar>
            <w:vAlign w:val="center"/>
          </w:tcPr>
          <w:p w14:paraId="2DE283C6"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5</w:t>
            </w:r>
          </w:p>
        </w:tc>
        <w:tc>
          <w:tcPr>
            <w:tcW w:w="5040" w:type="dxa"/>
            <w:shd w:val="clear" w:color="auto" w:fill="F5FAFF"/>
            <w:tcMar>
              <w:top w:w="66" w:type="dxa"/>
              <w:left w:w="88" w:type="dxa"/>
              <w:bottom w:w="66" w:type="dxa"/>
              <w:right w:w="88" w:type="dxa"/>
            </w:tcMar>
            <w:vAlign w:val="center"/>
          </w:tcPr>
          <w:p w14:paraId="65E60E9B"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طبّق بروتوكول القراءة الثماني كاملًا (الفصل السادس)، ولا تختصر خطوة؛ وإن اختصرت فأعلن ذلك وارفع الهامش.</w:t>
            </w:r>
          </w:p>
        </w:tc>
        <w:tc>
          <w:tcPr>
            <w:tcW w:w="2880" w:type="dxa"/>
            <w:shd w:val="clear" w:color="auto" w:fill="EBF5E0"/>
            <w:tcMar>
              <w:top w:w="66" w:type="dxa"/>
              <w:left w:w="88" w:type="dxa"/>
              <w:bottom w:w="66" w:type="dxa"/>
              <w:right w:w="88" w:type="dxa"/>
            </w:tcMar>
            <w:vAlign w:val="center"/>
          </w:tcPr>
          <w:p w14:paraId="45CB3BAE"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المعيار 1: البروتوكول</w:t>
            </w:r>
          </w:p>
        </w:tc>
      </w:tr>
      <w:tr w:rsidR="00D42044" w:rsidRPr="00D40464" w14:paraId="26B30A5E" w14:textId="77777777" w:rsidTr="008E76A7">
        <w:tc>
          <w:tcPr>
            <w:tcW w:w="720" w:type="dxa"/>
            <w:shd w:val="clear" w:color="auto" w:fill="FFFFFF"/>
            <w:tcMar>
              <w:top w:w="66" w:type="dxa"/>
              <w:left w:w="88" w:type="dxa"/>
              <w:bottom w:w="66" w:type="dxa"/>
              <w:right w:w="88" w:type="dxa"/>
            </w:tcMar>
            <w:vAlign w:val="center"/>
          </w:tcPr>
          <w:p w14:paraId="1D2D7D21"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6</w:t>
            </w:r>
          </w:p>
        </w:tc>
        <w:tc>
          <w:tcPr>
            <w:tcW w:w="5040" w:type="dxa"/>
            <w:shd w:val="clear" w:color="auto" w:fill="FFFFFF"/>
            <w:tcMar>
              <w:top w:w="66" w:type="dxa"/>
              <w:left w:w="88" w:type="dxa"/>
              <w:bottom w:w="66" w:type="dxa"/>
              <w:right w:w="88" w:type="dxa"/>
            </w:tcMar>
            <w:vAlign w:val="center"/>
          </w:tcPr>
          <w:p w14:paraId="75260DC9"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عند كل انتقال بين مستويات السلم، توقف وأعلن هامش عدم اليقين الجديد، ولا تجعل الانتقال يبدو حتميًا.</w:t>
            </w:r>
          </w:p>
        </w:tc>
        <w:tc>
          <w:tcPr>
            <w:tcW w:w="2880" w:type="dxa"/>
            <w:shd w:val="clear" w:color="auto" w:fill="FFFFFF"/>
            <w:tcMar>
              <w:top w:w="66" w:type="dxa"/>
              <w:left w:w="88" w:type="dxa"/>
              <w:bottom w:w="66" w:type="dxa"/>
              <w:right w:w="88" w:type="dxa"/>
            </w:tcMar>
            <w:vAlign w:val="center"/>
          </w:tcPr>
          <w:p w14:paraId="4FEBDE11"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المعيار 5: السلم</w:t>
            </w:r>
          </w:p>
        </w:tc>
      </w:tr>
      <w:tr w:rsidR="00D42044" w:rsidRPr="00D40464" w14:paraId="13043800" w14:textId="77777777" w:rsidTr="008E76A7">
        <w:tc>
          <w:tcPr>
            <w:tcW w:w="720" w:type="dxa"/>
            <w:shd w:val="clear" w:color="auto" w:fill="EBF5FB"/>
            <w:tcMar>
              <w:top w:w="66" w:type="dxa"/>
              <w:left w:w="88" w:type="dxa"/>
              <w:bottom w:w="66" w:type="dxa"/>
              <w:right w:w="88" w:type="dxa"/>
            </w:tcMar>
            <w:vAlign w:val="center"/>
          </w:tcPr>
          <w:p w14:paraId="3DA189F8"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7</w:t>
            </w:r>
          </w:p>
        </w:tc>
        <w:tc>
          <w:tcPr>
            <w:tcW w:w="5040" w:type="dxa"/>
            <w:shd w:val="clear" w:color="auto" w:fill="F5FAFF"/>
            <w:tcMar>
              <w:top w:w="66" w:type="dxa"/>
              <w:left w:w="88" w:type="dxa"/>
              <w:bottom w:w="66" w:type="dxa"/>
              <w:right w:w="88" w:type="dxa"/>
            </w:tcMar>
            <w:vAlign w:val="center"/>
          </w:tcPr>
          <w:p w14:paraId="7936D66B"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عند الوصول إلى المبدأ (م4)، افحص بوابة المقاصد: هل يعارض النموذج أيًّا منها؟ ووثّق الفحص.</w:t>
            </w:r>
          </w:p>
        </w:tc>
        <w:tc>
          <w:tcPr>
            <w:tcW w:w="2880" w:type="dxa"/>
            <w:shd w:val="clear" w:color="auto" w:fill="EBF5E0"/>
            <w:tcMar>
              <w:top w:w="66" w:type="dxa"/>
              <w:left w:w="88" w:type="dxa"/>
              <w:bottom w:w="66" w:type="dxa"/>
              <w:right w:w="88" w:type="dxa"/>
            </w:tcMar>
            <w:vAlign w:val="center"/>
          </w:tcPr>
          <w:p w14:paraId="47CCB338"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المعيار 6: المقاصد</w:t>
            </w:r>
          </w:p>
        </w:tc>
      </w:tr>
      <w:tr w:rsidR="00D42044" w:rsidRPr="00D40464" w14:paraId="7572A21F" w14:textId="77777777" w:rsidTr="008E76A7">
        <w:tc>
          <w:tcPr>
            <w:tcW w:w="720" w:type="dxa"/>
            <w:shd w:val="clear" w:color="auto" w:fill="FFFFFF"/>
            <w:tcMar>
              <w:top w:w="66" w:type="dxa"/>
              <w:left w:w="88" w:type="dxa"/>
              <w:bottom w:w="66" w:type="dxa"/>
              <w:right w:w="88" w:type="dxa"/>
            </w:tcMar>
            <w:vAlign w:val="center"/>
          </w:tcPr>
          <w:p w14:paraId="23E50482"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8</w:t>
            </w:r>
          </w:p>
        </w:tc>
        <w:tc>
          <w:tcPr>
            <w:tcW w:w="5040" w:type="dxa"/>
            <w:shd w:val="clear" w:color="auto" w:fill="FFFFFF"/>
            <w:tcMar>
              <w:top w:w="66" w:type="dxa"/>
              <w:left w:w="88" w:type="dxa"/>
              <w:bottom w:w="66" w:type="dxa"/>
              <w:right w:w="88" w:type="dxa"/>
            </w:tcMar>
            <w:vAlign w:val="center"/>
          </w:tcPr>
          <w:p w14:paraId="23EAC506"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قبل صياغة الفرضية (م5)، ابحث عن النظير الغربي، وصنّف العلاقة بدقة: توافق، أو استقلال، أو تعارض.</w:t>
            </w:r>
          </w:p>
        </w:tc>
        <w:tc>
          <w:tcPr>
            <w:tcW w:w="2880" w:type="dxa"/>
            <w:shd w:val="clear" w:color="auto" w:fill="FFFFFF"/>
            <w:tcMar>
              <w:top w:w="66" w:type="dxa"/>
              <w:left w:w="88" w:type="dxa"/>
              <w:bottom w:w="66" w:type="dxa"/>
              <w:right w:w="88" w:type="dxa"/>
            </w:tcMar>
            <w:vAlign w:val="center"/>
          </w:tcPr>
          <w:p w14:paraId="009529D6"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المعيار 3: التصنيف (13.4)</w:t>
            </w:r>
          </w:p>
        </w:tc>
      </w:tr>
    </w:tbl>
    <w:p w14:paraId="49C285FC" w14:textId="77777777" w:rsidR="00D42044" w:rsidRPr="00D40464" w:rsidRDefault="00D42044" w:rsidP="00D42044">
      <w:pPr>
        <w:shd w:val="clear" w:color="auto" w:fill="156082"/>
        <w:bidi/>
        <w:spacing w:before="110" w:after="60"/>
        <w:rPr>
          <w:rFonts w:ascii="Sakkal Majalla" w:hAnsi="Sakkal Majalla" w:cs="Sakkal Majalla"/>
          <w:sz w:val="26"/>
          <w:szCs w:val="26"/>
        </w:rPr>
      </w:pPr>
      <w:r w:rsidRPr="00D40464">
        <w:rPr>
          <w:rFonts w:ascii="Sakkal Majalla" w:hAnsi="Sakkal Majalla" w:cs="Sakkal Majalla"/>
          <w:b/>
          <w:bCs/>
          <w:color w:val="FFFFFF"/>
          <w:sz w:val="26"/>
          <w:szCs w:val="26"/>
          <w:rtl/>
        </w:rPr>
        <w:t>المرحلة الثالثة: قبل تقديم النموذج للمراجعة</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20"/>
        <w:gridCol w:w="5040"/>
        <w:gridCol w:w="2880"/>
      </w:tblGrid>
      <w:tr w:rsidR="00D42044" w:rsidRPr="00D40464" w14:paraId="2858B02E" w14:textId="77777777" w:rsidTr="008E76A7">
        <w:tc>
          <w:tcPr>
            <w:tcW w:w="720" w:type="dxa"/>
            <w:shd w:val="clear" w:color="auto" w:fill="156082"/>
            <w:tcMar>
              <w:top w:w="66" w:type="dxa"/>
              <w:left w:w="88" w:type="dxa"/>
              <w:bottom w:w="66" w:type="dxa"/>
              <w:right w:w="88" w:type="dxa"/>
            </w:tcMar>
            <w:vAlign w:val="center"/>
          </w:tcPr>
          <w:p w14:paraId="469AEA31"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الخطوة</w:t>
            </w:r>
          </w:p>
        </w:tc>
        <w:tc>
          <w:tcPr>
            <w:tcW w:w="5040" w:type="dxa"/>
            <w:shd w:val="clear" w:color="auto" w:fill="156082"/>
            <w:tcMar>
              <w:top w:w="66" w:type="dxa"/>
              <w:left w:w="88" w:type="dxa"/>
              <w:bottom w:w="66" w:type="dxa"/>
              <w:right w:w="88" w:type="dxa"/>
            </w:tcMar>
            <w:vAlign w:val="center"/>
          </w:tcPr>
          <w:p w14:paraId="401724E1"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الإجراء</w:t>
            </w:r>
          </w:p>
        </w:tc>
        <w:tc>
          <w:tcPr>
            <w:tcW w:w="2880" w:type="dxa"/>
            <w:shd w:val="clear" w:color="auto" w:fill="156082"/>
            <w:tcMar>
              <w:top w:w="66" w:type="dxa"/>
              <w:left w:w="88" w:type="dxa"/>
              <w:bottom w:w="66" w:type="dxa"/>
              <w:right w:w="88" w:type="dxa"/>
            </w:tcMar>
            <w:vAlign w:val="center"/>
          </w:tcPr>
          <w:p w14:paraId="52EEA5BA"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الأداة</w:t>
            </w:r>
          </w:p>
        </w:tc>
      </w:tr>
      <w:tr w:rsidR="00D42044" w:rsidRPr="00D40464" w14:paraId="154E3494" w14:textId="77777777" w:rsidTr="008E76A7">
        <w:tc>
          <w:tcPr>
            <w:tcW w:w="720" w:type="dxa"/>
            <w:shd w:val="clear" w:color="auto" w:fill="EBF5FB"/>
            <w:tcMar>
              <w:top w:w="66" w:type="dxa"/>
              <w:left w:w="88" w:type="dxa"/>
              <w:bottom w:w="66" w:type="dxa"/>
              <w:right w:w="88" w:type="dxa"/>
            </w:tcMar>
            <w:vAlign w:val="center"/>
          </w:tcPr>
          <w:p w14:paraId="6D6BA5DB"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9</w:t>
            </w:r>
          </w:p>
        </w:tc>
        <w:tc>
          <w:tcPr>
            <w:tcW w:w="5040" w:type="dxa"/>
            <w:shd w:val="clear" w:color="auto" w:fill="F5FAFF"/>
            <w:tcMar>
              <w:top w:w="66" w:type="dxa"/>
              <w:left w:w="88" w:type="dxa"/>
              <w:bottom w:w="66" w:type="dxa"/>
              <w:right w:w="88" w:type="dxa"/>
            </w:tcMar>
            <w:vAlign w:val="center"/>
          </w:tcPr>
          <w:p w14:paraId="55C6B7E5"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أكمل بطاقة الهوية المعرفية (جدول 5.8) بحقولها الخمسة عشر، لا الحقول السهلة وحدها.</w:t>
            </w:r>
          </w:p>
        </w:tc>
        <w:tc>
          <w:tcPr>
            <w:tcW w:w="2880" w:type="dxa"/>
            <w:shd w:val="clear" w:color="auto" w:fill="EBF5E0"/>
            <w:tcMar>
              <w:top w:w="66" w:type="dxa"/>
              <w:left w:w="88" w:type="dxa"/>
              <w:bottom w:w="66" w:type="dxa"/>
              <w:right w:w="88" w:type="dxa"/>
            </w:tcMar>
            <w:vAlign w:val="center"/>
          </w:tcPr>
          <w:p w14:paraId="4389B76A"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المعيار 8: البطاقة</w:t>
            </w:r>
          </w:p>
        </w:tc>
      </w:tr>
      <w:tr w:rsidR="00D42044" w:rsidRPr="00D40464" w14:paraId="77D52CB4" w14:textId="77777777" w:rsidTr="008E76A7">
        <w:tc>
          <w:tcPr>
            <w:tcW w:w="720" w:type="dxa"/>
            <w:shd w:val="clear" w:color="auto" w:fill="FFFFFF"/>
            <w:tcMar>
              <w:top w:w="66" w:type="dxa"/>
              <w:left w:w="88" w:type="dxa"/>
              <w:bottom w:w="66" w:type="dxa"/>
              <w:right w:w="88" w:type="dxa"/>
            </w:tcMar>
            <w:vAlign w:val="center"/>
          </w:tcPr>
          <w:p w14:paraId="7443C7C9"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10</w:t>
            </w:r>
          </w:p>
        </w:tc>
        <w:tc>
          <w:tcPr>
            <w:tcW w:w="5040" w:type="dxa"/>
            <w:shd w:val="clear" w:color="auto" w:fill="FFFFFF"/>
            <w:tcMar>
              <w:top w:w="66" w:type="dxa"/>
              <w:left w:w="88" w:type="dxa"/>
              <w:bottom w:w="66" w:type="dxa"/>
              <w:right w:w="88" w:type="dxa"/>
            </w:tcMar>
            <w:vAlign w:val="center"/>
          </w:tcPr>
          <w:p w14:paraId="675468CC"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طبّق جدول المعايير التسعة على نموذجك بنفسك بصدق (كما في 13.7) قبل تقديمه للمراجع.</w:t>
            </w:r>
          </w:p>
        </w:tc>
        <w:tc>
          <w:tcPr>
            <w:tcW w:w="2880" w:type="dxa"/>
            <w:shd w:val="clear" w:color="auto" w:fill="FFFFFF"/>
            <w:tcMar>
              <w:top w:w="66" w:type="dxa"/>
              <w:left w:w="88" w:type="dxa"/>
              <w:bottom w:w="66" w:type="dxa"/>
              <w:right w:w="88" w:type="dxa"/>
            </w:tcMar>
            <w:vAlign w:val="center"/>
          </w:tcPr>
          <w:p w14:paraId="2C4540D6"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المعايير 1–9</w:t>
            </w:r>
          </w:p>
        </w:tc>
      </w:tr>
      <w:tr w:rsidR="00D42044" w:rsidRPr="00D40464" w14:paraId="40B8DEC5" w14:textId="77777777" w:rsidTr="008E76A7">
        <w:tc>
          <w:tcPr>
            <w:tcW w:w="720" w:type="dxa"/>
            <w:shd w:val="clear" w:color="auto" w:fill="EBF5FB"/>
            <w:tcMar>
              <w:top w:w="66" w:type="dxa"/>
              <w:left w:w="88" w:type="dxa"/>
              <w:bottom w:w="66" w:type="dxa"/>
              <w:right w:w="88" w:type="dxa"/>
            </w:tcMar>
            <w:vAlign w:val="center"/>
          </w:tcPr>
          <w:p w14:paraId="4820E2DC"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11</w:t>
            </w:r>
          </w:p>
        </w:tc>
        <w:tc>
          <w:tcPr>
            <w:tcW w:w="5040" w:type="dxa"/>
            <w:shd w:val="clear" w:color="auto" w:fill="F5FAFF"/>
            <w:tcMar>
              <w:top w:w="66" w:type="dxa"/>
              <w:left w:w="88" w:type="dxa"/>
              <w:bottom w:w="66" w:type="dxa"/>
              <w:right w:w="88" w:type="dxa"/>
            </w:tcMar>
            <w:vAlign w:val="center"/>
          </w:tcPr>
          <w:p w14:paraId="30ABFA4C"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حدّد حد التدهور: متى تقبل سحب النموذج إن أثبتت الأدلة الميدانية فشله؟</w:t>
            </w:r>
          </w:p>
        </w:tc>
        <w:tc>
          <w:tcPr>
            <w:tcW w:w="2880" w:type="dxa"/>
            <w:shd w:val="clear" w:color="auto" w:fill="EBF5E0"/>
            <w:tcMar>
              <w:top w:w="66" w:type="dxa"/>
              <w:left w:w="88" w:type="dxa"/>
              <w:bottom w:w="66" w:type="dxa"/>
              <w:right w:w="88" w:type="dxa"/>
            </w:tcMar>
            <w:vAlign w:val="center"/>
          </w:tcPr>
          <w:p w14:paraId="50AE106C"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المعيار 9: حد التدهور</w:t>
            </w:r>
          </w:p>
        </w:tc>
      </w:tr>
      <w:tr w:rsidR="00D42044" w:rsidRPr="00D40464" w14:paraId="42341C41" w14:textId="77777777" w:rsidTr="008E76A7">
        <w:tc>
          <w:tcPr>
            <w:tcW w:w="720" w:type="dxa"/>
            <w:shd w:val="clear" w:color="auto" w:fill="FFFFFF"/>
            <w:tcMar>
              <w:top w:w="66" w:type="dxa"/>
              <w:left w:w="88" w:type="dxa"/>
              <w:bottom w:w="66" w:type="dxa"/>
              <w:right w:w="88" w:type="dxa"/>
            </w:tcMar>
            <w:vAlign w:val="center"/>
          </w:tcPr>
          <w:p w14:paraId="0F46F5C0"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12</w:t>
            </w:r>
          </w:p>
        </w:tc>
        <w:tc>
          <w:tcPr>
            <w:tcW w:w="5040" w:type="dxa"/>
            <w:shd w:val="clear" w:color="auto" w:fill="FFFFFF"/>
            <w:tcMar>
              <w:top w:w="66" w:type="dxa"/>
              <w:left w:w="88" w:type="dxa"/>
              <w:bottom w:w="66" w:type="dxa"/>
              <w:right w:w="88" w:type="dxa"/>
            </w:tcMar>
            <w:vAlign w:val="center"/>
          </w:tcPr>
          <w:p w14:paraId="304E737C"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قدّم النموذج إلى باحث مقيَّد يقرأ النص وحده دون الاطلاع على نموذجك، وقارن النتيجتين (3.6).</w:t>
            </w:r>
          </w:p>
        </w:tc>
        <w:tc>
          <w:tcPr>
            <w:tcW w:w="2880" w:type="dxa"/>
            <w:shd w:val="clear" w:color="auto" w:fill="FFFFFF"/>
            <w:tcMar>
              <w:top w:w="66" w:type="dxa"/>
              <w:left w:w="88" w:type="dxa"/>
              <w:bottom w:w="66" w:type="dxa"/>
              <w:right w:w="88" w:type="dxa"/>
            </w:tcMar>
            <w:vAlign w:val="center"/>
          </w:tcPr>
          <w:p w14:paraId="4CB12062"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المعيار 2: الباحث المقيَّد</w:t>
            </w:r>
          </w:p>
        </w:tc>
      </w:tr>
    </w:tbl>
    <w:p w14:paraId="0C917FF0" w14:textId="77777777" w:rsidR="00D42044" w:rsidRPr="00D40464" w:rsidRDefault="00D42044" w:rsidP="00D42044">
      <w:pPr>
        <w:bidi/>
        <w:spacing w:after="55"/>
        <w:rPr>
          <w:rFonts w:ascii="Sakkal Majalla" w:hAnsi="Sakkal Majalla" w:cs="Sakkal Majalla"/>
          <w:sz w:val="26"/>
          <w:szCs w:val="26"/>
        </w:rPr>
      </w:pPr>
    </w:p>
    <w:p w14:paraId="44E5DFDF" w14:textId="77777777" w:rsidR="00D42044" w:rsidRPr="00D40464" w:rsidRDefault="00D42044" w:rsidP="00D42044">
      <w:pPr>
        <w:pBdr>
          <w:bottom w:val="single" w:sz="6" w:space="0" w:color="D6E4F0"/>
        </w:pBdr>
        <w:bidi/>
        <w:spacing w:before="20" w:after="65"/>
        <w:rPr>
          <w:rFonts w:ascii="Sakkal Majalla" w:hAnsi="Sakkal Majalla" w:cs="Sakkal Majalla"/>
          <w:sz w:val="26"/>
          <w:szCs w:val="26"/>
        </w:rPr>
      </w:pPr>
    </w:p>
    <w:p w14:paraId="41CA4501" w14:textId="77777777" w:rsidR="00D42044" w:rsidRPr="00D40464" w:rsidRDefault="00D42044" w:rsidP="00D42044">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13.8  مقارنة معمَّقة: المعايير التسعة وأطر التحقق والجودة الغربية الأربعة</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40"/>
        <w:gridCol w:w="3240"/>
        <w:gridCol w:w="3960"/>
      </w:tblGrid>
      <w:tr w:rsidR="00D42044" w:rsidRPr="00D40464" w14:paraId="15C1B5A8" w14:textId="77777777" w:rsidTr="008E76A7">
        <w:tc>
          <w:tcPr>
            <w:tcW w:w="1440" w:type="dxa"/>
            <w:shd w:val="clear" w:color="auto" w:fill="1F3864"/>
            <w:tcMar>
              <w:top w:w="66" w:type="dxa"/>
              <w:left w:w="88" w:type="dxa"/>
              <w:bottom w:w="66" w:type="dxa"/>
              <w:right w:w="88" w:type="dxa"/>
            </w:tcMar>
            <w:vAlign w:val="center"/>
          </w:tcPr>
          <w:p w14:paraId="07C60CC9"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الإطار الغربي</w:t>
            </w:r>
          </w:p>
        </w:tc>
        <w:tc>
          <w:tcPr>
            <w:tcW w:w="3240" w:type="dxa"/>
            <w:shd w:val="clear" w:color="auto" w:fill="1F3864"/>
            <w:tcMar>
              <w:top w:w="66" w:type="dxa"/>
              <w:left w:w="88" w:type="dxa"/>
              <w:bottom w:w="66" w:type="dxa"/>
              <w:right w:w="88" w:type="dxa"/>
            </w:tcMar>
            <w:vAlign w:val="center"/>
          </w:tcPr>
          <w:p w14:paraId="53E53131"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نقطة الالتقاء</w:t>
            </w:r>
          </w:p>
        </w:tc>
        <w:tc>
          <w:tcPr>
            <w:tcW w:w="3960" w:type="dxa"/>
            <w:shd w:val="clear" w:color="auto" w:fill="1F3864"/>
            <w:tcMar>
              <w:top w:w="66" w:type="dxa"/>
              <w:left w:w="88" w:type="dxa"/>
              <w:bottom w:w="66" w:type="dxa"/>
              <w:right w:w="88" w:type="dxa"/>
            </w:tcMar>
            <w:vAlign w:val="center"/>
          </w:tcPr>
          <w:p w14:paraId="1A9D0B28"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نقطة الافتراق الجوهرية</w:t>
            </w:r>
          </w:p>
        </w:tc>
      </w:tr>
      <w:tr w:rsidR="00D42044" w:rsidRPr="00D40464" w14:paraId="3DE1C835" w14:textId="77777777" w:rsidTr="008E76A7">
        <w:tc>
          <w:tcPr>
            <w:tcW w:w="1440" w:type="dxa"/>
            <w:shd w:val="clear" w:color="auto" w:fill="EBF5FB"/>
            <w:tcMar>
              <w:top w:w="66" w:type="dxa"/>
              <w:left w:w="88" w:type="dxa"/>
              <w:bottom w:w="66" w:type="dxa"/>
              <w:right w:w="88" w:type="dxa"/>
            </w:tcMar>
            <w:vAlign w:val="center"/>
          </w:tcPr>
          <w:p w14:paraId="4362A361"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قابلية التكذيب (بوبر)</w:t>
            </w:r>
          </w:p>
        </w:tc>
        <w:tc>
          <w:tcPr>
            <w:tcW w:w="3240" w:type="dxa"/>
            <w:shd w:val="clear" w:color="auto" w:fill="F5F5F5"/>
            <w:tcMar>
              <w:top w:w="66" w:type="dxa"/>
              <w:left w:w="88" w:type="dxa"/>
              <w:bottom w:w="66" w:type="dxa"/>
              <w:right w:w="88" w:type="dxa"/>
            </w:tcMar>
            <w:vAlign w:val="center"/>
          </w:tcPr>
          <w:p w14:paraId="3A22A6AA"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تقاطع مباشر: المعيار السابع صيغة صريحة لشرط بوبر.</w:t>
            </w:r>
          </w:p>
        </w:tc>
        <w:tc>
          <w:tcPr>
            <w:tcW w:w="3960" w:type="dxa"/>
            <w:shd w:val="clear" w:color="auto" w:fill="EBF5FB"/>
            <w:tcMar>
              <w:top w:w="66" w:type="dxa"/>
              <w:left w:w="88" w:type="dxa"/>
              <w:bottom w:w="66" w:type="dxa"/>
              <w:right w:w="88" w:type="dxa"/>
            </w:tcMar>
            <w:vAlign w:val="center"/>
          </w:tcPr>
          <w:p w14:paraId="5E60AD36"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معيار بوبر يفصل العلم عن غيره، ولا يسأل عن مصدر النظرية. والمعايير التسعة تضيف الأصالة والاستقلالية، فقد يجتاز نموذج قابلية التكذيب ويفشل فيهما. واستقلالنا هنا جزئي، فالمعيار السابع مأخوذ من بوبر أصلًا (13.9).</w:t>
            </w:r>
          </w:p>
        </w:tc>
      </w:tr>
      <w:tr w:rsidR="00D42044" w:rsidRPr="00D40464" w14:paraId="38666E26" w14:textId="77777777" w:rsidTr="008E76A7">
        <w:tc>
          <w:tcPr>
            <w:tcW w:w="1440" w:type="dxa"/>
            <w:shd w:val="clear" w:color="auto" w:fill="FFFFFF"/>
            <w:tcMar>
              <w:top w:w="66" w:type="dxa"/>
              <w:left w:w="88" w:type="dxa"/>
              <w:bottom w:w="66" w:type="dxa"/>
              <w:right w:w="88" w:type="dxa"/>
            </w:tcMar>
            <w:vAlign w:val="center"/>
          </w:tcPr>
          <w:p w14:paraId="19CA800F"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بحث التصميم (Design Science)</w:t>
            </w:r>
          </w:p>
        </w:tc>
        <w:tc>
          <w:tcPr>
            <w:tcW w:w="3240" w:type="dxa"/>
            <w:shd w:val="clear" w:color="auto" w:fill="FFFFFF"/>
            <w:tcMar>
              <w:top w:w="66" w:type="dxa"/>
              <w:left w:w="88" w:type="dxa"/>
              <w:bottom w:w="66" w:type="dxa"/>
              <w:right w:w="88" w:type="dxa"/>
            </w:tcMar>
            <w:vAlign w:val="center"/>
          </w:tcPr>
          <w:p w14:paraId="089F7B05"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تقاطع في الجمع بين الصرامة والفائدة العملية؛ والمعيار الثامن يوازي توثيق عملية التصميم.</w:t>
            </w:r>
          </w:p>
        </w:tc>
        <w:tc>
          <w:tcPr>
            <w:tcW w:w="3960" w:type="dxa"/>
            <w:shd w:val="clear" w:color="auto" w:fill="FFFFFF"/>
            <w:tcMar>
              <w:top w:w="66" w:type="dxa"/>
              <w:left w:w="88" w:type="dxa"/>
              <w:bottom w:w="66" w:type="dxa"/>
              <w:right w:w="88" w:type="dxa"/>
            </w:tcMar>
            <w:vAlign w:val="center"/>
          </w:tcPr>
          <w:p w14:paraId="693F31CD"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بحث التصميم محايد تجاه مصدر الحل، والمعايير التسعة تشترط مصدرًا محددًا (المعيار الأول).</w:t>
            </w:r>
          </w:p>
        </w:tc>
      </w:tr>
      <w:tr w:rsidR="00D42044" w:rsidRPr="00D40464" w14:paraId="0EA7E213" w14:textId="77777777" w:rsidTr="008E76A7">
        <w:tc>
          <w:tcPr>
            <w:tcW w:w="1440" w:type="dxa"/>
            <w:shd w:val="clear" w:color="auto" w:fill="EBF5FB"/>
            <w:tcMar>
              <w:top w:w="66" w:type="dxa"/>
              <w:left w:w="88" w:type="dxa"/>
              <w:bottom w:w="66" w:type="dxa"/>
              <w:right w:w="88" w:type="dxa"/>
            </w:tcMar>
            <w:vAlign w:val="center"/>
          </w:tcPr>
          <w:p w14:paraId="4C9C7821"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الصدق في البحث الإجرائي (هير وأندرسون)</w:t>
            </w:r>
          </w:p>
        </w:tc>
        <w:tc>
          <w:tcPr>
            <w:tcW w:w="3240" w:type="dxa"/>
            <w:shd w:val="clear" w:color="auto" w:fill="F5F5F5"/>
            <w:tcMar>
              <w:top w:w="66" w:type="dxa"/>
              <w:left w:w="88" w:type="dxa"/>
              <w:bottom w:w="66" w:type="dxa"/>
              <w:right w:w="88" w:type="dxa"/>
            </w:tcMar>
            <w:vAlign w:val="center"/>
          </w:tcPr>
          <w:p w14:paraId="29B9590A"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تقاطع مع المعيار التاسع: كلاهما يرى النتيجة جزءًا من دورة تحسين تُشرك الممارسين.</w:t>
            </w:r>
          </w:p>
        </w:tc>
        <w:tc>
          <w:tcPr>
            <w:tcW w:w="3960" w:type="dxa"/>
            <w:shd w:val="clear" w:color="auto" w:fill="EBF5FB"/>
            <w:tcMar>
              <w:top w:w="66" w:type="dxa"/>
              <w:left w:w="88" w:type="dxa"/>
              <w:bottom w:w="66" w:type="dxa"/>
              <w:right w:w="88" w:type="dxa"/>
            </w:tcMar>
            <w:vAlign w:val="center"/>
          </w:tcPr>
          <w:p w14:paraId="4699A04F"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معايير البحث الإجرائي عملية إجرائية، لا تشترط مصدرًا نصيًا للحل.</w:t>
            </w:r>
          </w:p>
        </w:tc>
      </w:tr>
      <w:tr w:rsidR="00D42044" w:rsidRPr="00D40464" w14:paraId="7181F1B4" w14:textId="77777777" w:rsidTr="008E76A7">
        <w:tc>
          <w:tcPr>
            <w:tcW w:w="1440" w:type="dxa"/>
            <w:shd w:val="clear" w:color="auto" w:fill="FFFFFF"/>
            <w:tcMar>
              <w:top w:w="66" w:type="dxa"/>
              <w:left w:w="88" w:type="dxa"/>
              <w:bottom w:w="66" w:type="dxa"/>
              <w:right w:w="88" w:type="dxa"/>
            </w:tcMar>
            <w:vAlign w:val="center"/>
          </w:tcPr>
          <w:p w14:paraId="5998B18B"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إدارة الجودة (ISO 9001)</w:t>
            </w:r>
          </w:p>
        </w:tc>
        <w:tc>
          <w:tcPr>
            <w:tcW w:w="3240" w:type="dxa"/>
            <w:shd w:val="clear" w:color="auto" w:fill="FFFFFF"/>
            <w:tcMar>
              <w:top w:w="66" w:type="dxa"/>
              <w:left w:w="88" w:type="dxa"/>
              <w:bottom w:w="66" w:type="dxa"/>
              <w:right w:w="88" w:type="dxa"/>
            </w:tcMar>
            <w:vAlign w:val="center"/>
          </w:tcPr>
          <w:p w14:paraId="51DFF5A4"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تقاطع في معالجة الفشل الجزئي بإجراء تصحيحي، لا برفض النظام كله.</w:t>
            </w:r>
          </w:p>
        </w:tc>
        <w:tc>
          <w:tcPr>
            <w:tcW w:w="3960" w:type="dxa"/>
            <w:shd w:val="clear" w:color="auto" w:fill="FFFFFF"/>
            <w:tcMar>
              <w:top w:w="66" w:type="dxa"/>
              <w:left w:w="88" w:type="dxa"/>
              <w:bottom w:w="66" w:type="dxa"/>
              <w:right w:w="88" w:type="dxa"/>
            </w:tcMar>
            <w:vAlign w:val="center"/>
          </w:tcPr>
          <w:p w14:paraId="17DF6DBF"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معايير ISO لها شهادة تدقيق خارجية معتمدة، والمعايير التسعة بلا آلية اعتماد مؤسسي حتى الآن، وتعتمد على المراجعة الأكاديمية.</w:t>
            </w:r>
          </w:p>
        </w:tc>
      </w:tr>
    </w:tbl>
    <w:p w14:paraId="212284DF" w14:textId="77777777" w:rsidR="00D42044" w:rsidRPr="00D40464" w:rsidRDefault="00D42044" w:rsidP="00D42044">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والفارق الأبرز أن الأطر الأربعة محايدة تجاه مصدر الحل أو النظرية، وهذه ميزة فيها وقيد معًا. والمعايير التسعة تضيف التزامًا مصدريًا صريحًا (المعيار الأول)، وهو ما يميّزها عن قائمة تحقق عامة للجودة، وما يجعلها أيضًا خاصة بمشروع له مرجعية معلنة.</w:t>
      </w:r>
    </w:p>
    <w:p w:rsidR="00D42044" w:rsidRPr="00D40464" w:rsidRDefault="00D42044" w:rsidP="00D42044">
      <w:pPr>
        <w:shd w:val="clear" w:color="auto" w:fill="1F3864"/>
        <w:bidi/>
        <w:spacing w:before="110" w:after="60"/>
        <w:rPr>
          <w:rFonts w:ascii="Sakkal Majalla" w:hAnsi="Sakkal Majalla" w:cs="Sakkal Majalla"/>
          <w:sz w:val="26"/>
          <w:szCs w:val="26"/>
        </w:rPr>
      </w:pPr>
      <w:r>
        <w:rPr>
          <w:rFonts w:ascii="Sakkal Majalla" w:hAnsi="Sakkal Majalla" w:cs="Sakkal Majalla"/>
          <w:b/>
          <w:bCs/>
          <w:color w:val="FFFFFF"/>
          <w:sz w:val="26"/>
          <w:szCs w:val="26"/>
          <w:rtl/>
        </w:rPr>
        <w:t xml:space="preserve">منظور مقارن: ضبط الفهم في تقاليد دينية أخرى</w:t>
      </w:r>
    </w:p>
    <w:p w14:paraId="445029DD" w14:textId="77777777" w:rsidR="00D42044" w:rsidRPr="00D40464" w:rsidRDefault="00D42044" w:rsidP="00D42044">
      <w:pPr>
        <w:bidi/>
        <w:spacing w:after="55"/>
        <w:rPr>
          <w:rFonts w:ascii="Sakkal Majalla" w:hAnsi="Sakkal Majalla" w:cs="Sakkal Majalla"/>
          <w:sz w:val="26"/>
          <w:szCs w:val="26"/>
        </w:rPr>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40"/>
        <w:gridCol w:w="3240"/>
        <w:gridCol w:w="3960"/>
      </w:tblGrid>
      <w:tr w:rsidR="00D42044" w:rsidRPr="00D40464" w14:paraId="73A86989" w14:textId="77777777" w:rsidTr="008E76A7">
        <w:tc>
          <w:tcPr>
            <w:tcW w:w="1440" w:type="dxa"/>
            <w:shd w:val="clear" w:color="auto" w:fill="156082"/>
            <w:tcMar>
              <w:top w:w="66" w:type="dxa"/>
              <w:left w:w="88" w:type="dxa"/>
              <w:bottom w:w="66" w:type="dxa"/>
              <w:right w:w="88" w:type="dxa"/>
            </w:tcMar>
            <w:vAlign w:val="center"/>
          </w:tcPr>
          <w:p w14:paraId="386D67E8"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التقليد</w:t>
            </w:r>
          </w:p>
        </w:tc>
        <w:tc>
          <w:tcPr>
            <w:tcW w:w="3240" w:type="dxa"/>
            <w:shd w:val="clear" w:color="auto" w:fill="156082"/>
            <w:tcMar>
              <w:top w:w="66" w:type="dxa"/>
              <w:left w:w="88" w:type="dxa"/>
              <w:bottom w:w="66" w:type="dxa"/>
              <w:right w:w="88" w:type="dxa"/>
            </w:tcMar>
            <w:vAlign w:val="center"/>
          </w:tcPr>
          <w:p w14:paraId="5837FF4E"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آلية الضبط</w:t>
            </w:r>
          </w:p>
        </w:tc>
        <w:tc>
          <w:tcPr>
            <w:tcW w:w="3960" w:type="dxa"/>
            <w:shd w:val="clear" w:color="auto" w:fill="156082"/>
            <w:tcMar>
              <w:top w:w="66" w:type="dxa"/>
              <w:left w:w="88" w:type="dxa"/>
              <w:bottom w:w="66" w:type="dxa"/>
              <w:right w:w="88" w:type="dxa"/>
            </w:tcMar>
            <w:vAlign w:val="center"/>
          </w:tcPr>
          <w:p w14:paraId="774A2CDF"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مقارنة بالمعايير التسعة</w:t>
            </w:r>
          </w:p>
        </w:tc>
      </w:tr>
      <w:tr w:rsidR="00D42044" w:rsidRPr="00D40464" w14:paraId="3B10D256" w14:textId="77777777" w:rsidTr="008E76A7">
        <w:tc>
          <w:tcPr>
            <w:tcW w:w="1440" w:type="dxa"/>
            <w:shd w:val="clear" w:color="auto" w:fill="EBF5FB"/>
            <w:tcMar>
              <w:top w:w="66" w:type="dxa"/>
              <w:left w:w="88" w:type="dxa"/>
              <w:bottom w:w="66" w:type="dxa"/>
              <w:right w:w="88" w:type="dxa"/>
            </w:tcMar>
            <w:vAlign w:val="center"/>
          </w:tcPr>
          <w:p w14:paraId="1EE596CC"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b/>
                <w:bCs/>
                <w:color w:val="156082"/>
                <w:sz w:val="26"/>
                <w:szCs w:val="26"/>
                <w:rtl/>
              </w:rPr>
              <w:t xml:space="preserve">اليهودي (التقنينات)</w:t>
            </w:r>
          </w:p>
        </w:tc>
        <w:tc>
          <w:tcPr>
            <w:tcW w:w="3240" w:type="dxa"/>
            <w:shd w:val="clear" w:color="auto" w:fill="F5F5F5"/>
            <w:tcMar>
              <w:top w:w="66" w:type="dxa"/>
              <w:left w:w="88" w:type="dxa"/>
              <w:bottom w:w="66" w:type="dxa"/>
              <w:right w:w="88" w:type="dxa"/>
            </w:tcMar>
            <w:vAlign w:val="center"/>
          </w:tcPr>
          <w:p w14:paraId="68D6C47B"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التقنينات (تقّانوت) تشريعات حاخامية تسمح بتعديل تطبيقات فقهية سابقة حين تتغير الظروف، مع بقاء النص التوراتي ثابتًا.</w:t>
            </w:r>
          </w:p>
        </w:tc>
        <w:tc>
          <w:tcPr>
            <w:tcW w:w="3960" w:type="dxa"/>
            <w:shd w:val="clear" w:color="auto" w:fill="EBF5FB"/>
            <w:tcMar>
              <w:top w:w="66" w:type="dxa"/>
              <w:left w:w="88" w:type="dxa"/>
              <w:bottom w:w="66" w:type="dxa"/>
              <w:right w:w="88" w:type="dxa"/>
            </w:tcMar>
            <w:vAlign w:val="center"/>
          </w:tcPr>
          <w:p w14:paraId="123CA19E"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تقاطع قوي مع المعيار التاسع والقاعدة (13.5): التمييز نفسه بين النص الثابت والتطبيق القابل للتطور.</w:t>
            </w:r>
          </w:p>
        </w:tc>
      </w:tr>
      <w:tr w:rsidR="00D42044" w:rsidRPr="00D40464" w14:paraId="519D03BF" w14:textId="77777777" w:rsidTr="008E76A7">
        <w:tc>
          <w:tcPr>
            <w:tcW w:w="1440" w:type="dxa"/>
            <w:shd w:val="clear" w:color="auto" w:fill="FFFFFF"/>
            <w:tcMar>
              <w:top w:w="66" w:type="dxa"/>
              <w:left w:w="88" w:type="dxa"/>
              <w:bottom w:w="66" w:type="dxa"/>
              <w:right w:w="88" w:type="dxa"/>
            </w:tcMar>
            <w:vAlign w:val="center"/>
          </w:tcPr>
          <w:p w14:paraId="0F61FFF7"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b/>
                <w:bCs/>
                <w:color w:val="156082"/>
                <w:sz w:val="26"/>
                <w:szCs w:val="26"/>
                <w:rtl/>
              </w:rPr>
              <w:t xml:space="preserve">البروتستانتي (الكتاب وحده)</w:t>
            </w:r>
          </w:p>
        </w:tc>
        <w:tc>
          <w:tcPr>
            <w:tcW w:w="3240" w:type="dxa"/>
            <w:shd w:val="clear" w:color="auto" w:fill="FFFFFF"/>
            <w:tcMar>
              <w:top w:w="66" w:type="dxa"/>
              <w:left w:w="88" w:type="dxa"/>
              <w:bottom w:w="66" w:type="dxa"/>
              <w:right w:w="88" w:type="dxa"/>
            </w:tcMar>
            <w:vAlign w:val="center"/>
          </w:tcPr>
          <w:p w14:paraId="3DA56E96"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مبدأ «الكتاب وحده» (Sola Scriptura) يجعل الكتاب المقدس المرجع الأعلى، والتقليد التفسيري تابعًا له قابلًا للنقد، وإن احترمه المصلحون الكبار.</w:t>
            </w:r>
          </w:p>
        </w:tc>
        <w:tc>
          <w:tcPr>
            <w:tcW w:w="3960" w:type="dxa"/>
            <w:shd w:val="clear" w:color="auto" w:fill="FFFFFF"/>
            <w:tcMar>
              <w:top w:w="66" w:type="dxa"/>
              <w:left w:w="88" w:type="dxa"/>
              <w:bottom w:w="66" w:type="dxa"/>
              <w:right w:w="88" w:type="dxa"/>
            </w:tcMar>
            <w:vAlign w:val="center"/>
          </w:tcPr>
          <w:p w14:paraId="0E9051C1"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تباين نسبي مع المعيار الثامن: فالكتاب يعتمد على تراكم تفسيري موثّق أكثر مما يعتمد على القراءة الفردية المباشرة.</w:t>
            </w:r>
          </w:p>
        </w:tc>
      </w:tr>
    </w:tbl>
    <w:p w14:paraId="0FA59DCB" w14:textId="77777777" w:rsidR="00D42044" w:rsidRPr="00D40464" w:rsidRDefault="00D42044" w:rsidP="00D42044">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فموضع هذا الكتاب أقرب إلى التمييز بين نص ثابت وتراكم تفسيري منضبط، وهذا ما يفسّر حرصه على توثيق أقوال المفسرين بدل الاعتماد على قراءة فردية.</w:t>
      </w:r>
    </w:p>
    <w:p w:rsidR="00D42044" w:rsidRPr="00D40464" w:rsidRDefault="00D42044" w:rsidP="00D42044">
      <w:pPr>
        <w:shd w:val="clear" w:color="auto" w:fill="1F3864"/>
        <w:bidi/>
        <w:spacing w:before="110" w:after="60"/>
        <w:rPr>
          <w:rFonts w:ascii="Sakkal Majalla" w:hAnsi="Sakkal Majalla" w:cs="Sakkal Majalla"/>
          <w:sz w:val="26"/>
          <w:szCs w:val="26"/>
        </w:rPr>
      </w:pPr>
      <w:r>
        <w:rPr>
          <w:rFonts w:ascii="Sakkal Majalla" w:hAnsi="Sakkal Majalla" w:cs="Sakkal Majalla"/>
          <w:b/>
          <w:bCs/>
          <w:color w:val="FFFFFF"/>
          <w:sz w:val="26"/>
          <w:szCs w:val="26"/>
          <w:rtl/>
        </w:rPr>
        <w:t xml:space="preserve">سند من أدبيات صرامة البحث</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0"/>
        <w:gridCol w:w="3240"/>
        <w:gridCol w:w="3240"/>
      </w:tblGrid>
      <w:tr w:rsidR="00D42044" w:rsidRPr="00D40464" w14:paraId="2238EC7B" w14:textId="77777777" w:rsidTr="008E76A7">
        <w:tc>
          <w:tcPr>
            <w:tcW w:w="2160" w:type="dxa"/>
            <w:shd w:val="clear" w:color="auto" w:fill="1F3864"/>
            <w:tcMar>
              <w:top w:w="66" w:type="dxa"/>
              <w:left w:w="88" w:type="dxa"/>
              <w:bottom w:w="66" w:type="dxa"/>
              <w:right w:w="88" w:type="dxa"/>
            </w:tcMar>
            <w:vAlign w:val="center"/>
          </w:tcPr>
          <w:p w14:paraId="0B9D194E"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الأزمة البحثية الموثَّقة</w:t>
            </w:r>
          </w:p>
        </w:tc>
        <w:tc>
          <w:tcPr>
            <w:tcW w:w="3240" w:type="dxa"/>
            <w:shd w:val="clear" w:color="auto" w:fill="1F3864"/>
            <w:tcMar>
              <w:top w:w="66" w:type="dxa"/>
              <w:left w:w="88" w:type="dxa"/>
              <w:bottom w:w="66" w:type="dxa"/>
              <w:right w:w="88" w:type="dxa"/>
            </w:tcMar>
            <w:vAlign w:val="center"/>
          </w:tcPr>
          <w:p w14:paraId="24E08E8B"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 xml:space="preserve">صلته بالمعايير</w:t>
            </w:r>
          </w:p>
        </w:tc>
        <w:tc>
          <w:tcPr>
            <w:tcW w:w="3240" w:type="dxa"/>
            <w:shd w:val="clear" w:color="auto" w:fill="1F3864"/>
            <w:tcMar>
              <w:top w:w="66" w:type="dxa"/>
              <w:left w:w="88" w:type="dxa"/>
              <w:bottom w:w="66" w:type="dxa"/>
              <w:right w:w="88" w:type="dxa"/>
            </w:tcMar>
            <w:vAlign w:val="center"/>
          </w:tcPr>
          <w:p w14:paraId="55C92FBB"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المرجع</w:t>
            </w:r>
          </w:p>
        </w:tc>
      </w:tr>
      <w:tr w:rsidR="00D42044" w:rsidRPr="00D40464" w14:paraId="197C6139" w14:textId="77777777" w:rsidTr="008E76A7">
        <w:tc>
          <w:tcPr>
            <w:tcW w:w="2160" w:type="dxa"/>
            <w:shd w:val="clear" w:color="auto" w:fill="EBF5FB"/>
            <w:tcMar>
              <w:top w:w="66" w:type="dxa"/>
              <w:left w:w="88" w:type="dxa"/>
              <w:bottom w:w="66" w:type="dxa"/>
              <w:right w:w="88" w:type="dxa"/>
            </w:tcMar>
            <w:vAlign w:val="center"/>
          </w:tcPr>
          <w:p w14:paraId="7CD4F276"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F3864"/>
                <w:sz w:val="26"/>
                <w:szCs w:val="26"/>
                <w:rtl/>
              </w:rPr>
              <w:t>غياب الشفافية البحثية</w:t>
            </w:r>
          </w:p>
        </w:tc>
        <w:tc>
          <w:tcPr>
            <w:tcW w:w="3240" w:type="dxa"/>
            <w:shd w:val="clear" w:color="auto" w:fill="F5F5F5"/>
            <w:tcMar>
              <w:top w:w="66" w:type="dxa"/>
              <w:left w:w="88" w:type="dxa"/>
              <w:bottom w:w="66" w:type="dxa"/>
              <w:right w:w="88" w:type="dxa"/>
            </w:tcMar>
            <w:vAlign w:val="center"/>
          </w:tcPr>
          <w:p w14:paraId="10669986"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توثّق حركة العلم المفتوح أن تسجيل خطوات البحث مسبقًا يقلّل التحيزات ويرفع الثقة في النتائج: وهذا يسند المعيار الثامن.</w:t>
            </w:r>
          </w:p>
        </w:tc>
        <w:tc>
          <w:tcPr>
            <w:tcW w:w="3240" w:type="dxa"/>
            <w:shd w:val="clear" w:color="auto" w:fill="EBF5FB"/>
            <w:tcMar>
              <w:top w:w="66" w:type="dxa"/>
              <w:left w:w="88" w:type="dxa"/>
              <w:bottom w:w="66" w:type="dxa"/>
              <w:right w:w="88" w:type="dxa"/>
            </w:tcMar>
            <w:vAlign w:val="center"/>
          </w:tcPr>
          <w:p w14:paraId="4B1C5882"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i/>
                <w:iCs/>
                <w:color w:val="000000"/>
                <w:sz w:val="26"/>
                <w:szCs w:val="26"/>
                <w:rtl/>
              </w:rPr>
              <w:lastRenderedPageBreak/>
              <w:t>Nosek, B.A. et al. (2015). Promoting an Open Research Culture. Science, 348(6242), 1422-1425.</w:t>
            </w:r>
          </w:p>
        </w:tc>
      </w:tr>
      <w:tr w:rsidR="00D42044" w:rsidRPr="00D40464" w14:paraId="2B735ED7" w14:textId="77777777" w:rsidTr="008E76A7">
        <w:tc>
          <w:tcPr>
            <w:tcW w:w="2160" w:type="dxa"/>
            <w:shd w:val="clear" w:color="auto" w:fill="FFFFFF"/>
            <w:tcMar>
              <w:top w:w="66" w:type="dxa"/>
              <w:left w:w="88" w:type="dxa"/>
              <w:bottom w:w="66" w:type="dxa"/>
              <w:right w:w="88" w:type="dxa"/>
            </w:tcMar>
            <w:vAlign w:val="center"/>
          </w:tcPr>
          <w:p w14:paraId="53AA940F"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F3864"/>
                <w:sz w:val="26"/>
                <w:szCs w:val="26"/>
                <w:rtl/>
              </w:rPr>
              <w:t>أزمة إعادة إنتاج النتائج (Replication Crisis)</w:t>
            </w:r>
          </w:p>
        </w:tc>
        <w:tc>
          <w:tcPr>
            <w:tcW w:w="3240" w:type="dxa"/>
            <w:shd w:val="clear" w:color="auto" w:fill="FFFFFF"/>
            <w:tcMar>
              <w:top w:w="66" w:type="dxa"/>
              <w:left w:w="88" w:type="dxa"/>
              <w:bottom w:w="66" w:type="dxa"/>
              <w:right w:w="88" w:type="dxa"/>
            </w:tcMar>
            <w:vAlign w:val="center"/>
          </w:tcPr>
          <w:p w14:paraId="51FEE0CF"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أظهرت محاولة واسعة لإعادة إنتاج مئة دراسة في علم النفس أن نسبة كبيرة من النتائج لم تتكرر: وهذا يسند المعيار التاسع، فلا نتيجة تُعامل نهائية.</w:t>
            </w:r>
          </w:p>
        </w:tc>
        <w:tc>
          <w:tcPr>
            <w:tcW w:w="3240" w:type="dxa"/>
            <w:shd w:val="clear" w:color="auto" w:fill="FFFFFF"/>
            <w:tcMar>
              <w:top w:w="66" w:type="dxa"/>
              <w:left w:w="88" w:type="dxa"/>
              <w:bottom w:w="66" w:type="dxa"/>
              <w:right w:w="88" w:type="dxa"/>
            </w:tcMar>
            <w:vAlign w:val="center"/>
          </w:tcPr>
          <w:p w14:paraId="3A034B7A"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i/>
                <w:iCs/>
                <w:color w:val="000000"/>
                <w:sz w:val="26"/>
                <w:szCs w:val="26"/>
                <w:rtl/>
              </w:rPr>
              <w:t>Open Science Collaboration (2015). Estimating the Reproducibility of Psychological Science. Science, 349(6251), aac4716.</w:t>
            </w:r>
          </w:p>
        </w:tc>
      </w:tr>
    </w:tbl>
    <w:p w14:paraId="040A1794" w14:textId="77777777" w:rsidR="00D42044" w:rsidRPr="00D40464" w:rsidRDefault="00D42044" w:rsidP="00D42044">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وهذا سند غير مباشر: فالأزمتان من علوم أخرى، لكنهما تبيّنان أن المعيارين الثامن والتاسع ضرورة وقائية لا ترف منهجي.</w:t>
      </w:r>
    </w:p>
    <w:p w14:paraId="5FA31B55" w14:textId="77777777" w:rsidR="00D42044" w:rsidRPr="00D40464" w:rsidRDefault="00D42044" w:rsidP="00D42044">
      <w:pPr>
        <w:bidi/>
        <w:spacing w:after="55"/>
        <w:rPr>
          <w:rFonts w:ascii="Sakkal Majalla" w:hAnsi="Sakkal Majalla" w:cs="Sakkal Majalla"/>
          <w:sz w:val="26"/>
          <w:szCs w:val="26"/>
        </w:rPr>
      </w:pPr>
    </w:p>
    <w:p w14:paraId="0F5C7AA0" w14:textId="77777777" w:rsidR="00D42044" w:rsidRPr="00D40464" w:rsidRDefault="00D42044" w:rsidP="00D42044">
      <w:pPr>
        <w:pBdr>
          <w:bottom w:val="single" w:sz="6" w:space="0" w:color="D6E4F0"/>
        </w:pBdr>
        <w:bidi/>
        <w:spacing w:before="20" w:after="65"/>
        <w:rPr>
          <w:rFonts w:ascii="Sakkal Majalla" w:hAnsi="Sakkal Majalla" w:cs="Sakkal Majalla"/>
          <w:sz w:val="26"/>
          <w:szCs w:val="26"/>
        </w:rPr>
      </w:pPr>
    </w:p>
    <w:p w14:paraId="69D9116E" w14:textId="77777777" w:rsidR="00D42044" w:rsidRPr="00D40464" w:rsidRDefault="00D42044" w:rsidP="00D42044">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13.9  اختبار اتساق ذاتي: تطبيق المعايير التسعة على نفسها</w:t>
      </w:r>
    </w:p>
    <w:p w14:paraId="477EA9D6" w14:textId="77777777" w:rsidR="00D42044" w:rsidRPr="00D40464" w:rsidRDefault="00D42044" w:rsidP="00D42044">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كما فعل الفصلان السابقان، يطبق هذا القسم المعايير على نفسها: هل تجتاز منظومة المعايير معاييرها؟</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0"/>
        <w:gridCol w:w="1440"/>
        <w:gridCol w:w="4680"/>
        <w:gridCol w:w="2160"/>
      </w:tblGrid>
      <w:tr w:rsidR="00D42044" w:rsidRPr="00D40464" w14:paraId="41FDC30C" w14:textId="77777777" w:rsidTr="008E76A7">
        <w:tc>
          <w:tcPr>
            <w:tcW w:w="360" w:type="dxa"/>
            <w:shd w:val="clear" w:color="auto" w:fill="1F3864"/>
            <w:tcMar>
              <w:top w:w="66" w:type="dxa"/>
              <w:left w:w="88" w:type="dxa"/>
              <w:bottom w:w="66" w:type="dxa"/>
              <w:right w:w="88" w:type="dxa"/>
            </w:tcMar>
            <w:vAlign w:val="center"/>
          </w:tcPr>
          <w:p w14:paraId="614660C4"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م</w:t>
            </w:r>
          </w:p>
        </w:tc>
        <w:tc>
          <w:tcPr>
            <w:tcW w:w="1440" w:type="dxa"/>
            <w:shd w:val="clear" w:color="auto" w:fill="1F3864"/>
            <w:tcMar>
              <w:top w:w="66" w:type="dxa"/>
              <w:left w:w="88" w:type="dxa"/>
              <w:bottom w:w="66" w:type="dxa"/>
              <w:right w:w="88" w:type="dxa"/>
            </w:tcMar>
            <w:vAlign w:val="center"/>
          </w:tcPr>
          <w:p w14:paraId="63FB19DD"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المعيار</w:t>
            </w:r>
          </w:p>
        </w:tc>
        <w:tc>
          <w:tcPr>
            <w:tcW w:w="4680" w:type="dxa"/>
            <w:shd w:val="clear" w:color="auto" w:fill="1F3864"/>
            <w:tcMar>
              <w:top w:w="66" w:type="dxa"/>
              <w:left w:w="88" w:type="dxa"/>
              <w:bottom w:w="66" w:type="dxa"/>
              <w:right w:w="88" w:type="dxa"/>
            </w:tcMar>
            <w:vAlign w:val="center"/>
          </w:tcPr>
          <w:p w14:paraId="331C2B3F"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هل تجتازه المنظومة نفسها؟</w:t>
            </w:r>
          </w:p>
        </w:tc>
        <w:tc>
          <w:tcPr>
            <w:tcW w:w="2160" w:type="dxa"/>
            <w:shd w:val="clear" w:color="auto" w:fill="1F3864"/>
            <w:tcMar>
              <w:top w:w="66" w:type="dxa"/>
              <w:left w:w="88" w:type="dxa"/>
              <w:bottom w:w="66" w:type="dxa"/>
              <w:right w:w="88" w:type="dxa"/>
            </w:tcMar>
            <w:vAlign w:val="center"/>
          </w:tcPr>
          <w:p w14:paraId="5AB3E24E"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FFFFFF"/>
                <w:sz w:val="26"/>
                <w:szCs w:val="26"/>
                <w:rtl/>
              </w:rPr>
              <w:t>الحكم</w:t>
            </w:r>
          </w:p>
        </w:tc>
      </w:tr>
      <w:tr w:rsidR="00D42044" w:rsidRPr="00D40464" w14:paraId="41E7AC1E" w14:textId="77777777" w:rsidTr="008E76A7">
        <w:tc>
          <w:tcPr>
            <w:tcW w:w="360" w:type="dxa"/>
            <w:shd w:val="clear" w:color="auto" w:fill="EBF5FB"/>
            <w:tcMar>
              <w:top w:w="66" w:type="dxa"/>
              <w:left w:w="88" w:type="dxa"/>
              <w:bottom w:w="66" w:type="dxa"/>
              <w:right w:w="88" w:type="dxa"/>
            </w:tcMar>
            <w:vAlign w:val="center"/>
          </w:tcPr>
          <w:p w14:paraId="3F306EBD"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lastRenderedPageBreak/>
              <w:t>1</w:t>
            </w:r>
          </w:p>
        </w:tc>
        <w:tc>
          <w:tcPr>
            <w:tcW w:w="1440" w:type="dxa"/>
            <w:shd w:val="clear" w:color="auto" w:fill="EBF5FB"/>
            <w:tcMar>
              <w:top w:w="66" w:type="dxa"/>
              <w:left w:w="88" w:type="dxa"/>
              <w:bottom w:w="66" w:type="dxa"/>
              <w:right w:w="88" w:type="dxa"/>
            </w:tcMar>
            <w:vAlign w:val="center"/>
          </w:tcPr>
          <w:p w14:paraId="40151829"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F3864"/>
                <w:sz w:val="26"/>
                <w:szCs w:val="26"/>
                <w:rtl/>
              </w:rPr>
              <w:t>الأصالة</w:t>
            </w:r>
          </w:p>
        </w:tc>
        <w:tc>
          <w:tcPr>
            <w:tcW w:w="4680" w:type="dxa"/>
            <w:shd w:val="clear" w:color="auto" w:fill="F5F5F5"/>
            <w:tcMar>
              <w:top w:w="66" w:type="dxa"/>
              <w:left w:w="88" w:type="dxa"/>
              <w:bottom w:w="66" w:type="dxa"/>
              <w:right w:w="88" w:type="dxa"/>
            </w:tcMar>
            <w:vAlign w:val="center"/>
          </w:tcPr>
          <w:p w14:paraId="044CAC06"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سبعة معايير مأخوذة من فصول سابقة، واثنان قُرئا في هذا الفصل قراءة مختصرة معلنة (13.3).</w:t>
            </w:r>
          </w:p>
        </w:tc>
        <w:tc>
          <w:tcPr>
            <w:tcW w:w="2160" w:type="dxa"/>
            <w:shd w:val="clear" w:color="auto" w:fill="EBF5E0"/>
            <w:tcMar>
              <w:top w:w="66" w:type="dxa"/>
              <w:left w:w="88" w:type="dxa"/>
              <w:bottom w:w="66" w:type="dxa"/>
              <w:right w:w="88" w:type="dxa"/>
            </w:tcMar>
            <w:vAlign w:val="center"/>
          </w:tcPr>
          <w:p w14:paraId="0C700E77" w14:textId="77777777" w:rsidR="00D42044" w:rsidRPr="00D40464" w:rsidRDefault="00D42044" w:rsidP="008E76A7">
            <w:pPr>
              <w:bidi/>
              <w:spacing w:before="44" w:after="44"/>
              <w:rPr>
                <w:rFonts w:ascii="Sakkal Majalla" w:hAnsi="Sakkal Majalla" w:cs="Sakkal Majalla"/>
                <w:sz w:val="26"/>
                <w:szCs w:val="26"/>
              </w:rPr>
            </w:pPr>
            <w:r>
              <w:rPr>
                <w:rFonts w:ascii="Segoe UI Emoji" w:hAnsi="Segoe UI Emoji" w:cs="Segoe UI Emoji" w:hint="cs"/>
                <w:color w:val="375623"/>
                <w:sz w:val="26"/>
                <w:szCs w:val="26"/>
                <w:rtl/>
              </w:rPr>
              <w:t xml:space="preserve">نعم، بقراءة مختصرة</w:t>
            </w:r>
          </w:p>
        </w:tc>
      </w:tr>
      <w:tr w:rsidR="00D42044" w:rsidRPr="00D40464" w14:paraId="6CDD96D2" w14:textId="77777777" w:rsidTr="008E76A7">
        <w:tc>
          <w:tcPr>
            <w:tcW w:w="360" w:type="dxa"/>
            <w:shd w:val="clear" w:color="auto" w:fill="FFFFFF"/>
            <w:tcMar>
              <w:top w:w="66" w:type="dxa"/>
              <w:left w:w="88" w:type="dxa"/>
              <w:bottom w:w="66" w:type="dxa"/>
              <w:right w:w="88" w:type="dxa"/>
            </w:tcMar>
            <w:vAlign w:val="center"/>
          </w:tcPr>
          <w:p w14:paraId="6FC2E046"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2</w:t>
            </w:r>
          </w:p>
        </w:tc>
        <w:tc>
          <w:tcPr>
            <w:tcW w:w="1440" w:type="dxa"/>
            <w:shd w:val="clear" w:color="auto" w:fill="FFFFFF"/>
            <w:tcMar>
              <w:top w:w="66" w:type="dxa"/>
              <w:left w:w="88" w:type="dxa"/>
              <w:bottom w:w="66" w:type="dxa"/>
              <w:right w:w="88" w:type="dxa"/>
            </w:tcMar>
            <w:vAlign w:val="center"/>
          </w:tcPr>
          <w:p w14:paraId="2222D46B"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F3864"/>
                <w:sz w:val="26"/>
                <w:szCs w:val="26"/>
                <w:rtl/>
              </w:rPr>
              <w:t>الاستقلالية</w:t>
            </w:r>
          </w:p>
        </w:tc>
        <w:tc>
          <w:tcPr>
            <w:tcW w:w="4680" w:type="dxa"/>
            <w:shd w:val="clear" w:color="auto" w:fill="FFFFFF"/>
            <w:tcMar>
              <w:top w:w="66" w:type="dxa"/>
              <w:left w:w="88" w:type="dxa"/>
              <w:bottom w:w="66" w:type="dxa"/>
              <w:right w:w="88" w:type="dxa"/>
            </w:tcMar>
            <w:vAlign w:val="center"/>
          </w:tcPr>
          <w:p w14:paraId="2D3BD16F"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جزئيًا: المعايير 2 و3 و7 مأخوذة أصلًا من فلسفة العلم الغربية (بوبر ومحكّات الفرضية الصفرية)، والمعياران 8 و9 يلتقيان بحركة العلم المفتوح. فالاستقلال هنا في الصياغة والربط بالنص، لا في المنشأ.</w:t>
            </w:r>
          </w:p>
        </w:tc>
        <w:tc>
          <w:tcPr>
            <w:tcW w:w="2160" w:type="dxa"/>
            <w:shd w:val="clear" w:color="auto" w:fill="EBF5E0"/>
            <w:tcMar>
              <w:top w:w="66" w:type="dxa"/>
              <w:left w:w="88" w:type="dxa"/>
              <w:bottom w:w="66" w:type="dxa"/>
              <w:right w:w="88" w:type="dxa"/>
            </w:tcMar>
            <w:vAlign w:val="center"/>
          </w:tcPr>
          <w:p w14:paraId="6ADE4A84" w14:textId="77777777" w:rsidR="00D42044" w:rsidRPr="00D40464" w:rsidRDefault="00D42044" w:rsidP="008E76A7">
            <w:pPr>
              <w:bidi/>
              <w:spacing w:before="44" w:after="44"/>
              <w:rPr>
                <w:rFonts w:ascii="Sakkal Majalla" w:hAnsi="Sakkal Majalla" w:cs="Sakkal Majalla"/>
                <w:sz w:val="26"/>
                <w:szCs w:val="26"/>
              </w:rPr>
            </w:pPr>
            <w:r>
              <w:rPr>
                <w:rFonts w:ascii="Segoe UI Emoji" w:hAnsi="Segoe UI Emoji" w:cs="Segoe UI Emoji" w:hint="cs"/>
                <w:color w:val="375623"/>
                <w:sz w:val="26"/>
                <w:szCs w:val="26"/>
                <w:rtl/>
              </w:rPr>
              <w:t xml:space="preserve">جزئي (إقرار صريح)</w:t>
            </w:r>
          </w:p>
        </w:tc>
      </w:tr>
      <w:tr w:rsidR="00D42044" w:rsidRPr="00D40464" w14:paraId="519595BF" w14:textId="77777777" w:rsidTr="008E76A7">
        <w:tc>
          <w:tcPr>
            <w:tcW w:w="360" w:type="dxa"/>
            <w:shd w:val="clear" w:color="auto" w:fill="EBF5FB"/>
            <w:tcMar>
              <w:top w:w="66" w:type="dxa"/>
              <w:left w:w="88" w:type="dxa"/>
              <w:bottom w:w="66" w:type="dxa"/>
              <w:right w:w="88" w:type="dxa"/>
            </w:tcMar>
            <w:vAlign w:val="center"/>
          </w:tcPr>
          <w:p w14:paraId="0BEFF3A6"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3</w:t>
            </w:r>
          </w:p>
        </w:tc>
        <w:tc>
          <w:tcPr>
            <w:tcW w:w="1440" w:type="dxa"/>
            <w:shd w:val="clear" w:color="auto" w:fill="EBF5FB"/>
            <w:tcMar>
              <w:top w:w="66" w:type="dxa"/>
              <w:left w:w="88" w:type="dxa"/>
              <w:bottom w:w="66" w:type="dxa"/>
              <w:right w:w="88" w:type="dxa"/>
            </w:tcMar>
            <w:vAlign w:val="center"/>
          </w:tcPr>
          <w:p w14:paraId="0F62D670"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F3864"/>
                <w:sz w:val="26"/>
                <w:szCs w:val="26"/>
                <w:rtl/>
              </w:rPr>
              <w:t>التمييز</w:t>
            </w:r>
          </w:p>
        </w:tc>
        <w:tc>
          <w:tcPr>
            <w:tcW w:w="4680" w:type="dxa"/>
            <w:shd w:val="clear" w:color="auto" w:fill="F5F5F5"/>
            <w:tcMar>
              <w:top w:w="66" w:type="dxa"/>
              <w:left w:w="88" w:type="dxa"/>
              <w:bottom w:w="66" w:type="dxa"/>
              <w:right w:w="88" w:type="dxa"/>
            </w:tcMar>
            <w:vAlign w:val="center"/>
          </w:tcPr>
          <w:p w14:paraId="5DC943D4"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تجمع أبعادًا لا يجمعها إطار غربي مفرد (13.8)، لكن ذلك لم يُختبر في تقييم نماذج فعلية.</w:t>
            </w:r>
          </w:p>
        </w:tc>
        <w:tc>
          <w:tcPr>
            <w:tcW w:w="2160" w:type="dxa"/>
            <w:shd w:val="clear" w:color="auto" w:fill="EBF5E0"/>
            <w:tcMar>
              <w:top w:w="66" w:type="dxa"/>
              <w:left w:w="88" w:type="dxa"/>
              <w:bottom w:w="66" w:type="dxa"/>
              <w:right w:w="88" w:type="dxa"/>
            </w:tcMar>
            <w:vAlign w:val="center"/>
          </w:tcPr>
          <w:p w14:paraId="0D3BFE40" w14:textId="77777777" w:rsidR="00D42044" w:rsidRPr="00D40464" w:rsidRDefault="00D42044" w:rsidP="008E76A7">
            <w:pPr>
              <w:bidi/>
              <w:spacing w:before="44" w:after="44"/>
              <w:rPr>
                <w:rFonts w:ascii="Sakkal Majalla" w:hAnsi="Sakkal Majalla" w:cs="Sakkal Majalla"/>
                <w:sz w:val="26"/>
                <w:szCs w:val="26"/>
              </w:rPr>
            </w:pPr>
            <w:r>
              <w:rPr>
                <w:rFonts w:ascii="Segoe UI Emoji" w:hAnsi="Segoe UI Emoji" w:cs="Segoe UI Emoji" w:hint="cs"/>
                <w:color w:val="375623"/>
                <w:sz w:val="26"/>
                <w:szCs w:val="26"/>
                <w:rtl/>
              </w:rPr>
              <w:t xml:space="preserve">محتمل</w:t>
            </w:r>
          </w:p>
        </w:tc>
      </w:tr>
      <w:tr w:rsidR="00D42044" w:rsidRPr="00D40464" w14:paraId="464B0BEE" w14:textId="77777777" w:rsidTr="008E76A7">
        <w:tc>
          <w:tcPr>
            <w:tcW w:w="360" w:type="dxa"/>
            <w:shd w:val="clear" w:color="auto" w:fill="FFFFFF"/>
            <w:tcMar>
              <w:top w:w="66" w:type="dxa"/>
              <w:left w:w="88" w:type="dxa"/>
              <w:bottom w:w="66" w:type="dxa"/>
              <w:right w:w="88" w:type="dxa"/>
            </w:tcMar>
            <w:vAlign w:val="center"/>
          </w:tcPr>
          <w:p w14:paraId="729E9893"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4</w:t>
            </w:r>
          </w:p>
        </w:tc>
        <w:tc>
          <w:tcPr>
            <w:tcW w:w="1440" w:type="dxa"/>
            <w:shd w:val="clear" w:color="auto" w:fill="FFFFFF"/>
            <w:tcMar>
              <w:top w:w="66" w:type="dxa"/>
              <w:left w:w="88" w:type="dxa"/>
              <w:bottom w:w="66" w:type="dxa"/>
              <w:right w:w="88" w:type="dxa"/>
            </w:tcMar>
            <w:vAlign w:val="center"/>
          </w:tcPr>
          <w:p w14:paraId="49503796"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F3864"/>
                <w:sz w:val="26"/>
                <w:szCs w:val="26"/>
                <w:rtl/>
              </w:rPr>
              <w:t>الاتساق الداخلي</w:t>
            </w:r>
          </w:p>
        </w:tc>
        <w:tc>
          <w:tcPr>
            <w:tcW w:w="4680" w:type="dxa"/>
            <w:shd w:val="clear" w:color="auto" w:fill="FFFFFF"/>
            <w:tcMar>
              <w:top w:w="66" w:type="dxa"/>
              <w:left w:w="88" w:type="dxa"/>
              <w:bottom w:w="66" w:type="dxa"/>
              <w:right w:w="88" w:type="dxa"/>
            </w:tcMar>
            <w:vAlign w:val="center"/>
          </w:tcPr>
          <w:p w14:paraId="25715CD2"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لا تعارض بين المعايير، وهي متكاملة الوظائف (13.2).</w:t>
            </w:r>
          </w:p>
        </w:tc>
        <w:tc>
          <w:tcPr>
            <w:tcW w:w="2160" w:type="dxa"/>
            <w:shd w:val="clear" w:color="auto" w:fill="EBF5E0"/>
            <w:tcMar>
              <w:top w:w="66" w:type="dxa"/>
              <w:left w:w="88" w:type="dxa"/>
              <w:bottom w:w="66" w:type="dxa"/>
              <w:right w:w="88" w:type="dxa"/>
            </w:tcMar>
            <w:vAlign w:val="center"/>
          </w:tcPr>
          <w:p w14:paraId="0902AA47" w14:textId="77777777" w:rsidR="00D42044" w:rsidRPr="00D40464" w:rsidRDefault="00D42044" w:rsidP="008E76A7">
            <w:pPr>
              <w:bidi/>
              <w:spacing w:before="44" w:after="44"/>
              <w:rPr>
                <w:rFonts w:ascii="Sakkal Majalla" w:hAnsi="Sakkal Majalla" w:cs="Sakkal Majalla"/>
                <w:sz w:val="26"/>
                <w:szCs w:val="26"/>
              </w:rPr>
            </w:pPr>
            <w:r>
              <w:rPr>
                <w:rFonts w:ascii="Segoe UI Emoji" w:hAnsi="Segoe UI Emoji" w:cs="Segoe UI Emoji" w:hint="cs"/>
                <w:color w:val="375623"/>
                <w:sz w:val="26"/>
                <w:szCs w:val="26"/>
                <w:rtl/>
              </w:rPr>
              <w:t xml:space="preserve">نعم</w:t>
            </w:r>
          </w:p>
        </w:tc>
      </w:tr>
      <w:tr w:rsidR="00D42044" w:rsidRPr="00D40464" w14:paraId="72424047" w14:textId="77777777" w:rsidTr="008E76A7">
        <w:tc>
          <w:tcPr>
            <w:tcW w:w="360" w:type="dxa"/>
            <w:shd w:val="clear" w:color="auto" w:fill="EBF5FB"/>
            <w:tcMar>
              <w:top w:w="66" w:type="dxa"/>
              <w:left w:w="88" w:type="dxa"/>
              <w:bottom w:w="66" w:type="dxa"/>
              <w:right w:w="88" w:type="dxa"/>
            </w:tcMar>
            <w:vAlign w:val="center"/>
          </w:tcPr>
          <w:p w14:paraId="481594C2"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5</w:t>
            </w:r>
          </w:p>
        </w:tc>
        <w:tc>
          <w:tcPr>
            <w:tcW w:w="1440" w:type="dxa"/>
            <w:shd w:val="clear" w:color="auto" w:fill="EBF5FB"/>
            <w:tcMar>
              <w:top w:w="66" w:type="dxa"/>
              <w:left w:w="88" w:type="dxa"/>
              <w:bottom w:w="66" w:type="dxa"/>
              <w:right w:w="88" w:type="dxa"/>
            </w:tcMar>
            <w:vAlign w:val="center"/>
          </w:tcPr>
          <w:p w14:paraId="7EF8B482"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F3864"/>
                <w:sz w:val="26"/>
                <w:szCs w:val="26"/>
                <w:rtl/>
              </w:rPr>
              <w:t>اتساق مستوى الادعاء</w:t>
            </w:r>
          </w:p>
        </w:tc>
        <w:tc>
          <w:tcPr>
            <w:tcW w:w="4680" w:type="dxa"/>
            <w:shd w:val="clear" w:color="auto" w:fill="F5F5F5"/>
            <w:tcMar>
              <w:top w:w="66" w:type="dxa"/>
              <w:left w:w="88" w:type="dxa"/>
              <w:bottom w:w="66" w:type="dxa"/>
              <w:right w:w="88" w:type="dxa"/>
            </w:tcMar>
            <w:vAlign w:val="center"/>
          </w:tcPr>
          <w:p w14:paraId="2631DDDB"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المعايير 1–7 مبادئ مجموعة من فصول سابقة، والمعياران 8 و9 في م3 بهامش متوسط، وهذا معلن.</w:t>
            </w:r>
          </w:p>
        </w:tc>
        <w:tc>
          <w:tcPr>
            <w:tcW w:w="2160" w:type="dxa"/>
            <w:shd w:val="clear" w:color="auto" w:fill="EBF5E0"/>
            <w:tcMar>
              <w:top w:w="66" w:type="dxa"/>
              <w:left w:w="88" w:type="dxa"/>
              <w:bottom w:w="66" w:type="dxa"/>
              <w:right w:w="88" w:type="dxa"/>
            </w:tcMar>
            <w:vAlign w:val="center"/>
          </w:tcPr>
          <w:p w14:paraId="6218F37F" w14:textId="77777777" w:rsidR="00D42044" w:rsidRPr="00D40464" w:rsidRDefault="00D42044" w:rsidP="008E76A7">
            <w:pPr>
              <w:bidi/>
              <w:spacing w:before="44" w:after="44"/>
              <w:rPr>
                <w:rFonts w:ascii="Sakkal Majalla" w:hAnsi="Sakkal Majalla" w:cs="Sakkal Majalla"/>
                <w:sz w:val="26"/>
                <w:szCs w:val="26"/>
              </w:rPr>
            </w:pPr>
            <w:r>
              <w:rPr>
                <w:rFonts w:ascii="Segoe UI Emoji" w:hAnsi="Segoe UI Emoji" w:cs="Segoe UI Emoji" w:hint="cs"/>
                <w:color w:val="375623"/>
                <w:sz w:val="26"/>
                <w:szCs w:val="26"/>
                <w:rtl/>
              </w:rPr>
              <w:t xml:space="preserve">نعم</w:t>
            </w:r>
          </w:p>
        </w:tc>
      </w:tr>
      <w:tr w:rsidR="00D42044" w:rsidRPr="00D40464" w14:paraId="746D7E72" w14:textId="77777777" w:rsidTr="008E76A7">
        <w:tc>
          <w:tcPr>
            <w:tcW w:w="360" w:type="dxa"/>
            <w:shd w:val="clear" w:color="auto" w:fill="FFFFFF"/>
            <w:tcMar>
              <w:top w:w="66" w:type="dxa"/>
              <w:left w:w="88" w:type="dxa"/>
              <w:bottom w:w="66" w:type="dxa"/>
              <w:right w:w="88" w:type="dxa"/>
            </w:tcMar>
            <w:vAlign w:val="center"/>
          </w:tcPr>
          <w:p w14:paraId="72A8C845"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6</w:t>
            </w:r>
          </w:p>
        </w:tc>
        <w:tc>
          <w:tcPr>
            <w:tcW w:w="1440" w:type="dxa"/>
            <w:shd w:val="clear" w:color="auto" w:fill="FFFFFF"/>
            <w:tcMar>
              <w:top w:w="66" w:type="dxa"/>
              <w:left w:w="88" w:type="dxa"/>
              <w:bottom w:w="66" w:type="dxa"/>
              <w:right w:w="88" w:type="dxa"/>
            </w:tcMar>
            <w:vAlign w:val="center"/>
          </w:tcPr>
          <w:p w14:paraId="5017EF3C"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F3864"/>
                <w:sz w:val="26"/>
                <w:szCs w:val="26"/>
                <w:rtl/>
              </w:rPr>
              <w:t>خدمة المقاصد</w:t>
            </w:r>
          </w:p>
        </w:tc>
        <w:tc>
          <w:tcPr>
            <w:tcW w:w="4680" w:type="dxa"/>
            <w:shd w:val="clear" w:color="auto" w:fill="FFFFFF"/>
            <w:tcMar>
              <w:top w:w="66" w:type="dxa"/>
              <w:left w:w="88" w:type="dxa"/>
              <w:bottom w:w="66" w:type="dxa"/>
              <w:right w:w="88" w:type="dxa"/>
            </w:tcMar>
            <w:vAlign w:val="center"/>
          </w:tcPr>
          <w:p w14:paraId="4141A77D"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لا تعارض مع المقاصد: فهي تخدم حفظ الدين بحماية النص من التحريف، وحفظ العقل بالصرامة المنهجية.</w:t>
            </w:r>
          </w:p>
        </w:tc>
        <w:tc>
          <w:tcPr>
            <w:tcW w:w="2160" w:type="dxa"/>
            <w:shd w:val="clear" w:color="auto" w:fill="FFF0F0"/>
            <w:tcMar>
              <w:top w:w="66" w:type="dxa"/>
              <w:left w:w="88" w:type="dxa"/>
              <w:bottom w:w="66" w:type="dxa"/>
              <w:right w:w="88" w:type="dxa"/>
            </w:tcMar>
            <w:vAlign w:val="center"/>
          </w:tcPr>
          <w:p w14:paraId="0EC34652" w14:textId="77777777" w:rsidR="00D42044" w:rsidRPr="00D40464" w:rsidRDefault="00D42044" w:rsidP="008E76A7">
            <w:pPr>
              <w:bidi/>
              <w:spacing w:before="44" w:after="44"/>
              <w:rPr>
                <w:rFonts w:ascii="Sakkal Majalla" w:hAnsi="Sakkal Majalla" w:cs="Sakkal Majalla"/>
                <w:sz w:val="26"/>
                <w:szCs w:val="26"/>
              </w:rPr>
            </w:pPr>
            <w:r>
              <w:rPr>
                <w:rFonts w:ascii="Segoe UI Symbol" w:hAnsi="Segoe UI Symbol" w:cs="Segoe UI Symbol" w:hint="cs"/>
                <w:color w:val="C00000"/>
                <w:sz w:val="26"/>
                <w:szCs w:val="26"/>
                <w:rtl/>
              </w:rPr>
              <w:t xml:space="preserve">نعم</w:t>
            </w:r>
          </w:p>
        </w:tc>
      </w:tr>
      <w:tr w:rsidR="00D42044" w:rsidRPr="00D40464" w14:paraId="1A81BB7D" w14:textId="77777777" w:rsidTr="008E76A7">
        <w:tc>
          <w:tcPr>
            <w:tcW w:w="360" w:type="dxa"/>
            <w:shd w:val="clear" w:color="auto" w:fill="EBF5FB"/>
            <w:tcMar>
              <w:top w:w="66" w:type="dxa"/>
              <w:left w:w="88" w:type="dxa"/>
              <w:bottom w:w="66" w:type="dxa"/>
              <w:right w:w="88" w:type="dxa"/>
            </w:tcMar>
            <w:vAlign w:val="center"/>
          </w:tcPr>
          <w:p w14:paraId="2798C045"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7</w:t>
            </w:r>
          </w:p>
        </w:tc>
        <w:tc>
          <w:tcPr>
            <w:tcW w:w="1440" w:type="dxa"/>
            <w:shd w:val="clear" w:color="auto" w:fill="EBF5FB"/>
            <w:tcMar>
              <w:top w:w="66" w:type="dxa"/>
              <w:left w:w="88" w:type="dxa"/>
              <w:bottom w:w="66" w:type="dxa"/>
              <w:right w:w="88" w:type="dxa"/>
            </w:tcMar>
            <w:vAlign w:val="center"/>
          </w:tcPr>
          <w:p w14:paraId="2A14DD6D"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F3864"/>
                <w:sz w:val="26"/>
                <w:szCs w:val="26"/>
                <w:rtl/>
              </w:rPr>
              <w:t>القابلية للاختبار</w:t>
            </w:r>
          </w:p>
        </w:tc>
        <w:tc>
          <w:tcPr>
            <w:tcW w:w="4680" w:type="dxa"/>
            <w:shd w:val="clear" w:color="auto" w:fill="F5F5F5"/>
            <w:tcMar>
              <w:top w:w="66" w:type="dxa"/>
              <w:left w:w="88" w:type="dxa"/>
              <w:bottom w:w="66" w:type="dxa"/>
              <w:right w:w="88" w:type="dxa"/>
            </w:tcMar>
            <w:vAlign w:val="center"/>
          </w:tcPr>
          <w:p w14:paraId="7D7F6793"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يمكن أن تفشل: لو اجتاز نموذجٌ المعايير كلها ثم فشل ميدانيًا فشلًا متكررًا، لكان ذلك تكذيبًا لكفايتها.</w:t>
            </w:r>
          </w:p>
        </w:tc>
        <w:tc>
          <w:tcPr>
            <w:tcW w:w="2160" w:type="dxa"/>
            <w:shd w:val="clear" w:color="auto" w:fill="EBF5E0"/>
            <w:tcMar>
              <w:top w:w="66" w:type="dxa"/>
              <w:left w:w="88" w:type="dxa"/>
              <w:bottom w:w="66" w:type="dxa"/>
              <w:right w:w="88" w:type="dxa"/>
            </w:tcMar>
            <w:vAlign w:val="center"/>
          </w:tcPr>
          <w:p w14:paraId="1BB56F76" w14:textId="77777777" w:rsidR="00D42044" w:rsidRPr="00D40464" w:rsidRDefault="00D42044" w:rsidP="008E76A7">
            <w:pPr>
              <w:bidi/>
              <w:spacing w:before="44" w:after="44"/>
              <w:rPr>
                <w:rFonts w:ascii="Sakkal Majalla" w:hAnsi="Sakkal Majalla" w:cs="Sakkal Majalla"/>
                <w:sz w:val="26"/>
                <w:szCs w:val="26"/>
              </w:rPr>
            </w:pPr>
            <w:r>
              <w:rPr>
                <w:rFonts w:ascii="Segoe UI Emoji" w:hAnsi="Segoe UI Emoji" w:cs="Segoe UI Emoji" w:hint="cs"/>
                <w:color w:val="375623"/>
                <w:sz w:val="26"/>
                <w:szCs w:val="26"/>
                <w:rtl/>
              </w:rPr>
              <w:t xml:space="preserve">نعم</w:t>
            </w:r>
          </w:p>
        </w:tc>
      </w:tr>
      <w:tr w:rsidR="00D42044" w:rsidRPr="00D40464" w14:paraId="61754FB1" w14:textId="77777777" w:rsidTr="008E76A7">
        <w:tc>
          <w:tcPr>
            <w:tcW w:w="360" w:type="dxa"/>
            <w:shd w:val="clear" w:color="auto" w:fill="FFFFFF"/>
            <w:tcMar>
              <w:top w:w="66" w:type="dxa"/>
              <w:left w:w="88" w:type="dxa"/>
              <w:bottom w:w="66" w:type="dxa"/>
              <w:right w:w="88" w:type="dxa"/>
            </w:tcMar>
            <w:vAlign w:val="center"/>
          </w:tcPr>
          <w:p w14:paraId="7E027808"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8</w:t>
            </w:r>
          </w:p>
        </w:tc>
        <w:tc>
          <w:tcPr>
            <w:tcW w:w="1440" w:type="dxa"/>
            <w:shd w:val="clear" w:color="auto" w:fill="FFFFFF"/>
            <w:tcMar>
              <w:top w:w="66" w:type="dxa"/>
              <w:left w:w="88" w:type="dxa"/>
              <w:bottom w:w="66" w:type="dxa"/>
              <w:right w:w="88" w:type="dxa"/>
            </w:tcMar>
            <w:vAlign w:val="center"/>
          </w:tcPr>
          <w:p w14:paraId="3FC3D201"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F3864"/>
                <w:sz w:val="26"/>
                <w:szCs w:val="26"/>
                <w:rtl/>
              </w:rPr>
              <w:t>الشفافية المنهجية</w:t>
            </w:r>
          </w:p>
        </w:tc>
        <w:tc>
          <w:tcPr>
            <w:tcW w:w="4680" w:type="dxa"/>
            <w:shd w:val="clear" w:color="auto" w:fill="FFFFFF"/>
            <w:tcMar>
              <w:top w:w="66" w:type="dxa"/>
              <w:left w:w="88" w:type="dxa"/>
              <w:bottom w:w="66" w:type="dxa"/>
              <w:right w:w="88" w:type="dxa"/>
            </w:tcMar>
            <w:vAlign w:val="center"/>
          </w:tcPr>
          <w:p w14:paraId="565C3705"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الفصل موثّق سرديًا، دون بطاقة رسمية منفصلة.</w:t>
            </w:r>
          </w:p>
        </w:tc>
        <w:tc>
          <w:tcPr>
            <w:tcW w:w="2160" w:type="dxa"/>
            <w:shd w:val="clear" w:color="auto" w:fill="EBF5E0"/>
            <w:tcMar>
              <w:top w:w="66" w:type="dxa"/>
              <w:left w:w="88" w:type="dxa"/>
              <w:bottom w:w="66" w:type="dxa"/>
              <w:right w:w="88" w:type="dxa"/>
            </w:tcMar>
            <w:vAlign w:val="center"/>
          </w:tcPr>
          <w:p w14:paraId="2AB79FAC" w14:textId="77777777" w:rsidR="00D42044" w:rsidRPr="00D40464" w:rsidRDefault="00D42044" w:rsidP="008E76A7">
            <w:pPr>
              <w:bidi/>
              <w:spacing w:before="44" w:after="44"/>
              <w:rPr>
                <w:rFonts w:ascii="Sakkal Majalla" w:hAnsi="Sakkal Majalla" w:cs="Sakkal Majalla"/>
                <w:sz w:val="26"/>
                <w:szCs w:val="26"/>
              </w:rPr>
            </w:pPr>
            <w:r>
              <w:rPr>
                <w:rFonts w:ascii="Segoe UI Emoji" w:hAnsi="Segoe UI Emoji" w:cs="Segoe UI Emoji" w:hint="cs"/>
                <w:color w:val="375623"/>
                <w:sz w:val="26"/>
                <w:szCs w:val="26"/>
                <w:rtl/>
              </w:rPr>
              <w:t xml:space="preserve">جزئي</w:t>
            </w:r>
          </w:p>
        </w:tc>
      </w:tr>
      <w:tr w:rsidR="00D42044" w:rsidRPr="00D40464" w14:paraId="3701CD40" w14:textId="77777777" w:rsidTr="008E76A7">
        <w:tc>
          <w:tcPr>
            <w:tcW w:w="360" w:type="dxa"/>
            <w:shd w:val="clear" w:color="auto" w:fill="EBF5FB"/>
            <w:tcMar>
              <w:top w:w="66" w:type="dxa"/>
              <w:left w:w="88" w:type="dxa"/>
              <w:bottom w:w="66" w:type="dxa"/>
              <w:right w:w="88" w:type="dxa"/>
            </w:tcMar>
            <w:vAlign w:val="center"/>
          </w:tcPr>
          <w:p w14:paraId="6C7F1AB5"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56082"/>
                <w:sz w:val="26"/>
                <w:szCs w:val="26"/>
                <w:rtl/>
              </w:rPr>
              <w:t>9</w:t>
            </w:r>
          </w:p>
        </w:tc>
        <w:tc>
          <w:tcPr>
            <w:tcW w:w="1440" w:type="dxa"/>
            <w:shd w:val="clear" w:color="auto" w:fill="EBF5FB"/>
            <w:tcMar>
              <w:top w:w="66" w:type="dxa"/>
              <w:left w:w="88" w:type="dxa"/>
              <w:bottom w:w="66" w:type="dxa"/>
              <w:right w:w="88" w:type="dxa"/>
            </w:tcMar>
            <w:vAlign w:val="center"/>
          </w:tcPr>
          <w:p w14:paraId="633070B0" w14:textId="77777777" w:rsidR="00D42044" w:rsidRPr="00D40464" w:rsidRDefault="00D42044" w:rsidP="008E76A7">
            <w:pPr>
              <w:bidi/>
              <w:spacing w:before="44" w:after="44"/>
              <w:rPr>
                <w:rFonts w:ascii="Sakkal Majalla" w:hAnsi="Sakkal Majalla" w:cs="Sakkal Majalla"/>
                <w:sz w:val="26"/>
                <w:szCs w:val="26"/>
              </w:rPr>
            </w:pPr>
            <w:r w:rsidRPr="00D40464">
              <w:rPr>
                <w:rFonts w:ascii="Sakkal Majalla" w:hAnsi="Sakkal Majalla" w:cs="Sakkal Majalla"/>
                <w:b/>
                <w:bCs/>
                <w:color w:val="1F3864"/>
                <w:sz w:val="26"/>
                <w:szCs w:val="26"/>
                <w:rtl/>
              </w:rPr>
              <w:t>القابلية للمراجعة</w:t>
            </w:r>
          </w:p>
        </w:tc>
        <w:tc>
          <w:tcPr>
            <w:tcW w:w="4680" w:type="dxa"/>
            <w:shd w:val="clear" w:color="auto" w:fill="F5F5F5"/>
            <w:tcMar>
              <w:top w:w="66" w:type="dxa"/>
              <w:left w:w="88" w:type="dxa"/>
              <w:bottom w:w="66" w:type="dxa"/>
              <w:right w:w="88" w:type="dxa"/>
            </w:tcMar>
            <w:vAlign w:val="center"/>
          </w:tcPr>
          <w:p w14:paraId="545FEF2C"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يقرّ الفصل بإمكان تطوير المعايير نفسها (13.10)، فلا تُعامل قائمة نهائية.</w:t>
            </w:r>
          </w:p>
        </w:tc>
        <w:tc>
          <w:tcPr>
            <w:tcW w:w="2160" w:type="dxa"/>
            <w:shd w:val="clear" w:color="auto" w:fill="EBF5E0"/>
            <w:tcMar>
              <w:top w:w="66" w:type="dxa"/>
              <w:left w:w="88" w:type="dxa"/>
              <w:bottom w:w="66" w:type="dxa"/>
              <w:right w:w="88" w:type="dxa"/>
            </w:tcMar>
            <w:vAlign w:val="center"/>
          </w:tcPr>
          <w:p w14:paraId="7F673FA6" w14:textId="77777777" w:rsidR="00D42044" w:rsidRPr="00D40464" w:rsidRDefault="00D42044" w:rsidP="008E76A7">
            <w:pPr>
              <w:bidi/>
              <w:spacing w:before="44" w:after="44"/>
              <w:rPr>
                <w:rFonts w:ascii="Sakkal Majalla" w:hAnsi="Sakkal Majalla" w:cs="Sakkal Majalla"/>
                <w:sz w:val="26"/>
                <w:szCs w:val="26"/>
              </w:rPr>
            </w:pPr>
            <w:r>
              <w:rPr>
                <w:rFonts w:ascii="Segoe UI Emoji" w:hAnsi="Segoe UI Emoji" w:cs="Segoe UI Emoji" w:hint="cs"/>
                <w:color w:val="375623"/>
                <w:sz w:val="26"/>
                <w:szCs w:val="26"/>
                <w:rtl/>
              </w:rPr>
              <w:t xml:space="preserve">نعم</w:t>
            </w:r>
          </w:p>
        </w:tc>
      </w:tr>
    </w:tbl>
    <w:p w14:paraId="5B2BD329" w14:textId="77777777" w:rsidR="00D42044" w:rsidRPr="00D40464" w:rsidRDefault="00D42044" w:rsidP="00D42044">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والإقرار الأهم هنا في المعيار الثاني: منظومة المعايير ليست مستقلة عن الفكر الغربي في منشئها، فقد استفادت من فلسفة العلم صراحة. وهذا لا يُبطلها، لكنه يعني أن أصالتها في الصياغة وفي ربطها بالنص وفي المعيارين الأول والسادس، لا في كل مكوناتها. وهذه أصدق نتيجة لفحص ذاتي حقيقي.</w:t>
      </w:r>
    </w:p>
    <w:p w14:paraId="3B50AD9A" w14:textId="77777777" w:rsidR="00D42044" w:rsidRPr="00D40464" w:rsidRDefault="00D42044" w:rsidP="00D42044">
      <w:pPr>
        <w:bidi/>
        <w:spacing w:after="55"/>
        <w:rPr>
          <w:rFonts w:ascii="Sakkal Majalla" w:hAnsi="Sakkal Majalla" w:cs="Sakkal Majalla"/>
          <w:sz w:val="26"/>
          <w:szCs w:val="26"/>
        </w:rPr>
      </w:pPr>
    </w:p>
    <w:p w14:paraId="46360006" w14:textId="77777777" w:rsidR="00D42044" w:rsidRPr="00D40464" w:rsidRDefault="00D42044" w:rsidP="00D42044">
      <w:pPr>
        <w:bidi/>
        <w:spacing w:after="55"/>
        <w:rPr>
          <w:rFonts w:ascii="Sakkal Majalla" w:hAnsi="Sakkal Majalla" w:cs="Sakkal Majalla"/>
          <w:sz w:val="26"/>
          <w:szCs w:val="26"/>
        </w:rPr>
      </w:pPr>
    </w:p>
    <w:p w14:paraId="20ABCF75" w14:textId="77777777" w:rsidR="00D42044" w:rsidRPr="00D40464" w:rsidRDefault="00D42044" w:rsidP="00D42044">
      <w:pPr>
        <w:pBdr>
          <w:bottom w:val="single" w:sz="6" w:space="0" w:color="D6E4F0"/>
        </w:pBdr>
        <w:bidi/>
        <w:spacing w:before="20" w:after="65"/>
        <w:rPr>
          <w:rFonts w:ascii="Sakkal Majalla" w:hAnsi="Sakkal Majalla" w:cs="Sakkal Majalla"/>
          <w:sz w:val="26"/>
          <w:szCs w:val="26"/>
        </w:rPr>
      </w:pPr>
    </w:p>
    <w:p w14:paraId="7A4276D8" w14:textId="77777777" w:rsidR="00D42044" w:rsidRPr="00D40464" w:rsidRDefault="00D42044" w:rsidP="00D42044">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13.10  خمسة اعتراضات على منظومة المعايير</w:t>
      </w:r>
    </w:p>
    <w:p w14:paraId="62D63746" w14:textId="77777777" w:rsidR="00D42044" w:rsidRPr="00D40464" w:rsidRDefault="00D42044" w:rsidP="00D42044">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 xml:space="preserve">الاعتراض الأول: من يطبق المعايير عمليًا، الباحث نفسه أم لجنة مستقلة؟ وكيف يُحسم الخلاف بين المقيِّمين؟</w:t>
      </w:r>
    </w:p>
    <w:p w14:paraId="4F136D8B" w14:textId="77777777" w:rsidR="00D42044" w:rsidRPr="00D40464" w:rsidRDefault="00D42044" w:rsidP="00D42044">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لا يقدم الكتاب جوابًا حوكميًا جاهزًا، كتشكيل لجنة بعينها، وإنما يقدم المعايير أرضيةً مشتركة للتقييم، أقرب إلى المراجعة العلمية بالأقران منها إلى حكم قضائي. والخلاف بين المقيِّمين في تطبيق معيار يُحسم بما يُحسم به تعارض الأدلة في الفصل السابع: تسويغ موضوعي وترجيح بالأدلة، لا سلطة مركزية مفترضة.</w:t>
      </w:r>
    </w:p>
    <w:p w14:paraId="375E43AA" w14:textId="77777777" w:rsidR="00D42044" w:rsidRPr="00D40464" w:rsidRDefault="00D42044" w:rsidP="00D42044">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 xml:space="preserve">الاعتراض الثاني: أليس التصنيف الثلاثي (13.4) مَخرجًا يسمح بتسمية أي فشل «استقلالًا مشروعًا»؟</w:t>
      </w:r>
    </w:p>
    <w:p w14:paraId="3656A640" w14:textId="77777777" w:rsidR="00D42044" w:rsidRPr="00D40464" w:rsidRDefault="00D42044" w:rsidP="00D42044">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هذا ما يمنعه تطبيق المعايير الأخرى بصرامة، ولا سيما 5 و6 و7. فتصنيف «الاستقلال» لا يعفي النموذج من بوابة المقاصد ومن القابلية للاختبار، وغياب النظير ليس عذرًا لتخفيف الاختبار.</w:t>
      </w:r>
    </w:p>
    <w:p w14:paraId="3534C8C1" w14:textId="77777777" w:rsidR="00D42044" w:rsidRPr="00D40464" w:rsidRDefault="00D42044" w:rsidP="00D42044">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 xml:space="preserve">الاعتراض الثالث: هل يمكن التحقق من معيار الاستقلالية أصلًا، وهو يقوم على إثبات نفي (عدم التأثر)؟</w:t>
      </w:r>
    </w:p>
    <w:p w14:paraId="45067658" w14:textId="77777777" w:rsidR="00D42044" w:rsidRPr="00D40464" w:rsidRDefault="00D42044" w:rsidP="00D42044">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اعتراض صحيح جزئيًا، ويستوجب تخفيف الصياغة. فالاستقلالية لا تعني إثباتًا قاطعًا لعدم التأثر، فذلك مستحيل، وإنما توثيقًا لعملية اشتقاق مقيَّدة (بروتوكول الفصل السادس بحرفيته) تقلّل احتمال التأثر، مع المحك العملي في الفصل الثالث (3.6): باحث آخر مقيَّد بالنص وحده، لا يطّلع على النموذج المقترح، ثم تُقارن نتيجته المستقلة.</w:t>
      </w:r>
    </w:p>
    <w:p w14:paraId="23F6ECD4" w14:textId="77777777" w:rsidR="00D42044" w:rsidRPr="00D40464" w:rsidRDefault="00D42044" w:rsidP="00D42044">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 xml:space="preserve">الاعتراض الرابع: أليست تسعة معايير عبئًا بيروقراطيًا يثبّط الباحثين عن المساهمة؟</w:t>
      </w:r>
    </w:p>
    <w:p w14:paraId="52E85935" w14:textId="77777777" w:rsidR="00D42044" w:rsidRPr="00D40464" w:rsidRDefault="00D42044" w:rsidP="00D42044">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اعتراض وجيه، وجوابه التدرج في 13.2: حد أدنى إلزامي (المعايير 1 و2 و5 و7) لقبول أي مساهمة أولية، ومعايير تحسين تُستكمل في مراجعات تالية قبل الاعتماد النهائي.</w:t>
      </w:r>
    </w:p>
    <w:p w14:paraId="36B31814" w14:textId="77777777" w:rsidR="00D42044" w:rsidRPr="00D40464" w:rsidRDefault="00D42044" w:rsidP="00D42044">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 xml:space="preserve">الاعتراض الخامس: هل يضمن هذا الفصل أن تلتزم الكتب اللاحقة من الموسوعة بهذه المعايير، أم هي نوايا حسنة قابلة للتجاهل؟</w:t>
      </w:r>
    </w:p>
    <w:p w14:paraId="0FAF783B" w14:textId="77777777" w:rsidR="00D42044" w:rsidRPr="00D40464" w:rsidRDefault="00D42044" w:rsidP="00D42044">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صحيح، ولا يستطيع فصل نظري أن يضمن إنفاذًا مستقبليًا. فالإنفاذ يحتاج إلى آلية مؤسسية، كهيئة تحرير للموسوعة تطبق جدول المعايير قائمةً إلزامية قبل نشر أي كتاب، ولم تُنشأ بعد. فهذا الفصل يقدم «الدستور المعياري» لا «جهاز الإنفاذ»، والفرق بينهما يستحق إقرارًا صريحًا.</w:t>
      </w:r>
    </w:p>
    <w:p w14:paraId="59A4356A" w14:textId="77777777" w:rsidR="00D42044" w:rsidRPr="00D40464" w:rsidRDefault="00D42044" w:rsidP="00D42044">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وتلخّص هذه الاعتراضات التوتر بين الطموح المنهجي والواقعية التطبيقية: من ينفّذ؟ وكيف تُدار الخلافات؟ وما العبء العملي؟ وهو توتر سيرافق المشروع كله.</w:t>
      </w:r>
    </w:p>
    <w:p w14:paraId="12374875" w14:textId="77777777" w:rsidR="00D42044" w:rsidRPr="00D40464" w:rsidRDefault="00D42044" w:rsidP="00D42044">
      <w:pPr>
        <w:bidi/>
        <w:spacing w:after="55"/>
        <w:rPr>
          <w:rFonts w:ascii="Sakkal Majalla" w:hAnsi="Sakkal Majalla" w:cs="Sakkal Majalla"/>
          <w:sz w:val="26"/>
          <w:szCs w:val="26"/>
        </w:rPr>
      </w:pPr>
    </w:p>
    <w:p w14:paraId="6DE3731D" w14:textId="77777777" w:rsidR="00D42044" w:rsidRPr="00D40464" w:rsidRDefault="00D42044" w:rsidP="00D42044">
      <w:pPr>
        <w:pBdr>
          <w:bottom w:val="single" w:sz="6" w:space="0" w:color="D6E4F0"/>
        </w:pBdr>
        <w:bidi/>
        <w:spacing w:before="20" w:after="65"/>
        <w:rPr>
          <w:rFonts w:ascii="Sakkal Majalla" w:hAnsi="Sakkal Majalla" w:cs="Sakkal Majalla"/>
          <w:sz w:val="26"/>
          <w:szCs w:val="26"/>
        </w:rPr>
      </w:pPr>
    </w:p>
    <w:p w14:paraId="49C40BBB" w14:textId="77777777" w:rsidR="00D42044" w:rsidRPr="00D40464" w:rsidRDefault="00D42044" w:rsidP="00D42044">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13.11  حدود الادعاء: ما يثبته هذا الفصل وما لا يثبته</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320"/>
        <w:gridCol w:w="4320"/>
      </w:tblGrid>
      <w:tr w:rsidR="00D42044" w:rsidRPr="00D40464" w14:paraId="13FCDC28" w14:textId="77777777" w:rsidTr="008E76A7">
        <w:tc>
          <w:tcPr>
            <w:tcW w:w="4320" w:type="dxa"/>
            <w:shd w:val="clear" w:color="auto" w:fill="375623"/>
            <w:tcMar>
              <w:top w:w="66" w:type="dxa"/>
              <w:left w:w="88" w:type="dxa"/>
              <w:bottom w:w="66" w:type="dxa"/>
              <w:right w:w="88" w:type="dxa"/>
            </w:tcMar>
            <w:vAlign w:val="center"/>
          </w:tcPr>
          <w:p w14:paraId="0102E9DE"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 xml:space="preserve">ما يثبته الفصل</w:t>
            </w:r>
          </w:p>
        </w:tc>
        <w:tc>
          <w:tcPr>
            <w:tcW w:w="4320" w:type="dxa"/>
            <w:shd w:val="clear" w:color="auto" w:fill="C00000"/>
            <w:tcMar>
              <w:top w:w="66" w:type="dxa"/>
              <w:left w:w="88" w:type="dxa"/>
              <w:bottom w:w="66" w:type="dxa"/>
              <w:right w:w="88" w:type="dxa"/>
            </w:tcMar>
            <w:vAlign w:val="center"/>
          </w:tcPr>
          <w:p w14:paraId="67D29076"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 xml:space="preserve">ما لا يثبته الفصل</w:t>
            </w:r>
          </w:p>
        </w:tc>
      </w:tr>
      <w:tr w:rsidR="00D42044" w:rsidRPr="00D40464" w14:paraId="5C6591BC" w14:textId="77777777" w:rsidTr="008E76A7">
        <w:tc>
          <w:tcPr>
            <w:tcW w:w="4320" w:type="dxa"/>
            <w:shd w:val="clear" w:color="auto" w:fill="EBF5E0"/>
            <w:tcMar>
              <w:top w:w="66" w:type="dxa"/>
              <w:left w:w="88" w:type="dxa"/>
              <w:bottom w:w="66" w:type="dxa"/>
              <w:right w:w="88" w:type="dxa"/>
            </w:tcMar>
            <w:vAlign w:val="center"/>
          </w:tcPr>
          <w:p w14:paraId="6696AEF0"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تسعة معايير: سبعة مجموعة من فصول سابقة، واثنان مقروءان قراءة مختصرة معلنة.</w:t>
            </w:r>
          </w:p>
        </w:tc>
        <w:tc>
          <w:tcPr>
            <w:tcW w:w="4320" w:type="dxa"/>
            <w:shd w:val="clear" w:color="auto" w:fill="FFF0F0"/>
            <w:tcMar>
              <w:top w:w="66" w:type="dxa"/>
              <w:left w:w="88" w:type="dxa"/>
              <w:bottom w:w="66" w:type="dxa"/>
              <w:right w:w="88" w:type="dxa"/>
            </w:tcMar>
            <w:vAlign w:val="center"/>
          </w:tcPr>
          <w:p w14:paraId="3DC2272C"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i/>
                <w:iCs/>
                <w:color w:val="000000"/>
                <w:sz w:val="26"/>
                <w:szCs w:val="26"/>
                <w:rtl/>
              </w:rPr>
              <w:t xml:space="preserve">لا يقدم آلية حوكمية لمن يطبق المعايير أو يحسم الخلاف بين المقيِّمين.</w:t>
            </w:r>
          </w:p>
        </w:tc>
      </w:tr>
      <w:tr w:rsidR="00D42044" w:rsidRPr="00D40464" w14:paraId="4478C5B6" w14:textId="77777777" w:rsidTr="008E76A7">
        <w:tc>
          <w:tcPr>
            <w:tcW w:w="4320" w:type="dxa"/>
            <w:shd w:val="clear" w:color="auto" w:fill="FFFFFF"/>
            <w:tcMar>
              <w:top w:w="66" w:type="dxa"/>
              <w:left w:w="88" w:type="dxa"/>
              <w:bottom w:w="66" w:type="dxa"/>
              <w:right w:w="88" w:type="dxa"/>
            </w:tcMar>
            <w:vAlign w:val="center"/>
          </w:tcPr>
          <w:p w14:paraId="3F94AF77"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تصنيف ثلاثي (توافق، واستقلال، وتعارض) يمنع توقع التعارض الدائم مع الغرب أو التوافق الدائم معه.</w:t>
            </w:r>
          </w:p>
        </w:tc>
        <w:tc>
          <w:tcPr>
            <w:tcW w:w="4320" w:type="dxa"/>
            <w:shd w:val="clear" w:color="auto" w:fill="FFFFFF"/>
            <w:tcMar>
              <w:top w:w="66" w:type="dxa"/>
              <w:left w:w="88" w:type="dxa"/>
              <w:bottom w:w="66" w:type="dxa"/>
              <w:right w:w="88" w:type="dxa"/>
            </w:tcMar>
            <w:vAlign w:val="center"/>
          </w:tcPr>
          <w:p w14:paraId="461C3DB9"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i/>
                <w:iCs/>
                <w:color w:val="000000"/>
                <w:sz w:val="26"/>
                <w:szCs w:val="26"/>
                <w:rtl/>
              </w:rPr>
              <w:t xml:space="preserve">لا يحل مشكلة إثبات النفي في معيار الاستقلالية حلًّا كاملًا؛ فهو يخففها باختبار عملي غير مباشر.</w:t>
            </w:r>
          </w:p>
        </w:tc>
      </w:tr>
      <w:tr w:rsidR="00D42044" w:rsidRPr="00D40464" w14:paraId="36CAB1FE" w14:textId="77777777" w:rsidTr="008E76A7">
        <w:tc>
          <w:tcPr>
            <w:tcW w:w="4320" w:type="dxa"/>
            <w:shd w:val="clear" w:color="auto" w:fill="EBF5E0"/>
            <w:tcMar>
              <w:top w:w="66" w:type="dxa"/>
              <w:left w:w="88" w:type="dxa"/>
              <w:bottom w:w="66" w:type="dxa"/>
              <w:right w:w="88" w:type="dxa"/>
            </w:tcMar>
            <w:vAlign w:val="center"/>
          </w:tcPr>
          <w:p w14:paraId="6845B959"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قاعدة الكتاب (مراجعة النموذج البشري لا النص) مسوّغة بثلاثة أبعاد، مع شاهد من عمل عمر.</w:t>
            </w:r>
          </w:p>
        </w:tc>
        <w:tc>
          <w:tcPr>
            <w:tcW w:w="4320" w:type="dxa"/>
            <w:shd w:val="clear" w:color="auto" w:fill="FFF0F0"/>
            <w:tcMar>
              <w:top w:w="66" w:type="dxa"/>
              <w:left w:w="88" w:type="dxa"/>
              <w:bottom w:w="66" w:type="dxa"/>
              <w:right w:w="88" w:type="dxa"/>
            </w:tcMar>
            <w:vAlign w:val="center"/>
          </w:tcPr>
          <w:p w14:paraId="55E46A31"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i/>
                <w:iCs/>
                <w:color w:val="000000"/>
                <w:sz w:val="26"/>
                <w:szCs w:val="26"/>
                <w:rtl/>
              </w:rPr>
              <w:t xml:space="preserve">لا يضمن أن تلتزم الكتب اللاحقة بهذه المعايير؛ فهو «دستور» بلا «جهاز إنفاذ».</w:t>
            </w:r>
          </w:p>
        </w:tc>
      </w:tr>
      <w:tr w:rsidR="00D42044" w:rsidRPr="00D40464" w14:paraId="3C17F958" w14:textId="77777777" w:rsidTr="008E76A7">
        <w:tc>
          <w:tcPr>
            <w:tcW w:w="4320" w:type="dxa"/>
            <w:shd w:val="clear" w:color="auto" w:fill="FFFFFF"/>
            <w:tcMar>
              <w:top w:w="66" w:type="dxa"/>
              <w:left w:w="88" w:type="dxa"/>
              <w:bottom w:w="66" w:type="dxa"/>
              <w:right w:w="88" w:type="dxa"/>
            </w:tcMar>
            <w:vAlign w:val="center"/>
          </w:tcPr>
          <w:p w14:paraId="191B2F19"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خريطة أولية لأربعة أنواع من الدراسات، بمثال لكل نوع.</w:t>
            </w:r>
          </w:p>
        </w:tc>
        <w:tc>
          <w:tcPr>
            <w:tcW w:w="4320" w:type="dxa"/>
            <w:shd w:val="clear" w:color="auto" w:fill="FFFFFF"/>
            <w:tcMar>
              <w:top w:w="66" w:type="dxa"/>
              <w:left w:w="88" w:type="dxa"/>
              <w:bottom w:w="66" w:type="dxa"/>
              <w:right w:w="88" w:type="dxa"/>
            </w:tcMar>
            <w:vAlign w:val="center"/>
          </w:tcPr>
          <w:p w14:paraId="42EA930C"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i/>
                <w:iCs/>
                <w:color w:val="000000"/>
                <w:sz w:val="26"/>
                <w:szCs w:val="26"/>
                <w:rtl/>
              </w:rPr>
              <w:t xml:space="preserve">لا يثبت استقلال المعايير عن الفكر الغربي في منشئها؛ فالاستقلال جزئي ومعلن (13.9).</w:t>
            </w:r>
          </w:p>
        </w:tc>
      </w:tr>
      <w:tr w:rsidR="00D42044" w:rsidRPr="00D40464" w14:paraId="27FF4FDD" w14:textId="77777777" w:rsidTr="008E76A7">
        <w:tc>
          <w:tcPr>
            <w:tcW w:w="4320" w:type="dxa"/>
            <w:shd w:val="clear" w:color="auto" w:fill="EBF5E0"/>
            <w:tcMar>
              <w:top w:w="66" w:type="dxa"/>
              <w:left w:w="88" w:type="dxa"/>
              <w:bottom w:w="66" w:type="dxa"/>
              <w:right w:w="88" w:type="dxa"/>
            </w:tcMar>
            <w:vAlign w:val="center"/>
          </w:tcPr>
          <w:p w14:paraId="7EC57178"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تطبيقان على نموذجين افتراضيين (رفض وقبول) يوضحان القدرة التمييزية.</w:t>
            </w:r>
          </w:p>
        </w:tc>
        <w:tc>
          <w:tcPr>
            <w:tcW w:w="4320" w:type="dxa"/>
            <w:shd w:val="clear" w:color="auto" w:fill="FFF0F0"/>
            <w:tcMar>
              <w:top w:w="66" w:type="dxa"/>
              <w:left w:w="88" w:type="dxa"/>
              <w:bottom w:w="66" w:type="dxa"/>
              <w:right w:w="88" w:type="dxa"/>
            </w:tcMar>
            <w:vAlign w:val="center"/>
          </w:tcPr>
          <w:p w14:paraId="779EF3E3"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لا يثبت أن المعايير تميّز فعلًا في تقييم نماذج حقيقية؛ فالتطبيقان افتراضيان.</w:t>
            </w:r>
          </w:p>
        </w:tc>
      </w:tr>
      <w:tr w:rsidR="00D42044" w:rsidRPr="00D40464" w14:paraId="1A304330" w14:textId="77777777" w:rsidTr="008E76A7">
        <w:tc>
          <w:tcPr>
            <w:tcW w:w="4320" w:type="dxa"/>
            <w:shd w:val="clear" w:color="auto" w:fill="FFFFFF"/>
            <w:tcMar>
              <w:top w:w="66" w:type="dxa"/>
              <w:left w:w="88" w:type="dxa"/>
              <w:bottom w:w="66" w:type="dxa"/>
              <w:right w:w="88" w:type="dxa"/>
            </w:tcMar>
            <w:vAlign w:val="center"/>
          </w:tcPr>
          <w:p w14:paraId="08A7A9A1"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مقارنة بأربعة أطر غربية للتحقق والجودة وبتقليدين دينيين.</w:t>
            </w:r>
          </w:p>
        </w:tc>
        <w:tc>
          <w:tcPr>
            <w:tcW w:w="4320" w:type="dxa"/>
            <w:shd w:val="clear" w:color="auto" w:fill="FFFFFF"/>
            <w:tcMar>
              <w:top w:w="66" w:type="dxa"/>
              <w:left w:w="88" w:type="dxa"/>
              <w:bottom w:w="66" w:type="dxa"/>
              <w:right w:w="88" w:type="dxa"/>
            </w:tcMar>
            <w:vAlign w:val="center"/>
          </w:tcPr>
          <w:p w14:paraId="23233EE3"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لا يثبت أن المعايير التسعة كافية؛ فقد يُحتاج إلى معيار عاشر.</w:t>
            </w:r>
          </w:p>
        </w:tc>
      </w:tr>
      <w:tr w:rsidR="00D42044" w:rsidRPr="00D40464" w14:paraId="4A03A780" w14:textId="77777777" w:rsidTr="008E76A7">
        <w:tc>
          <w:tcPr>
            <w:tcW w:w="4320" w:type="dxa"/>
            <w:shd w:val="clear" w:color="auto" w:fill="EBF5E0"/>
            <w:tcMar>
              <w:top w:w="66" w:type="dxa"/>
              <w:left w:w="88" w:type="dxa"/>
              <w:bottom w:w="66" w:type="dxa"/>
              <w:right w:w="88" w:type="dxa"/>
            </w:tcMar>
            <w:vAlign w:val="center"/>
          </w:tcPr>
          <w:p w14:paraId="488E4F2B"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اختبار اتساق ذاتي يطبق المعايير على نفسها دون تجميل.</w:t>
            </w:r>
          </w:p>
        </w:tc>
        <w:tc>
          <w:tcPr>
            <w:tcW w:w="4320" w:type="dxa"/>
            <w:shd w:val="clear" w:color="auto" w:fill="FFF0F0"/>
            <w:tcMar>
              <w:top w:w="66" w:type="dxa"/>
              <w:left w:w="88" w:type="dxa"/>
              <w:bottom w:w="66" w:type="dxa"/>
              <w:right w:w="88" w:type="dxa"/>
            </w:tcMar>
            <w:vAlign w:val="center"/>
          </w:tcPr>
          <w:p w14:paraId="16801072"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لا يقدم مقياسًا رقميًا لتقييم النماذج؛ فالمعايير أحكام موثقة لا درجات.</w:t>
            </w:r>
          </w:p>
        </w:tc>
      </w:tr>
    </w:tbl>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D42044" w:rsidRPr="00D40464" w14:paraId="6D5296ED" w14:textId="77777777" w:rsidTr="008E76A7">
        <w:tc>
          <w:tcPr>
            <w:tcW w:w="8640" w:type="dxa"/>
            <w:shd w:val="clear" w:color="auto" w:fill="7030A0"/>
            <w:tcMar>
              <w:top w:w="66" w:type="dxa"/>
              <w:left w:w="88" w:type="dxa"/>
              <w:bottom w:w="66" w:type="dxa"/>
              <w:right w:w="88" w:type="dxa"/>
            </w:tcMar>
            <w:vAlign w:val="center"/>
          </w:tcPr>
          <w:p w14:paraId="447C3D90" w14:textId="77777777" w:rsidR="00D42044" w:rsidRPr="00D40464" w:rsidRDefault="00D42044" w:rsidP="008E76A7">
            <w:pPr>
              <w:bidi/>
              <w:spacing w:before="44" w:after="44"/>
              <w:rPr>
                <w:rFonts w:ascii="Sakkal Majalla" w:hAnsi="Sakkal Majalla" w:cs="Sakkal Majalla"/>
                <w:sz w:val="26"/>
                <w:szCs w:val="26"/>
              </w:rPr>
            </w:pPr>
            <w:r>
              <w:rPr>
                <w:rFonts w:ascii="Segoe UI Emoji" w:hAnsi="Segoe UI Emoji" w:cs="Segoe UI Emoji" w:hint="cs"/>
                <w:b/>
                <w:bCs/>
                <w:color w:val="FFFFFF"/>
                <w:sz w:val="26"/>
                <w:szCs w:val="26"/>
                <w:rtl/>
              </w:rPr>
              <w:t xml:space="preserve">تمرين: حين يقدَّم إليك مبدأ «قرآني»</w:t>
            </w:r>
          </w:p>
        </w:tc>
      </w:tr>
      <w:tr w:rsidR="00D42044" w:rsidRPr="00D40464" w14:paraId="65429409" w14:textId="77777777" w:rsidTr="008E76A7">
        <w:tc>
          <w:tcPr>
            <w:tcW w:w="8640" w:type="dxa"/>
            <w:shd w:val="clear" w:color="auto" w:fill="F2E8F8"/>
            <w:tcMar>
              <w:top w:w="66" w:type="dxa"/>
              <w:left w:w="88" w:type="dxa"/>
              <w:bottom w:w="66" w:type="dxa"/>
              <w:right w:w="88" w:type="dxa"/>
            </w:tcMar>
            <w:vAlign w:val="center"/>
          </w:tcPr>
          <w:p w14:paraId="1474F0B2" w14:textId="77777777"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حين يقدم إليك زميل فكرة إدارية ويقول: «هذه إسلامية، وجدتها في القرآن»، اسأل بهدوء ودون إحراج:</w:t>
            </w:r>
          </w:p>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1.  الأصالة: هل شرح كيف انتقل من الآية إلى المبدأ، أم اكتفى بالاستشهاد؟</w:t>
            </w:r>
          </w:p>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2.  الاستقلالية: هل قرأ عن المفهوم في أدبيات غربية قبل أن «يكتشفه» في القرآن؟ لا عيب في القراءة، والعيب في إخفائها.</w:t>
            </w:r>
          </w:p>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3.  التمييز: ما الذي يقدمه المبدأ غير ما تقدمه النظرية الغربية المقابلة؟ وهل يمكن اختبار ذلك؟</w:t>
            </w:r>
          </w:p>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4.  مستوى الادعاء: هل يقدمه مبدأً ثابتًا أم فكرةً مقترحة تحتاج إلى بحث؟ وهل يناسب الادعاء الدليل؟</w:t>
            </w:r>
          </w:p>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5.  الاختبار: كيف نعرف بعد التطبيق هل كان المبدأ صحيحًا؟ وهل يجيب عن ذلك قبل التطبيق؟</w:t>
            </w:r>
          </w:p>
          <w:p w:rsidR="00D42044" w:rsidRPr="00D40464" w:rsidRDefault="00D42044"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ثم لا ترفض الفكرة، وقل: «فكرتك واعدة. أحتاج منك بطاقة الهوية المعرفية (جدول 5.8)، وفرضية واحدة قابلة للاختبار، وبيانًا لعدم تعارضها مع مبادئنا القائمة». فهذا بناء لا عرقلة.</w:t>
            </w:r>
          </w:p>
        </w:tc>
      </w:tr>
    </w:tbl>
    <w:p w:rsidR="00D42044" w:rsidRPr="00D40464" w:rsidRDefault="00D42044" w:rsidP="00D42044">
      <w:pPr>
        <w:bidi/>
        <w:spacing w:after="55"/>
        <w:rPr>
          <w:rFonts w:ascii="Sakkal Majalla" w:hAnsi="Sakkal Majalla" w:cs="Sakkal Majalla"/>
          <w:sz w:val="26"/>
          <w:szCs w:val="26"/>
        </w:rPr>
      </w:pPr>
    </w:p>
    <w:p w:rsidR="00D42044" w:rsidRPr="00D40464" w:rsidRDefault="00D42044" w:rsidP="00D42044">
      <w:pPr>
        <w:shd w:val="clear" w:color="auto" w:fill="1F3864"/>
        <w:bidi/>
        <w:spacing w:before="110" w:after="60"/>
        <w:rPr>
          <w:rFonts w:ascii="Sakkal Majalla" w:hAnsi="Sakkal Majalla" w:cs="Sakkal Majalla"/>
          <w:sz w:val="26"/>
          <w:szCs w:val="26"/>
        </w:rPr>
      </w:pPr>
      <w:r>
        <w:rPr>
          <w:rFonts w:ascii="Sakkal Majalla" w:hAnsi="Sakkal Majalla" w:cs="Sakkal Majalla"/>
          <w:b/>
          <w:bCs/>
          <w:color w:val="FFFFFF"/>
          <w:sz w:val="26"/>
          <w:szCs w:val="26"/>
          <w:rtl/>
        </w:rPr>
        <w:t xml:space="preserve">خاتمة الفصل</w:t>
      </w:r>
    </w:p>
    <w:p w:rsidR="00D42044" w:rsidRPr="00D40464" w:rsidRDefault="00D42044" w:rsidP="00D42044">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والمعيار ليس ختمًا يمنح النموذج حصانة، وإنما أداة لإبقائه قابلًا للمراجعة. فإذا أظهرت الدراسة أن مفهومًا لا يغيّر السلوك، أو أن تطبيقه يخلق ظلمًا غير مقصود، أو أن مسار اشتقاقه غير مستقل كما ظننا، وجب تعديل النموذج. وبقاء النموذج مفتوحًا للتصحيح جزء من صدقه، لا تهديد له. وهذا ما تقوله الآية التي افتُتح بها الفصل: ﴿وَقُل رَّبِّ زِدْنِي عِلْمًا﴾.</w:t>
      </w:r>
    </w:p>
    <w:p w:rsidR="00D42044" w:rsidRPr="00D40464" w:rsidRDefault="00D42044" w:rsidP="00D42044">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وبقي أن يُختبر الجهاز كله، الأركان والإطار والدورة والمعايير، في مواقف مركّبة من ميادين مختلفة، فيها معلومات ناقصة ومصالح متعارضة. وهذا عمل الفصل الرابع عشر.</w:t>
      </w:r>
    </w:p>
    <w:p w14:paraId="12A5A79A" w14:textId="77777777" w:rsidR="00D42044" w:rsidRPr="00D40464" w:rsidRDefault="00D42044" w:rsidP="00D42044">
      <w:pPr>
        <w:bidi/>
        <w:spacing w:after="55"/>
        <w:rPr>
          <w:rFonts w:ascii="Sakkal Majalla" w:hAnsi="Sakkal Majalla" w:cs="Sakkal Majalla"/>
          <w:sz w:val="26"/>
          <w:szCs w:val="26"/>
        </w:rPr>
      </w:pPr>
    </w:p>
    <w:p w14:paraId="781B7318" w14:textId="77777777" w:rsidR="00D42044" w:rsidRPr="00D40464" w:rsidRDefault="00D42044" w:rsidP="00D42044">
      <w:pPr>
        <w:pBdr>
          <w:bottom w:val="single" w:sz="14" w:space="0" w:color="1F3864"/>
        </w:pBdr>
        <w:bidi/>
        <w:spacing w:before="50" w:after="90"/>
        <w:rPr>
          <w:rFonts w:ascii="Sakkal Majalla" w:hAnsi="Sakkal Majalla" w:cs="Sakkal Majalla"/>
          <w:sz w:val="26"/>
          <w:szCs w:val="26"/>
        </w:rPr>
      </w:pPr>
    </w:p>
    <w:p w14:paraId="501B49BE" w14:textId="77777777" w:rsidR="00D42044" w:rsidRPr="00D40464" w:rsidRDefault="00D42044" w:rsidP="00D42044">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13.12  قائمة المراجع المذكورة في هذا الفصل</w:t>
      </w:r>
    </w:p>
    <w:p w14:paraId="41E8D8C3" w14:textId="77777777" w:rsidR="00D42044" w:rsidRPr="00D40464" w:rsidRDefault="00D42044" w:rsidP="00D42044">
      <w:pPr>
        <w:bidi/>
        <w:spacing w:after="90"/>
        <w:rPr>
          <w:rFonts w:ascii="Sakkal Majalla" w:hAnsi="Sakkal Majalla" w:cs="Sakkal Majalla"/>
          <w:sz w:val="26"/>
          <w:szCs w:val="26"/>
        </w:rPr>
      </w:pPr>
      <w:r w:rsidRPr="00D40464">
        <w:rPr>
          <w:rFonts w:ascii="Sakkal Majalla" w:hAnsi="Sakkal Majalla" w:cs="Sakkal Majalla"/>
          <w:color w:val="000000"/>
          <w:sz w:val="26"/>
          <w:szCs w:val="26"/>
          <w:rtl/>
        </w:rPr>
        <w:t>المصادر الإسلامية الكلاسيكية:</w:t>
      </w:r>
    </w:p>
    <w:p w14:paraId="1CD08968" w14:textId="77777777" w:rsidR="00D42044" w:rsidRPr="00D40464" w:rsidRDefault="00D42044" w:rsidP="00D42044">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  </w:t>
      </w:r>
      <w:r>
        <w:rPr>
          <w:rFonts w:ascii="Sakkal Majalla" w:hAnsi="Sakkal Majalla" w:cs="Sakkal Majalla"/>
          <w:sz w:val="26"/>
          <w:szCs w:val="26"/>
          <w:rtl/>
        </w:rPr>
        <w:t xml:space="preserve">ابن كثير، إسماعيل بن عمر (ت.774هـ). تفسير القرآن العظيم. (طه:114، الزمر:18)</w:t>
      </w:r>
    </w:p>
    <w:p w14:paraId="07342916" w14:textId="77777777" w:rsidR="00D42044" w:rsidRPr="00D40464" w:rsidRDefault="00D42044" w:rsidP="00D42044">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2.  </w:t>
      </w:r>
      <w:r>
        <w:rPr>
          <w:rFonts w:ascii="Sakkal Majalla" w:hAnsi="Sakkal Majalla" w:cs="Sakkal Majalla"/>
          <w:sz w:val="26"/>
          <w:szCs w:val="26"/>
          <w:rtl/>
        </w:rPr>
        <w:t xml:space="preserve">القرطبي، محمد بن أحمد (ت.671هـ). الجامع لأحكام القرآن. دار الكتب المصرية. (الزمر:18)</w:t>
      </w:r>
    </w:p>
    <w:p w14:paraId="7718DD59" w14:textId="77777777" w:rsidR="00D42044" w:rsidRPr="00D40464" w:rsidRDefault="00D42044" w:rsidP="00D42044">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3.  </w:t>
      </w:r>
      <w:r>
        <w:rPr>
          <w:rFonts w:ascii="Sakkal Majalla" w:hAnsi="Sakkal Majalla" w:cs="Sakkal Majalla"/>
          <w:sz w:val="26"/>
          <w:szCs w:val="26"/>
          <w:rtl/>
        </w:rPr>
        <w:t xml:space="preserve">مسلم بن الحجاج (ت.261هـ). صحيح مسلم. (حديث «قد أفلح من أسلم… وقنّعه الله بما آتاه»)</w:t>
      </w:r>
    </w:p>
    <w:p w14:paraId="0FF08D8E" w14:textId="77777777" w:rsidR="00D42044" w:rsidRPr="00D40464" w:rsidRDefault="00D42044" w:rsidP="00D42044">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4.  </w:t>
      </w:r>
      <w:r>
        <w:rPr>
          <w:rFonts w:ascii="Sakkal Majalla" w:hAnsi="Sakkal Majalla" w:cs="Sakkal Majalla"/>
          <w:sz w:val="26"/>
          <w:szCs w:val="26"/>
          <w:rtl/>
        </w:rPr>
        <w:t xml:space="preserve">الترمذي، محمد بن عيسى (ت.279هـ). الجامع؛ وابن ماجه، محمد بن يزيد (ت.273هـ). السنن. (حديث «اللهم انفعني بما علمتني… وزدني علمًا»)</w:t>
      </w:r>
    </w:p>
    <w:p w14:paraId="1A733B8F" w14:textId="77777777" w:rsidR="00D42044" w:rsidRPr="00D40464" w:rsidRDefault="00D42044" w:rsidP="00D42044">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5.  </w:t>
      </w:r>
      <w:r>
        <w:rPr>
          <w:rFonts w:ascii="Sakkal Majalla" w:hAnsi="Sakkal Majalla" w:cs="Sakkal Majalla"/>
          <w:sz w:val="26"/>
          <w:szCs w:val="26"/>
          <w:rtl/>
        </w:rPr>
        <w:t xml:space="preserve">الدارقطني، علي بن عمر (ت.385هـ). السنن. (كتاب عمر إلى أبي موسى في القضاء)</w:t>
      </w:r>
    </w:p>
    <w:p w14:paraId="51C08E8D" w14:textId="77777777" w:rsidR="00D42044" w:rsidRPr="00D40464" w:rsidRDefault="00D42044" w:rsidP="00D42044">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6.  </w:t>
      </w:r>
      <w:r>
        <w:rPr>
          <w:rFonts w:ascii="Sakkal Majalla" w:hAnsi="Sakkal Majalla" w:cs="Sakkal Majalla"/>
          <w:sz w:val="26"/>
          <w:szCs w:val="26"/>
          <w:rtl/>
        </w:rPr>
        <w:t xml:space="preserve">البيهقي، أحمد بن الحسين (ت.458هـ). السنن الكبرى (كتاب عمر إلى أبي موسى؛ والمسألة المشتركة)؛ والدارمي، عبد الله بن عبد الرحمن (ت.255هـ). السنن. (المسألة المشتركة)</w:t>
      </w:r>
    </w:p>
    <w:p w14:paraId="63299A80" w14:textId="77777777" w:rsidR="00D42044" w:rsidRPr="00D40464" w:rsidRDefault="00D42044" w:rsidP="00D42044">
      <w:pPr>
        <w:bidi/>
        <w:spacing w:after="90"/>
        <w:rPr>
          <w:rFonts w:ascii="Sakkal Majalla" w:hAnsi="Sakkal Majalla" w:cs="Sakkal Majalla"/>
          <w:sz w:val="26"/>
          <w:szCs w:val="26"/>
        </w:rPr>
      </w:pPr>
      <w:r w:rsidRPr="00D40464">
        <w:rPr>
          <w:rFonts w:ascii="Sakkal Majalla" w:hAnsi="Sakkal Majalla" w:cs="Sakkal Majalla"/>
          <w:color w:val="000000"/>
          <w:sz w:val="26"/>
          <w:szCs w:val="26"/>
          <w:rtl/>
        </w:rPr>
        <w:t>المصادر الدينية المقارنة:</w:t>
      </w:r>
    </w:p>
    <w:p w14:paraId="4E191430" w14:textId="77777777" w:rsidR="00D42044" w:rsidRPr="00D40464" w:rsidRDefault="00D42044" w:rsidP="00D42044">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7.  </w:t>
      </w:r>
      <w:r>
        <w:rPr>
          <w:rFonts w:ascii="Sakkal Majalla" w:hAnsi="Sakkal Majalla" w:cs="Sakkal Majalla"/>
          <w:i/>
          <w:iCs/>
          <w:sz w:val="26"/>
          <w:szCs w:val="26"/>
          <w:rtl/>
        </w:rPr>
        <w:t xml:space="preserve">Elon, M. (1994). Jewish Law: History, Sources, Principles. Jewish Publication Society.</w:t>
      </w:r>
    </w:p>
    <w:p w14:paraId="332860A9" w14:textId="77777777" w:rsidR="00D42044" w:rsidRPr="00D40464" w:rsidRDefault="00D42044" w:rsidP="00D42044">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8.  </w:t>
      </w:r>
      <w:r>
        <w:rPr>
          <w:rFonts w:ascii="Sakkal Majalla" w:hAnsi="Sakkal Majalla" w:cs="Sakkal Majalla"/>
          <w:i/>
          <w:iCs/>
          <w:sz w:val="26"/>
          <w:szCs w:val="26"/>
          <w:rtl/>
        </w:rPr>
        <w:t xml:space="preserve">McGrath, A. (2007). Christian Theology: An Introduction (4th ed.). Blackwell Publishing.</w:t>
      </w:r>
    </w:p>
    <w:p w14:paraId="2F110A76" w14:textId="77777777" w:rsidR="00D42044" w:rsidRPr="00D40464" w:rsidRDefault="00D42044" w:rsidP="00D42044">
      <w:pPr>
        <w:bidi/>
        <w:spacing w:after="90"/>
        <w:rPr>
          <w:rFonts w:ascii="Sakkal Majalla" w:hAnsi="Sakkal Majalla" w:cs="Sakkal Majalla"/>
          <w:sz w:val="26"/>
          <w:szCs w:val="26"/>
        </w:rPr>
      </w:pPr>
      <w:r w:rsidRPr="00D40464">
        <w:rPr>
          <w:rFonts w:ascii="Sakkal Majalla" w:hAnsi="Sakkal Majalla" w:cs="Sakkal Majalla"/>
          <w:color w:val="000000"/>
          <w:sz w:val="26"/>
          <w:szCs w:val="26"/>
          <w:rtl/>
        </w:rPr>
        <w:t>فلسفة العلم والبحث المنهجي:</w:t>
      </w:r>
    </w:p>
    <w:p w14:paraId="3BCB2D41" w14:textId="77777777" w:rsidR="00D42044" w:rsidRPr="00D40464" w:rsidRDefault="00D42044" w:rsidP="00D42044">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9.  </w:t>
      </w:r>
      <w:r>
        <w:rPr>
          <w:rFonts w:ascii="Sakkal Majalla" w:hAnsi="Sakkal Majalla" w:cs="Sakkal Majalla"/>
          <w:i/>
          <w:iCs/>
          <w:sz w:val="26"/>
          <w:szCs w:val="26"/>
          <w:rtl/>
        </w:rPr>
        <w:t xml:space="preserve">Lakatos, I. (1970). Falsification and the Methodology of Scientific Research Programmes. In I. Lakatos &amp; A. Musgrave (Eds.), Criticism and the Growth of Knowledge. Cambridge University Press.</w:t>
      </w:r>
    </w:p>
    <w:p w14:paraId="7C93EF06" w14:textId="77777777" w:rsidR="00D42044" w:rsidRPr="00D40464" w:rsidRDefault="00D42044" w:rsidP="00D42044">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10.  </w:t>
      </w:r>
      <w:r>
        <w:rPr>
          <w:rFonts w:ascii="Sakkal Majalla" w:hAnsi="Sakkal Majalla" w:cs="Sakkal Majalla"/>
          <w:i/>
          <w:iCs/>
          <w:sz w:val="26"/>
          <w:szCs w:val="26"/>
          <w:rtl/>
        </w:rPr>
        <w:t xml:space="preserve">Nosek, B.A. et al. (2015). Promoting an Open Research Culture. Science, 348(6242), 1422-1425.</w:t>
      </w:r>
    </w:p>
    <w:p w14:paraId="5245C645" w14:textId="77777777" w:rsidR="00D42044" w:rsidRPr="00D40464" w:rsidRDefault="00D42044" w:rsidP="00D42044">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11.  </w:t>
      </w:r>
      <w:r>
        <w:rPr>
          <w:rFonts w:ascii="Sakkal Majalla" w:hAnsi="Sakkal Majalla" w:cs="Sakkal Majalla"/>
          <w:i/>
          <w:iCs/>
          <w:sz w:val="26"/>
          <w:szCs w:val="26"/>
          <w:rtl/>
        </w:rPr>
        <w:t xml:space="preserve">Open Science Collaboration (2015). Estimating the Reproducibility of Psychological Science. Science, 349(6251), aac4716.</w:t>
      </w:r>
    </w:p>
    <w:p w14:paraId="59D4201A" w14:textId="77777777" w:rsidR="00D42044" w:rsidRPr="00D40464" w:rsidRDefault="00D42044" w:rsidP="00D42044">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12.  </w:t>
      </w:r>
      <w:r>
        <w:rPr>
          <w:rFonts w:ascii="Sakkal Majalla" w:hAnsi="Sakkal Majalla" w:cs="Sakkal Majalla"/>
          <w:i/>
          <w:iCs/>
          <w:sz w:val="26"/>
          <w:szCs w:val="26"/>
          <w:rtl/>
        </w:rPr>
        <w:t xml:space="preserve">Popper, K. (1963). Conjectures and Refutations. Routledge &amp; Kegan Paul.</w:t>
      </w:r>
    </w:p>
    <w:p w14:paraId="39E079E2" w14:textId="77777777" w:rsidR="00D42044" w:rsidRPr="00D40464" w:rsidRDefault="00D42044" w:rsidP="00D42044">
      <w:pPr>
        <w:bidi/>
        <w:spacing w:after="90"/>
        <w:rPr>
          <w:rFonts w:ascii="Sakkal Majalla" w:hAnsi="Sakkal Majalla" w:cs="Sakkal Majalla"/>
          <w:sz w:val="26"/>
          <w:szCs w:val="26"/>
        </w:rPr>
      </w:pPr>
      <w:r w:rsidRPr="00D40464">
        <w:rPr>
          <w:rFonts w:ascii="Sakkal Majalla" w:hAnsi="Sakkal Majalla" w:cs="Sakkal Majalla"/>
          <w:color w:val="000000"/>
          <w:sz w:val="26"/>
          <w:szCs w:val="26"/>
          <w:rtl/>
        </w:rPr>
        <w:t>منهجية البحث الإداري:</w:t>
      </w:r>
    </w:p>
    <w:p w14:paraId="73B0B747" w14:textId="77777777" w:rsidR="00D42044" w:rsidRPr="00D40464" w:rsidRDefault="00D42044" w:rsidP="00D42044">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13.  </w:t>
      </w:r>
      <w:r>
        <w:rPr>
          <w:rFonts w:ascii="Sakkal Majalla" w:hAnsi="Sakkal Majalla" w:cs="Sakkal Majalla"/>
          <w:i/>
          <w:iCs/>
          <w:sz w:val="26"/>
          <w:szCs w:val="26"/>
          <w:rtl/>
        </w:rPr>
        <w:t xml:space="preserve">Herr, K. &amp; Anderson, G.L. (2005). The Action Research Dissertation: A Guide for Students and Faculty. SAGE Publications.</w:t>
      </w:r>
    </w:p>
    <w:p w14:paraId="5D741960" w14:textId="77777777" w:rsidR="00D42044" w:rsidRPr="00D40464" w:rsidRDefault="00D42044" w:rsidP="00D42044">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14.  </w:t>
      </w:r>
      <w:r>
        <w:rPr>
          <w:rFonts w:ascii="Sakkal Majalla" w:hAnsi="Sakkal Majalla" w:cs="Sakkal Majalla"/>
          <w:i/>
          <w:iCs/>
          <w:sz w:val="26"/>
          <w:szCs w:val="26"/>
          <w:rtl/>
        </w:rPr>
        <w:t xml:space="preserve">Hevner, A.R., March, S.T., Park, J. &amp; Ram, S. (2004). Design Science in Information Systems Research. MIS Quarterly, 28(1), 75-105.</w:t>
      </w:r>
    </w:p>
    <w:p w14:paraId="49FE5802" w14:textId="77777777" w:rsidR="00D42044" w:rsidRPr="00D40464" w:rsidRDefault="00D42044" w:rsidP="00D42044">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15.  </w:t>
      </w:r>
      <w:r>
        <w:rPr>
          <w:rFonts w:ascii="Sakkal Majalla" w:hAnsi="Sakkal Majalla" w:cs="Sakkal Majalla"/>
          <w:i/>
          <w:iCs/>
          <w:sz w:val="26"/>
          <w:szCs w:val="26"/>
          <w:rtl/>
        </w:rPr>
        <w:t xml:space="preserve">ISO 9001:2015. Quality Management Systems: Requirements. International Organization for Standardization.</w:t>
      </w:r>
    </w:p>
    <w:p w:rsidR="00D42044" w:rsidRPr="00D40464" w:rsidRDefault="00D42044" w:rsidP="00D42044">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16.  </w:t>
      </w:r>
      <w:r>
        <w:rPr>
          <w:rFonts w:ascii="Sakkal Majalla" w:hAnsi="Sakkal Majalla" w:cs="Sakkal Majalla"/>
          <w:i/>
          <w:iCs/>
          <w:sz w:val="26"/>
          <w:szCs w:val="26"/>
          <w:rtl/>
        </w:rPr>
        <w:t xml:space="preserve">Worline, M.C. &amp; Dutton, J.E. (2017). Awakening Compassion at Work. Berrett-Koehler.</w:t>
      </w:r>
    </w:p>
    <w:sectPr w:rsidR="00C949D6" w:rsidRPr="00C36587" w:rsidSect="00BE6BCD">
      <w:pgSz w:w="12240" w:h="15840"/>
      <w:pgMar w:top="630" w:right="1080" w:bottom="135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akkal Majalla">
    <w:panose1 w:val="02000000000000000000"/>
    <w:charset w:val="00"/>
    <w:family w:val="auto"/>
    <w:pitch w:val="variable"/>
    <w:sig w:usb0="A0002027" w:usb1="80000000" w:usb2="00000108" w:usb3="00000000" w:csb0="000000D3"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F0E99"/>
    <w:multiLevelType w:val="hybridMultilevel"/>
    <w:tmpl w:val="78409AB4"/>
    <w:lvl w:ilvl="0" w:tplc="666222F8">
      <w:start w:val="1"/>
      <w:numFmt w:val="bullet"/>
      <w:lvlText w:val="●"/>
      <w:lvlJc w:val="left"/>
      <w:pPr>
        <w:ind w:left="720" w:hanging="360"/>
      </w:pPr>
    </w:lvl>
    <w:lvl w:ilvl="1" w:tplc="CB4A5EF6">
      <w:start w:val="1"/>
      <w:numFmt w:val="bullet"/>
      <w:lvlText w:val="○"/>
      <w:lvlJc w:val="left"/>
      <w:pPr>
        <w:ind w:left="1440" w:hanging="360"/>
      </w:pPr>
    </w:lvl>
    <w:lvl w:ilvl="2" w:tplc="613EFAC0">
      <w:start w:val="1"/>
      <w:numFmt w:val="bullet"/>
      <w:lvlText w:val="■"/>
      <w:lvlJc w:val="left"/>
      <w:pPr>
        <w:ind w:left="2160" w:hanging="360"/>
      </w:pPr>
    </w:lvl>
    <w:lvl w:ilvl="3" w:tplc="299247E0">
      <w:start w:val="1"/>
      <w:numFmt w:val="bullet"/>
      <w:lvlText w:val="●"/>
      <w:lvlJc w:val="left"/>
      <w:pPr>
        <w:ind w:left="2880" w:hanging="360"/>
      </w:pPr>
    </w:lvl>
    <w:lvl w:ilvl="4" w:tplc="B6DEF84C">
      <w:start w:val="1"/>
      <w:numFmt w:val="bullet"/>
      <w:lvlText w:val="○"/>
      <w:lvlJc w:val="left"/>
      <w:pPr>
        <w:ind w:left="3600" w:hanging="360"/>
      </w:pPr>
    </w:lvl>
    <w:lvl w:ilvl="5" w:tplc="30769550">
      <w:start w:val="1"/>
      <w:numFmt w:val="bullet"/>
      <w:lvlText w:val="■"/>
      <w:lvlJc w:val="left"/>
      <w:pPr>
        <w:ind w:left="4320" w:hanging="360"/>
      </w:pPr>
    </w:lvl>
    <w:lvl w:ilvl="6" w:tplc="B382387C">
      <w:start w:val="1"/>
      <w:numFmt w:val="bullet"/>
      <w:lvlText w:val="●"/>
      <w:lvlJc w:val="left"/>
      <w:pPr>
        <w:ind w:left="5040" w:hanging="360"/>
      </w:pPr>
    </w:lvl>
    <w:lvl w:ilvl="7" w:tplc="6122EAAC">
      <w:start w:val="1"/>
      <w:numFmt w:val="bullet"/>
      <w:lvlText w:val="●"/>
      <w:lvlJc w:val="left"/>
      <w:pPr>
        <w:ind w:left="5760" w:hanging="360"/>
      </w:pPr>
    </w:lvl>
    <w:lvl w:ilvl="8" w:tplc="623C1608">
      <w:start w:val="1"/>
      <w:numFmt w:val="bullet"/>
      <w:lvlText w:val="●"/>
      <w:lvlJc w:val="left"/>
      <w:pPr>
        <w:ind w:left="6480" w:hanging="360"/>
      </w:pPr>
    </w:lvl>
  </w:abstractNum>
  <w:abstractNum w:abstractNumId="1" w15:restartNumberingAfterBreak="0">
    <w:nsid w:val="1EAF5EE4"/>
    <w:multiLevelType w:val="hybridMultilevel"/>
    <w:tmpl w:val="550ADC16"/>
    <w:lvl w:ilvl="0" w:tplc="B0961056">
      <w:start w:val="1"/>
      <w:numFmt w:val="bullet"/>
      <w:lvlText w:val="●"/>
      <w:lvlJc w:val="left"/>
      <w:pPr>
        <w:ind w:left="720" w:hanging="360"/>
      </w:pPr>
    </w:lvl>
    <w:lvl w:ilvl="1" w:tplc="25129B7A">
      <w:start w:val="1"/>
      <w:numFmt w:val="bullet"/>
      <w:lvlText w:val="○"/>
      <w:lvlJc w:val="left"/>
      <w:pPr>
        <w:ind w:left="1440" w:hanging="360"/>
      </w:pPr>
    </w:lvl>
    <w:lvl w:ilvl="2" w:tplc="1BE0A0DE">
      <w:start w:val="1"/>
      <w:numFmt w:val="bullet"/>
      <w:lvlText w:val="■"/>
      <w:lvlJc w:val="left"/>
      <w:pPr>
        <w:ind w:left="2160" w:hanging="360"/>
      </w:pPr>
    </w:lvl>
    <w:lvl w:ilvl="3" w:tplc="D8D057B2">
      <w:start w:val="1"/>
      <w:numFmt w:val="bullet"/>
      <w:lvlText w:val="●"/>
      <w:lvlJc w:val="left"/>
      <w:pPr>
        <w:ind w:left="2880" w:hanging="360"/>
      </w:pPr>
    </w:lvl>
    <w:lvl w:ilvl="4" w:tplc="D1D46BBA">
      <w:start w:val="1"/>
      <w:numFmt w:val="bullet"/>
      <w:lvlText w:val="○"/>
      <w:lvlJc w:val="left"/>
      <w:pPr>
        <w:ind w:left="3600" w:hanging="360"/>
      </w:pPr>
    </w:lvl>
    <w:lvl w:ilvl="5" w:tplc="5028A956">
      <w:start w:val="1"/>
      <w:numFmt w:val="bullet"/>
      <w:lvlText w:val="■"/>
      <w:lvlJc w:val="left"/>
      <w:pPr>
        <w:ind w:left="4320" w:hanging="360"/>
      </w:pPr>
    </w:lvl>
    <w:lvl w:ilvl="6" w:tplc="C6A093C4">
      <w:start w:val="1"/>
      <w:numFmt w:val="bullet"/>
      <w:lvlText w:val="●"/>
      <w:lvlJc w:val="left"/>
      <w:pPr>
        <w:ind w:left="5040" w:hanging="360"/>
      </w:pPr>
    </w:lvl>
    <w:lvl w:ilvl="7" w:tplc="3A72A97E">
      <w:start w:val="1"/>
      <w:numFmt w:val="bullet"/>
      <w:lvlText w:val="●"/>
      <w:lvlJc w:val="left"/>
      <w:pPr>
        <w:ind w:left="5760" w:hanging="360"/>
      </w:pPr>
    </w:lvl>
    <w:lvl w:ilvl="8" w:tplc="BD142A3E">
      <w:start w:val="1"/>
      <w:numFmt w:val="bullet"/>
      <w:lvlText w:val="●"/>
      <w:lvlJc w:val="left"/>
      <w:pPr>
        <w:ind w:left="6480" w:hanging="360"/>
      </w:pPr>
    </w:lvl>
  </w:abstractNum>
  <w:abstractNum w:abstractNumId="2" w15:restartNumberingAfterBreak="0">
    <w:nsid w:val="1F6C20DD"/>
    <w:multiLevelType w:val="hybridMultilevel"/>
    <w:tmpl w:val="0E2063D4"/>
    <w:lvl w:ilvl="0" w:tplc="23F6ECB2">
      <w:start w:val="1"/>
      <w:numFmt w:val="bullet"/>
      <w:lvlText w:val="●"/>
      <w:lvlJc w:val="left"/>
      <w:pPr>
        <w:ind w:left="720" w:hanging="360"/>
      </w:pPr>
    </w:lvl>
    <w:lvl w:ilvl="1" w:tplc="EAECDDE0">
      <w:start w:val="1"/>
      <w:numFmt w:val="bullet"/>
      <w:lvlText w:val="○"/>
      <w:lvlJc w:val="left"/>
      <w:pPr>
        <w:ind w:left="1440" w:hanging="360"/>
      </w:pPr>
    </w:lvl>
    <w:lvl w:ilvl="2" w:tplc="95F8F0FC">
      <w:start w:val="1"/>
      <w:numFmt w:val="bullet"/>
      <w:lvlText w:val="■"/>
      <w:lvlJc w:val="left"/>
      <w:pPr>
        <w:ind w:left="2160" w:hanging="360"/>
      </w:pPr>
    </w:lvl>
    <w:lvl w:ilvl="3" w:tplc="B126ABA2">
      <w:start w:val="1"/>
      <w:numFmt w:val="bullet"/>
      <w:lvlText w:val="●"/>
      <w:lvlJc w:val="left"/>
      <w:pPr>
        <w:ind w:left="2880" w:hanging="360"/>
      </w:pPr>
    </w:lvl>
    <w:lvl w:ilvl="4" w:tplc="F47E3C02">
      <w:start w:val="1"/>
      <w:numFmt w:val="bullet"/>
      <w:lvlText w:val="○"/>
      <w:lvlJc w:val="left"/>
      <w:pPr>
        <w:ind w:left="3600" w:hanging="360"/>
      </w:pPr>
    </w:lvl>
    <w:lvl w:ilvl="5" w:tplc="80BAF110">
      <w:start w:val="1"/>
      <w:numFmt w:val="bullet"/>
      <w:lvlText w:val="■"/>
      <w:lvlJc w:val="left"/>
      <w:pPr>
        <w:ind w:left="4320" w:hanging="360"/>
      </w:pPr>
    </w:lvl>
    <w:lvl w:ilvl="6" w:tplc="B8BCB204">
      <w:start w:val="1"/>
      <w:numFmt w:val="bullet"/>
      <w:lvlText w:val="●"/>
      <w:lvlJc w:val="left"/>
      <w:pPr>
        <w:ind w:left="5040" w:hanging="360"/>
      </w:pPr>
    </w:lvl>
    <w:lvl w:ilvl="7" w:tplc="CBFAE264">
      <w:start w:val="1"/>
      <w:numFmt w:val="bullet"/>
      <w:lvlText w:val="●"/>
      <w:lvlJc w:val="left"/>
      <w:pPr>
        <w:ind w:left="5760" w:hanging="360"/>
      </w:pPr>
    </w:lvl>
    <w:lvl w:ilvl="8" w:tplc="D8364A14">
      <w:start w:val="1"/>
      <w:numFmt w:val="bullet"/>
      <w:lvlText w:val="●"/>
      <w:lvlJc w:val="left"/>
      <w:pPr>
        <w:ind w:left="6480" w:hanging="360"/>
      </w:pPr>
    </w:lvl>
  </w:abstractNum>
  <w:abstractNum w:abstractNumId="3" w15:restartNumberingAfterBreak="0">
    <w:nsid w:val="2D7B7806"/>
    <w:multiLevelType w:val="hybridMultilevel"/>
    <w:tmpl w:val="909C38E4"/>
    <w:lvl w:ilvl="0" w:tplc="EC66AFA0">
      <w:start w:val="1"/>
      <w:numFmt w:val="bullet"/>
      <w:lvlText w:val="●"/>
      <w:lvlJc w:val="left"/>
      <w:pPr>
        <w:ind w:left="720" w:hanging="360"/>
      </w:pPr>
    </w:lvl>
    <w:lvl w:ilvl="1" w:tplc="FD9292DA">
      <w:start w:val="1"/>
      <w:numFmt w:val="bullet"/>
      <w:lvlText w:val="○"/>
      <w:lvlJc w:val="left"/>
      <w:pPr>
        <w:ind w:left="1440" w:hanging="360"/>
      </w:pPr>
    </w:lvl>
    <w:lvl w:ilvl="2" w:tplc="2AEE4FDA">
      <w:start w:val="1"/>
      <w:numFmt w:val="bullet"/>
      <w:lvlText w:val="■"/>
      <w:lvlJc w:val="left"/>
      <w:pPr>
        <w:ind w:left="2160" w:hanging="360"/>
      </w:pPr>
    </w:lvl>
    <w:lvl w:ilvl="3" w:tplc="B0147376">
      <w:start w:val="1"/>
      <w:numFmt w:val="bullet"/>
      <w:lvlText w:val="●"/>
      <w:lvlJc w:val="left"/>
      <w:pPr>
        <w:ind w:left="2880" w:hanging="360"/>
      </w:pPr>
    </w:lvl>
    <w:lvl w:ilvl="4" w:tplc="F620C130">
      <w:start w:val="1"/>
      <w:numFmt w:val="bullet"/>
      <w:lvlText w:val="○"/>
      <w:lvlJc w:val="left"/>
      <w:pPr>
        <w:ind w:left="3600" w:hanging="360"/>
      </w:pPr>
    </w:lvl>
    <w:lvl w:ilvl="5" w:tplc="BFD28D26">
      <w:start w:val="1"/>
      <w:numFmt w:val="bullet"/>
      <w:lvlText w:val="■"/>
      <w:lvlJc w:val="left"/>
      <w:pPr>
        <w:ind w:left="4320" w:hanging="360"/>
      </w:pPr>
    </w:lvl>
    <w:lvl w:ilvl="6" w:tplc="6BCE4558">
      <w:start w:val="1"/>
      <w:numFmt w:val="bullet"/>
      <w:lvlText w:val="●"/>
      <w:lvlJc w:val="left"/>
      <w:pPr>
        <w:ind w:left="5040" w:hanging="360"/>
      </w:pPr>
    </w:lvl>
    <w:lvl w:ilvl="7" w:tplc="96DC178A">
      <w:start w:val="1"/>
      <w:numFmt w:val="bullet"/>
      <w:lvlText w:val="●"/>
      <w:lvlJc w:val="left"/>
      <w:pPr>
        <w:ind w:left="5760" w:hanging="360"/>
      </w:pPr>
    </w:lvl>
    <w:lvl w:ilvl="8" w:tplc="6EBECD22">
      <w:start w:val="1"/>
      <w:numFmt w:val="bullet"/>
      <w:lvlText w:val="●"/>
      <w:lvlJc w:val="left"/>
      <w:pPr>
        <w:ind w:left="6480" w:hanging="360"/>
      </w:pPr>
    </w:lvl>
  </w:abstractNum>
  <w:abstractNum w:abstractNumId="4" w15:restartNumberingAfterBreak="0">
    <w:nsid w:val="3198627C"/>
    <w:multiLevelType w:val="hybridMultilevel"/>
    <w:tmpl w:val="DF123A92"/>
    <w:lvl w:ilvl="0" w:tplc="5ADC3760">
      <w:start w:val="1"/>
      <w:numFmt w:val="bullet"/>
      <w:lvlText w:val="●"/>
      <w:lvlJc w:val="left"/>
      <w:pPr>
        <w:ind w:left="720" w:hanging="360"/>
      </w:pPr>
    </w:lvl>
    <w:lvl w:ilvl="1" w:tplc="DA0E0BDE">
      <w:start w:val="1"/>
      <w:numFmt w:val="bullet"/>
      <w:lvlText w:val="○"/>
      <w:lvlJc w:val="left"/>
      <w:pPr>
        <w:ind w:left="1440" w:hanging="360"/>
      </w:pPr>
    </w:lvl>
    <w:lvl w:ilvl="2" w:tplc="A51A75A0">
      <w:start w:val="1"/>
      <w:numFmt w:val="bullet"/>
      <w:lvlText w:val="■"/>
      <w:lvlJc w:val="left"/>
      <w:pPr>
        <w:ind w:left="2160" w:hanging="360"/>
      </w:pPr>
    </w:lvl>
    <w:lvl w:ilvl="3" w:tplc="E7008BD2">
      <w:start w:val="1"/>
      <w:numFmt w:val="bullet"/>
      <w:lvlText w:val="●"/>
      <w:lvlJc w:val="left"/>
      <w:pPr>
        <w:ind w:left="2880" w:hanging="360"/>
      </w:pPr>
    </w:lvl>
    <w:lvl w:ilvl="4" w:tplc="75387D54">
      <w:start w:val="1"/>
      <w:numFmt w:val="bullet"/>
      <w:lvlText w:val="○"/>
      <w:lvlJc w:val="left"/>
      <w:pPr>
        <w:ind w:left="3600" w:hanging="360"/>
      </w:pPr>
    </w:lvl>
    <w:lvl w:ilvl="5" w:tplc="8AC4F6BE">
      <w:start w:val="1"/>
      <w:numFmt w:val="bullet"/>
      <w:lvlText w:val="■"/>
      <w:lvlJc w:val="left"/>
      <w:pPr>
        <w:ind w:left="4320" w:hanging="360"/>
      </w:pPr>
    </w:lvl>
    <w:lvl w:ilvl="6" w:tplc="9830018C">
      <w:start w:val="1"/>
      <w:numFmt w:val="bullet"/>
      <w:lvlText w:val="●"/>
      <w:lvlJc w:val="left"/>
      <w:pPr>
        <w:ind w:left="5040" w:hanging="360"/>
      </w:pPr>
    </w:lvl>
    <w:lvl w:ilvl="7" w:tplc="C306579E">
      <w:start w:val="1"/>
      <w:numFmt w:val="bullet"/>
      <w:lvlText w:val="●"/>
      <w:lvlJc w:val="left"/>
      <w:pPr>
        <w:ind w:left="5760" w:hanging="360"/>
      </w:pPr>
    </w:lvl>
    <w:lvl w:ilvl="8" w:tplc="A66E50BA">
      <w:start w:val="1"/>
      <w:numFmt w:val="bullet"/>
      <w:lvlText w:val="●"/>
      <w:lvlJc w:val="left"/>
      <w:pPr>
        <w:ind w:left="6480" w:hanging="360"/>
      </w:pPr>
    </w:lvl>
  </w:abstractNum>
  <w:abstractNum w:abstractNumId="5" w15:restartNumberingAfterBreak="0">
    <w:nsid w:val="3503606A"/>
    <w:multiLevelType w:val="hybridMultilevel"/>
    <w:tmpl w:val="1BBEB4D0"/>
    <w:lvl w:ilvl="0" w:tplc="141CBFE8">
      <w:start w:val="1"/>
      <w:numFmt w:val="bullet"/>
      <w:lvlText w:val="●"/>
      <w:lvlJc w:val="left"/>
      <w:pPr>
        <w:ind w:left="720" w:hanging="360"/>
      </w:pPr>
    </w:lvl>
    <w:lvl w:ilvl="1" w:tplc="A66E3356">
      <w:start w:val="1"/>
      <w:numFmt w:val="bullet"/>
      <w:lvlText w:val="○"/>
      <w:lvlJc w:val="left"/>
      <w:pPr>
        <w:ind w:left="1440" w:hanging="360"/>
      </w:pPr>
    </w:lvl>
    <w:lvl w:ilvl="2" w:tplc="D272145C">
      <w:start w:val="1"/>
      <w:numFmt w:val="bullet"/>
      <w:lvlText w:val="■"/>
      <w:lvlJc w:val="left"/>
      <w:pPr>
        <w:ind w:left="2160" w:hanging="360"/>
      </w:pPr>
    </w:lvl>
    <w:lvl w:ilvl="3" w:tplc="8C82F3D0">
      <w:start w:val="1"/>
      <w:numFmt w:val="bullet"/>
      <w:lvlText w:val="●"/>
      <w:lvlJc w:val="left"/>
      <w:pPr>
        <w:ind w:left="2880" w:hanging="360"/>
      </w:pPr>
    </w:lvl>
    <w:lvl w:ilvl="4" w:tplc="33743320">
      <w:start w:val="1"/>
      <w:numFmt w:val="bullet"/>
      <w:lvlText w:val="○"/>
      <w:lvlJc w:val="left"/>
      <w:pPr>
        <w:ind w:left="3600" w:hanging="360"/>
      </w:pPr>
    </w:lvl>
    <w:lvl w:ilvl="5" w:tplc="A444613C">
      <w:start w:val="1"/>
      <w:numFmt w:val="bullet"/>
      <w:lvlText w:val="■"/>
      <w:lvlJc w:val="left"/>
      <w:pPr>
        <w:ind w:left="4320" w:hanging="360"/>
      </w:pPr>
    </w:lvl>
    <w:lvl w:ilvl="6" w:tplc="AE465958">
      <w:start w:val="1"/>
      <w:numFmt w:val="bullet"/>
      <w:lvlText w:val="●"/>
      <w:lvlJc w:val="left"/>
      <w:pPr>
        <w:ind w:left="5040" w:hanging="360"/>
      </w:pPr>
    </w:lvl>
    <w:lvl w:ilvl="7" w:tplc="0BE007B2">
      <w:start w:val="1"/>
      <w:numFmt w:val="bullet"/>
      <w:lvlText w:val="●"/>
      <w:lvlJc w:val="left"/>
      <w:pPr>
        <w:ind w:left="5760" w:hanging="360"/>
      </w:pPr>
    </w:lvl>
    <w:lvl w:ilvl="8" w:tplc="84DEA712">
      <w:start w:val="1"/>
      <w:numFmt w:val="bullet"/>
      <w:lvlText w:val="●"/>
      <w:lvlJc w:val="left"/>
      <w:pPr>
        <w:ind w:left="6480" w:hanging="360"/>
      </w:pPr>
    </w:lvl>
  </w:abstractNum>
  <w:abstractNum w:abstractNumId="6" w15:restartNumberingAfterBreak="0">
    <w:nsid w:val="35291C58"/>
    <w:multiLevelType w:val="hybridMultilevel"/>
    <w:tmpl w:val="1D8246E6"/>
    <w:lvl w:ilvl="0" w:tplc="466C21EA">
      <w:start w:val="1"/>
      <w:numFmt w:val="bullet"/>
      <w:lvlText w:val="●"/>
      <w:lvlJc w:val="left"/>
      <w:pPr>
        <w:ind w:left="720" w:hanging="360"/>
      </w:pPr>
    </w:lvl>
    <w:lvl w:ilvl="1" w:tplc="86FC0B30">
      <w:start w:val="1"/>
      <w:numFmt w:val="bullet"/>
      <w:lvlText w:val="○"/>
      <w:lvlJc w:val="left"/>
      <w:pPr>
        <w:ind w:left="1440" w:hanging="360"/>
      </w:pPr>
    </w:lvl>
    <w:lvl w:ilvl="2" w:tplc="9E70D3F2">
      <w:start w:val="1"/>
      <w:numFmt w:val="bullet"/>
      <w:lvlText w:val="■"/>
      <w:lvlJc w:val="left"/>
      <w:pPr>
        <w:ind w:left="2160" w:hanging="360"/>
      </w:pPr>
    </w:lvl>
    <w:lvl w:ilvl="3" w:tplc="8034BB4E">
      <w:start w:val="1"/>
      <w:numFmt w:val="bullet"/>
      <w:lvlText w:val="●"/>
      <w:lvlJc w:val="left"/>
      <w:pPr>
        <w:ind w:left="2880" w:hanging="360"/>
      </w:pPr>
    </w:lvl>
    <w:lvl w:ilvl="4" w:tplc="2D986D62">
      <w:start w:val="1"/>
      <w:numFmt w:val="bullet"/>
      <w:lvlText w:val="○"/>
      <w:lvlJc w:val="left"/>
      <w:pPr>
        <w:ind w:left="3600" w:hanging="360"/>
      </w:pPr>
    </w:lvl>
    <w:lvl w:ilvl="5" w:tplc="D228BFA2">
      <w:start w:val="1"/>
      <w:numFmt w:val="bullet"/>
      <w:lvlText w:val="■"/>
      <w:lvlJc w:val="left"/>
      <w:pPr>
        <w:ind w:left="4320" w:hanging="360"/>
      </w:pPr>
    </w:lvl>
    <w:lvl w:ilvl="6" w:tplc="28582406">
      <w:start w:val="1"/>
      <w:numFmt w:val="bullet"/>
      <w:lvlText w:val="●"/>
      <w:lvlJc w:val="left"/>
      <w:pPr>
        <w:ind w:left="5040" w:hanging="360"/>
      </w:pPr>
    </w:lvl>
    <w:lvl w:ilvl="7" w:tplc="7946F506">
      <w:start w:val="1"/>
      <w:numFmt w:val="bullet"/>
      <w:lvlText w:val="●"/>
      <w:lvlJc w:val="left"/>
      <w:pPr>
        <w:ind w:left="5760" w:hanging="360"/>
      </w:pPr>
    </w:lvl>
    <w:lvl w:ilvl="8" w:tplc="807697B8">
      <w:start w:val="1"/>
      <w:numFmt w:val="bullet"/>
      <w:lvlText w:val="●"/>
      <w:lvlJc w:val="left"/>
      <w:pPr>
        <w:ind w:left="6480" w:hanging="360"/>
      </w:pPr>
    </w:lvl>
  </w:abstractNum>
  <w:abstractNum w:abstractNumId="7" w15:restartNumberingAfterBreak="0">
    <w:nsid w:val="3B462C64"/>
    <w:multiLevelType w:val="hybridMultilevel"/>
    <w:tmpl w:val="7FD0DF2A"/>
    <w:lvl w:ilvl="0" w:tplc="D750A004">
      <w:start w:val="1"/>
      <w:numFmt w:val="bullet"/>
      <w:lvlText w:val="●"/>
      <w:lvlJc w:val="left"/>
      <w:pPr>
        <w:ind w:left="720" w:hanging="360"/>
      </w:pPr>
    </w:lvl>
    <w:lvl w:ilvl="1" w:tplc="3E70B1B8">
      <w:start w:val="1"/>
      <w:numFmt w:val="bullet"/>
      <w:lvlText w:val="○"/>
      <w:lvlJc w:val="left"/>
      <w:pPr>
        <w:ind w:left="1440" w:hanging="360"/>
      </w:pPr>
    </w:lvl>
    <w:lvl w:ilvl="2" w:tplc="4DBE0A98">
      <w:start w:val="1"/>
      <w:numFmt w:val="bullet"/>
      <w:lvlText w:val="■"/>
      <w:lvlJc w:val="left"/>
      <w:pPr>
        <w:ind w:left="2160" w:hanging="360"/>
      </w:pPr>
    </w:lvl>
    <w:lvl w:ilvl="3" w:tplc="CC8468C6">
      <w:start w:val="1"/>
      <w:numFmt w:val="bullet"/>
      <w:lvlText w:val="●"/>
      <w:lvlJc w:val="left"/>
      <w:pPr>
        <w:ind w:left="2880" w:hanging="360"/>
      </w:pPr>
    </w:lvl>
    <w:lvl w:ilvl="4" w:tplc="F39A0098">
      <w:start w:val="1"/>
      <w:numFmt w:val="bullet"/>
      <w:lvlText w:val="○"/>
      <w:lvlJc w:val="left"/>
      <w:pPr>
        <w:ind w:left="3600" w:hanging="360"/>
      </w:pPr>
    </w:lvl>
    <w:lvl w:ilvl="5" w:tplc="0942A894">
      <w:start w:val="1"/>
      <w:numFmt w:val="bullet"/>
      <w:lvlText w:val="■"/>
      <w:lvlJc w:val="left"/>
      <w:pPr>
        <w:ind w:left="4320" w:hanging="360"/>
      </w:pPr>
    </w:lvl>
    <w:lvl w:ilvl="6" w:tplc="C33457C0">
      <w:start w:val="1"/>
      <w:numFmt w:val="bullet"/>
      <w:lvlText w:val="●"/>
      <w:lvlJc w:val="left"/>
      <w:pPr>
        <w:ind w:left="5040" w:hanging="360"/>
      </w:pPr>
    </w:lvl>
    <w:lvl w:ilvl="7" w:tplc="C0E82ACC">
      <w:start w:val="1"/>
      <w:numFmt w:val="bullet"/>
      <w:lvlText w:val="●"/>
      <w:lvlJc w:val="left"/>
      <w:pPr>
        <w:ind w:left="5760" w:hanging="360"/>
      </w:pPr>
    </w:lvl>
    <w:lvl w:ilvl="8" w:tplc="3E16493E">
      <w:start w:val="1"/>
      <w:numFmt w:val="bullet"/>
      <w:lvlText w:val="●"/>
      <w:lvlJc w:val="left"/>
      <w:pPr>
        <w:ind w:left="6480" w:hanging="360"/>
      </w:pPr>
    </w:lvl>
  </w:abstractNum>
  <w:abstractNum w:abstractNumId="8" w15:restartNumberingAfterBreak="0">
    <w:nsid w:val="40F35DD1"/>
    <w:multiLevelType w:val="hybridMultilevel"/>
    <w:tmpl w:val="B0E497B0"/>
    <w:lvl w:ilvl="0" w:tplc="C4882CF0">
      <w:start w:val="1"/>
      <w:numFmt w:val="bullet"/>
      <w:lvlText w:val="●"/>
      <w:lvlJc w:val="left"/>
      <w:pPr>
        <w:ind w:left="720" w:hanging="360"/>
      </w:pPr>
    </w:lvl>
    <w:lvl w:ilvl="1" w:tplc="5FB06F74">
      <w:start w:val="1"/>
      <w:numFmt w:val="bullet"/>
      <w:lvlText w:val="○"/>
      <w:lvlJc w:val="left"/>
      <w:pPr>
        <w:ind w:left="1440" w:hanging="360"/>
      </w:pPr>
    </w:lvl>
    <w:lvl w:ilvl="2" w:tplc="5002B82C">
      <w:start w:val="1"/>
      <w:numFmt w:val="bullet"/>
      <w:lvlText w:val="■"/>
      <w:lvlJc w:val="left"/>
      <w:pPr>
        <w:ind w:left="2160" w:hanging="360"/>
      </w:pPr>
    </w:lvl>
    <w:lvl w:ilvl="3" w:tplc="105A89AE">
      <w:start w:val="1"/>
      <w:numFmt w:val="bullet"/>
      <w:lvlText w:val="●"/>
      <w:lvlJc w:val="left"/>
      <w:pPr>
        <w:ind w:left="2880" w:hanging="360"/>
      </w:pPr>
    </w:lvl>
    <w:lvl w:ilvl="4" w:tplc="45868D2E">
      <w:start w:val="1"/>
      <w:numFmt w:val="bullet"/>
      <w:lvlText w:val="○"/>
      <w:lvlJc w:val="left"/>
      <w:pPr>
        <w:ind w:left="3600" w:hanging="360"/>
      </w:pPr>
    </w:lvl>
    <w:lvl w:ilvl="5" w:tplc="984AE344">
      <w:start w:val="1"/>
      <w:numFmt w:val="bullet"/>
      <w:lvlText w:val="■"/>
      <w:lvlJc w:val="left"/>
      <w:pPr>
        <w:ind w:left="4320" w:hanging="360"/>
      </w:pPr>
    </w:lvl>
    <w:lvl w:ilvl="6" w:tplc="2250978A">
      <w:start w:val="1"/>
      <w:numFmt w:val="bullet"/>
      <w:lvlText w:val="●"/>
      <w:lvlJc w:val="left"/>
      <w:pPr>
        <w:ind w:left="5040" w:hanging="360"/>
      </w:pPr>
    </w:lvl>
    <w:lvl w:ilvl="7" w:tplc="EF50724A">
      <w:start w:val="1"/>
      <w:numFmt w:val="bullet"/>
      <w:lvlText w:val="●"/>
      <w:lvlJc w:val="left"/>
      <w:pPr>
        <w:ind w:left="5760" w:hanging="360"/>
      </w:pPr>
    </w:lvl>
    <w:lvl w:ilvl="8" w:tplc="0606886A">
      <w:start w:val="1"/>
      <w:numFmt w:val="bullet"/>
      <w:lvlText w:val="●"/>
      <w:lvlJc w:val="left"/>
      <w:pPr>
        <w:ind w:left="6480" w:hanging="360"/>
      </w:pPr>
    </w:lvl>
  </w:abstractNum>
  <w:abstractNum w:abstractNumId="9" w15:restartNumberingAfterBreak="0">
    <w:nsid w:val="4DC53E92"/>
    <w:multiLevelType w:val="hybridMultilevel"/>
    <w:tmpl w:val="2FBA5FB6"/>
    <w:lvl w:ilvl="0" w:tplc="63169DDC">
      <w:start w:val="1"/>
      <w:numFmt w:val="bullet"/>
      <w:lvlText w:val="●"/>
      <w:lvlJc w:val="left"/>
      <w:pPr>
        <w:ind w:left="720" w:hanging="360"/>
      </w:pPr>
    </w:lvl>
    <w:lvl w:ilvl="1" w:tplc="7186B8A8">
      <w:start w:val="1"/>
      <w:numFmt w:val="bullet"/>
      <w:lvlText w:val="○"/>
      <w:lvlJc w:val="left"/>
      <w:pPr>
        <w:ind w:left="1440" w:hanging="360"/>
      </w:pPr>
    </w:lvl>
    <w:lvl w:ilvl="2" w:tplc="9F4A713E">
      <w:start w:val="1"/>
      <w:numFmt w:val="bullet"/>
      <w:lvlText w:val="■"/>
      <w:lvlJc w:val="left"/>
      <w:pPr>
        <w:ind w:left="2160" w:hanging="360"/>
      </w:pPr>
    </w:lvl>
    <w:lvl w:ilvl="3" w:tplc="DD685A1C">
      <w:start w:val="1"/>
      <w:numFmt w:val="bullet"/>
      <w:lvlText w:val="●"/>
      <w:lvlJc w:val="left"/>
      <w:pPr>
        <w:ind w:left="2880" w:hanging="360"/>
      </w:pPr>
    </w:lvl>
    <w:lvl w:ilvl="4" w:tplc="58E6EB72">
      <w:start w:val="1"/>
      <w:numFmt w:val="bullet"/>
      <w:lvlText w:val="○"/>
      <w:lvlJc w:val="left"/>
      <w:pPr>
        <w:ind w:left="3600" w:hanging="360"/>
      </w:pPr>
    </w:lvl>
    <w:lvl w:ilvl="5" w:tplc="2E0A7C12">
      <w:start w:val="1"/>
      <w:numFmt w:val="bullet"/>
      <w:lvlText w:val="■"/>
      <w:lvlJc w:val="left"/>
      <w:pPr>
        <w:ind w:left="4320" w:hanging="360"/>
      </w:pPr>
    </w:lvl>
    <w:lvl w:ilvl="6" w:tplc="4A228766">
      <w:start w:val="1"/>
      <w:numFmt w:val="bullet"/>
      <w:lvlText w:val="●"/>
      <w:lvlJc w:val="left"/>
      <w:pPr>
        <w:ind w:left="5040" w:hanging="360"/>
      </w:pPr>
    </w:lvl>
    <w:lvl w:ilvl="7" w:tplc="E760DD44">
      <w:start w:val="1"/>
      <w:numFmt w:val="bullet"/>
      <w:lvlText w:val="●"/>
      <w:lvlJc w:val="left"/>
      <w:pPr>
        <w:ind w:left="5760" w:hanging="360"/>
      </w:pPr>
    </w:lvl>
    <w:lvl w:ilvl="8" w:tplc="F514B546">
      <w:start w:val="1"/>
      <w:numFmt w:val="bullet"/>
      <w:lvlText w:val="●"/>
      <w:lvlJc w:val="left"/>
      <w:pPr>
        <w:ind w:left="6480" w:hanging="360"/>
      </w:pPr>
    </w:lvl>
  </w:abstractNum>
  <w:abstractNum w:abstractNumId="10" w15:restartNumberingAfterBreak="0">
    <w:nsid w:val="59BF453C"/>
    <w:multiLevelType w:val="hybridMultilevel"/>
    <w:tmpl w:val="AA2A7DAC"/>
    <w:lvl w:ilvl="0" w:tplc="BABAFD78">
      <w:start w:val="1"/>
      <w:numFmt w:val="bullet"/>
      <w:lvlText w:val="●"/>
      <w:lvlJc w:val="left"/>
      <w:pPr>
        <w:ind w:left="720" w:hanging="360"/>
      </w:pPr>
    </w:lvl>
    <w:lvl w:ilvl="1" w:tplc="9A1A4FFE">
      <w:start w:val="1"/>
      <w:numFmt w:val="bullet"/>
      <w:lvlText w:val="○"/>
      <w:lvlJc w:val="left"/>
      <w:pPr>
        <w:ind w:left="1440" w:hanging="360"/>
      </w:pPr>
    </w:lvl>
    <w:lvl w:ilvl="2" w:tplc="565C5E94">
      <w:start w:val="1"/>
      <w:numFmt w:val="bullet"/>
      <w:lvlText w:val="■"/>
      <w:lvlJc w:val="left"/>
      <w:pPr>
        <w:ind w:left="2160" w:hanging="360"/>
      </w:pPr>
    </w:lvl>
    <w:lvl w:ilvl="3" w:tplc="E5C41B68">
      <w:start w:val="1"/>
      <w:numFmt w:val="bullet"/>
      <w:lvlText w:val="●"/>
      <w:lvlJc w:val="left"/>
      <w:pPr>
        <w:ind w:left="2880" w:hanging="360"/>
      </w:pPr>
    </w:lvl>
    <w:lvl w:ilvl="4" w:tplc="CFDA6CDE">
      <w:start w:val="1"/>
      <w:numFmt w:val="bullet"/>
      <w:lvlText w:val="○"/>
      <w:lvlJc w:val="left"/>
      <w:pPr>
        <w:ind w:left="3600" w:hanging="360"/>
      </w:pPr>
    </w:lvl>
    <w:lvl w:ilvl="5" w:tplc="F9A607FE">
      <w:start w:val="1"/>
      <w:numFmt w:val="bullet"/>
      <w:lvlText w:val="■"/>
      <w:lvlJc w:val="left"/>
      <w:pPr>
        <w:ind w:left="4320" w:hanging="360"/>
      </w:pPr>
    </w:lvl>
    <w:lvl w:ilvl="6" w:tplc="ED2A06F0">
      <w:start w:val="1"/>
      <w:numFmt w:val="bullet"/>
      <w:lvlText w:val="●"/>
      <w:lvlJc w:val="left"/>
      <w:pPr>
        <w:ind w:left="5040" w:hanging="360"/>
      </w:pPr>
    </w:lvl>
    <w:lvl w:ilvl="7" w:tplc="990A94DE">
      <w:start w:val="1"/>
      <w:numFmt w:val="bullet"/>
      <w:lvlText w:val="●"/>
      <w:lvlJc w:val="left"/>
      <w:pPr>
        <w:ind w:left="5760" w:hanging="360"/>
      </w:pPr>
    </w:lvl>
    <w:lvl w:ilvl="8" w:tplc="99221BD8">
      <w:start w:val="1"/>
      <w:numFmt w:val="bullet"/>
      <w:lvlText w:val="●"/>
      <w:lvlJc w:val="left"/>
      <w:pPr>
        <w:ind w:left="6480" w:hanging="360"/>
      </w:pPr>
    </w:lvl>
  </w:abstractNum>
  <w:abstractNum w:abstractNumId="11" w15:restartNumberingAfterBreak="0">
    <w:nsid w:val="6E4E6B6D"/>
    <w:multiLevelType w:val="hybridMultilevel"/>
    <w:tmpl w:val="E752E432"/>
    <w:lvl w:ilvl="0" w:tplc="E30C02E8">
      <w:start w:val="1"/>
      <w:numFmt w:val="bullet"/>
      <w:lvlText w:val="●"/>
      <w:lvlJc w:val="left"/>
      <w:pPr>
        <w:ind w:left="720" w:hanging="360"/>
      </w:pPr>
    </w:lvl>
    <w:lvl w:ilvl="1" w:tplc="EA823682">
      <w:start w:val="1"/>
      <w:numFmt w:val="bullet"/>
      <w:lvlText w:val="○"/>
      <w:lvlJc w:val="left"/>
      <w:pPr>
        <w:ind w:left="1440" w:hanging="360"/>
      </w:pPr>
    </w:lvl>
    <w:lvl w:ilvl="2" w:tplc="5FEC616C">
      <w:start w:val="1"/>
      <w:numFmt w:val="bullet"/>
      <w:lvlText w:val="■"/>
      <w:lvlJc w:val="left"/>
      <w:pPr>
        <w:ind w:left="2160" w:hanging="360"/>
      </w:pPr>
    </w:lvl>
    <w:lvl w:ilvl="3" w:tplc="D5CCAFAE">
      <w:start w:val="1"/>
      <w:numFmt w:val="bullet"/>
      <w:lvlText w:val="●"/>
      <w:lvlJc w:val="left"/>
      <w:pPr>
        <w:ind w:left="2880" w:hanging="360"/>
      </w:pPr>
    </w:lvl>
    <w:lvl w:ilvl="4" w:tplc="25B600DA">
      <w:start w:val="1"/>
      <w:numFmt w:val="bullet"/>
      <w:lvlText w:val="○"/>
      <w:lvlJc w:val="left"/>
      <w:pPr>
        <w:ind w:left="3600" w:hanging="360"/>
      </w:pPr>
    </w:lvl>
    <w:lvl w:ilvl="5" w:tplc="0374B28E">
      <w:start w:val="1"/>
      <w:numFmt w:val="bullet"/>
      <w:lvlText w:val="■"/>
      <w:lvlJc w:val="left"/>
      <w:pPr>
        <w:ind w:left="4320" w:hanging="360"/>
      </w:pPr>
    </w:lvl>
    <w:lvl w:ilvl="6" w:tplc="8690CAFE">
      <w:start w:val="1"/>
      <w:numFmt w:val="bullet"/>
      <w:lvlText w:val="●"/>
      <w:lvlJc w:val="left"/>
      <w:pPr>
        <w:ind w:left="5040" w:hanging="360"/>
      </w:pPr>
    </w:lvl>
    <w:lvl w:ilvl="7" w:tplc="F462E094">
      <w:start w:val="1"/>
      <w:numFmt w:val="bullet"/>
      <w:lvlText w:val="●"/>
      <w:lvlJc w:val="left"/>
      <w:pPr>
        <w:ind w:left="5760" w:hanging="360"/>
      </w:pPr>
    </w:lvl>
    <w:lvl w:ilvl="8" w:tplc="165885D0">
      <w:start w:val="1"/>
      <w:numFmt w:val="bullet"/>
      <w:lvlText w:val="●"/>
      <w:lvlJc w:val="left"/>
      <w:pPr>
        <w:ind w:left="6480" w:hanging="360"/>
      </w:pPr>
    </w:lvl>
  </w:abstractNum>
  <w:abstractNum w:abstractNumId="12" w15:restartNumberingAfterBreak="0">
    <w:nsid w:val="73E278B5"/>
    <w:multiLevelType w:val="hybridMultilevel"/>
    <w:tmpl w:val="04C686EE"/>
    <w:lvl w:ilvl="0" w:tplc="E7DEBA12">
      <w:start w:val="1"/>
      <w:numFmt w:val="bullet"/>
      <w:lvlText w:val="●"/>
      <w:lvlJc w:val="left"/>
      <w:pPr>
        <w:ind w:left="720" w:hanging="360"/>
      </w:pPr>
    </w:lvl>
    <w:lvl w:ilvl="1" w:tplc="CD5E0EDA">
      <w:start w:val="1"/>
      <w:numFmt w:val="bullet"/>
      <w:lvlText w:val="○"/>
      <w:lvlJc w:val="left"/>
      <w:pPr>
        <w:ind w:left="1440" w:hanging="360"/>
      </w:pPr>
    </w:lvl>
    <w:lvl w:ilvl="2" w:tplc="156C4FD8">
      <w:start w:val="1"/>
      <w:numFmt w:val="bullet"/>
      <w:lvlText w:val="■"/>
      <w:lvlJc w:val="left"/>
      <w:pPr>
        <w:ind w:left="2160" w:hanging="360"/>
      </w:pPr>
    </w:lvl>
    <w:lvl w:ilvl="3" w:tplc="A918792C">
      <w:start w:val="1"/>
      <w:numFmt w:val="bullet"/>
      <w:lvlText w:val="●"/>
      <w:lvlJc w:val="left"/>
      <w:pPr>
        <w:ind w:left="2880" w:hanging="360"/>
      </w:pPr>
    </w:lvl>
    <w:lvl w:ilvl="4" w:tplc="0C36CAE4">
      <w:start w:val="1"/>
      <w:numFmt w:val="bullet"/>
      <w:lvlText w:val="○"/>
      <w:lvlJc w:val="left"/>
      <w:pPr>
        <w:ind w:left="3600" w:hanging="360"/>
      </w:pPr>
    </w:lvl>
    <w:lvl w:ilvl="5" w:tplc="00564208">
      <w:start w:val="1"/>
      <w:numFmt w:val="bullet"/>
      <w:lvlText w:val="■"/>
      <w:lvlJc w:val="left"/>
      <w:pPr>
        <w:ind w:left="4320" w:hanging="360"/>
      </w:pPr>
    </w:lvl>
    <w:lvl w:ilvl="6" w:tplc="7FBA6754">
      <w:start w:val="1"/>
      <w:numFmt w:val="bullet"/>
      <w:lvlText w:val="●"/>
      <w:lvlJc w:val="left"/>
      <w:pPr>
        <w:ind w:left="5040" w:hanging="360"/>
      </w:pPr>
    </w:lvl>
    <w:lvl w:ilvl="7" w:tplc="667655EE">
      <w:start w:val="1"/>
      <w:numFmt w:val="bullet"/>
      <w:lvlText w:val="●"/>
      <w:lvlJc w:val="left"/>
      <w:pPr>
        <w:ind w:left="5760" w:hanging="360"/>
      </w:pPr>
    </w:lvl>
    <w:lvl w:ilvl="8" w:tplc="0060A3E0">
      <w:start w:val="1"/>
      <w:numFmt w:val="bullet"/>
      <w:lvlText w:val="●"/>
      <w:lvlJc w:val="left"/>
      <w:pPr>
        <w:ind w:left="6480" w:hanging="360"/>
      </w:pPr>
    </w:lvl>
  </w:abstractNum>
  <w:num w:numId="1" w16cid:durableId="1168902847">
    <w:abstractNumId w:val="9"/>
    <w:lvlOverride w:ilvl="0">
      <w:startOverride w:val="1"/>
    </w:lvlOverride>
  </w:num>
  <w:num w:numId="2" w16cid:durableId="682323115">
    <w:abstractNumId w:val="7"/>
    <w:lvlOverride w:ilvl="0">
      <w:startOverride w:val="1"/>
    </w:lvlOverride>
  </w:num>
  <w:num w:numId="3" w16cid:durableId="763764577">
    <w:abstractNumId w:val="10"/>
    <w:lvlOverride w:ilvl="0">
      <w:startOverride w:val="1"/>
    </w:lvlOverride>
  </w:num>
  <w:num w:numId="4" w16cid:durableId="1562785960">
    <w:abstractNumId w:val="2"/>
    <w:lvlOverride w:ilvl="0">
      <w:startOverride w:val="1"/>
    </w:lvlOverride>
  </w:num>
  <w:num w:numId="5" w16cid:durableId="1376007064">
    <w:abstractNumId w:val="6"/>
    <w:lvlOverride w:ilvl="0">
      <w:startOverride w:val="1"/>
    </w:lvlOverride>
  </w:num>
  <w:num w:numId="6" w16cid:durableId="1437097433">
    <w:abstractNumId w:val="0"/>
    <w:lvlOverride w:ilvl="0">
      <w:startOverride w:val="1"/>
    </w:lvlOverride>
  </w:num>
  <w:num w:numId="7" w16cid:durableId="749078105">
    <w:abstractNumId w:val="11"/>
    <w:lvlOverride w:ilvl="0">
      <w:startOverride w:val="1"/>
    </w:lvlOverride>
  </w:num>
  <w:num w:numId="8" w16cid:durableId="668408163">
    <w:abstractNumId w:val="1"/>
    <w:lvlOverride w:ilvl="0">
      <w:startOverride w:val="1"/>
    </w:lvlOverride>
  </w:num>
  <w:num w:numId="9" w16cid:durableId="74402054">
    <w:abstractNumId w:val="8"/>
    <w:lvlOverride w:ilvl="0">
      <w:startOverride w:val="1"/>
    </w:lvlOverride>
  </w:num>
  <w:num w:numId="10" w16cid:durableId="1781485395">
    <w:abstractNumId w:val="3"/>
    <w:lvlOverride w:ilvl="0">
      <w:startOverride w:val="1"/>
    </w:lvlOverride>
  </w:num>
  <w:num w:numId="11" w16cid:durableId="454561871">
    <w:abstractNumId w:val="5"/>
    <w:lvlOverride w:ilvl="0">
      <w:startOverride w:val="1"/>
    </w:lvlOverride>
  </w:num>
  <w:num w:numId="12" w16cid:durableId="1742437734">
    <w:abstractNumId w:val="4"/>
    <w:lvlOverride w:ilvl="0">
      <w:startOverride w:val="1"/>
    </w:lvlOverride>
  </w:num>
  <w:num w:numId="13" w16cid:durableId="46465383">
    <w:abstractNumId w:val="1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9D6"/>
    <w:rsid w:val="00082486"/>
    <w:rsid w:val="002F33B9"/>
    <w:rsid w:val="003654A2"/>
    <w:rsid w:val="004839FF"/>
    <w:rsid w:val="004A47C0"/>
    <w:rsid w:val="004C7A72"/>
    <w:rsid w:val="004E60A9"/>
    <w:rsid w:val="004E60FC"/>
    <w:rsid w:val="005452F2"/>
    <w:rsid w:val="00551706"/>
    <w:rsid w:val="0056341F"/>
    <w:rsid w:val="00571792"/>
    <w:rsid w:val="005C0A79"/>
    <w:rsid w:val="006075F6"/>
    <w:rsid w:val="006355B5"/>
    <w:rsid w:val="00675027"/>
    <w:rsid w:val="006B3FA3"/>
    <w:rsid w:val="008214E4"/>
    <w:rsid w:val="008C1929"/>
    <w:rsid w:val="00960F11"/>
    <w:rsid w:val="009A4422"/>
    <w:rsid w:val="00A44861"/>
    <w:rsid w:val="00B149ED"/>
    <w:rsid w:val="00BE6BCD"/>
    <w:rsid w:val="00BF2B0D"/>
    <w:rsid w:val="00C06B9E"/>
    <w:rsid w:val="00C15A11"/>
    <w:rsid w:val="00C36587"/>
    <w:rsid w:val="00C949D6"/>
    <w:rsid w:val="00CA2DF1"/>
    <w:rsid w:val="00D42044"/>
    <w:rsid w:val="00D8298A"/>
    <w:rsid w:val="00DC0765"/>
    <w:rsid w:val="00DE40B6"/>
    <w:rsid w:val="00E65BBF"/>
    <w:rsid w:val="00E9139F"/>
    <w:rsid w:val="00F1022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F4D05"/>
  <w15:chartTrackingRefBased/>
  <w15:docId w15:val="{8D4ADFCD-AB9F-46A6-BECE-A71005372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5BBF"/>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C949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49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49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49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49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49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49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49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49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9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49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49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49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49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49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49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49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49D6"/>
    <w:rPr>
      <w:rFonts w:eastAsiaTheme="majorEastAsia" w:cstheme="majorBidi"/>
      <w:color w:val="272727" w:themeColor="text1" w:themeTint="D8"/>
    </w:rPr>
  </w:style>
  <w:style w:type="paragraph" w:styleId="Title">
    <w:name w:val="Title"/>
    <w:basedOn w:val="Normal"/>
    <w:next w:val="Normal"/>
    <w:link w:val="TitleChar"/>
    <w:uiPriority w:val="10"/>
    <w:qFormat/>
    <w:rsid w:val="00C949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49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49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49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49D6"/>
    <w:pPr>
      <w:spacing w:before="160"/>
      <w:jc w:val="center"/>
    </w:pPr>
    <w:rPr>
      <w:i/>
      <w:iCs/>
      <w:color w:val="404040" w:themeColor="text1" w:themeTint="BF"/>
    </w:rPr>
  </w:style>
  <w:style w:type="character" w:customStyle="1" w:styleId="QuoteChar">
    <w:name w:val="Quote Char"/>
    <w:basedOn w:val="DefaultParagraphFont"/>
    <w:link w:val="Quote"/>
    <w:uiPriority w:val="29"/>
    <w:rsid w:val="00C949D6"/>
    <w:rPr>
      <w:i/>
      <w:iCs/>
      <w:color w:val="404040" w:themeColor="text1" w:themeTint="BF"/>
    </w:rPr>
  </w:style>
  <w:style w:type="paragraph" w:styleId="ListParagraph">
    <w:name w:val="List Paragraph"/>
    <w:basedOn w:val="Normal"/>
    <w:qFormat/>
    <w:rsid w:val="00C949D6"/>
    <w:pPr>
      <w:ind w:left="720"/>
      <w:contextualSpacing/>
    </w:pPr>
  </w:style>
  <w:style w:type="character" w:styleId="IntenseEmphasis">
    <w:name w:val="Intense Emphasis"/>
    <w:basedOn w:val="DefaultParagraphFont"/>
    <w:uiPriority w:val="21"/>
    <w:qFormat/>
    <w:rsid w:val="00C949D6"/>
    <w:rPr>
      <w:i/>
      <w:iCs/>
      <w:color w:val="0F4761" w:themeColor="accent1" w:themeShade="BF"/>
    </w:rPr>
  </w:style>
  <w:style w:type="paragraph" w:styleId="IntenseQuote">
    <w:name w:val="Intense Quote"/>
    <w:basedOn w:val="Normal"/>
    <w:next w:val="Normal"/>
    <w:link w:val="IntenseQuoteChar"/>
    <w:uiPriority w:val="30"/>
    <w:qFormat/>
    <w:rsid w:val="00C949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49D6"/>
    <w:rPr>
      <w:i/>
      <w:iCs/>
      <w:color w:val="0F4761" w:themeColor="accent1" w:themeShade="BF"/>
    </w:rPr>
  </w:style>
  <w:style w:type="character" w:styleId="IntenseReference">
    <w:name w:val="Intense Reference"/>
    <w:basedOn w:val="DefaultParagraphFont"/>
    <w:uiPriority w:val="32"/>
    <w:qFormat/>
    <w:rsid w:val="00C949D6"/>
    <w:rPr>
      <w:b/>
      <w:bCs/>
      <w:smallCaps/>
      <w:color w:val="0F4761" w:themeColor="accent1" w:themeShade="BF"/>
      <w:spacing w:val="5"/>
    </w:rPr>
  </w:style>
  <w:style w:type="paragraph" w:customStyle="1" w:styleId="Strong1">
    <w:name w:val="Strong1"/>
    <w:qFormat/>
    <w:rsid w:val="003654A2"/>
    <w:pPr>
      <w:spacing w:after="0" w:line="240" w:lineRule="auto"/>
    </w:pPr>
    <w:rPr>
      <w:rFonts w:ascii="Times New Roman" w:eastAsia="Times New Roman" w:hAnsi="Times New Roman" w:cs="Times New Roman"/>
      <w:b/>
      <w:bCs/>
      <w:kern w:val="0"/>
      <w:sz w:val="20"/>
      <w:szCs w:val="20"/>
      <w14:ligatures w14:val="none"/>
    </w:rPr>
  </w:style>
  <w:style w:type="character" w:styleId="Hyperlink">
    <w:name w:val="Hyperlink"/>
    <w:uiPriority w:val="99"/>
    <w:unhideWhenUsed/>
    <w:rsid w:val="003654A2"/>
    <w:rPr>
      <w:color w:val="0563C1"/>
      <w:u w:val="single"/>
    </w:rPr>
  </w:style>
  <w:style w:type="character" w:styleId="FootnoteReference">
    <w:name w:val="footnote reference"/>
    <w:uiPriority w:val="99"/>
    <w:semiHidden/>
    <w:unhideWhenUsed/>
    <w:rsid w:val="003654A2"/>
    <w:rPr>
      <w:vertAlign w:val="superscript"/>
    </w:rPr>
  </w:style>
  <w:style w:type="paragraph" w:styleId="FootnoteText">
    <w:name w:val="footnote text"/>
    <w:link w:val="FootnoteTextChar"/>
    <w:uiPriority w:val="99"/>
    <w:semiHidden/>
    <w:unhideWhenUsed/>
    <w:rsid w:val="003654A2"/>
    <w:pPr>
      <w:spacing w:after="0" w:line="240" w:lineRule="auto"/>
    </w:pPr>
    <w:rPr>
      <w:rFonts w:ascii="Times New Roman" w:eastAsia="Times New Roman" w:hAnsi="Times New Roman" w:cs="Times New Roman"/>
      <w:kern w:val="0"/>
      <w:sz w:val="20"/>
      <w:szCs w:val="20"/>
      <w14:ligatures w14:val="none"/>
    </w:rPr>
  </w:style>
  <w:style w:type="character" w:customStyle="1" w:styleId="FootnoteTextChar">
    <w:name w:val="Footnote Text Char"/>
    <w:basedOn w:val="DefaultParagraphFont"/>
    <w:link w:val="FootnoteText"/>
    <w:uiPriority w:val="99"/>
    <w:semiHidden/>
    <w:rsid w:val="003654A2"/>
    <w:rPr>
      <w:rFonts w:ascii="Times New Roman" w:eastAsia="Times New Roman" w:hAnsi="Times New Roman" w:cs="Times New Roman"/>
      <w:kern w:val="0"/>
      <w:sz w:val="20"/>
      <w:szCs w:val="20"/>
      <w14:ligatures w14:val="none"/>
    </w:rPr>
  </w:style>
  <w:style w:type="character" w:styleId="EndnoteReference">
    <w:name w:val="endnote reference"/>
    <w:uiPriority w:val="99"/>
    <w:semiHidden/>
    <w:unhideWhenUsed/>
    <w:rsid w:val="003654A2"/>
    <w:rPr>
      <w:vertAlign w:val="superscript"/>
    </w:rPr>
  </w:style>
  <w:style w:type="paragraph" w:styleId="EndnoteText">
    <w:name w:val="endnote text"/>
    <w:link w:val="EndnoteTextChar"/>
    <w:uiPriority w:val="99"/>
    <w:semiHidden/>
    <w:unhideWhenUsed/>
    <w:rsid w:val="003654A2"/>
    <w:pPr>
      <w:spacing w:after="0" w:line="240" w:lineRule="auto"/>
    </w:pPr>
    <w:rPr>
      <w:rFonts w:ascii="Times New Roman" w:eastAsia="Times New Roman" w:hAnsi="Times New Roman" w:cs="Times New Roman"/>
      <w:kern w:val="0"/>
      <w:sz w:val="20"/>
      <w:szCs w:val="20"/>
      <w14:ligatures w14:val="none"/>
    </w:rPr>
  </w:style>
  <w:style w:type="character" w:customStyle="1" w:styleId="EndnoteTextChar">
    <w:name w:val="Endnote Text Char"/>
    <w:basedOn w:val="DefaultParagraphFont"/>
    <w:link w:val="EndnoteText"/>
    <w:uiPriority w:val="99"/>
    <w:semiHidden/>
    <w:rsid w:val="003654A2"/>
    <w:rPr>
      <w:rFonts w:ascii="Times New Roman" w:eastAsia="Times New Roman" w:hAnsi="Times New Roman"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b0763d7-3765-4e14-a5d8-1a6d6ad94da7}" enabled="0" method="" siteId="{0b0763d7-3765-4e14-a5d8-1a6d6ad94da7}" removed="1"/>
</clbl:labelList>
</file>

<file path=docProps/app.xml><?xml version="1.0" encoding="utf-8"?>
<Properties xmlns="http://schemas.openxmlformats.org/officeDocument/2006/extended-properties" xmlns:vt="http://schemas.openxmlformats.org/officeDocument/2006/docPropsVTypes">
  <Template>Normal.dotm</Template>
  <TotalTime>224</TotalTime>
  <Pages>361</Pages>
  <Words>96872</Words>
  <Characters>552171</Characters>
  <Application>Microsoft Office Word</Application>
  <DocSecurity>0</DocSecurity>
  <Lines>4601</Lines>
  <Paragraphs>1295</Paragraphs>
  <ScaleCrop>false</ScaleCrop>
  <Company/>
  <LinksUpToDate>false</LinksUpToDate>
  <CharactersWithSpaces>647748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Waleed Hewalla</dc:creator>
  <cp:keywords/>
  <dc:description/>
  <cp:lastModifiedBy>Waleed Hewalla</cp:lastModifiedBy>
  <cp:revision>35</cp:revision>
  <dcterms:created xsi:type="dcterms:W3CDTF">2026-09-19T16:26:00Z</dcterms:created>
  <dcterms:modified xsi:type="dcterms:W3CDTF">2026-09-23T05:00:00Z</dcterms:modified>
</cp:coreProperties>
</file>