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410C" w14:textId="77777777" w:rsidR="00722D91" w:rsidRPr="002F33B9" w:rsidRDefault="00722D91" w:rsidP="00722D91">
      <w:pPr>
        <w:bidi/>
        <w:jc w:val="center"/>
        <w:rPr>
          <w:rFonts w:ascii="Sakkal Majalla" w:hAnsi="Sakkal Majalla" w:cs="Sakkal Majalla"/>
          <w:sz w:val="22"/>
          <w:szCs w:val="22"/>
        </w:rPr>
      </w:pPr>
      <w:r w:rsidRPr="002F33B9">
        <w:rPr>
          <w:rFonts w:ascii="Sakkal Majalla" w:hAnsi="Sakkal Majalla" w:cs="Sakkal Majalla"/>
          <w:b/>
          <w:bCs/>
          <w:color w:val="156082"/>
          <w:sz w:val="44"/>
          <w:szCs w:val="44"/>
          <w:rtl/>
        </w:rPr>
        <w:lastRenderedPageBreak/>
        <w:t>موسوعة الإدارة القرآنية</w:t>
      </w:r>
    </w:p>
    <w:p w14:paraId="737490DD" w:rsidR="00722D91" w:rsidRPr="002F33B9" w:rsidRDefault="00722D91" w:rsidP="00722D91">
      <w:pPr>
        <w:pBdr>
          <w:top w:val="thick" w:sz="12" w:space="0" w:color="BF8F00"/>
          <w:bottom w:val="thick" w:sz="12" w:space="0" w:color="BF8F00"/>
        </w:pBdr>
        <w:bidi/>
        <w:jc w:val="center"/>
        <w:rPr>
          <w:rFonts w:ascii="Sakkal Majalla" w:hAnsi="Sakkal Majalla" w:cs="Sakkal Majalla"/>
          <w:sz w:val="22"/>
          <w:szCs w:val="22"/>
        </w:rPr>
      </w:pPr>
      <w:r w:rsidRPr="002F33B9">
        <w:rPr>
          <w:rFonts w:ascii="Sakkal Majalla" w:hAnsi="Sakkal Majalla" w:cs="Sakkal Majalla"/>
          <w:b/>
          <w:bCs/>
          <w:color w:val="1F3864"/>
          <w:sz w:val="40"/>
          <w:szCs w:val="40"/>
          <w:rtl/>
        </w:rPr>
        <w:t>الأسس الوجودية والمعرفية والمنهجية للإدارة القرآنية</w:t>
      </w:r>
    </w:p>
    <w:p w14:paraId="78A7FD77" w:rsidR="00722D91" w:rsidRPr="004E60FC" w:rsidRDefault="00722D91" w:rsidP="00722D91">
      <w:pPr>
        <w:bidi/>
        <w:jc w:val="center"/>
        <w:rPr>
          <w:rFonts w:ascii="Sakkal Majalla" w:hAnsi="Sakkal Majalla" w:cs="Sakkal Majalla"/>
          <w:b/>
          <w:bCs/>
          <w:i/>
          <w:iCs/>
          <w:color w:val="002060"/>
          <w:sz w:val="36"/>
          <w:szCs w:val="36"/>
        </w:rPr>
      </w:pPr>
      <w:r w:rsidRPr="004E60FC">
        <w:rPr>
          <w:rFonts w:ascii="Sakkal Majalla" w:hAnsi="Sakkal Majalla" w:cs="Sakkal Majalla" w:hint="cs"/>
          <w:b/>
          <w:bCs/>
          <w:i/>
          <w:iCs/>
          <w:color w:val="002060"/>
          <w:sz w:val="36"/>
          <w:szCs w:val="36"/>
          <w:rtl/>
        </w:rPr>
        <w:t>الكتاب الأول</w:t>
      </w:r>
    </w:p>
    <w:p w14:paraId="5FB3A914" w:rsidR="00722D91" w:rsidRDefault="00722D91" w:rsidP="00722D91">
      <w:pPr>
        <w:bidi/>
        <w:jc w:val="center"/>
        <w:rPr>
          <w:rFonts w:ascii="Sakkal Majalla" w:hAnsi="Sakkal Majalla" w:cs="Sakkal Majalla"/>
          <w:i/>
          <w:iCs/>
          <w:color w:val="595959"/>
          <w:sz w:val="40"/>
          <w:szCs w:val="40"/>
          <w:rtl/>
        </w:rPr>
      </w:pPr>
      <w:r w:rsidRPr="002F33B9">
        <w:rPr>
          <w:rFonts w:ascii="Sakkal Majalla" w:hAnsi="Sakkal Majalla" w:cs="Sakkal Majalla"/>
          <w:i/>
          <w:iCs/>
          <w:color w:val="595959"/>
          <w:sz w:val="40"/>
          <w:szCs w:val="40"/>
          <w:rtl/>
        </w:rPr>
        <w:t>من النص القرآني إلى النظرية الإدارية</w:t>
      </w:r>
    </w:p>
    <w:p w14:paraId="28FFE1EE" w:rsidR="00722D91" w:rsidRPr="00C15A11" w:rsidRDefault="00722D91" w:rsidP="00722D91">
      <w:pPr>
        <w:bidi/>
        <w:jc w:val="center"/>
        <w:rPr>
          <w:rFonts w:ascii="Sakkal Majalla" w:hAnsi="Sakkal Majalla" w:cs="Sakkal Majalla"/>
          <w:b/>
          <w:bCs/>
          <w:color w:val="002060"/>
          <w:sz w:val="44"/>
          <w:szCs w:val="44"/>
          <w:rtl/>
        </w:rPr>
      </w:pPr>
      <w:r w:rsidRPr="00C15A11">
        <w:rPr>
          <w:rFonts w:ascii="Sakkal Majalla" w:hAnsi="Sakkal Majalla" w:cs="Sakkal Majalla" w:hint="cs"/>
          <w:b/>
          <w:bCs/>
          <w:color w:val="002060"/>
          <w:sz w:val="44"/>
          <w:szCs w:val="44"/>
          <w:rtl/>
        </w:rPr>
        <w:t>م. وليد عبدالله حواله</w:t>
      </w:r>
    </w:p>
    <w:p w:rsidR="00722D91" w:rsidRPr="00A263F1" w:rsidRDefault="00722D91" w:rsidP="00722D91">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المحتويات</w:t>
      </w:r>
    </w:p>
    <w:p w:rsidR="00722D91" w:rsidRPr="00A263F1" w:rsidRDefault="00722D91" w:rsidP="00722D91">
      <w:pPr>
        <w:bidi/>
        <w:rPr>
          <w:rFonts w:ascii="Sakkal Majalla" w:hAnsi="Sakkal Majalla" w:cs="Sakkal Majalla"/>
        </w:rPr>
      </w:pPr>
      <w:r>
        <w:fldChar w:fldCharType="begin" w:dirty="true"/>
      </w:r>
      <w:r>
        <w:instrText xml:space="preserve"> TOC \f \l "1-2" \z </w:instrText>
      </w:r>
      <w:r>
        <w:fldChar w:fldCharType="separate"/>
      </w:r>
      <w:r>
        <w:rPr>
          <w:rFonts w:ascii="Sakkal Majalla" w:hAnsi="Sakkal Majalla" w:cs="Sakkal Majalla"/>
          <w:b/>
          <w:bCs/>
          <w:color w:val="156082"/>
          <w:sz w:val="30"/>
          <w:szCs w:val="30"/>
          <w:rtl/>
        </w:rPr>
        <w:t xml:space="preserve">المقدمة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سؤال قبل الأسئلة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التشخيص: ثلاث مفارقات في حقل الإدارة الإسلامية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لماذا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ثلاث أدوات في قلب المنهج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خارطة الكتاب: أربعة أبواب وأربعة عشر فصلًا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لمن يُكتب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بين يدي الكتاب: كلمة من المؤلف</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الأول: ما هذا الكتاب؟ رؤيته وإطاره الابستيمولوجي وحدود ادعائه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  السؤال المؤسِّس: لماذا لا نسأل «أين الإدارة في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  الإطار الابستيمولوجي الإسلامي: ما الذي نسلّم به وما الذي نختبره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  أقومية القرآن: المبدأ الذي يحكم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  القرآن دستورًا، وهرم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1.5  مشكلة القولبة: لماذا يكون الانطلاق من القرآن شرطًا</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موقع المشروع في خريطة الفكر الإداري، وعِبرة الإخفاقات السابقة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  التيار الأول: الفكر الإداري الغربي الحديث</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2.2  التيار الثاني: التجربة الإدارية الإسلامية التاريخية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2.3  التيار الثالث: الإدارة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2.4  التيار الرابع: مشروع أسلمة المعرفة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2.5  التيار الخامس: هذا المشروع والانطلاق من أقومية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2.6  لماذا لم تحلّ أسلمة المعرفة الإشكالية الإدارية: سبعة أسباب بنيوية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2.7  القولبة: تشخيص أعمق للسبب الجذري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2.8  النقد الداخلي للإدارة الغربية: لماذا الفراغ حقيقي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2.9  خمسة أسئلة جوهرية: كيف يجيب عنها كل تيار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2.10  دراسة حالة: التمويل الإسلامي والقولبة في أوضح صورها</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الفرضية الصفرية، الضمانة العلمية للمشروع ومحكّات الاختبار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  مشكلة الفصل بين العلم واللاعلم، ولماذا تخصّ هذا المشروع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3.2  لماذا لا نكتفي بإطار لاكاتوش؟</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3.3  قائمة النفي الثمانية: حدود منهجية لا نتجاوزها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3.4  الفرضية الصفرية: الصياغة الرسمية وتحليلها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3.5  المحك الأول: الأصالة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3.6  المحك الثاني: الاستقلالية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3.7  المحك الثالث: التمييز</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3.8  أربعة تطبيقات للمحكّات الثلاثة، مع الاعتراضات والردود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3.9  بروتوكول الاختبار التجريبي: من التصميم إلى النشر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3.10  جدول القبول والرفض، ودراسة حالة للفشل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3.11 فض التعارض بين النص والتجربة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3.12  في مواجهة النقد: ثلاثة إشكالات جذرية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القرآن دستورًا والمصادر الشارحة، هرم المرجعية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 لماذا يكون ترتيب المصادر مسألة فلسفية قبل أن يكون تنظيمية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4.2  السنة بيانًا لا منشأً: التأصيل من علم أصول الفقه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4.3  خمس مدارس تفسيرية: معايير الاختيار والتحليل النقدي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4.4  مسألة الطباطبائي: ضوابط الاستفادة من مصدر خارج المدرسة السنية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4.5 تراتبية مصادر السيرة: الثبوت التاريخي قبل الشهرة الأدبية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4.6 المصادر اللغوية: من الجذر إلى البلاغة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4.7  تطبيق كامل لهرم المصادر: مفهوم «العدل» من الدلالة إلى المبدأ</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4.8  مقارنة فلسفية: نظرية السلطة المعرفية ونظريات الشهادة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4.9  ثلاثة أسئلة ناقدة على الهرم</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الخامس: سلم الاشتقاق السباعي وبطاقة الهوية المعرفية، من الآية إلى المبدأ الإداري: سبعة مستويات مع بوابة الضمان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5.1  لماذا نحتاج إلى سلم متدرّج: مشكلة الفجوة بين الوصف والمعيار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5.2  المستويات السبعة: تعريف إجرائي لكل مستوى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5.3  التأصيل الأصولي: سلم الاشتقاق امتداد لمنهج الاستنباط</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5.4  ضابط المقاصد: البوابة الإلزامية بين المستويين الرابع والخامس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5.5  معايير الترقية الستة ومعايير الرفض الخمسة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5.6  تطبيق كامل: مفهوم الشورى عبر المستويات السبعة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5.7  مقارنة منهجية: سلم الاشتقاق ومنهجيات بناء النظرية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5.8  ما يمكن أن يُعترض به على سلم الاشتقاق</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السادس: بروتوكول القراءة القرآنية الثماني، ثماني خطوات إلزامية قبل دخول سلم الاشتقاق: من القراءة العابرة إلى القراءة الموثوقة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  لماذا نحتاج إلى بروتوكول قراءة مقنَّن: مشكلة الدائرة التأويلية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6.2  الخطوات الثماني الإلزامية: تعريف إجرائي وناتج متوقع لكل خطوة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6.3  المحكم والمتشابه والمثاني: الخطوة الأكثر إغفالًا في الأدبيات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6.4  الاستقراء الموضوعي: خطوات مصطفى مسلم</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6.5  الخطوات الاختيارية: متى تُفعَّل ولماذا لم تُجعل إلزامية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6.6  المحظورات الصريحة: الحد بين الاجتهاد المشروع والانحراف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6.7  تطبيق كامل: البروتوكول الثماني على آية الإحسان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6.8  مقارنة فلسفية: البروتوكول ونظريات صحة التأويل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6.9  أسئلة ناقدة على البروتوكول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6.10  قائمة تحقق سريعة للاستخدام اليومي</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السابع: آلية فض التعارض بين النص والتجربة، حين يصطدم النموذج الإداري بالواقع: من الشذوذ الأول إلى القرار النهائي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  إشكالية دوهيم-كواين: حين يفشل الاختبار، فمن نحاسب؟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7.2  التأصيل الأصولي: تعارض الأدلة عند الشافعي والزركشي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7.3 أربعة أنواع من التعارض: التصنيف قبل الحل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7.4  خوارزمية فض التعارض: من التصنيف إلى القرار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7.5 ثلاثة تطبيقات: فشل كامل، وتقييد نطاق، ونجاح بلا 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7.6  مقارنة فلسفية: كون ولاكاتوش وآلية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7.7 فخ اللاقابلية للتكذيب: كيف نتجنبه عمليًا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7.8  ثلاثة إشكالات على 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7.9  قائمة تحقق سريعة لفض التعارض</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الثامن: التصور القرآني للإنسان، مُستخلَف، مُكلَّف بالوسع، مُبتلى: ثلاثة مفاهيم قرآنية تبني الأنثروبولوجيا الإدارية الأصيلة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  لماذا يبدأ الباب الثاني بتصور الإنسان، لا بالقيم ولا بالهيكل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8.2  الركن الأول: الاستخلاف،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8.3  الركن الثاني: التكليف بالوسع،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8.4  الركن الثالث: الابتلاء،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8.5  التركيب: الإنسان القرآني مستخلَف، ومكلَّف بالوسع، ومبتلى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8.6  حالة تطبيقية أولى: المدير المستخلَف في قرار تسريح جماعي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8.7  حالة تطبيقية ثانية: نظام تقييم الأداء وفق الأركان الثلاثة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8.8  مقارنة التصور القرآني بالنظريات الغربية: أصحاب المصلحة، وماسلو، والأنثروبولوجيات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8.9  ما يمكن أن يُعترض به على التصور القرآني للإنسان</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التاسع: نظرية المعرفة القرآنية، فِطرة، تثبُّت، تدبُّر: ثلاثة مفاهيم قرآنية تبني الأنثروبولوجيا المعرفية للمدير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9.1  لماذا نظرية المعرفة بعد تصور الإنسان؟ والمدارس الإبستيمولوجية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9.2  الركن الأول: الفطرة،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9.3  الركن الثاني: التثبت،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9.4  الركن الثالث: التدبر،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9.5  التركيب: نظرية المعرفة القرآنية مصدر وتحقق وتعميق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9.6 حالتان تطبيقيتان: قرار استراتيجي، والإبلاغ عن مخالفة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9.7  الفرضية الصفرية والمقارنة: سايمون وكانمان والمدارس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9.8  أسئلة ناقدة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العاشر: القيم الحاكمة واختبار التكامل الثلاثي، رحمة، حكمة، صدق، والمنظومة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  لماذا القيم بعد المعرفة؟ وأربع نظريات أخلاقية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10.2  الركن الأول: الرحمة الفاعلة،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10.3  الركن الثاني: الحكمة التطبيقية،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10.4  الركن الثالث: الصدق الثلاثي،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10.5  التركيب: 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10.6  ثلاث حالات تطبيقية: المنظومة في العمل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10.7  المنظومة أمام الفرضية الصفرية والنظريات الأخلاقية الكبرى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10.8  تعارض القيم: حين تتصادم الرحمة والعدل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10.9  في مواجهة النقد</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الحادي عشر: QMF: الإطار المعرفي للإدارة القرآنية، كيف تجتمع الأسس الثلاثة عشر في بنية واحدة؟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  من القطع إلى الصورة: لماذا بنية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11.2  السلسلة الثمانية: تعريف كل مكوّن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11.3  المكوّن الأول: الرؤية القرآنية الكلية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11.4  المكوّن الخامس: الغاية، عمارة الأرض بالحق والرجوع إلى الله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11.5  المكوّن السابع: المؤسسة، البنية والعلاقات والموارد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11.6  المكوّن الثامن: الأثر والمساءلة،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11.7  تطبيق السلسلة على حالة مؤسسية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11.8  مثال توضيحي ثانٍ: مستشفى يخصص أسرّة عناية مركزة محدودة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11.9  مقارنة معمَّقة: QMF والأطر البنائية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11.10  ما يمكن أن يُعترض به على QMF</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عشر: آلية عمل المنظومة: نموذج الفعل الإداري القرآني، الدورة السباعية من الاستشعار إلى المتابعة والمحاسبة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  من الخريطة إلى الحركة، وأربعة نماذج غربية للقرار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12.2  الدورة السباعية: تعريف كل مرحلة ومصدرها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12.3  المرحلة الأولى: الاستشعار، نقطة تفعيل الدورة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12.4  المرحلة الخامسة: العزم، من إشارة موجزة إلى علامات إجرائية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12.5  المرحلة السادسة: التوكل والتنفيذ، من الثبات النفسي إلى الانضباط التنفيذي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12.6  المرحلة السابعة: المتابعة والمحاسبة،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12.7  الدورة مجمَّعة: المخطط وتطبيقه على حالتين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12.8  مقارنة معمَّقة: الدورة السباعية ونماذج القرار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12.9  أسئلة ناقدة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عشر: معايير اختبار المنظومة وتطويرها، ما الذي يُبقيها قرآنيةً بعد 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  من البناء إلى الضبط، وأربعة أطر غربية للتحقق والجودة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13.2  المعايير التسعة: تعريف كل معيار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13.3 المعياران الثامن والتاسع: الشفافية المنهجية والقابلية للمراجعة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13.4  ثلاث حالات للعلاقة مع الأدبيات الإدارية: توافق، واستقلال، وتعارض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13.5  قاعدة الكتاب: فشل التطبيق يُراجَع فيه النموذج البشري لا النص القرآني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13.6  دور الدراسات الكمية والنوعية في اختبار المبادئ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13.7  تطبيقان: اختبار نموذجين مقترحين بالمعايير التسعة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13.8  مقارنة معمَّقة: المعايير التسعة وأطر التحقق والجودة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13.9  في مواجهة النقد</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عشر: حالات تطبيقية موسَّعة: القطاع الخاص وميادين الحياة، ثمانية ميادين، وجهاز منهجي واحد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  لماذا حالات مركبة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14.2  الحالة الأولى: مصانع النور للصناعات الغذائية، السلامة العمالية وضغط الإنتاج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14.3  الحالة الثانية: بيت المشورة للاستشارات المالية، معضلة أخلاقية تنظيمية مركبة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14.4  الحالة الثالثة: سوق الخير، منصة تجارة إلكترونية في حرب أسعار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14.5  الحالة الرابعة: مجموعة الوفاء التجارية، توسع يهدد قيم التأسيس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14.6  الحالة الخامسة: أحمد، إدارة الحياة الشخصية والتوازن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14.7  الحالة السادسة: سارة، قرار مصيري تحت ضغط الوقت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14.8  الحالة السابعة: منصور، الخروج من شراكة في عمل خاص</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14.9  الحالة الثامنة: خالد، أزمة مشروع في محفظة متوازية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14.10  مقارنة الحالات الثماني: أنماط متكررة وحدودها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14.11  مقارنة معمَّقة: الجهاز المنهجي وأطر تحليل الحالة الغربية والأدبيات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14.12  ثلاثة اعتراضات وردودها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14.13  دليل عملي: كيف تطبق الجهاز على معضلتك؟</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14.14  أجندة بحثية مستخلصة من الحالات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خاتمة الكتاب الأول: من السؤال إلى المنظومة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السؤال الذي بدأنا به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الرحلة في أربعة أبواب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لم يثبته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كان يمكن أن أفعله بطريقة أخرى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بعد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كلمة أخيرة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الملاحق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الأول: معجم الأركان الثلاثة عشر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الثاني: خمسة نماذج 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الثالث: عشرة مبادئ عملية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الرابع: مصفوفة الأركان والسياقات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الخامس: معجم المصطلحات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الفهارس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الآيات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الأحاديث والآثار</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قائمة المراجع</w:t>
      </w:r>
      <w:r>
        <w:fldChar w:fldCharType="end"/>
      </w:r>
    </w:p>
    <w:p w14:paraId="269A4C90" w:rsidR="00722D91" w:rsidRPr="00A263F1" w:rsidRDefault="00722D91" w:rsidP="00722D91">
      <w:pPr>
        <w:pageBreakBefore/>
        <w:bidi/>
        <w:jc w:val="center"/>
        <w:rPr>
          <w:rFonts w:ascii="Sakkal Majalla" w:hAnsi="Sakkal Majalla" w:cs="Sakkal Majalla"/>
        </w:rPr>
      </w:pPr>
      <w:r w:rsidRPr="00A263F1">
        <w:rPr>
          <w:rFonts w:ascii="Sakkal Majalla" w:hAnsi="Sakkal Majalla" w:cs="Sakkal Majalla"/>
          <w:b/>
          <w:bCs/>
          <w:color w:val="1F3864"/>
          <w:sz w:val="44"/>
          <w:szCs w:val="44"/>
          <w:rtl/>
        </w:rPr>
        <w:lastRenderedPageBreak/>
        <w:t>المقدمة</w:t>
      </w:r>
      <w:r>
        <w:fldChar w:fldCharType="begin"/>
      </w:r>
      <w:r>
        <w:instrText xml:space="preserve"> TC "المقدمة" \l 1 </w:instrText>
      </w:r>
      <w:r>
        <w:fldChar w:fldCharType="end"/>
      </w:r>
    </w:p>
    <w:p w14:paraId="7D786AE0" w:rsidR="00722D91" w:rsidRPr="00A263F1" w:rsidRDefault="00722D91" w:rsidP="00722D91">
      <w:pPr>
        <w:bidi/>
        <w:jc w:val="center"/>
        <w:rPr>
          <w:rFonts w:ascii="Sakkal Majalla" w:hAnsi="Sakkal Majalla" w:cs="Sakkal Majalla"/>
        </w:rPr>
      </w:pPr>
      <w:r w:rsidRPr="00A263F1">
        <w:rPr>
          <w:rFonts w:ascii="Sakkal Majalla" w:hAnsi="Sakkal Majalla" w:cs="Sakkal Majalla"/>
          <w:b/>
          <w:bCs/>
          <w:color w:val="1F3864"/>
          <w:sz w:val="36"/>
          <w:szCs w:val="36"/>
          <w:rtl/>
        </w:rPr>
        <w:t>بسم الله الرحمن الرحيم</w:t>
      </w:r>
    </w:p>
    <w:p w14:paraId="630DB5C5" w:rsidR="00722D91" w:rsidRPr="00A263F1" w:rsidRDefault="00722D91" w:rsidP="00722D91">
      <w:pPr>
        <w:pBdr>
          <w:right w:val="thick" w:sz="10" w:space="0" w:color="BF8F00"/>
        </w:pBdr>
        <w:shd w:val="clear" w:color="EBF3FB" w:fill="EBF3FB"/>
        <w:bidi/>
        <w:jc w:val="center"/>
        <w:rPr>
          <w:rFonts w:ascii="Sakkal Majalla" w:hAnsi="Sakkal Majalla" w:cs="Sakkal Majalla"/>
        </w:rPr>
      </w:pPr>
      <w:r w:rsidRPr="00A263F1">
        <w:rPr>
          <w:rFonts w:ascii="Sakkal Majalla" w:hAnsi="Sakkal Majalla" w:cs="Sakkal Majalla"/>
          <w:b/>
          <w:bCs/>
          <w:color w:val="1F3864"/>
          <w:sz w:val="34"/>
          <w:szCs w:val="34"/>
          <w:rtl/>
        </w:rPr>
        <w:t>﴿إِنَّ هَٰذَا الْقُرْآنَ يَهْدِي لِلَّتِي هِيَ أَقْوَمُ﴾</w:t>
      </w:r>
    </w:p>
    <w:p w14:paraId="200340DA" w:rsidR="00722D91" w:rsidRPr="00A263F1" w:rsidRDefault="00722D91" w:rsidP="00722D91">
      <w:pPr>
        <w:bidi/>
        <w:jc w:val="center"/>
        <w:rPr>
          <w:rFonts w:ascii="Sakkal Majalla" w:hAnsi="Sakkal Majalla" w:cs="Sakkal Majalla"/>
        </w:rPr>
      </w:pPr>
      <w:r w:rsidRPr="00A263F1">
        <w:rPr>
          <w:rFonts w:ascii="Sakkal Majalla" w:hAnsi="Sakkal Majalla" w:cs="Sakkal Majalla"/>
          <w:i/>
          <w:iCs/>
          <w:color w:val="595959"/>
          <w:sz w:val="24"/>
          <w:szCs w:val="24"/>
          <w:rtl/>
        </w:rPr>
        <w:t>الإسراء:9</w:t>
      </w:r>
    </w:p>
    <w:p w14:paraId="01E6E131" w:rsidR="00722D91" w:rsidRPr="00A263F1" w:rsidRDefault="00722D91" w:rsidP="00722D91">
      <w:pPr>
        <w:pBdr>
          <w:bottom w:val="single" w:sz="8" w:space="0" w:color="BF8F00"/>
        </w:pBdr>
        <w:bidi/>
        <w:rPr>
          <w:rFonts w:ascii="Sakkal Majalla" w:hAnsi="Sakkal Majalla" w:cs="Sakkal Majalla"/>
        </w:rPr>
      </w:pPr>
      <w:r w:rsidRPr="00A263F1">
        <w:rPr>
          <w:rFonts w:ascii="Sakkal Majalla" w:hAnsi="Sakkal Majalla" w:cs="Sakkal Majalla"/>
          <w:b/>
          <w:bCs/>
          <w:color w:val="1F3864"/>
          <w:sz w:val="34"/>
          <w:szCs w:val="34"/>
          <w:rtl/>
        </w:rPr>
        <w:t>سؤال قبل الأسئلة</w:t>
      </w:r>
      <w:r>
        <w:fldChar w:fldCharType="begin"/>
      </w:r>
      <w:r>
        <w:instrText xml:space="preserve"> TC "سؤال قبل الأسئلة" \l 2 </w:instrText>
      </w:r>
      <w:r>
        <w:fldChar w:fldCharType="end"/>
      </w:r>
    </w:p>
    <w:p w14:paraId="3BF7E262"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منذ أكثر من مئة عام ونحن نسأل السؤال نفسه: كيف نُقيم علاقة بين القرآن الكريم والإدارة؟ وما الذي ينقص هذه العلاقة حتى تصير نظرية؟ ولماذا يبتعد الجواب كلما ظننا أننا أمسكنا به؟ لقد كُتبت في ذلك مكتبات، وأُسست معاهد وكراسٍ ومجلات، وبدا الأمر قريب المنال. ومع ذلك، ويُحزنني أن أقولها، لا أعرف إلى اليوم نظرية إدارية قرآنية مكتملة؛ أعني نظرية مستمدة من القرآن فعلًا، وقابلة للاختبار فعلًا، ومختلفة عن نظيراتها الغربية فعلًا.</w:t>
      </w:r>
    </w:p>
    <w:p w14:paraId="2FB496C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لماذا تعثّرنا؟ أظن أن السبب لا يرجع إلى أن القرآن لا يكفي، وإنما إلى أننا لم نبدأ منه؛ فقد بدأنا من المشكلات التي حدّدتها الإدارة الغربية، ومن نظرياتها، ثم رحنا نبحث في القرآن عما يجيب عنها أو يشبهها، فأسقطنا على النص ما جاء من خارجه بدل أن ننطلق منه بسؤال مفتوح وصادق عمّا ينبثق من هنا.</w:t>
      </w:r>
    </w:p>
    <w:p w14:paraId="3E092D9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إن هذا الكتاب محاولة للجواب عن ذلك السؤال بطريقة أخرى، فهو لا يكتب في «الإدارة الإسلامية» بالمعنى الذي استقر في أدبياتنا، وإنما يحاول بناء نظرية إدارية تنطلق من القرآن ابتداءً. والمسافة بين الأمرين أبعد مما توحي به الكلمات.</w:t>
      </w:r>
    </w:p>
    <w:p w14:paraId="0126661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تبدأ المشكلة حين نعامل كلمة «إسلامية» كأنها وصف كافٍ للحل، فنأخذ أداة إدارية صُممت في بيئة معرفية مختلفة، ونضع فوقها آية أو حديثًا، فنحصل على منتج مألوف للقارئ المسلم لم يتغير منطقه الداخلي في شيء؛ تبدّل الشكل وبقي الجوهر. وقد يحدث العكس، فنقرأ مفهومًا قرآنيًا واسعًا ثم نقفز به إلى إجراء إداري دون أن نبيّن مراحل الانتقال من النص إلى التفسير إلى المفهوم إلى السلوك. في الحالتين فجوة لا يسدّها حسن النية.</w:t>
      </w:r>
    </w:p>
    <w:p w14:paraId="1F020798"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التشخيص: ثلاث مفارقات في حقل الإدارة الإسلامية</w:t>
      </w:r>
      <w:r>
        <w:fldChar w:fldCharType="begin"/>
      </w:r>
      <w:r>
        <w:instrText xml:space="preserve"> TC "التشخيص: ثلاث مفارقات في حقل الإدارة الإسلامية" \l 2 </w:instrText>
      </w:r>
      <w:r>
        <w:fldChar w:fldCharType="end"/>
      </w:r>
    </w:p>
    <w:p w14:paraId="4FFCC06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وقبل أن أعرض ما يقدّمه الكتاب، أصف الحال التي يأتي فيها، ولا أريد بذلك محاكمة السابقين؛ لأنهم عملوا وأنتجوا وبذلوا، وإنما أريد تسمية ما يعيق التقدم، وأجمعه في ثلاث مفارقات يعرفها كل من تأمّل هذا الحقل.</w:t>
      </w:r>
    </w:p>
    <w:p w14:paraId="3D1E21AE"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الأولى: وفرة الكتابة وشُح النظرية</w:t>
      </w:r>
    </w:p>
    <w:p w14:paraId="47FEF5F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أنتج المسلمون في القرن الأخير قدرًا كبيرًا من الكتابة فيما يُسمّى «الإدارة الإسلامية»، فلو سُئل باحث منصف عن إطار نظري إسلامي للإدارة يُدرَّس مرجعًا في الجامعات كما تُدرَّس أعمال تايلور وماسلو ومينتزبرغ، لكان جوابه في الغالب بالنفي. الكتب كثيرة، والنظرية غائبة.</w:t>
      </w:r>
    </w:p>
    <w:p w14:paraId="1B2ED1D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ولا غرابة في ذلك؛ لأن النظرية لا تُبنى بكثرة الكتابة، وإنما بعمق المنهج. وما ينقصنا منهج قبل أن تنقصنا الكلمات، وأعني به نظرية معرفية محكمة تحدد كيف نُنتج المفهوم الإداري من النص القرآني بطريقة قابلة للنقض والاختبار.</w:t>
      </w:r>
    </w:p>
    <w:p w14:paraId="761EC617"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الثانية: ثراء المصدر وضعف أدوات الاشتقاق</w:t>
      </w:r>
    </w:p>
    <w:p w14:paraId="15A262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القرآن الكريم في عقيدتنا كلام الله الذي يهدي للتي هي أقوم في كل مجال من مجالات الحياة، فالمصدر الذي بين أيدينا أغنى مصدر ممكن، ومع هذا الغنى لا نجد في أدبياتنا منهجًا محكمًا يجيب عن سؤال يبدو بسيطًا، هو كيف ننتقل بالضبط من الآية إلى المبدأ الإداري، ثم إلى الفرضية القابلة للاختبار.</w:t>
      </w:r>
    </w:p>
    <w:p w14:paraId="11989D1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والعلة لا ترجع إلى الجهل بالقرآن، فالغائب هو الأداة الوسيطة. إن بين النص ورؤيته للإنسان من جهة، والنموذج الإداري القابل للتطبيق المؤسسي من جهة أخرى، مسافةً تحتاج أدوات منهجية لم تُبنَ بعد بالدقة المطلوبة، كمؤسسة تملك مادة خام ثمينة ولا تملك خط الإنتاج؛ لذلك وقع كثير من الكتّاب في أحد فخّين، فإما غاصوا في التفسير وأهملوا البناء الإداري، وإما انشغلوا بالإدارة واكتفوا بالاستشهاد بالآيات.</w:t>
      </w:r>
    </w:p>
    <w:p w14:paraId="17E28458"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المفارقة الثالثة: أسلمة الغرب بدل بناء المعرفة من الوحي</w:t>
      </w:r>
    </w:p>
    <w:p w14:paraId="67FBD00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هذه أصعب المفارقات، ومنها تتفرع السابقتان؛ فمعظم ما يُنتَج في «الإدارة الإسلامية» يأخذ نظرية غربية، كالقيادة التحويلية أو الإدارة بالأهداف، ثم يبحث لها عن شواهد قرآنية، فتصير النظرية أصلًا ويصير القرآن شاهدًا عليها، وهذا ما أسمّيه «القولبة» (الفصلان الأول والثاني). وحتى مشروع أسلمة المعرفة، كما صاغ إسماعيل الفاروقي خطته، بدأ بإتقان العلوم الحديثة ثم إعادة صياغتها في ضوء الإسلام. أما هذا الكتاب فيسير في الاتجاه المعاكس، فيبدأ من الوحي ويسأل ما الذي ينبثق منه، ويعامل العلوم الإنسانية أدوات للتحقق والتوسع، لا أصولًا يُقتدى بها. الأصل أصل، والأداة أداة.</w:t>
      </w:r>
    </w:p>
    <w:p w14:paraId="1FAAC73D"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لماذا الآن؟</w:t>
      </w:r>
      <w:r>
        <w:fldChar w:fldCharType="begin"/>
      </w:r>
      <w:r>
        <w:instrText xml:space="preserve"> TC "لماذا الآن؟" \l 2 </w:instrText>
      </w:r>
      <w:r>
        <w:fldChar w:fldCharType="end"/>
      </w:r>
    </w:p>
    <w:p w14:paraId="1FAB631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 يسأل قارئ: لماذا الآن، والحقل يُكتب فيه منذ عقود؟ أرى ثلاثة أمور تغيّرت في السنوات الأخيرة:</w:t>
      </w:r>
    </w:p>
    <w:p w14:paraId="19F054E1"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على صعيد العالم الإسلامي: كسر طوفان الأقصى في وجدان الأمة انبهارًا طويلًا بالنموذج الغربي، ظللنا معه عقودًا نسلّم بأن الغرب مرجعية القيم والحقوق؛ فحين تسوّغ حضارةٌ تدّعي الدفاع عن القانون الدولي وحقوق الإنسان إبادةَ شعب بأكمله، تنهار مسلّمات كثيرة دفعة واحدة. وأزمة الثقة في النموذج الليبرالي يوثّقها باحثون غربيون أنفسهم (Streeck 2016؛ Mishra 2017). لا يعني هذا أن الغرب انهار، وإنما يعني أن هالة الإطلاق التي أحاطت به زالت، وأن المجال انفتح لمشاريع معرفية مستقلة. والفراغ الذي يتركه ذلك يحتاج إلى بناء من الداخل، ولا يملؤه النقد من الخارج.</w:t>
      </w:r>
    </w:p>
    <w:p w14:paraId="33F4F80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على صعيد الفكر الإداري الغربي نفسه: جاء النقد من داخله، ومن أبرزه مقالة سومانترا غوشال (2005) «النظريات الإدارية السيئة تدمّر الممارسات الإدارية الجيدة»، وفيها يحتج بأن افتراض الإنسان النفعي في نظريات الإدارة لا يصف الإنسان فحسب، وإنما يشكّله حين يُدرَّس ويُطبَّق (انظر الفصل الثاني). صحيح أن الحقل الغربي لا ينتظر بديلًا قرآنيًا، لكن مراجعة الافتراضات الأساسية صارت سؤالًا مطروحًا في داخله، ومن باب هذا السؤال يدخل المشروع.</w:t>
      </w:r>
    </w:p>
    <w:p w14:paraId="57DD136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على صعيد أدوات البحث: صارت قواعد بيانات التفسير ومعاجم اللغة الرقمية وأدوات البحث في النص متاحة كما لم تكن من قبل، فصار استقراء المواضع ومراجعتها، وبناء منهج اشتقاق يراجعه الآخرون خطوة خطوة، أيسر اليوم بكثير مما كان.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Mishra, P. (2017). Age of Anger. Farrar, Straus &amp; Giroux. | Streeck, W. (2016). How Will Capitalism End? Verso.</w:t>
      </w:r>
    </w:p>
    <w:p w14:paraId="785AD79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ما يقدّمه الكتاب وأين تقف حدوده</w:t>
      </w:r>
    </w:p>
    <w:p w14:paraId="444EA5F5"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هذا الكتاب هو الأول من موسوعة الإدارة القرآنية، وهي في تصوري عشرة كتب، ووظيفته أن يضع الأسس الوجودية والمعرفية والمنهجية التي تقوم عليها الكتب اللاحقة، قبل أن تنصرف هي إلى تفصيل مجالات الإدارة.</w:t>
      </w:r>
    </w:p>
    <w:p w14:paraId="5628DA5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قدّم الباحثون في المعهد العالمي للفكر الإسلامي، وفي مشروع إسلامية المعرفة، وفي عشرات الكتب اللاحقة، مادة قيّمة في نقد النموذج الغربي وتأصيل المفاهيم، غير أن منطلق كثير منها ظل سؤالًا من نوع «ماذا يقول الإسلام عن موضوع كذا؟»، والموضوع محدَّد من خارج المنظومة القرآنية. من هنا يعكس الكتاب اتجاه السؤال، من القرآن نحو الإدارة، ويوظّف أدوات المنهج العلمي من فرضية صفرية واشتقاق متدرج وقابلية للاختبار. ويفصّل الفصل الأول هذا السؤال المؤسِّس وإطاره المعرفي، ثم يبقى للناقد أن يزن: هل تقدّم الكتاب خطوة؟</w:t>
      </w:r>
    </w:p>
    <w:p w14:paraId="55209A1F"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وأرجو أن يخرج من يُكمل الكتاب بقدرة على اشتقاق مفاهيم إدارية من القرآن الكريم بطريقة موثّقة قابلة للنقاش العلمي، بدل الاستشهاد الوعظي بالآيات دون بناء. الاستشهاد يزيّن، والاشتقاق يبني.</w:t>
      </w:r>
    </w:p>
    <w:p w14:paraId="564632F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وللكتاب حدود أعلنها من البداية، لأن بيانها جزء من الأمانة العلمية:</w:t>
      </w:r>
    </w:p>
    <w:p w14:paraId="658AB9CA"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ما يُستخلص من القرآن فهمٌ بشري له، لا كلام الله. ولذلك يُعلَن مستواه ودرجة اليقين فيه في كل موضع.</w:t>
      </w:r>
    </w:p>
    <w:p w14:paraId="16065B7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لا وصفات جاهزة للمؤسسات هنا. هنا أسس للتفكير وأدوات للاشتقاق.</w:t>
      </w:r>
    </w:p>
    <w:p w14:paraId="0CF0B3D6"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الاختبار الميداني لم يُنفَّذ بعد: المستوى السابع من السلم معلَّق في كل الأركان، والحالات التطبيقية افتراضية، وكل مثال أو حالة افتراضية في الكتاب يوضّح الفكرة ولا يقوم دليلًا عليها؛ لذلك أقول هذا هنا مرة واحدة، ويسري على الفصول كلها.</w:t>
      </w:r>
    </w:p>
    <w:p w14:paraId="092FE207"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4.  </w:t>
      </w:r>
      <w:r>
        <w:rPr>
          <w:rFonts w:ascii="Sakkal Majalla" w:hAnsi="Sakkal Majalla" w:cs="Sakkal Majalla"/>
          <w:color w:val="000000"/>
          <w:sz w:val="30"/>
          <w:szCs w:val="30"/>
          <w:rtl/>
        </w:rPr>
        <w:t xml:space="preserve">الفكر الإداري الغربي ليس خطأ كله. والتوافق مع إطار غربي لا يُعدّ فشلًا، كما أنه لا يكفي وحده دليلًا على الاستقلالية.</w:t>
      </w:r>
    </w:p>
    <w:p w14:paraId="25F39B07"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وأساس هذه الحدود تفريق أعود إليه في كل فصل بين ثلاثة أشياء: النص القرآني، وفهم المفسر أو الباحث له، والنموذج الإداري المبني على ذلك الفهم. للنص منزلته، والفهم عمل بشري تتفاوت قوته، والنموذج تركيب تطبيقي قد ينجح وقد يفشل؛ فإذا فشل نموذج في مؤسسة، لم يجز أن ننتقل من فشله إلى الحكم على النص، ولم يجز كذلك أن نحتمي بقداسة النص لنحمي النموذج من النقد. إن قداسة النص لا تنتقل إلى من يفهمه.</w:t>
      </w:r>
    </w:p>
    <w:p w14:paraId="475960CB"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ثلاث أدوات في قلب المنهج</w:t>
      </w:r>
      <w:r>
        <w:fldChar w:fldCharType="begin"/>
      </w:r>
      <w:r>
        <w:instrText xml:space="preserve"> TC "ثلاث أدوات في قلب المنهج" \l 2 </w:instrText>
      </w:r>
      <w:r>
        <w:fldChar w:fldCharType="end"/>
      </w:r>
    </w:p>
    <w:p w14:paraId="0919E6AA"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تقوم منهجية الكتاب على ثلاث أدوات، يسبقها هرم المصادر الذي يحدد بمن نثق (الفصل الرابع)، وتتبعها آلية فض التعارض حين يصطدم النموذج بالواقع (الفصل السابع)، وأعرضها هنا بإيجاز، ويتولى كلَّ واحدة منها فصلُها:</w:t>
      </w:r>
    </w:p>
    <w:p w14:paraId="027AAAD1"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الأولى: سلم الاشتقاق السباعي</w:t>
      </w:r>
    </w:p>
    <w:p w14:paraId="36F7BA5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 يريد أن يستخلص من آية مبدأً إداريًا يقف بين خطرين، فإما أن يتوقف عند الدلالة اللغوية فلا يبني شيئًا، وإما أن يقفز إلى النموذج دون مستويات وسيطة. والسلم يعالج الخطرين بسبعة مستويات: الدلالة القرآنية الأولية، ثم بيان السنة، ثم المفهوم الإنساني، ثم المبدأ الإداري، ثم الفرضية القابلة للاختبار، ثم النموذج، ثم التطبيق والاختبار. وبين الرابع والخامس بوابة إلزامية هي اختبار المقاصد، وفي كل انتقال يُعلَن هامش عدم اليقين (الفصل الخامس)، وبهذا يجيب السلم عن سؤال قلّما أُجيب عنه بدقة، هو كيف ننتقل من النص إلى النظرية.</w:t>
      </w:r>
    </w:p>
    <w:p w14:paraId="70458DA0"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الثانية: بروتوكول القراءة القرآنية</w:t>
      </w:r>
    </w:p>
    <w:p w14:paraId="3757250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منهج قراءة إلزامي من ثماني خطوات: السياق، ثم التحليل اللغوي، ثم استجماع التفسير من خمس مدارس، ثم الاستقراء الموضوعي، ثم المحكم والمتشابه والمثاني، ثم بيان السنة، ثم اختبار المقاصد، ثم إعلان المستوى. وبهذه الخطوات تتحول قراءة الآية إلى فعل منهجي يستطيع باحث آخر أن يراجعه ويكرره (الفصل السادس).</w:t>
      </w:r>
    </w:p>
    <w:p w14:paraId="2533E7E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وضمانته الأساسية في الخطوة الثالثة، إذ تشترط استجماع مواقف خمس مدارس تفسيرية بدل الاكتفاء بمدرسة واحدة، وهذا التعدد صورة من الاجتهاد الجماعي في منهج الكتاب؛ لأن الباحث المنفرد لا يُنشئ المعرفة القرآنية من عنده، وإنما يحرّر خلاصة ما قاله علماء أمضوا أعمارهم في فهم النص. وللتنوع ضابط: أن نميّز صراحة بين مواطن الاتفاق التي يُبنى عليها المفهوم الإداري، ومواطن الخلاف التي يُعلن أثرها ولا يُخفى.</w:t>
      </w:r>
    </w:p>
    <w:p w14:paraId="5353DCB6" w:rsidR="00722D91" w:rsidRPr="00A263F1" w:rsidRDefault="00722D91" w:rsidP="00722D91">
      <w:pPr>
        <w:bidi/>
        <w:rPr>
          <w:rFonts w:ascii="Sakkal Majalla" w:hAnsi="Sakkal Majalla" w:cs="Sakkal Majalla"/>
        </w:rPr>
      </w:pPr>
      <w:r>
        <w:rPr>
          <w:rFonts w:ascii="Sakkal Majalla" w:hAnsi="Sakkal Majalla" w:cs="Sakkal Majalla"/>
          <w:i/>
          <w:iCs/>
          <w:color w:val="333333"/>
          <w:sz w:val="30"/>
          <w:szCs w:val="30"/>
          <w:rtl/>
        </w:rPr>
        <w:t xml:space="preserve">أما من الناحية التأويلية فيقوم البروتوكول على التفسير الموضوعي، أي جمع آيات الموضوع الواحد واستقرائها في القرآن كله، لا استخراج محور السورة الواحدة؛ فنحن ننطلق من مفهوم كامل لا من آية مفردة، ولا نحكم قبل استجماع ما قاله القرآن فيه. ثم يأتي السلم فيصل بين الدلالة والتطبيق عبر مستويات معلنة الاجتهاد.</w:t>
      </w:r>
    </w:p>
    <w:p w14:paraId="66AB52CC"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الثالثة: بطاقة الهوية المعرفية</w:t>
      </w:r>
    </w:p>
    <w:p w14:paraId="55943EA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لكل مفهوم إداري في الكتاب بطاقة من خمسة عشر حقلًا (الجدول 5.7)، تبدأ بالاسم والجذر والمواضع القرآنية، وتمر بالسياق والاستقراء ومواقف المدارس التفسيرية الخمس وبيان السنة، ثم المفهوم الإنساني ودليل تمييزه عن أقرب نظير غربي، ونتيجة بوابة المقاصد، والمبدأ الإداري بهامشه، والفرضية القابلة للتكذيب، والخلاف التفسيري وأثره. ووظيفتها التدقيق الذاتي؛ فهي تعرض المفهوم لمراجعة الأقران قبل نشره، كما تعرض المؤسسة قوائمها على مدقق مستقل قبل إعلانها.</w:t>
      </w:r>
    </w:p>
    <w:p w14:paraId="3333ED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ولم أجد فيما اطلعت عليه من أدبيات الإدارة الإسلامية منهجًا يجمع هذه الأدوات على هذا النحو. ربما فاتني شيء، ويسعدني أن أُدَلّ عليه.</w:t>
      </w:r>
    </w:p>
    <w:p w14:paraId="261578DE"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مثال: مفهوم الأمانة في سلم الاشتقاق (المستويات 1–4)</w:t>
      </w:r>
    </w:p>
    <w:p w14:paraId="20CAB5E4"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ولكي يرى القارئ الأداة وهي تعمل، أعرض مفهوم الأمانة من المستوى الأول إلى الرابع بإيجاز، نقلًا عن الجدول 5.5:</w:t>
      </w:r>
    </w:p>
    <w:p w14:paraId="63C7CEE4" w:rsidR="00722D91" w:rsidRPr="00A263F1" w:rsidRDefault="00722D91" w:rsidP="00722D91">
      <w:pPr>
        <w:shd w:val="clear" w:color="EBF3FB" w:fill="EBF3FB"/>
        <w:bidi/>
        <w:ind w:right="504"/>
        <w:rPr>
          <w:rFonts w:ascii="Sakkal Majalla" w:hAnsi="Sakkal Majalla" w:cs="Sakkal Majalla"/>
        </w:rPr>
      </w:pPr>
      <w:r>
        <w:rPr>
          <w:rFonts w:ascii="Sakkal Majalla" w:hAnsi="Sakkal Majalla" w:cs="Sakkal Majalla"/>
          <w:b/>
          <w:bCs/>
          <w:color w:val="1F3864"/>
          <w:sz w:val="30"/>
          <w:szCs w:val="30"/>
          <w:rtl/>
        </w:rPr>
        <w:t xml:space="preserve">المستوى 1، الدلالة القرآنية: </w:t>
      </w:r>
      <w:r>
        <w:rPr>
          <w:rFonts w:ascii="Sakkal Majalla" w:hAnsi="Sakkal Majalla" w:cs="Sakkal Majalla"/>
          <w:color w:val="000000"/>
          <w:sz w:val="30"/>
          <w:szCs w:val="30"/>
          <w:rtl/>
        </w:rPr>
        <w:t xml:space="preserve">﴿إِنَّا عَرَضْنَا الْأَمَانَةَ عَلَى السَّمَاوَاتِ وَالْأَرْضِ وَالْجِبَالِ فَأَبَيْنَ أَن يَحْمِلْنَهَا﴾ (الأحزاب:72). إن الأمانة عبء أبت السماوات والأرض والجبال حمله وحمله الإنسان، والشك هنا في أدناه (منخفض جدًا)؛ لأن المفسرين متفقون على أصل الدلالة.</w:t>
      </w:r>
    </w:p>
    <w:p w14:paraId="0358F26C"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2، بيان السنة: </w:t>
      </w:r>
      <w:r>
        <w:rPr>
          <w:rFonts w:ascii="Sakkal Majalla" w:hAnsi="Sakkal Majalla" w:cs="Sakkal Majalla"/>
          <w:color w:val="000000"/>
          <w:sz w:val="30"/>
          <w:szCs w:val="30"/>
          <w:rtl/>
        </w:rPr>
        <w:t xml:space="preserve">حديث «كلكم راعٍ وكلكم مسؤول عن رعيته» (متفق عليه). فالأمانة لا تقتصر على حفظ الودائع، وإنما تشمل كل موضع رعاية وقيادة، في الأسرة والمؤسسة والدولة، والهامش هنا منخفض.</w:t>
      </w:r>
    </w:p>
    <w:p w14:paraId="0658DACD" w:rsidR="00722D91" w:rsidRPr="00A263F1" w:rsidRDefault="00722D91" w:rsidP="00722D91">
      <w:pPr>
        <w:shd w:val="clear" w:color="F2F2F2" w:fill="F2F2F2"/>
        <w:bidi/>
        <w:ind w:right="504"/>
        <w:rPr>
          <w:rFonts w:ascii="Sakkal Majalla" w:hAnsi="Sakkal Majalla" w:cs="Sakkal Majalla"/>
        </w:rPr>
      </w:pPr>
      <w:r>
        <w:rPr>
          <w:rFonts w:ascii="Sakkal Majalla" w:hAnsi="Sakkal Majalla" w:cs="Sakkal Majalla"/>
          <w:b/>
          <w:bCs/>
          <w:color w:val="1F3864"/>
          <w:sz w:val="30"/>
          <w:szCs w:val="30"/>
          <w:rtl/>
        </w:rPr>
        <w:t xml:space="preserve">المستوى 3، المفهوم الإنساني: </w:t>
      </w:r>
      <w:r>
        <w:rPr>
          <w:rFonts w:ascii="Sakkal Majalla" w:hAnsi="Sakkal Majalla" w:cs="Sakkal Majalla"/>
          <w:color w:val="000000"/>
          <w:sz w:val="30"/>
          <w:szCs w:val="30"/>
          <w:rtl/>
        </w:rPr>
        <w:t xml:space="preserve">استخلاف ومساءلة (Stewardship + Accountability)، ويتميز من نظيره الغربي في أمرين: مرجعه الله قبل الناس، ولا يسقط بتقصير الطرف الآخر، وهنا يتسع الاجتهاد فيصير الهامش متوسطًا.</w:t>
      </w:r>
    </w:p>
    <w:p w14:paraId="19CE9B7A"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4، المبدأ الإداري: </w:t>
      </w:r>
      <w:r>
        <w:rPr>
          <w:rFonts w:ascii="Sakkal Majalla" w:hAnsi="Sakkal Majalla" w:cs="Sakkal Majalla"/>
          <w:color w:val="000000"/>
          <w:sz w:val="30"/>
          <w:szCs w:val="30"/>
          <w:rtl/>
        </w:rPr>
        <w:t xml:space="preserve">المسؤولية تسبق السلطة وتعلو عليها؛ من لا يُؤتمن لا ينبغي أن يُسلَّط. ويُنتج هذا المبدأ تنبؤًا مختلفًا عن نظرية الإشراف الاستئماني (Stewardship Theory) حين تتعارض مصلحة المؤسسة مع حقوق من ترعاهم. وقد اجتاز بوابة المقاصد، وهامشه متوسط.</w:t>
      </w:r>
    </w:p>
    <w:p w14:paraId="262F6938"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ويتابع الفصل الخامس المثال إلى المستوى السادس، نموذج «الحوكمة الاستئمانية»، بهامش مرتفع، ويبقى المستوى السابع معلَّقًا لم يُنفَّذ بعد. والدرس الذي نخرج به أن ما نحمله من شك يزداد كلما ابتعدنا عن النص، فيصير التصريح به أوجب.</w:t>
      </w:r>
    </w:p>
    <w:p w14:paraId="690ED2A7"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خارطة الكتاب: أربعة أبواب وأربعة عشر فصلًا</w:t>
      </w:r>
      <w:r>
        <w:fldChar w:fldCharType="begin"/>
      </w:r>
      <w:r>
        <w:instrText xml:space="preserve"> TC "خارطة الكتاب: أربعة أبواب وأربعة عشر فصلًا" \l 2 </w:instrText>
      </w:r>
      <w:r>
        <w:fldChar w:fldCharType="end"/>
      </w:r>
    </w:p>
    <w:p w14:paraId="369E03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يتوزع الكتاب على أربعة أبواب، تنتقل بالقارئ من تأسيس المشروع إلى بناء المنهج، ثم إلى التصورات القرآنية، ثم إلى تركيب المنظومة وتطبيقها. وأنوي أن أُخرج من الفصل الثاني عشر ورقةً بحثية محكَّمة مستقلة قبل نشر الكتاب، لتكون أول عرض للمنهج على نقد أكاديمي من خارجه.</w:t>
      </w:r>
    </w:p>
    <w:p w14:paraId="721EB4BF"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التمهيدي: المشروع وموقعه (الفصول 1–3)</w:t>
      </w:r>
    </w:p>
    <w:p w14:paraId="1F08ECD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يسأل هذا الباب عن الكتاب نفسه، ما هو وأين يقع، فيعلن الفصل الأول سؤاله المؤسِّس وإطاره الابستيمولوجي وحدود ادعائه، ويرسم الثاني خريطة التيارات الخمسة ويستخلص عبرة الإخفاقات السابقة، ويصوغ الثالث الفرضية الصفرية ومحكّاتها الثلاثة (الأصالة، والاستقلالية، والتمييز). والفرضية قاسية على المشروع نفسه، إذ يُعدّ فاشلًا إذا أثبت ناقد مستقل أن مخرجاته كلها يمكن اشتقاقها من نظريات إدارية بشرية دون الرجوع إلى النص القرآني.</w:t>
      </w:r>
    </w:p>
    <w:p w14:paraId="089CFA8C"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الأول: منهج الانطلاق من القرآن (الفصول 4–7)</w:t>
      </w:r>
    </w:p>
    <w:p w14:paraId="094471C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كيف نعمل؟ يحدد الفصل الرابع هرم المصادر ومنزلة السنة (بيانًا لا منشأً) والتفسير والسيرة، ويعرض الخامس سلم الاشتقاق وبطاقة الهوية المعرفية، والسادس بروتوكول القراءة، أما السابع فيعالج التعارض بين النص والتجربة، وقاعدته أن فشل التطبيق يُراجَع فيه النموذج البشري لا النص.</w:t>
      </w:r>
    </w:p>
    <w:p w14:paraId="0C2A8F9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الثاني: ماذا يقول القرآن؟ (الفصول 8–10)</w:t>
      </w:r>
    </w:p>
    <w:p w14:paraId="57D425F1"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ما التصور القرآني للإنسان والمعرفة والقيم؟ هنا قلب الكتاب؛ لأن كل إطار إداري يقوم على تصور للإنسان الذي يُدار، وللمعرفة التي تُتخذ بها القرارات، وللقيم التي تحكم الفعل. وبالبروتوكول الكامل يستخلص الفصل الثامن التصور القرآني للإنسان (الاستخلاف، والتكليف بالوسع، والابتلاء)، والتاسع نظرية المعرفة (الفطرة، والتثبت، والتدبر)، والعاشر القيم الحاكمة (الرحمة، والحكمة، والصدق)، ثم يجمعها العاشر مع الأمانة والشورى والإحسان والعدل في منظومة سباعية، فتكتمل الأركان الثلاثة عشر.</w:t>
      </w:r>
    </w:p>
    <w:p w14:paraId="72FB38C5"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الثالث: المنظومة وتطبيقها (الفصول 11–14)</w:t>
      </w:r>
    </w:p>
    <w:p w14:paraId="2ABDD2A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وسؤاله الأخير: كيف تعمل المنظومة؟ يبني الفصل الحادي عشر الإطار الإداري القرآني (QMF) بمكوّناته الثمانية، ويضع السلطة داخل المساءلة، ويعرض الثاني عشر الدورة السباعية للفعل الإداري من الاستشعار إلى المتابعة والمحاسبة، ويحدد الثالث عشر المعايير التسعة التي تُبقي المنظومة قرآنية بعد تجريبها. ثم يُنزل الرابع عشر الجهاز كله على ثماني حالات افتراضية الأسماء واقعية السياق، في القطاع الخاص وإدارة المشاريع والحياة الشخصية، ليُري كيف يعمل، لا ليشهد بنجاحه.</w:t>
      </w:r>
    </w:p>
    <w:p w14:paraId="21A571B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وبعد الفصول تأتي خاتمة الكتاب، ثم الملاحق، ففهرسا الآيات والأحاديث، ثم قائمة المراجع.</w:t>
      </w:r>
    </w:p>
    <w:p w14:paraId="26E8AC5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لمن يُكتب هذا الكتاب؟</w:t>
      </w:r>
      <w:r>
        <w:fldChar w:fldCharType="begin"/>
      </w:r>
      <w:r>
        <w:instrText xml:space="preserve"> TC "لمن يُكتب هذا الكتاب؟" \l 2 </w:instrText>
      </w:r>
      <w:r>
        <w:fldChar w:fldCharType="end"/>
      </w:r>
    </w:p>
    <w:p w14:paraId="7DD22C1E"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وأصارح القارئ هنا أيضًا بأن هذا الكتاب لا يُكتب للجميع، ولا أقول ذلك تكبّرًا، وإنما احترامًا للقارئ؛ فهو يُكتب أولًا للباحث الذي يجمع بين خلفيتين:</w:t>
      </w:r>
    </w:p>
    <w:p w14:paraId="02F388E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إلمام بأدبيات الإدارة الحديثة: يعرف تايلور ومايو ومينتزبرغ وبورتر وسينغه، ويعرف مواطن القصور فيها.</w:t>
      </w:r>
    </w:p>
    <w:p w14:paraId="53D74E65"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إلمام بعلوم القرآن والتفسير: يميّز بين التفسير والتأويل، وبين الدلالة والاستعمال، ويعرف المدارس التفسيرية الكبرى.</w:t>
      </w:r>
    </w:p>
    <w:p w14:paraId="05E7620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ويحمل فوق الخلفيتين شرطًا ثالثًا هو الصدق مع الله، وأعني أن يكون مستعدًا لتغيير موقفه حين يتبيّن له من النص القرآني خطؤه، ولو كلّفه ذلك مؤسسة بناها أو مقالات نشرها. ومن لا يملك هذا الاستعداد سيقرأ الكتاب، لكنه لن يبني عليه.</w:t>
      </w:r>
    </w:p>
    <w:p w14:paraId="18A9195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أما القائد الذي يريد إطارًا قيميًا متسقًا لمؤسسته فيجد هنا الأسس النظرية، ويجد في الفصول 11–14 والملاحق أدوات يبدأ بها، والمدرب يجد في الحالات مواقف تعلّم، لا قصص نجاح جاهزة، أما التطبيق التفصيلي فموضوع الكتب اللاحقة من الموسوعة. من طلب الوصفة سيتعب هنا.</w:t>
      </w:r>
    </w:p>
    <w:p w14:paraId="7B69EEA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بين يدي الكتاب: كلمة من المؤلف</w:t>
      </w:r>
      <w:r>
        <w:fldChar w:fldCharType="begin"/>
      </w:r>
      <w:r>
        <w:instrText xml:space="preserve"> TC "بين يدي الكتاب: كلمة من المؤلف" \l 2 </w:instrText>
      </w:r>
      <w:r>
        <w:fldChar w:fldCharType="end"/>
      </w:r>
    </w:p>
    <w:p w14:paraId="53219CE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لم يأتِ هذا الكتاب من فراغ أكاديمي، فقد جاء من أكثر من عشرين سنة من العمل في التحول الرقمي ومشروعات تطوير المؤسسات، رأيت فيها كيف تُفضي القرارات الإدارية إلى رفاه الناس أو شقائهم، وكيف يتسرّب إطار القيم الذي ينطلق منه القائد إلى كل صغيرة وكبيرة تصنعها مؤسسته.</w:t>
      </w:r>
    </w:p>
    <w:p w14:paraId="4B8D13A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وطوال تلك السنوات كنت أبحث عن إطار إداري يتوافق مع ما أؤمن به، وأعمّق فهمي له من القرآن الكريم والسنة النبوية الصحيحة وكتب السيرة وتحليلاتها الحركية؛ إطار لا يُلبس النماذج الغربية ثوبًا إسلاميًا، وإنما ينطلق من القرآن ويبني، ويستضيء بسنة النبي ﷺ بيانًا وتطبيقًا، وبتحليلات السيرة عند محمد الغزالي (فقه السيرة) ومنير الغضبان (الفقه الحركي للسيرة النبوية) وغيرهما. لم أجده، فكان هذا المشروع.</w:t>
      </w:r>
    </w:p>
    <w:p w14:paraId="7E3796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وأنا أكتب هذه المقدمة أعرف أن الصورة لم تكتمل بعد، فهذا الكتاب الأول من عشرة، وأول خطوة في طريق طويل، لكنني أؤمن أن السير في الاتجاه الصحيح، ولو بخطوات بشرية قاصرة، أولى من الوقوف في الانتظار. والكمال لله وحده.</w:t>
      </w:r>
    </w:p>
    <w:p w14:paraId="5FAD22F1" w:rsidR="00722D91" w:rsidRPr="00A263F1" w:rsidRDefault="00722D91" w:rsidP="00722D91">
      <w:pPr>
        <w:pBdr>
          <w:right w:val="thick" w:sz="10" w:space="0" w:color="BF8F00"/>
        </w:pBdr>
        <w:shd w:val="clear" w:color="EBF3FB" w:fill="EBF3FB"/>
        <w:bidi/>
        <w:rPr>
          <w:rFonts w:ascii="Sakkal Majalla" w:hAnsi="Sakkal Majalla" w:cs="Sakkal Majalla"/>
        </w:rPr>
      </w:pPr>
      <w:r w:rsidRPr="00A263F1">
        <w:rPr>
          <w:rFonts w:ascii="Sakkal Majalla" w:hAnsi="Sakkal Majalla" w:cs="Sakkal Majalla"/>
          <w:b/>
          <w:bCs/>
          <w:color w:val="1F3864"/>
          <w:sz w:val="34"/>
          <w:szCs w:val="34"/>
          <w:rtl/>
        </w:rPr>
        <w:t>﴿وَمَا تَوْفِيقِي إِلَّا بِاللَّهِ عَلَيْهِ تَوَكَّلْتُ وَإِلَيْهِ أُنِيبُ﴾</w:t>
      </w:r>
    </w:p>
    <w:p w14:paraId="10226D7E" w:rsidR="00722D91" w:rsidRPr="00A263F1" w:rsidRDefault="00722D91" w:rsidP="00722D91">
      <w:pPr>
        <w:bidi/>
        <w:rPr>
          <w:rFonts w:ascii="Sakkal Majalla" w:hAnsi="Sakkal Majalla" w:cs="Sakkal Majalla"/>
        </w:rPr>
      </w:pPr>
      <w:r w:rsidRPr="00A263F1">
        <w:rPr>
          <w:rFonts w:ascii="Sakkal Majalla" w:hAnsi="Sakkal Majalla" w:cs="Sakkal Majalla"/>
          <w:i/>
          <w:iCs/>
          <w:color w:val="595959"/>
          <w:sz w:val="24"/>
          <w:szCs w:val="24"/>
          <w:rtl/>
        </w:rPr>
        <w:t>هود:88</w:t>
      </w:r>
    </w:p>
    <w:p w14:paraId="0D9E6564" w:rsidR="00722D91" w:rsidRPr="00A263F1" w:rsidRDefault="00722D91" w:rsidP="00722D91">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10A46E98" w:rsidR="00722D91" w:rsidRPr="00A263F1" w:rsidRDefault="00722D91" w:rsidP="00722D91">
      <w:pPr>
        <w:bidi/>
        <w:rPr>
          <w:rFonts w:ascii="Sakkal Majalla" w:hAnsi="Sakkal Majalla" w:cs="Sakkal Majalla"/>
        </w:rPr>
      </w:pPr>
      <w:r w:rsidRPr="00A263F1">
        <w:rPr>
          <w:rFonts w:ascii="Sakkal Majalla" w:hAnsi="Sakkal Majalla" w:cs="Sakkal Majalla"/>
          <w:color w:val="595959"/>
          <w:sz w:val="24"/>
          <w:szCs w:val="24"/>
          <w:rtl/>
        </w:rPr>
        <w:t>القاهرة</w:t>
      </w:r>
    </w:p>
    <w:p w14:paraId="02AE0432" w14:textId="3D5EEAF2" w:rsidR="00E65BBF" w:rsidRPr="00E65BBF" w:rsidRDefault="00E65BBF" w:rsidP="008214E4">
      <w:pPr>
        <w:pageBreakBefore/>
        <w:shd w:val="clear" w:color="auto" w:fill="1F3864"/>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lastRenderedPageBreak/>
        <w:t>الفصل الأول</w:t>
      </w:r>
      <w:r>
        <w:fldChar w:fldCharType="begin"/>
      </w:r>
      <w:r>
        <w:instrText xml:space="preserve"> TC "الفصل الأول: ما هذا الكتاب؟ رؤيته وإطاره الابستيمولوجي وحدود ادعائه" \l 1 </w:instrText>
      </w:r>
      <w:r>
        <w:fldChar w:fldCharType="end"/>
      </w:r>
    </w:p>
    <w:p w14:paraId="68E3B0E0" w:rsidR="00E65BBF" w:rsidRPr="00E65BBF" w:rsidRDefault="00E65BBF" w:rsidP="00E65BBF">
      <w:pPr>
        <w:shd w:val="clear" w:color="auto" w:fill="156082"/>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t>ما هذا الكتاب؟</w:t>
      </w:r>
    </w:p>
    <w:p w14:paraId="020582DC" w:rsidR="00E65BBF" w:rsidRPr="00E65BBF" w:rsidRDefault="00E65BBF" w:rsidP="00E65BBF">
      <w:pPr>
        <w:shd w:val="clear" w:color="auto" w:fill="2E74B5"/>
        <w:bidi/>
        <w:spacing w:after="20"/>
        <w:jc w:val="center"/>
        <w:rPr>
          <w:rFonts w:ascii="Sakkal Majalla" w:hAnsi="Sakkal Majalla" w:cs="Sakkal Majalla"/>
          <w:sz w:val="28"/>
          <w:szCs w:val="28"/>
        </w:rPr>
      </w:pPr>
      <w:r w:rsidRPr="00E65BBF">
        <w:rPr>
          <w:rFonts w:ascii="Sakkal Majalla" w:hAnsi="Sakkal Majalla" w:cs="Sakkal Majalla"/>
          <w:color w:val="FFFFFF"/>
          <w:sz w:val="28"/>
          <w:szCs w:val="28"/>
          <w:rtl/>
        </w:rPr>
        <w:t>رؤيته وإطاره الابستيمولوجي وحدود ادعائه</w:t>
      </w:r>
    </w:p>
    <w:p w14:paraId="645D0E84" w:rsidR="00E65BBF" w:rsidRPr="00E65BBF" w:rsidRDefault="00E65BBF" w:rsidP="00E65BBF">
      <w:pPr>
        <w:shd w:val="clear" w:color="auto" w:fill="F5F0FF"/>
        <w:bidi/>
        <w:spacing w:before="10"/>
        <w:jc w:val="center"/>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 وَيُبَشِّرُ الْمُؤْمِنِينَ الَّذِينَ يَعْمَلُونَ الصَّالِحَاتِ أَنَّ لَهُمْ أَجْرًا كَبِيرًا﴾</w:t>
      </w:r>
    </w:p>
    <w:p w14:paraId="6102CA5F" w:rsidR="00E65BBF" w:rsidRPr="00E65BBF" w:rsidRDefault="00E65BBF" w:rsidP="00E65BBF">
      <w:pPr>
        <w:bidi/>
        <w:spacing w:after="20"/>
        <w:jc w:val="center"/>
        <w:rPr>
          <w:rFonts w:ascii="Sakkal Majalla" w:hAnsi="Sakkal Majalla" w:cs="Sakkal Majalla"/>
          <w:sz w:val="28"/>
          <w:szCs w:val="28"/>
        </w:rPr>
      </w:pPr>
      <w:r w:rsidRPr="00E65BBF">
        <w:rPr>
          <w:rFonts w:ascii="Sakkal Majalla" w:hAnsi="Sakkal Majalla" w:cs="Sakkal Majalla"/>
          <w:color w:val="595959"/>
          <w:sz w:val="28"/>
          <w:szCs w:val="28"/>
          <w:rtl/>
        </w:rPr>
        <w:t>الإسراء : 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هل يتغيّر النظام الإداري حقًا حين تتغيّر نقطة انطلاقه؟ أم نعيد تسمية الأداة نفسها بألفاظ دينية ونمضي؟ على هذا السؤال يقوم الكتاب كله، وأهميته للمدير عملية قبل أن تكون نظرية؛ لأن كل قرار يتخذه يقوم على افتراض ضمني عن الإنسان والمعرفة والقيم، ومن لا يسمّي افتراضاته تحكمه وهو لا يدري. أما دواعي المشروع في هذه اللحظة وخريطة الكتاب فقد عرضتهما المقدمة، فلا أعيدهما.</w:t>
      </w:r>
    </w:p>
    <w:p w14:paraId="207AF4E2"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1.1  السؤال المؤسِّس: لماذا لا نسأل «أين الإدارة في القرآن؟»</w:t>
      </w:r>
      <w:r>
        <w:fldChar w:fldCharType="begin"/>
      </w:r>
      <w:r>
        <w:instrText xml:space="preserve"> TC "1.1  السؤال المؤسِّس: لماذا لا نسأل «أين الإدارة في القرآن؟»" \l 2 </w:instrText>
      </w:r>
      <w:r>
        <w:fldChar w:fldCharType="end"/>
      </w:r>
    </w:p>
    <w:p w14:paraId="28114EF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اعتادت أدبيات الإدارة الإسلامية أن تسأل «أين الإدارة في القرآن؟»، وهو سؤال يبدو بريئًا، غير أنه يفترض، من غير أن يصرّح، أن الإدارة كما عرّفها الغرب هي المعيار، وأن القرآن يُستدعى ليجيب عنها بعد أن صيغت أسئلتها في مكان آخر. وهكذا تصير النظرية الغربية أصلًا، ويصير القرآن شاهدًا لها.</w:t>
      </w:r>
    </w:p>
    <w:p w14:paraId="3B0FB49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أما السؤال الذي أنطلق منه فيسير في الاتجاه الآخر: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07691C3B" w:rsidTr="00E65BBF">
        <w:tc>
          <w:tcPr>
            <w:tcW w:w="10080" w:type="dxa"/>
            <w:shd w:val="clear" w:color="auto" w:fill="1F3864"/>
            <w:tcMar>
              <w:top w:w="40" w:type="dxa"/>
              <w:left w:w="110" w:type="dxa"/>
              <w:bottom w:w="40" w:type="dxa"/>
              <w:right w:w="110" w:type="dxa"/>
            </w:tcMar>
            <w:vAlign w:val="center"/>
          </w:tcPr>
          <w:p w14:paraId="64901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السؤال المؤسِّس</w:t>
            </w:r>
          </w:p>
        </w:tc>
      </w:tr>
      <w:tr w:rsidR="00E65BBF" w:rsidRPr="00E65BBF" w14:paraId="76A5D84D" w:rsidTr="00E65BBF">
        <w:tc>
          <w:tcPr>
            <w:tcW w:w="10080" w:type="dxa"/>
            <w:shd w:val="clear" w:color="auto" w:fill="F0F4FF"/>
            <w:tcMar>
              <w:top w:w="40" w:type="dxa"/>
              <w:left w:w="110" w:type="dxa"/>
              <w:bottom w:w="40" w:type="dxa"/>
              <w:right w:w="110" w:type="dxa"/>
            </w:tcMar>
            <w:vAlign w:val="center"/>
          </w:tcPr>
          <w:p w14:paraId="666CCA9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ما المنظومة الإدارية التي تنبثق حين ننطلق من القرآن الكريم، بوصفه يهدي للتي هي أقوم، ثم نسأل عمّا ينسجم مع ما ينبثق منه، لا عمّا يحاكيه؟</w:t>
            </w:r>
          </w:p>
        </w:tc>
      </w:tr>
    </w:tbl>
    <w:p w14:paraId="5367F80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قد يبدو الفرق بين السؤالين لفظيًا، وهو في الحقيقة فرق في نقطة البداية، ومنها تتفرّع الأسئلة والأدوات والنتائج كلها. لنتخيل، مثالًا توضيحيًا، ثلاثة مديرين في شركة صناعية كُلّفوا تصميم نظام جديد لتقييم الأداء: الأول اعتمد نظامًا غربيًا من مؤشرات الأداء في رأسه آيات وفي هوامشه أحاديث، والثاني جمع آيات المحاسبة والمسؤولية ووضعها مقدمةً للنظام الغربي نفسه، أما الثالث فجلس أمام ورقة بيضاء يسأل عمّا يقوله القرآن عن الإنسان الذي سيقيّمه، وقد ينتهي إلى تقييم يقيس الأمانة إلى جانب الإنتاجية، ويعامل الموظف مكلَّفًا بقدر وسعه. لم يختلف الثلاثة في النية ولا في التديّن، وإنما اختلفوا في نقطة البدء.</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E65BBF" w:rsidRPr="00E65BBF" w14:paraId="62C1231B" w:rsidTr="00A011EA">
        <w:tc>
          <w:tcPr>
            <w:tcW w:w="5040" w:type="dxa"/>
            <w:shd w:val="clear" w:color="auto" w:fill="C00000"/>
            <w:tcMar>
              <w:top w:w="40" w:type="dxa"/>
              <w:left w:w="110" w:type="dxa"/>
              <w:bottom w:w="40" w:type="dxa"/>
              <w:right w:w="110" w:type="dxa"/>
            </w:tcMar>
            <w:vAlign w:val="center"/>
          </w:tcPr>
          <w:p w14:paraId="56A43B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الأول: السؤال المعتاد</w:t>
            </w:r>
          </w:p>
        </w:tc>
        <w:tc>
          <w:tcPr>
            <w:tcW w:w="5040" w:type="dxa"/>
            <w:shd w:val="clear" w:color="auto" w:fill="375623"/>
            <w:tcMar>
              <w:top w:w="40" w:type="dxa"/>
              <w:left w:w="110" w:type="dxa"/>
              <w:bottom w:w="40" w:type="dxa"/>
              <w:right w:w="110" w:type="dxa"/>
            </w:tcMar>
            <w:vAlign w:val="center"/>
          </w:tcPr>
          <w:p w14:paraId="758AA3F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الثاني: سؤال هذا الكتاب</w:t>
            </w:r>
          </w:p>
        </w:tc>
      </w:tr>
      <w:tr w:rsidR="00E65BBF" w:rsidRPr="00E65BBF" w14:paraId="5675E3AE" w:rsidTr="00A011EA">
        <w:tc>
          <w:tcPr>
            <w:tcW w:w="5040" w:type="dxa"/>
            <w:shd w:val="clear" w:color="auto" w:fill="FFF0F0"/>
            <w:tcMar>
              <w:top w:w="40" w:type="dxa"/>
              <w:left w:w="110" w:type="dxa"/>
              <w:bottom w:w="40" w:type="dxa"/>
              <w:right w:w="110" w:type="dxa"/>
            </w:tcMar>
            <w:vAlign w:val="center"/>
          </w:tcPr>
          <w:p w14:paraId="266C9DB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الإدارة الغربية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القرآن</w:t>
            </w:r>
          </w:p>
        </w:tc>
        <w:tc>
          <w:tcPr>
            <w:tcW w:w="5040" w:type="dxa"/>
            <w:shd w:val="clear" w:color="auto" w:fill="EBF5E0"/>
            <w:tcMar>
              <w:top w:w="40" w:type="dxa"/>
              <w:left w:w="110" w:type="dxa"/>
              <w:bottom w:w="40" w:type="dxa"/>
              <w:right w:w="110" w:type="dxa"/>
            </w:tcMar>
            <w:vAlign w:val="center"/>
          </w:tcPr>
          <w:p w14:paraId="2FEA9C2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القرآن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الإدارة</w:t>
            </w:r>
          </w:p>
        </w:tc>
      </w:tr>
      <w:tr w:rsidR="00E65BBF" w:rsidRPr="00E65BBF" w14:paraId="475E8B60" w:rsidTr="00A011EA">
        <w:tc>
          <w:tcPr>
            <w:tcW w:w="5040" w:type="dxa"/>
            <w:shd w:val="clear" w:color="auto" w:fill="FFF5F5"/>
            <w:tcMar>
              <w:top w:w="40" w:type="dxa"/>
              <w:left w:w="110" w:type="dxa"/>
              <w:bottom w:w="40" w:type="dxa"/>
              <w:right w:w="110" w:type="dxa"/>
            </w:tcMar>
            <w:vAlign w:val="center"/>
          </w:tcPr>
          <w:p w14:paraId="03AC5DA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"أين في القرآن ما يُجيب عن X؟"</w:t>
            </w:r>
          </w:p>
        </w:tc>
        <w:tc>
          <w:tcPr>
            <w:tcW w:w="5040" w:type="dxa"/>
            <w:shd w:val="clear" w:color="auto" w:fill="F5FFF5"/>
            <w:tcMar>
              <w:top w:w="40" w:type="dxa"/>
              <w:left w:w="110" w:type="dxa"/>
              <w:bottom w:w="40" w:type="dxa"/>
              <w:right w:w="110" w:type="dxa"/>
            </w:tcMar>
            <w:vAlign w:val="center"/>
          </w:tcPr>
          <w:p w14:paraId="0692C3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الذي ينبثق من القرآن حين نسأل سؤالًا مفتوحًا؟"</w:t>
            </w:r>
          </w:p>
        </w:tc>
      </w:tr>
      <w:tr w:rsidR="00E65BBF" w:rsidRPr="00E65BBF" w14:paraId="214FE9FF" w:rsidTr="00A011EA">
        <w:tc>
          <w:tcPr>
            <w:tcW w:w="5040" w:type="dxa"/>
            <w:shd w:val="clear" w:color="auto" w:fill="FFF0F0"/>
            <w:tcMar>
              <w:top w:w="40" w:type="dxa"/>
              <w:left w:w="110" w:type="dxa"/>
              <w:bottom w:w="40" w:type="dxa"/>
              <w:right w:w="110" w:type="dxa"/>
            </w:tcMar>
            <w:vAlign w:val="center"/>
          </w:tcPr>
          <w:p w14:paraId="1115B69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إدارة غربية بثوب إسلامي</w:t>
            </w:r>
          </w:p>
        </w:tc>
        <w:tc>
          <w:tcPr>
            <w:tcW w:w="5040" w:type="dxa"/>
            <w:shd w:val="clear" w:color="auto" w:fill="EBF5E0"/>
            <w:tcMar>
              <w:top w:w="40" w:type="dxa"/>
              <w:left w:w="110" w:type="dxa"/>
              <w:bottom w:w="40" w:type="dxa"/>
              <w:right w:w="110" w:type="dxa"/>
            </w:tcMar>
            <w:vAlign w:val="center"/>
          </w:tcPr>
          <w:p w14:paraId="090BB5F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منظومة أصيلة تُقارَن بالغرب ولا تُحاكيه</w:t>
            </w:r>
          </w:p>
        </w:tc>
      </w:tr>
      <w:tr w:rsidR="00E65BBF" w:rsidRPr="00E65BBF" w14:paraId="768D5BC8" w:rsidTr="00A011EA">
        <w:tc>
          <w:tcPr>
            <w:tcW w:w="5040" w:type="dxa"/>
            <w:shd w:val="clear" w:color="auto" w:fill="FFF5F5"/>
            <w:tcMar>
              <w:top w:w="40" w:type="dxa"/>
              <w:left w:w="110" w:type="dxa"/>
              <w:bottom w:w="40" w:type="dxa"/>
              <w:right w:w="110" w:type="dxa"/>
            </w:tcMar>
            <w:vAlign w:val="center"/>
          </w:tcPr>
          <w:p w14:paraId="11D090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الإسلامية</w:t>
            </w:r>
          </w:p>
        </w:tc>
        <w:tc>
          <w:tcPr>
            <w:tcW w:w="5040" w:type="dxa"/>
            <w:shd w:val="clear" w:color="auto" w:fill="F5FFF5"/>
            <w:tcMar>
              <w:top w:w="40" w:type="dxa"/>
              <w:left w:w="110" w:type="dxa"/>
              <w:bottom w:w="40" w:type="dxa"/>
              <w:right w:w="110" w:type="dxa"/>
            </w:tcMar>
            <w:vAlign w:val="center"/>
          </w:tcPr>
          <w:p w14:paraId="093FF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القرآنية</w:t>
            </w:r>
          </w:p>
        </w:tc>
      </w:tr>
      <w:tr w:rsidR="00E65BBF" w:rsidRPr="00E65BBF" w14:paraId="03D9378B" w:rsidTr="00A011EA">
        <w:tc>
          <w:tcPr>
            <w:tcW w:w="5040" w:type="dxa"/>
            <w:shd w:val="clear" w:color="auto" w:fill="FFF5F5"/>
            <w:tcMar>
              <w:top w:w="40" w:type="dxa"/>
              <w:left w:w="110" w:type="dxa"/>
              <w:bottom w:w="40" w:type="dxa"/>
              <w:right w:w="110" w:type="dxa"/>
            </w:tcMar>
            <w:vAlign w:val="center"/>
          </w:tcPr>
          <w:p w14:paraId="6E30BE9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X مُحدَّد من خارج المنظومة القرآنية</w:t>
            </w:r>
          </w:p>
        </w:tc>
        <w:tc>
          <w:tcPr>
            <w:tcW w:w="5040" w:type="dxa"/>
            <w:shd w:val="clear" w:color="auto" w:fill="F5FFF5"/>
            <w:tcMar>
              <w:top w:w="40" w:type="dxa"/>
              <w:left w:w="110" w:type="dxa"/>
              <w:bottom w:w="40" w:type="dxa"/>
              <w:right w:w="110" w:type="dxa"/>
            </w:tcMar>
            <w:vAlign w:val="center"/>
          </w:tcPr>
          <w:p w14:paraId="5F0CA9C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السؤال مفتوح، والإجابة من داخل القرآن</w:t>
            </w:r>
          </w:p>
        </w:tc>
      </w:tr>
    </w:tbl>
    <w:p w14:paraId="3F348E96"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1.1: الفارق البنيوي بين المسارين، الانطلاق من الإدارة نحو القرآن مقابل الانطلاق من القرآن نحو الإدارة.</w:t>
      </w:r>
    </w:p>
    <w:p w14:paraId="142A546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فهل يعني الانطلاق من القرآن أن نرفض المنهجية العلمية التي طوّرها الفكر الغربي؟ لا. إن الكتاب يأخذ منها الفرضية الصفرية (الفصل الثالث)، والاشتقاق المتدرّج (الفصل الخامس)، والاختبار التجريبي، والمشكلة عندي في الموضع الذي نبدأ منه قبل أن نمسك الأدوات؛ لذلك أسمّي ما يسعى إليه الكتاب «بديلًا ثالثًا»، لا يُلبس النموذج الغربي ثوبًا إسلاميًا، ولا يرفض أدواته لأنها وافدة، وإنما يبدأ من السؤال القرآني ثم يختبر ما ينتج عنه بأدق ما يتاح من أدوات.</w:t>
      </w:r>
    </w:p>
    <w:p w14:paraId="36F5E1E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وللإنصاف أقول إن الإدارة الغربية ليست خالية من القيم، ولا كل ما أنتجه الفكر الإداري الحديث مما ينبغي استبداله، فما أقوله أضيق من ذلك وأدق. إن كل نموذج إداري يحمل تصورًا عن الإنسان والمعرفة والغاية والسلطة، وللباحث المسلم أن يفحص هذه التصورات من داخل مرجعيته، وأن يحاول بناء نموذج لا يكون ترجمةً ولا زينة. والمحك ثلاثة أسئلة نطرحها على كل مفهوم: من أين جاء، وأين يتوقف توافقه مع الأطر الغربية، وهل يظهر الفرق في القرار والسلوك والنتيجة؟</w:t>
      </w:r>
    </w:p>
    <w:p w14:paraId="11E7D12E" w:rsidR="00E65BBF" w:rsidRPr="00E65BBF" w:rsidRDefault="00E65BBF" w:rsidP="00E65B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ملاحظة منهجية: استعرتُ عبارة «البديل الثالث» من ستيفن كوفي (Stephen Covey, The 3rd Alternative, 2011) بمعناها العام، أي البحث عن حلٍّ يتجاوز ثنائيةً مغلقة، ولم أقع، فيما اطلعتُ عليه، على محاولة مكتملة لتوظيف المنهجية الصارمة في خدمة السؤال القرآني على هذا النحو.</w:t>
      </w:r>
    </w:p>
    <w:p w14:paraId="7F4B7A80"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1.2  الإطار الابستيمولوجي الإسلامي: ما الذي نسلّم به وما الذي نختبره</w:t>
      </w:r>
      <w:r>
        <w:fldChar w:fldCharType="begin"/>
      </w:r>
      <w:r>
        <w:instrText xml:space="preserve"> TC "1.2  الإطار الابستيمولوجي الإسلامي: ما الذي نسلّم به وما الذي نختبره"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ولنبدأ بالمصطلح، فالابستيمولوجيا (Epistemology) هي نظرية المعرفة، وأسئلتها سهلة في لفظها عسيرة في جوابها: من أين تأتي المعرفة؟ وما الذي نسلّم به وما الذي نختبره؟ وكيف نحكم بصحتها؟ والإطار الابستيمولوجي جواب مشروعٍ ما عن هذه الأسئلة، فالشركة التي تقول «نقرّر بالبيانات» تُعلن إطارها المعرفي، وكذلك التي تقول «نقرّر بخبرة القيادة»، وجواب الكتاب أننا نقرّر بالوحي، ثم بالعقل، ثم بالتجربة، على هذا الترتيب.</w:t>
      </w:r>
    </w:p>
    <w:p w14:paraId="5BF2544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ثم إن أي مشروع معرفي لا يبدأ من فراغ، فكل مشروع يقوم على مسلّمات لا يستطيع إثباتها من داخله، والعلم التجريبي نفسه يسلّم بمبادئ المنطق وبإمكان القياس دون أن يثبتها بالتجربة. فما الذي يميّز العمل العلمي إذن؟ وضوحه في إعلان مسلّماته، وانضباطه فيما يشتقّه منها.</w:t>
      </w:r>
    </w:p>
    <w:p w14:paraId="7A97A6E4"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Thomas Kuhn, The Structure of Scientific Revolutions (1962): يعمل كل نموذج معرفي (paradigm) داخل مسلّمات لا يناقشها، ولا يتغيّر إلا حين تتراكم الشواذ حتى تبلغ حدّ الأزمة.</w:t>
      </w:r>
    </w:p>
    <w:p w14:paraId="26EA722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ويعمل هذا الكتاب داخل إطار معرفي إسلامي (Islamic Epistemological Framework، IEF)، مسلّمته الأولى صحة القرآن الكريم وأقوميته وحيًا إلهيًا ودستورًا للإنسان، وإعلان ذلك تحديد أمين لما يقوله الكتاب، لا أرى فيه ما يُعتذر عنه.</w:t>
      </w:r>
    </w:p>
    <w:p w14:paraId="52F54E15"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المستويات الثلاثة للمعرفة في هذا الإطار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0"/>
        <w:gridCol w:w="3214"/>
        <w:gridCol w:w="4946"/>
      </w:tblGrid>
      <w:tr w:rsidR="00E65BBF" w:rsidRPr="00E65BBF" w14:paraId="49288EB9" w:rsidTr="00E65BBF">
        <w:tc>
          <w:tcPr>
            <w:tcW w:w="1920" w:type="dxa"/>
            <w:shd w:val="clear" w:color="auto" w:fill="1F3864"/>
            <w:tcMar>
              <w:top w:w="40" w:type="dxa"/>
              <w:left w:w="110" w:type="dxa"/>
              <w:bottom w:w="40" w:type="dxa"/>
              <w:right w:w="110" w:type="dxa"/>
            </w:tcMar>
            <w:vAlign w:val="center"/>
          </w:tcPr>
          <w:p w14:paraId="27C16FF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المستوى</w:t>
            </w:r>
          </w:p>
        </w:tc>
        <w:tc>
          <w:tcPr>
            <w:tcW w:w="3214" w:type="dxa"/>
            <w:shd w:val="clear" w:color="auto" w:fill="1F3864"/>
            <w:tcMar>
              <w:top w:w="40" w:type="dxa"/>
              <w:left w:w="110" w:type="dxa"/>
              <w:bottom w:w="40" w:type="dxa"/>
              <w:right w:w="110" w:type="dxa"/>
            </w:tcMar>
            <w:vAlign w:val="center"/>
          </w:tcPr>
          <w:p w14:paraId="42F2407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التعريف</w:t>
            </w:r>
          </w:p>
        </w:tc>
        <w:tc>
          <w:tcPr>
            <w:tcW w:w="4946" w:type="dxa"/>
            <w:shd w:val="clear" w:color="auto" w:fill="1F3864"/>
            <w:tcMar>
              <w:top w:w="40" w:type="dxa"/>
              <w:left w:w="110" w:type="dxa"/>
              <w:bottom w:w="40" w:type="dxa"/>
              <w:right w:w="110" w:type="dxa"/>
            </w:tcMar>
            <w:vAlign w:val="center"/>
          </w:tcPr>
          <w:p w14:paraId="62A0AD6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الموقف منه في هذا المشروع</w:t>
            </w:r>
          </w:p>
        </w:tc>
      </w:tr>
      <w:tr w:rsidR="00E65BBF" w:rsidRPr="00E65BBF" w14:paraId="05D95708" w:rsidTr="00E65BBF">
        <w:tc>
          <w:tcPr>
            <w:tcW w:w="1920" w:type="dxa"/>
            <w:shd w:val="clear" w:color="auto" w:fill="EBF5FB"/>
            <w:tcMar>
              <w:top w:w="40" w:type="dxa"/>
              <w:left w:w="110" w:type="dxa"/>
              <w:bottom w:w="40" w:type="dxa"/>
              <w:right w:w="110" w:type="dxa"/>
            </w:tcMar>
            <w:vAlign w:val="center"/>
          </w:tcPr>
          <w:p w14:paraId="33F82E4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1F3864"/>
                <w:sz w:val="26"/>
                <w:szCs w:val="26"/>
                <w:rtl/>
              </w:rPr>
              <w:t>المعرفة اليقينية (المسلَّمة الأولى)</w:t>
            </w:r>
          </w:p>
        </w:tc>
        <w:tc>
          <w:tcPr>
            <w:tcW w:w="3214" w:type="dxa"/>
            <w:shd w:val="clear" w:color="auto" w:fill="F8F8F8"/>
            <w:tcMar>
              <w:top w:w="40" w:type="dxa"/>
              <w:left w:w="110" w:type="dxa"/>
              <w:bottom w:w="40" w:type="dxa"/>
              <w:right w:w="110" w:type="dxa"/>
            </w:tcMar>
            <w:vAlign w:val="center"/>
          </w:tcPr>
          <w:p w14:paraId="5314B9F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القرآني حق، وصحته لا تُختبر داخل هذا الإطار</w:t>
            </w:r>
          </w:p>
        </w:tc>
        <w:tc>
          <w:tcPr>
            <w:tcW w:w="4946" w:type="dxa"/>
            <w:shd w:val="clear" w:color="auto" w:fill="F8F8F8"/>
            <w:tcMar>
              <w:top w:w="40" w:type="dxa"/>
              <w:left w:w="110" w:type="dxa"/>
              <w:bottom w:w="40" w:type="dxa"/>
              <w:right w:w="110" w:type="dxa"/>
            </w:tcMar>
            <w:vAlign w:val="center"/>
          </w:tcPr>
          <w:p w14:paraId="5D2F97A4"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يُختبر هو فهمنا البشري له لا النص. مثال: ﴿إِنَّ هَٰذَا الْقُرْآنَ يَهْدِي لِلَّتِي هِيَ أَقْوَمُ﴾.</w:t>
            </w:r>
          </w:p>
        </w:tc>
      </w:tr>
      <w:tr w:rsidR="00E65BBF" w:rsidRPr="00E65BBF" w14:paraId="2A3F8816" w:rsidTr="00E65BBF">
        <w:tc>
          <w:tcPr>
            <w:tcW w:w="1920" w:type="dxa"/>
            <w:shd w:val="clear" w:color="auto" w:fill="FFF2CC"/>
            <w:tcMar>
              <w:top w:w="40" w:type="dxa"/>
              <w:left w:w="110" w:type="dxa"/>
              <w:bottom w:w="40" w:type="dxa"/>
              <w:right w:w="110" w:type="dxa"/>
            </w:tcMar>
            <w:vAlign w:val="center"/>
          </w:tcPr>
          <w:p w14:paraId="7DEC895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49A00"/>
                <w:sz w:val="26"/>
                <w:szCs w:val="26"/>
                <w:rtl/>
              </w:rPr>
              <w:t>المعرفة الاجتهادية (المستوى القابل للنقد)</w:t>
            </w:r>
          </w:p>
        </w:tc>
        <w:tc>
          <w:tcPr>
            <w:tcW w:w="3214" w:type="dxa"/>
            <w:shd w:val="clear" w:color="auto" w:fill="FFFFFF"/>
            <w:tcMar>
              <w:top w:w="40" w:type="dxa"/>
              <w:left w:w="110" w:type="dxa"/>
              <w:bottom w:w="40" w:type="dxa"/>
              <w:right w:w="110" w:type="dxa"/>
            </w:tcMar>
            <w:vAlign w:val="center"/>
          </w:tcPr>
          <w:p w14:paraId="765D1090"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كل ما يُشتَق من النص القرآني عبر الاستنباط والتحليل</w:t>
            </w:r>
          </w:p>
        </w:tc>
        <w:tc>
          <w:tcPr>
            <w:tcW w:w="4946" w:type="dxa"/>
            <w:shd w:val="clear" w:color="auto" w:fill="FFFFFF"/>
            <w:tcMar>
              <w:top w:w="40" w:type="dxa"/>
              <w:left w:w="110" w:type="dxa"/>
              <w:bottom w:w="40" w:type="dxa"/>
              <w:right w:w="110" w:type="dxa"/>
            </w:tcMar>
            <w:vAlign w:val="center"/>
          </w:tcPr>
          <w:p w14:paraId="6B51553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اجتهاد بشري يقبل المراجعة والنقض، وفيه تعمل الفرضية الصفرية (الفصل الثالث). مثال: «الأمانة شرطٌ للسلطة لا ثمرةٌ لها».</w:t>
            </w:r>
          </w:p>
        </w:tc>
      </w:tr>
      <w:tr w:rsidR="00E65BBF" w:rsidRPr="00E65BBF" w14:paraId="2BAEC9DE" w:rsidTr="00E65BBF">
        <w:tc>
          <w:tcPr>
            <w:tcW w:w="1920" w:type="dxa"/>
            <w:shd w:val="clear" w:color="auto" w:fill="EBF5E0"/>
            <w:tcMar>
              <w:top w:w="40" w:type="dxa"/>
              <w:left w:w="110" w:type="dxa"/>
              <w:bottom w:w="40" w:type="dxa"/>
              <w:right w:w="110" w:type="dxa"/>
            </w:tcMar>
            <w:vAlign w:val="center"/>
          </w:tcPr>
          <w:p w14:paraId="62546AC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375623"/>
                <w:sz w:val="26"/>
                <w:szCs w:val="26"/>
                <w:rtl/>
              </w:rPr>
              <w:t>المعرفة التجريبية (أداة التحقق)</w:t>
            </w:r>
          </w:p>
        </w:tc>
        <w:tc>
          <w:tcPr>
            <w:tcW w:w="3214" w:type="dxa"/>
            <w:shd w:val="clear" w:color="auto" w:fill="F8F8F8"/>
            <w:tcMar>
              <w:top w:w="40" w:type="dxa"/>
              <w:left w:w="110" w:type="dxa"/>
              <w:bottom w:w="40" w:type="dxa"/>
              <w:right w:w="110" w:type="dxa"/>
            </w:tcMar>
            <w:vAlign w:val="center"/>
          </w:tcPr>
          <w:p w14:paraId="5B90B29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يُنتجه البحث التجريبي والخبرة الإنسانية المتراكمة</w:t>
            </w:r>
          </w:p>
        </w:tc>
        <w:tc>
          <w:tcPr>
            <w:tcW w:w="4946" w:type="dxa"/>
            <w:shd w:val="clear" w:color="auto" w:fill="F8F8F8"/>
            <w:tcMar>
              <w:top w:w="40" w:type="dxa"/>
              <w:left w:w="110" w:type="dxa"/>
              <w:bottom w:w="40" w:type="dxa"/>
              <w:right w:w="110" w:type="dxa"/>
            </w:tcMar>
            <w:vAlign w:val="center"/>
          </w:tcPr>
          <w:p w14:paraId="591F954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أداة نختبر بها الاجتهاد، لا النص. مثال: دراسة ميدانية تقارن الثقة الداخلية بين مؤسسات تربط الترقية بسجل الأمانة وأخرى لا تفعل.</w:t>
            </w:r>
          </w:p>
        </w:tc>
      </w:tr>
    </w:tbl>
    <w:p w14:paraId="6B8313E6"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1.1: المستويات الثلاثة للمعرفة في الإطار الابستيمولوجي الإسلامي.</w:t>
      </w:r>
    </w:p>
    <w:p w14:paraId="630BA9E9"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الفرق بين المسلَّمة والادعاء العلمي</w:t>
      </w:r>
    </w:p>
    <w:p w14:paraId="51822A9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حين أقول إن «مبدأ الأمانة القرآني يُنتج نموذج حوكمة مختلفًا عن Stewardship Theory» فهذا ادعاء من المستوى الثاني، اجتهاد بشري قد يثبت خطؤه، وحين أقول إن «القرآن يهدي للتي هي أقوم» فهذه مسلّمة من المستوى الأول، أبدأ منها ولا أختبرها. من هنا قاعدة تحكم الكتاب كله، هي أن يُصنَّف كل ادعاء صراحةً في أحد المستويات الثلاثة؛ لأن الخلط بينها من أكثر ما يُضعف الكتابة الإسلامية المعاصرة. ولا تُخلط هذه المستويات بدرجات سلم الاشتقاق (م1–م7) في الفصل الخامس، فالأولى تصنّف نوع المعرفة، والثانية تحدد موقع الادعاء على الطريق من الآية إلى النموذج.</w:t>
      </w:r>
    </w:p>
    <w:p w14:paraId="50CD9E10"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موقع هذا الإطار من الأطر المعرفية الأخرى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7"/>
        <w:gridCol w:w="3357"/>
        <w:gridCol w:w="3816"/>
      </w:tblGrid>
      <w:tr w:rsidR="00E65BBF" w:rsidRPr="00E65BBF" w14:paraId="3458DA4C" w:rsidTr="00E65BBF">
        <w:tc>
          <w:tcPr>
            <w:tcW w:w="2907" w:type="dxa"/>
            <w:shd w:val="clear" w:color="auto" w:fill="595959"/>
            <w:tcMar>
              <w:top w:w="40" w:type="dxa"/>
              <w:left w:w="110" w:type="dxa"/>
              <w:bottom w:w="40" w:type="dxa"/>
              <w:right w:w="110" w:type="dxa"/>
            </w:tcMar>
            <w:vAlign w:val="center"/>
          </w:tcPr>
          <w:p w14:paraId="7B35AF7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الوضعي Positivism</w:t>
            </w:r>
          </w:p>
        </w:tc>
        <w:tc>
          <w:tcPr>
            <w:tcW w:w="3357" w:type="dxa"/>
            <w:shd w:val="clear" w:color="auto" w:fill="595959"/>
            <w:tcMar>
              <w:top w:w="40" w:type="dxa"/>
              <w:left w:w="110" w:type="dxa"/>
              <w:bottom w:w="40" w:type="dxa"/>
              <w:right w:w="110" w:type="dxa"/>
            </w:tcMar>
            <w:vAlign w:val="center"/>
          </w:tcPr>
          <w:p w14:paraId="5599586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النقدي Critical Theory</w:t>
            </w:r>
          </w:p>
        </w:tc>
        <w:tc>
          <w:tcPr>
            <w:tcW w:w="3816" w:type="dxa"/>
            <w:shd w:val="clear" w:color="auto" w:fill="1F3864"/>
            <w:tcMar>
              <w:top w:w="40" w:type="dxa"/>
              <w:left w:w="110" w:type="dxa"/>
              <w:bottom w:w="40" w:type="dxa"/>
              <w:right w:w="110" w:type="dxa"/>
            </w:tcMar>
            <w:vAlign w:val="center"/>
          </w:tcPr>
          <w:p w14:paraId="76E117B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الابستيمولوجي الإسلامي IEF</w:t>
            </w:r>
          </w:p>
        </w:tc>
      </w:tr>
      <w:tr w:rsidR="00E65BBF" w:rsidRPr="00E65BBF" w14:paraId="47610CF0" w:rsidTr="00E65BBF">
        <w:tc>
          <w:tcPr>
            <w:tcW w:w="2907" w:type="dxa"/>
            <w:shd w:val="clear" w:color="auto" w:fill="F5F5F5"/>
            <w:tcMar>
              <w:top w:w="40" w:type="dxa"/>
              <w:left w:w="110" w:type="dxa"/>
              <w:bottom w:w="40" w:type="dxa"/>
              <w:right w:w="110" w:type="dxa"/>
            </w:tcMar>
            <w:vAlign w:val="center"/>
          </w:tcPr>
          <w:p w14:paraId="4FBB5C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المسلَّمة: الملاحظة التجريبية هي المصدر الوحيد للمعرفة</w:t>
            </w:r>
          </w:p>
        </w:tc>
        <w:tc>
          <w:tcPr>
            <w:tcW w:w="3357" w:type="dxa"/>
            <w:shd w:val="clear" w:color="auto" w:fill="F5F5F5"/>
            <w:tcMar>
              <w:top w:w="40" w:type="dxa"/>
              <w:left w:w="110" w:type="dxa"/>
              <w:bottom w:w="40" w:type="dxa"/>
              <w:right w:w="110" w:type="dxa"/>
            </w:tcMar>
            <w:vAlign w:val="center"/>
          </w:tcPr>
          <w:p w14:paraId="61CF818E"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المسلَّمة: السلطة والمصلحة تشكّلان المعرفة، فلا معرفة محايدة</w:t>
            </w:r>
          </w:p>
        </w:tc>
        <w:tc>
          <w:tcPr>
            <w:tcW w:w="3816" w:type="dxa"/>
            <w:shd w:val="clear" w:color="auto" w:fill="EBF5FB"/>
            <w:tcMar>
              <w:top w:w="40" w:type="dxa"/>
              <w:left w:w="110" w:type="dxa"/>
              <w:bottom w:w="40" w:type="dxa"/>
              <w:right w:w="110" w:type="dxa"/>
            </w:tcMar>
            <w:vAlign w:val="center"/>
          </w:tcPr>
          <w:p w14:paraId="70AA112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المسلَّمة: الوحي الإلهي مصدر يقيني، يكمّله العقل والتجربة ولا يلغيهما</w:t>
            </w:r>
          </w:p>
        </w:tc>
      </w:tr>
      <w:tr w:rsidR="00E65BBF" w:rsidRPr="00E65BBF" w14:paraId="508DA244" w:rsidTr="00E65BBF">
        <w:tc>
          <w:tcPr>
            <w:tcW w:w="2907" w:type="dxa"/>
            <w:shd w:val="clear" w:color="auto" w:fill="FFFFFF"/>
            <w:tcMar>
              <w:top w:w="40" w:type="dxa"/>
              <w:left w:w="110" w:type="dxa"/>
              <w:bottom w:w="40" w:type="dxa"/>
              <w:right w:w="110" w:type="dxa"/>
            </w:tcMar>
            <w:vAlign w:val="center"/>
          </w:tcPr>
          <w:p w14:paraId="713A321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القيم: خارج البحث الموضوعي</w:t>
            </w:r>
          </w:p>
        </w:tc>
        <w:tc>
          <w:tcPr>
            <w:tcW w:w="3357" w:type="dxa"/>
            <w:shd w:val="clear" w:color="auto" w:fill="FFFFFF"/>
            <w:tcMar>
              <w:top w:w="40" w:type="dxa"/>
              <w:left w:w="110" w:type="dxa"/>
              <w:bottom w:w="40" w:type="dxa"/>
              <w:right w:w="110" w:type="dxa"/>
            </w:tcMar>
            <w:vAlign w:val="center"/>
          </w:tcPr>
          <w:p w14:paraId="60A1AE6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من السياق لا ينفصل عنه</w:t>
            </w:r>
          </w:p>
        </w:tc>
        <w:tc>
          <w:tcPr>
            <w:tcW w:w="3816" w:type="dxa"/>
            <w:shd w:val="clear" w:color="auto" w:fill="FFFFFF"/>
            <w:tcMar>
              <w:top w:w="40" w:type="dxa"/>
              <w:left w:w="110" w:type="dxa"/>
              <w:bottom w:w="40" w:type="dxa"/>
              <w:right w:w="110" w:type="dxa"/>
            </w:tcMar>
            <w:vAlign w:val="center"/>
          </w:tcPr>
          <w:p w14:paraId="35AD331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أصيل من المنهج، ومصدرها الوحي</w:t>
            </w:r>
          </w:p>
        </w:tc>
      </w:tr>
      <w:tr w:rsidR="00E65BBF" w:rsidRPr="00E65BBF" w14:paraId="3B117C91" w:rsidTr="00E65BBF">
        <w:tc>
          <w:tcPr>
            <w:tcW w:w="2907" w:type="dxa"/>
            <w:shd w:val="clear" w:color="auto" w:fill="F5F5F5"/>
            <w:tcMar>
              <w:top w:w="40" w:type="dxa"/>
              <w:left w:w="110" w:type="dxa"/>
              <w:bottom w:w="40" w:type="dxa"/>
              <w:right w:w="110" w:type="dxa"/>
            </w:tcMar>
            <w:vAlign w:val="center"/>
          </w:tcPr>
          <w:p w14:paraId="6496EB4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رشيد نفعي</w:t>
            </w:r>
          </w:p>
        </w:tc>
        <w:tc>
          <w:tcPr>
            <w:tcW w:w="3357" w:type="dxa"/>
            <w:shd w:val="clear" w:color="auto" w:fill="F5F5F5"/>
            <w:tcMar>
              <w:top w:w="40" w:type="dxa"/>
              <w:left w:w="110" w:type="dxa"/>
              <w:bottom w:w="40" w:type="dxa"/>
              <w:right w:w="110" w:type="dxa"/>
            </w:tcMar>
            <w:vAlign w:val="center"/>
          </w:tcPr>
          <w:p w14:paraId="0CCD2E8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مقيَّد بالبنى الاجتماعية</w:t>
            </w:r>
          </w:p>
        </w:tc>
        <w:tc>
          <w:tcPr>
            <w:tcW w:w="3816" w:type="dxa"/>
            <w:shd w:val="clear" w:color="auto" w:fill="EBF5FB"/>
            <w:tcMar>
              <w:top w:w="40" w:type="dxa"/>
              <w:left w:w="110" w:type="dxa"/>
              <w:bottom w:w="40" w:type="dxa"/>
              <w:right w:w="110" w:type="dxa"/>
            </w:tcMar>
            <w:vAlign w:val="center"/>
          </w:tcPr>
          <w:p w14:paraId="367ED72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مُستخلَف مُكلَّف مُحاسَب</w:t>
            </w:r>
          </w:p>
        </w:tc>
      </w:tr>
      <w:tr w:rsidR="00E65BBF" w:rsidRPr="00E65BBF" w14:paraId="16DA9CE4" w:rsidTr="00E65BBF">
        <w:tc>
          <w:tcPr>
            <w:tcW w:w="2907" w:type="dxa"/>
            <w:shd w:val="clear" w:color="auto" w:fill="FFFFFF"/>
            <w:tcMar>
              <w:top w:w="40" w:type="dxa"/>
              <w:left w:w="110" w:type="dxa"/>
              <w:bottom w:w="40" w:type="dxa"/>
              <w:right w:w="110" w:type="dxa"/>
            </w:tcMar>
            <w:vAlign w:val="center"/>
          </w:tcPr>
          <w:p w14:paraId="28E488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lastRenderedPageBreak/>
              <w:t>نقطة القوة: الصرامة المنهجية والاختبارية</w:t>
            </w:r>
          </w:p>
        </w:tc>
        <w:tc>
          <w:tcPr>
            <w:tcW w:w="3357" w:type="dxa"/>
            <w:shd w:val="clear" w:color="auto" w:fill="FFFFFF"/>
            <w:tcMar>
              <w:top w:w="40" w:type="dxa"/>
              <w:left w:w="110" w:type="dxa"/>
              <w:bottom w:w="40" w:type="dxa"/>
              <w:right w:w="110" w:type="dxa"/>
            </w:tcMar>
            <w:vAlign w:val="center"/>
          </w:tcPr>
          <w:p w14:paraId="625123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كشف الهيمنة والتحيز المُضمَر</w:t>
            </w:r>
          </w:p>
        </w:tc>
        <w:tc>
          <w:tcPr>
            <w:tcW w:w="3816" w:type="dxa"/>
            <w:shd w:val="clear" w:color="auto" w:fill="FFFFFF"/>
            <w:tcMar>
              <w:top w:w="40" w:type="dxa"/>
              <w:left w:w="110" w:type="dxa"/>
              <w:bottom w:w="40" w:type="dxa"/>
              <w:right w:w="110" w:type="dxa"/>
            </w:tcMar>
            <w:vAlign w:val="center"/>
          </w:tcPr>
          <w:p w14:paraId="5DC2D7B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تكامل المصادر + وضوح الغاية + ثبات القيم</w:t>
            </w:r>
          </w:p>
        </w:tc>
      </w:tr>
      <w:tr w:rsidR="00E65BBF" w:rsidRPr="00E65BBF" w14:paraId="3E8292FF" w:rsidTr="00E65BBF">
        <w:tc>
          <w:tcPr>
            <w:tcW w:w="2907" w:type="dxa"/>
            <w:shd w:val="clear" w:color="auto" w:fill="F5F5F5"/>
            <w:tcMar>
              <w:top w:w="40" w:type="dxa"/>
              <w:left w:w="110" w:type="dxa"/>
              <w:bottom w:w="40" w:type="dxa"/>
              <w:right w:w="110" w:type="dxa"/>
            </w:tcMar>
            <w:vAlign w:val="center"/>
          </w:tcPr>
          <w:p w14:paraId="5BC191A5"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إهمال القيم والمعنى</w:t>
            </w:r>
          </w:p>
        </w:tc>
        <w:tc>
          <w:tcPr>
            <w:tcW w:w="3357" w:type="dxa"/>
            <w:shd w:val="clear" w:color="auto" w:fill="F5F5F5"/>
            <w:tcMar>
              <w:top w:w="40" w:type="dxa"/>
              <w:left w:w="110" w:type="dxa"/>
              <w:bottom w:w="40" w:type="dxa"/>
              <w:right w:w="110" w:type="dxa"/>
            </w:tcMar>
            <w:vAlign w:val="center"/>
          </w:tcPr>
          <w:p w14:paraId="2BFD575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صعوبة البناء الإيجابي بعد النقد</w:t>
            </w:r>
          </w:p>
        </w:tc>
        <w:tc>
          <w:tcPr>
            <w:tcW w:w="3816" w:type="dxa"/>
            <w:shd w:val="clear" w:color="auto" w:fill="EBF5FB"/>
            <w:tcMar>
              <w:top w:w="40" w:type="dxa"/>
              <w:left w:w="110" w:type="dxa"/>
              <w:bottom w:w="40" w:type="dxa"/>
              <w:right w:w="110" w:type="dxa"/>
            </w:tcMar>
            <w:vAlign w:val="center"/>
          </w:tcPr>
          <w:p w14:paraId="310C4367"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نقطة الضعف: خطر الخلط بين المسلَّمة والادعاء، ويعالجه سلم الاشتقاق</w:t>
            </w:r>
          </w:p>
        </w:tc>
      </w:tr>
    </w:tbl>
    <w:p w14:paraId="324E0C8A"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1.2: مقارنة ثلاثية بين الأطر المعرفية الكبرى.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وأصدق ما في هذه المقارنة سطرها الأخير. فضعف الإطار الوضعي في بنيته، إذ يُخرج القيم والمعنى من البحث، وضعف الإطار النقدي في وظيفته، إذ يحسن الهدم أكثر مما يحسن البناء، أما الخطر على الإطار الإسلامي فيأتي من أصحابه حين يخلطون المسلّمة بالادعاء؛ لذلك جاء علاجه منهجيًا، سلمًا يفصل بين الطبقتين في كل خطوة كما يفصل المحاسب الأمين بين رأس المال والأرباح.</w:t>
      </w:r>
    </w:p>
    <w:p w14:paraId="7B7ECA5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1.3  أقومية القرآن: المبدأ الذي يحكم الكتاب</w:t>
      </w:r>
      <w:r>
        <w:fldChar w:fldCharType="begin"/>
      </w:r>
      <w:r>
        <w:instrText xml:space="preserve"> TC "1.3  أقومية القرآن: المبدأ الذي يحكم الكتاب" \l 2 </w:instrText>
      </w:r>
      <w:r>
        <w:fldChar w:fldCharType="end"/>
      </w:r>
    </w:p>
    <w:p w14:paraId="4A25678A" w:rsidR="00E65BBF" w:rsidRPr="00E65BBF" w:rsidRDefault="00E65BBF" w:rsidP="00E65BBF">
      <w:pPr>
        <w:shd w:val="clear" w:color="auto" w:fill="F5F0FF"/>
        <w:bidi/>
        <w:spacing w:before="10" w:after="20"/>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w:t>
      </w:r>
    </w:p>
    <w:p w14:paraId="1E06C9C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يقوم الكتاب كله على مبدأ يحكم ادعاءاته ويحدد العلاقة بين مصادره، أسمّيه «أقومية القرآن»، والكلمة مصدر صناعي من «أقوم»، أفعل التفضيل من «قام»، اخترتها ليكون للمشروع مصطلحه الخاص.</w:t>
      </w:r>
    </w:p>
    <w:p w14:paraId="0578996A"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تحليل لغوي: يدل الجذر ق-و-م على الانتصاب والاستقامة والعدل، و«أَقوم» أفعل تفضيل بمعنى الأشد استقامةً والأعدل. قال ابن فارس في مقاييس اللغة (مادة قوم): «القاف والواو والميم أصلان صحيحان، يدل أحدهما على جماعة ناس، وربما استُعير في غيرهم، والآخر على انتصابٍ أو عَزْم». ومن الأصل الثاني جاءت الاستقامة، وإليه يرجع المعنى في «أقوم».</w:t>
      </w:r>
    </w:p>
    <w:p w14:paraId="2D9CFFA0"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الأول، المحتوى: كل ما في القرآن هو الأقوم في ذاته</w:t>
      </w:r>
    </w:p>
    <w:p w14:paraId="7B0775E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أحكامه وقيمه وتصوراته أقوم في ذاتها مما سواها، وهذا عندنا إعلان إلهي، لا مفاضلة بشرية نسبية؛ لذلك فمن يبني من القرآن نظرية إدارية يبدأ من أرض صلبة، ولا يقف على فرضية تنتظر من يثبتها.</w:t>
      </w:r>
    </w:p>
    <w:p w14:paraId="68437536"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ابن عاشور، التحرير والتنوير (تفسير الإسراء:9): "التي هي أقوم: أي أعدل وأصوب وأنفع." فالقرآن لا يعرض خيارًا بين خيارات متكافئة؛ إنه يقدّم الأقوم صوابًا وعدلًا ونفعًا.</w:t>
      </w:r>
    </w:p>
    <w:p w14:paraId="05AC2397"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الثاني، المنهج: القرآن يهدي إلى الطريق الأقوم في كل مجال</w:t>
      </w:r>
    </w:p>
    <w:p w14:paraId="37DE0856"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غير أن القرآن لا يقدّم نتائج جاهزة لكل مسألة، وإنما يمنح منهجًا يبصّر صاحبه بالأقوم في السياسة والاقتصاد والإدارة والتربية وغيرها، ومن يتدبّره بعلم وصدق يخرج بطريقة في التفكير تعينه على الجواب حتى فيما لم يرد فيه نص مباشر. وبطريقة أخرى، فإن الجواب الجاهز ينفد، والمنهج لا ينفد.</w:t>
      </w:r>
    </w:p>
    <w:p w14:paraId="5BF292B9"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سيد قطب، في ظلال القرآن (تفسير الإسراء:9): "إن هذا القرآن يهدي للتي هي أقوم في كل شأن من شؤون الحياة... منهج كامل للحياة الإنسانية بجملتها."</w:t>
      </w:r>
    </w:p>
    <w:p w14:paraId="201E81C2"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وعلى الكتاب أن يجمع المعنيين معًا، فيجمع ما يقوله القرآن عن الإدارة، ويحاول بناء عقل إداري يفكر من القرآن ويتحرك بمنهجه. الأول يُنتج مكتبةً من المفاهيم ويضيف كتابًا إلى الرف، والثاني يُنتج مدرسة، وقد يؤسس علمًا.</w:t>
      </w:r>
    </w:p>
    <w:p w14:paraId="78B6B9A6"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1.4  القرآن دستورًا، وهرم المصادر</w:t>
      </w:r>
      <w:r>
        <w:fldChar w:fldCharType="begin"/>
      </w:r>
      <w:r>
        <w:instrText xml:space="preserve"> TC "1.4  القرآن دستورًا، وهرم المصادر"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الهرم كلمة في موقع السنة النبوية؛ لأنها موضع سوء فهم محتمل. إن الكتاب يتعامل مع السنة النبوية الثابتة بيانًا للمفهوم القرآني وتطبيقًا له، لا منشأً مستقلًا للمفاهيم التي يقدّمها على أنها قرآنية، وهذا اختيار إجرائي يحدد طريقة عمل المشروع ومدى ما يقوله، ولا يحكم في المسألة الأصولية المتعلقة بحجية السنة ومكانتها التشريعية، فتلك لها أهلها من المتخصصين.</w:t>
      </w:r>
    </w:p>
    <w:p w14:paraId="43874B1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ومن مبدأ الأقومية يتفرّع هرم للمصادر، أعرض صورته الكلية هنا في ثلاث طبقات، ويفصّله الفصل الرابع بمستوياته ومعايير القبول في كل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41F05AF6" w:rsidTr="00A011EA">
        <w:tc>
          <w:tcPr>
            <w:tcW w:w="10080" w:type="dxa"/>
            <w:shd w:val="clear" w:color="auto" w:fill="1F3864"/>
            <w:tcMar>
              <w:top w:w="40" w:type="dxa"/>
              <w:left w:w="110" w:type="dxa"/>
              <w:bottom w:w="40" w:type="dxa"/>
              <w:right w:w="110" w:type="dxa"/>
            </w:tcMar>
            <w:vAlign w:val="center"/>
          </w:tcPr>
          <w:p w14:paraId="3858CE55"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 القرآن الكريم: المنشأ والدستور</w:t>
            </w:r>
          </w:p>
        </w:tc>
      </w:tr>
      <w:tr w:rsidR="00E65BBF" w:rsidRPr="00E65BBF" w14:paraId="39F5B942" w:rsidTr="00A011EA">
        <w:tc>
          <w:tcPr>
            <w:tcW w:w="10080" w:type="dxa"/>
            <w:shd w:val="clear" w:color="auto" w:fill="EBF5FB"/>
            <w:tcMar>
              <w:top w:w="40" w:type="dxa"/>
              <w:left w:w="110" w:type="dxa"/>
              <w:bottom w:w="40" w:type="dxa"/>
              <w:right w:w="110" w:type="dxa"/>
            </w:tcMar>
            <w:vAlign w:val="center"/>
          </w:tcPr>
          <w:p w14:paraId="3CDE5F2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منه تنشأ أفكار الموسوعة ومفاهيمها جميعًا. نبدأ منه، ولا نستشهد به لتأييد فكرة جاءت من غيره، فهو الدستور الذي تتفرّع عنه التفاصيل.</w:t>
            </w:r>
          </w:p>
        </w:tc>
      </w:tr>
      <w:tr w:rsidR="00E65BBF" w:rsidRPr="00E65BBF" w14:paraId="4173B677" w:rsidTr="00A011EA">
        <w:tc>
          <w:tcPr>
            <w:tcW w:w="10080" w:type="dxa"/>
            <w:shd w:val="clear" w:color="auto" w:fill="156082"/>
            <w:tcMar>
              <w:top w:w="40" w:type="dxa"/>
              <w:left w:w="110" w:type="dxa"/>
              <w:bottom w:w="40" w:type="dxa"/>
              <w:right w:w="110" w:type="dxa"/>
            </w:tcMar>
            <w:vAlign w:val="center"/>
          </w:tcPr>
          <w:p w14:paraId="22D0DB24"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② السنة النبوية: بيان وتطبيق، لا منشأ مستقل</w:t>
            </w:r>
          </w:p>
        </w:tc>
      </w:tr>
      <w:tr w:rsidR="00E65BBF" w:rsidRPr="00E65BBF" w14:paraId="1E05419C" w:rsidTr="00A011EA">
        <w:tc>
          <w:tcPr>
            <w:tcW w:w="10080" w:type="dxa"/>
            <w:shd w:val="clear" w:color="auto" w:fill="EBF5E0"/>
            <w:tcMar>
              <w:top w:w="40" w:type="dxa"/>
              <w:left w:w="110" w:type="dxa"/>
              <w:bottom w:w="40" w:type="dxa"/>
              <w:right w:w="110" w:type="dxa"/>
            </w:tcMar>
            <w:vAlign w:val="center"/>
          </w:tcPr>
          <w:p w14:paraId="0F2BCA8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السنة الثابتة تبيّن المفاهيم القرآنية وتفصّلها وتجسّدها، ولهذا البيان ثلاث صور: بيان تفسيري (حديث جبريل في الإحسان)، وبيان تطبيقي (مشاورات السيرة في الشورى)، وبيان نطاقي ("كلكم راعٍ" في الأمانة). وقد نُقل عن الإمام الشافعي قوله: "جميع ما تقوله الأمة شرحٌ للسنة، وجميع السنة شرحٌ للقرآن" (السيوطي، الإتقان في علوم القرآن). ومعايير قبول الحديث مفصّلة في الفصل الرابع.</w:t>
            </w:r>
          </w:p>
        </w:tc>
      </w:tr>
      <w:tr w:rsidR="00E65BBF" w:rsidRPr="00E65BBF" w14:paraId="47F1A60F" w:rsidTr="00A011EA">
        <w:tc>
          <w:tcPr>
            <w:tcW w:w="10080" w:type="dxa"/>
            <w:shd w:val="clear" w:color="auto" w:fill="595959"/>
            <w:tcMar>
              <w:top w:w="40" w:type="dxa"/>
              <w:left w:w="110" w:type="dxa"/>
              <w:bottom w:w="40" w:type="dxa"/>
              <w:right w:w="110" w:type="dxa"/>
            </w:tcMar>
            <w:vAlign w:val="center"/>
          </w:tcPr>
          <w:p w14:paraId="4AB2C9B9"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lastRenderedPageBreak/>
              <w:t>③ التفسير والسيرة وكتب اللغة: مفاتيح للفهم</w:t>
            </w:r>
          </w:p>
        </w:tc>
      </w:tr>
      <w:tr w:rsidR="00E65BBF" w:rsidRPr="00E65BBF" w14:paraId="6A2923D9" w:rsidTr="00A011EA">
        <w:tc>
          <w:tcPr>
            <w:tcW w:w="10080" w:type="dxa"/>
            <w:shd w:val="clear" w:color="auto" w:fill="F8F8F8"/>
            <w:tcMar>
              <w:top w:w="40" w:type="dxa"/>
              <w:left w:w="110" w:type="dxa"/>
              <w:bottom w:w="40" w:type="dxa"/>
              <w:right w:w="110" w:type="dxa"/>
            </w:tcMar>
            <w:vAlign w:val="center"/>
          </w:tcPr>
          <w:p w14:paraId="1C7C5DD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كتب التفسير، وعمدتها المدارس الخمس المعتمدة في الفصل الرابع (ابن كثير، ابن عاشور، القرطبي، الرازي، سيد قطب)، ويُستأنس معها بالطبري والزحيلي؛ ثم كتب السيرة واللغة والعلوم الإسلامية. وكلها تشرح وتفسّر، ولا تُنشئ الأفكار.</w:t>
            </w:r>
          </w:p>
        </w:tc>
      </w:tr>
    </w:tbl>
    <w:p w14:paraId="475129C0"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1.2: هرم المصادر وفق مبدأ أقومية القرآن.</w:t>
      </w:r>
    </w:p>
    <w:p w14:paraId="0FBB9680"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وللهرم قاعدة عملية تظهر في كل بطاقة هوية معرفية، فحقل «بيان السنة النبوية» لا يُنشئ مفهومًا جديدًا، وإنما يبيّن كيف شرح النبي ﷺ المفهوم القرآني وطبّقه بعد أن تأسّس من النص. البداية دائمًا من القرآن، والسنة والسيرة شاهدتان.</w:t>
      </w:r>
    </w:p>
    <w:p w14:paraId="1520AB03"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1.5  مشكلة القولبة: لماذا يكون الانطلاق من القرآن شرطًا</w:t>
      </w:r>
      <w:r>
        <w:fldChar w:fldCharType="begin"/>
      </w:r>
      <w:r>
        <w:instrText xml:space="preserve"> TC "1.5  مشكلة القولبة: لماذا يكون الانطلاق من القرآن شرطًا" \l 2 </w:instrText>
      </w:r>
      <w:r>
        <w:fldChar w:fldCharType="end"/>
      </w:r>
    </w:p>
    <w:p w14:paraId="214D603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يُفهم الكتاب دون فهم الظاهرة التي يحاول تجاوزها. إن التأثر بالغرب أمر طبيعي ومتوقع، تعرفه كل حضارة احتكت بغيرها، أما ما أسمّيه «القولبة» فشيء أعمق.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14:paraId="1DF679CD" w:rsidTr="00A011EA">
        <w:tc>
          <w:tcPr>
            <w:tcW w:w="10080" w:type="dxa"/>
            <w:shd w:val="clear" w:color="auto" w:fill="1F3864"/>
            <w:tcMar>
              <w:top w:w="40" w:type="dxa"/>
              <w:left w:w="110" w:type="dxa"/>
              <w:bottom w:w="40" w:type="dxa"/>
              <w:right w:w="110" w:type="dxa"/>
            </w:tcMar>
            <w:vAlign w:val="center"/>
          </w:tcPr>
          <w:p w14:paraId="3071EF4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القولبة: تعريف إجرائي</w:t>
            </w:r>
          </w:p>
        </w:tc>
      </w:tr>
      <w:tr w:rsidR="00E65BBF" w:rsidRPr="00E65BBF" w14:paraId="31B2F071" w:rsidTr="00A011EA">
        <w:tc>
          <w:tcPr>
            <w:tcW w:w="10080" w:type="dxa"/>
            <w:shd w:val="clear" w:color="auto" w:fill="FFF5E0"/>
            <w:tcMar>
              <w:top w:w="40" w:type="dxa"/>
              <w:left w:w="110" w:type="dxa"/>
              <w:bottom w:w="40" w:type="dxa"/>
              <w:right w:w="110" w:type="dxa"/>
            </w:tcMar>
            <w:vAlign w:val="center"/>
          </w:tcPr>
          <w:p w14:paraId="13AB679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أن يتشكّل العقل داخل إطار فكري واحد حتى يعجز عن التفكير خارجه، ولو ظنّ أنه يعارضه. فالمقولَب يرفض النموذج بلسانه ويعيد إنتاجه بعقله.</w:t>
            </w:r>
          </w:p>
        </w:tc>
      </w:tr>
    </w:tbl>
    <w:p w14:paraId="0E14DA6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وقد أنتج أكثر من قرن من الهيمنة الثقافية الغربية قولبةً واسعة في العالم الإسلامي، وأمثلتها قريبة: «المصارف الإسلامية» التي تعمل ببنية مصرفية غربية وتكتفي باستبدال المصطلحات، و«علم النفس الإسلامي» الذي يأخذ نظريات فرويد ويونغ ثم يبحث لها عن شواهد قرآنية، ونظام تقييم الأداء المستورد الذي أُضيفت إلى مقدمته آية عن الإتقان وحديث عن الأمانة ثم قُدّم «نظامًا إسلاميًا». تغيّر الشكل وبقيت البنية. ويفصّل الفصل الثاني آليات القولبة ومظاهرها في أدبيات الإدارة.</w:t>
      </w:r>
    </w:p>
    <w:p w14:paraId="510B19ED"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Edward Said, Orientalism (1978): بيّن كيف تشكّل البنى المعرفية الغربية نظرةَ الآخر إلى نفسه. والقولبة بهذا المعنى استعمار معرفي لا عسكري، يعيد إنتاج التبعية من الداخل.</w:t>
      </w:r>
    </w:p>
    <w:p w14:paraId="22CABDBA"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ثلاث مراحل للقولبة، وكيف يحاول الكتاب كسرها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3780"/>
        <w:gridCol w:w="5460"/>
      </w:tblGrid>
      <w:tr w:rsidR="00E65BBF" w:rsidRPr="00E65BBF" w14:paraId="0116A90F" w:rsidTr="00A011EA">
        <w:tc>
          <w:tcPr>
            <w:tcW w:w="840" w:type="dxa"/>
            <w:shd w:val="clear" w:color="auto" w:fill="1F3864"/>
            <w:tcMar>
              <w:top w:w="40" w:type="dxa"/>
              <w:left w:w="110" w:type="dxa"/>
              <w:bottom w:w="40" w:type="dxa"/>
              <w:right w:w="110" w:type="dxa"/>
            </w:tcMar>
            <w:vAlign w:val="center"/>
          </w:tcPr>
          <w:p w14:paraId="56DD3C7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المرحلة</w:t>
            </w:r>
          </w:p>
        </w:tc>
        <w:tc>
          <w:tcPr>
            <w:tcW w:w="3780" w:type="dxa"/>
            <w:shd w:val="clear" w:color="auto" w:fill="1F3864"/>
            <w:tcMar>
              <w:top w:w="40" w:type="dxa"/>
              <w:left w:w="110" w:type="dxa"/>
              <w:bottom w:w="40" w:type="dxa"/>
              <w:right w:w="110" w:type="dxa"/>
            </w:tcMar>
            <w:vAlign w:val="center"/>
          </w:tcPr>
          <w:p w14:paraId="0066A94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الوصف</w:t>
            </w:r>
          </w:p>
        </w:tc>
        <w:tc>
          <w:tcPr>
            <w:tcW w:w="5460" w:type="dxa"/>
            <w:shd w:val="clear" w:color="auto" w:fill="1F3864"/>
            <w:tcMar>
              <w:top w:w="40" w:type="dxa"/>
              <w:left w:w="110" w:type="dxa"/>
              <w:bottom w:w="40" w:type="dxa"/>
              <w:right w:w="110" w:type="dxa"/>
            </w:tcMar>
            <w:vAlign w:val="center"/>
          </w:tcPr>
          <w:p w14:paraId="7D7809A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كيف يكسرها هذا الكتاب</w:t>
            </w:r>
          </w:p>
        </w:tc>
      </w:tr>
      <w:tr w:rsidR="00E65BBF" w:rsidRPr="00E65BBF" w14:paraId="6EEFCF12" w:rsidTr="00A011EA">
        <w:tc>
          <w:tcPr>
            <w:tcW w:w="840" w:type="dxa"/>
            <w:shd w:val="clear" w:color="auto" w:fill="C00000"/>
            <w:tcMar>
              <w:top w:w="40" w:type="dxa"/>
              <w:left w:w="110" w:type="dxa"/>
              <w:bottom w:w="40" w:type="dxa"/>
              <w:right w:w="110" w:type="dxa"/>
            </w:tcMar>
            <w:vAlign w:val="center"/>
          </w:tcPr>
          <w:p w14:paraId="5D60431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1: الانبهار</w:t>
            </w:r>
          </w:p>
        </w:tc>
        <w:tc>
          <w:tcPr>
            <w:tcW w:w="3780" w:type="dxa"/>
            <w:shd w:val="clear" w:color="auto" w:fill="F5F5F5"/>
            <w:tcMar>
              <w:top w:w="40" w:type="dxa"/>
              <w:left w:w="110" w:type="dxa"/>
              <w:bottom w:w="40" w:type="dxa"/>
              <w:right w:w="110" w:type="dxa"/>
            </w:tcMar>
            <w:vAlign w:val="center"/>
          </w:tcPr>
          <w:p w14:paraId="50FAD4B9"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الغرب مرجعية مطلقة، وما أنتجه هو المعيار</w:t>
            </w:r>
          </w:p>
        </w:tc>
        <w:tc>
          <w:tcPr>
            <w:tcW w:w="5460" w:type="dxa"/>
            <w:shd w:val="clear" w:color="auto" w:fill="EBF5FB"/>
            <w:tcMar>
              <w:top w:w="40" w:type="dxa"/>
              <w:left w:w="110" w:type="dxa"/>
              <w:bottom w:w="40" w:type="dxa"/>
              <w:right w:w="110" w:type="dxa"/>
            </w:tcMar>
            <w:vAlign w:val="center"/>
          </w:tcPr>
          <w:p w14:paraId="41BF9C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أقومية القرآن تعيد تحديد المرجعية: القرآن هو الأقوم، والغرب أحد مصادر الخبرة الإنسانية</w:t>
            </w:r>
          </w:p>
        </w:tc>
      </w:tr>
      <w:tr w:rsidR="00E65BBF" w:rsidRPr="00E65BBF" w14:paraId="481E9A28" w:rsidTr="00A011EA">
        <w:tc>
          <w:tcPr>
            <w:tcW w:w="840" w:type="dxa"/>
            <w:shd w:val="clear" w:color="auto" w:fill="FFF5E0"/>
            <w:tcMar>
              <w:top w:w="40" w:type="dxa"/>
              <w:left w:w="110" w:type="dxa"/>
              <w:bottom w:w="40" w:type="dxa"/>
              <w:right w:w="110" w:type="dxa"/>
            </w:tcMar>
            <w:vAlign w:val="center"/>
          </w:tcPr>
          <w:p w14:paraId="00E7DAE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55A11"/>
                <w:sz w:val="26"/>
                <w:szCs w:val="26"/>
                <w:rtl/>
              </w:rPr>
              <w:t>2: الأسلمة</w:t>
            </w:r>
          </w:p>
        </w:tc>
        <w:tc>
          <w:tcPr>
            <w:tcW w:w="3780" w:type="dxa"/>
            <w:shd w:val="clear" w:color="auto" w:fill="FFFFFF"/>
            <w:tcMar>
              <w:top w:w="40" w:type="dxa"/>
              <w:left w:w="110" w:type="dxa"/>
              <w:bottom w:w="40" w:type="dxa"/>
              <w:right w:w="110" w:type="dxa"/>
            </w:tcMar>
            <w:vAlign w:val="center"/>
          </w:tcPr>
          <w:p w14:paraId="59C4AE9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أخذ النموذج الغربي وإلباسه ثوبًا إسلاميًا</w:t>
            </w:r>
          </w:p>
        </w:tc>
        <w:tc>
          <w:tcPr>
            <w:tcW w:w="5460" w:type="dxa"/>
            <w:shd w:val="clear" w:color="auto" w:fill="FFFFFF"/>
            <w:tcMar>
              <w:top w:w="40" w:type="dxa"/>
              <w:left w:w="110" w:type="dxa"/>
              <w:bottom w:w="40" w:type="dxa"/>
              <w:right w:w="110" w:type="dxa"/>
            </w:tcMar>
            <w:vAlign w:val="center"/>
          </w:tcPr>
          <w:p w14:paraId="696AFAA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الانطلاق من القرآن بسؤال مفتوح عمّا ينبثق منه</w:t>
            </w:r>
          </w:p>
        </w:tc>
      </w:tr>
      <w:tr w:rsidR="00E65BBF" w:rsidRPr="00E65BBF" w14:paraId="3244EDE8" w:rsidTr="00A011EA">
        <w:tc>
          <w:tcPr>
            <w:tcW w:w="840" w:type="dxa"/>
            <w:shd w:val="clear" w:color="auto" w:fill="375623"/>
            <w:tcMar>
              <w:top w:w="40" w:type="dxa"/>
              <w:left w:w="110" w:type="dxa"/>
              <w:bottom w:w="40" w:type="dxa"/>
              <w:right w:w="110" w:type="dxa"/>
            </w:tcMar>
            <w:vAlign w:val="center"/>
          </w:tcPr>
          <w:p w14:paraId="590CC0E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3: التحرر</w:t>
            </w:r>
          </w:p>
        </w:tc>
        <w:tc>
          <w:tcPr>
            <w:tcW w:w="3780" w:type="dxa"/>
            <w:shd w:val="clear" w:color="auto" w:fill="F5F5F5"/>
            <w:tcMar>
              <w:top w:w="40" w:type="dxa"/>
              <w:left w:w="110" w:type="dxa"/>
              <w:bottom w:w="40" w:type="dxa"/>
              <w:right w:w="110" w:type="dxa"/>
            </w:tcMar>
            <w:vAlign w:val="center"/>
          </w:tcPr>
          <w:p w14:paraId="595240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الانطلاق من الوحي والسؤال عمَّن ينسجم معه</w:t>
            </w:r>
          </w:p>
        </w:tc>
        <w:tc>
          <w:tcPr>
            <w:tcW w:w="5460" w:type="dxa"/>
            <w:shd w:val="clear" w:color="auto" w:fill="EBF5FB"/>
            <w:tcMar>
              <w:top w:w="40" w:type="dxa"/>
              <w:left w:w="110" w:type="dxa"/>
              <w:bottom w:w="40" w:type="dxa"/>
              <w:right w:w="110" w:type="dxa"/>
            </w:tcMar>
            <w:vAlign w:val="center"/>
          </w:tcPr>
          <w:p w14:paraId="4380763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أدوات لإنتاج المعرفة من القرآن: سلم الاشتقاق، وبروتوكول القراءة، وبطاقة الهوية المعرفية</w:t>
            </w:r>
          </w:p>
        </w:tc>
      </w:tr>
    </w:tbl>
    <w:p w14:paraId="1967BEC4" w:rsidR="00E65BBF" w:rsidRPr="00E65BBF" w:rsidRDefault="00E65BBF" w:rsidP="00E65B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شكل 1.3: مراحل القولبة الثلاث وكيف يكسرها المشروع.</w:t>
      </w:r>
    </w:p>
    <w:p w14:paraId="3C0E24B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فالمشروع لا يريد أسلمة الإدارة الغربية، وإنما يريد أن يبني منظومة إدارية من الوحي، ثم ينظر بعد ذلك فيما ينسجم معها من خبرة البشر.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أين يتركنا هذا كله؟ عند إطار معرفي معلن، ومبدأ أقومية بمعنييه، وتشخيص للقولبة يجعل تغيير نقطة البدء شرطًا للتحرر منها. وهذا إطار من أطر ممكنة، لا يستغني عن أدوات الغرب المنهجية، وهي من أجود ما أُنتج، ولا يتهم أصحاب مشاريع الأسلمة بأنهم قصدوا القولبة، أما نجاح المشروع فلا يضمنه شيء مما سبق؛ لأن الحكم فيه للفرضية الصفرية في الفصل الثالث.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سؤال مفتوح: إذا أردنا أن نبني مفهومًا إداريًا من القرآن، فما الذي يمنعنا من إسقاط رغباتنا على النص؟ إن الإخلاص لا يحمي الباحث من الانتقاء غير المقصود، وكثرة المراجع لا تعني وضوح طريق الاستدلال، ولهذا نحتاج منهجًا يبيّن نقطة البدء، ودرجة اليقين، ونوع الانتقال من المعنى إلى المفهوم، ثم يضع النموذج في موقف يتبيّن فيه نجاحه أو فشله، وذلك ما تبنيه الفصول التالية. لكن علينا قبلها أن نعرف أين يقف المشروع مما كُتب قبله، ولماذا لم تكفِ جهود من سبقوه رغم إخلاصهم، وإلى هذا ينتقل الفصل الثاني. فمن جهل أين تعثّر غيره، تعثّر في الموضع نفسه.</w:t>
      </w:r>
    </w:p>
    <w:p w14:paraId="5D205AF5" w:rsidR="00F17EAC" w:rsidRPr="00D65A27" w:rsidRDefault="008C1929" w:rsidP="00F17EAC">
      <w:pPr>
        <w:pageBreakBefore/>
        <w:shd w:val="clear" w:color="auto" w:fill="1F3864"/>
        <w:bidi/>
        <w:jc w:val="center"/>
        <w:rPr>
          <w:rFonts w:ascii="Sakkal Majalla" w:hAnsi="Sakkal Majalla" w:cs="Sakkal Majalla"/>
          <w:sz w:val="28"/>
          <w:szCs w:val="28"/>
        </w:rPr>
      </w:pPr>
      <w:r w:rsidR="00F17EAC" w:rsidRPr="00D65A27">
        <w:rPr>
          <w:rFonts w:ascii="Sakkal Majalla" w:hAnsi="Sakkal Majalla" w:cs="Sakkal Majalla"/>
          <w:b/>
          <w:bCs/>
          <w:color w:val="FFFFFF"/>
          <w:sz w:val="28"/>
          <w:szCs w:val="28"/>
          <w:rtl/>
        </w:rPr>
        <w:lastRenderedPageBreak/>
        <w:t>الفصل الثاني</w:t>
      </w:r>
      <w:r>
        <w:fldChar w:fldCharType="begin"/>
      </w:r>
      <w:r>
        <w:instrText xml:space="preserve"> TC "الفصل الثاني: موقع المشروع في خريطة الفكر الإداري، وعِبرة الإخفاقات السابقة" \l 1 </w:instrText>
      </w:r>
      <w:r>
        <w:fldChar w:fldCharType="end"/>
      </w:r>
    </w:p>
    <w:p w14:paraId="3D4E4B63" w:rsidR="00F17EAC" w:rsidRPr="00D65A27" w:rsidRDefault="00F17EAC" w:rsidP="00F17EAC">
      <w:pPr>
        <w:shd w:val="clear" w:color="auto" w:fill="156082"/>
        <w:bidi/>
        <w:jc w:val="center"/>
        <w:rPr>
          <w:rFonts w:ascii="Sakkal Majalla" w:hAnsi="Sakkal Majalla" w:cs="Sakkal Majalla"/>
          <w:sz w:val="28"/>
          <w:szCs w:val="28"/>
        </w:rPr>
      </w:pPr>
      <w:r w:rsidRPr="00D65A27">
        <w:rPr>
          <w:rFonts w:ascii="Sakkal Majalla" w:hAnsi="Sakkal Majalla" w:cs="Sakkal Majalla"/>
          <w:b/>
          <w:bCs/>
          <w:color w:val="FFFFFF"/>
          <w:sz w:val="28"/>
          <w:szCs w:val="28"/>
          <w:rtl/>
        </w:rPr>
        <w:t>موقع المشروع في خريطة الفكر الإداري</w:t>
      </w:r>
    </w:p>
    <w:p w14:paraId="7FAEDB65" w:rsidR="00F17EAC" w:rsidRPr="00D65A27" w:rsidRDefault="00F17EAC" w:rsidP="00F17EAC">
      <w:pPr>
        <w:shd w:val="clear" w:color="auto" w:fill="2E74B5"/>
        <w:bidi/>
        <w:spacing w:after="20"/>
        <w:jc w:val="center"/>
        <w:rPr>
          <w:rFonts w:ascii="Sakkal Majalla" w:hAnsi="Sakkal Majalla" w:cs="Sakkal Majalla"/>
          <w:sz w:val="28"/>
          <w:szCs w:val="28"/>
        </w:rPr>
      </w:pPr>
      <w:r w:rsidRPr="00D65A27">
        <w:rPr>
          <w:rFonts w:ascii="Sakkal Majalla" w:hAnsi="Sakkal Majalla" w:cs="Sakkal Majalla"/>
          <w:color w:val="FFFFFF"/>
          <w:sz w:val="28"/>
          <w:szCs w:val="28"/>
          <w:rtl/>
        </w:rPr>
        <w:t>وعِبرة الإخفاقات السابقة</w:t>
      </w:r>
    </w:p>
    <w:p w14:paraId="5CF10102" w:rsidR="00F17EAC" w:rsidRPr="00D65A27" w:rsidRDefault="00F17EAC" w:rsidP="00F17EAC">
      <w:pPr>
        <w:shd w:val="clear" w:color="auto" w:fill="F5F0FF"/>
        <w:bidi/>
        <w:spacing w:before="10"/>
        <w:jc w:val="center"/>
        <w:rPr>
          <w:rFonts w:ascii="Sakkal Majalla" w:hAnsi="Sakkal Majalla" w:cs="Sakkal Majalla"/>
          <w:sz w:val="28"/>
          <w:szCs w:val="28"/>
        </w:rPr>
      </w:pPr>
      <w:r w:rsidRPr="00D65A27">
        <w:rPr>
          <w:rFonts w:ascii="Sakkal Majalla" w:hAnsi="Sakkal Majalla" w:cs="Sakkal Majalla"/>
          <w:b/>
          <w:bCs/>
          <w:color w:val="1F3864"/>
          <w:sz w:val="28"/>
          <w:szCs w:val="28"/>
          <w:rtl/>
        </w:rPr>
        <w:t>﴿قُلْ سِيرُوا فِي الْأَرْضِ فَانظُرُوا كَيْفَ بَدَأَ الْخَلْقَ ثُمَّ اللَّهُ يُنشِئُ النَّشْأَةَ الْآخِرَةَ﴾</w:t>
      </w:r>
    </w:p>
    <w:p w14:paraId="24C0910E" w:rsidR="00F17EAC" w:rsidRPr="00D65A27" w:rsidRDefault="00F17EAC" w:rsidP="00F17EAC">
      <w:pPr>
        <w:bidi/>
        <w:spacing w:after="20"/>
        <w:jc w:val="center"/>
        <w:rPr>
          <w:rFonts w:ascii="Sakkal Majalla" w:hAnsi="Sakkal Majalla" w:cs="Sakkal Majalla"/>
          <w:sz w:val="28"/>
          <w:szCs w:val="28"/>
        </w:rPr>
      </w:pPr>
      <w:r w:rsidRPr="00D65A27">
        <w:rPr>
          <w:rFonts w:ascii="Sakkal Majalla" w:hAnsi="Sakkal Majalla" w:cs="Sakkal Majalla"/>
          <w:color w:val="595959"/>
          <w:sz w:val="28"/>
          <w:szCs w:val="28"/>
          <w:rtl/>
        </w:rPr>
        <w:t>العنكبوت : 20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كثرة ما كُتب في «الإدارة الإسلامية» لم تُثمر نظرية إدارية قرآنية مستقلة واحدة. حكم قاسٍ، لكني لا أجد ما يدفعه، والعلة عندي في نقطة البدء لا في إخلاص من كتبوا؛ لأن الإخلاص يصحح النية ولا يصحح المنهج.</w:t>
      </w:r>
    </w:p>
    <w:p w14:paraId="6C0EF84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مشروعًا لا يستطيع أن يدّعي الجدة قبل أن يعرف ما سبقه؛ لذلك أرسم الخريطة أولًا، لثلاثة أسباب. أولها ألا نعيد اختراع العجلة، فالباحث الذي يجهل ما سبقه يعيد إنتاجه باسم جديد ثم يدّعي الأصالة، كإدارة تطلق منتجًا تظنه جديدًا دون أن تدرس السوق. وثانيها أن نحدد موضع التمايز بدقة، فنعرف أين يختلف المشروع ولماذا، وإلا بقي الادعاء بلاغيًا. وثالثها أن ندخل في حوار مع الأدبيات؛ لأن المجتمع العلمي لا يحكم على الجديد إلا في ضوء ما سبقه.</w:t>
      </w:r>
    </w:p>
    <w:p w14:paraId="1D4A015D" w:rsidR="00F17EAC" w:rsidRPr="00D65A27" w:rsidRDefault="00F17EAC" w:rsidP="00F17EAC">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Locke, K. &amp; Golden-Biddle, K. (1997). Constructing Opportunities for Contribution: Structuring Intertextual Coherence. Academy of Management Review, 22(4), 1024-1052. ويحدد فيه المؤلفان ثلاثة أنماط لموقع البحث الجديد من الأدبيات: التركيب، والتمايز، والإشكالية.</w:t>
      </w:r>
    </w:p>
    <w:p w14:paraId="6AFDFBDA"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2.1  التيار الأول: الفكر الإداري الغربي الحديث</w:t>
      </w:r>
      <w:r>
        <w:fldChar w:fldCharType="begin"/>
      </w:r>
      <w:r>
        <w:instrText xml:space="preserve"> TC "2.1  التيار الأول: الفكر الإداري الغربي الحديث" \l 2 </w:instrText>
      </w:r>
      <w:r>
        <w:fldChar w:fldCharType="end"/>
      </w:r>
    </w:p>
    <w:p w14:paraId="2CB3BE0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إن الفكر الإداري الغربي أكبر منظومة معرفية أنتجتها العلوم الاجتماعية، وقد مرّ بخمس حقب، بنت كل واحدة منها على سابقتها وانتقدتها في آن: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1"/>
        <w:gridCol w:w="1868"/>
        <w:gridCol w:w="2988"/>
        <w:gridCol w:w="4103"/>
      </w:tblGrid>
      <w:tr w:rsidR="00F17EAC" w:rsidRPr="00D65A27" w14:paraId="7C2EFFE4" w:rsidTr="00201A65">
        <w:tc>
          <w:tcPr>
            <w:tcW w:w="1121" w:type="dxa"/>
            <w:shd w:val="clear" w:color="auto" w:fill="1F3864"/>
            <w:tcMar>
              <w:top w:w="40" w:type="dxa"/>
              <w:left w:w="110" w:type="dxa"/>
              <w:bottom w:w="40" w:type="dxa"/>
              <w:right w:w="110" w:type="dxa"/>
            </w:tcMar>
            <w:vAlign w:val="center"/>
          </w:tcPr>
          <w:p w14:paraId="068CDD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الحقبة</w:t>
            </w:r>
          </w:p>
        </w:tc>
        <w:tc>
          <w:tcPr>
            <w:tcW w:w="1868" w:type="dxa"/>
            <w:shd w:val="clear" w:color="auto" w:fill="1F3864"/>
            <w:tcMar>
              <w:top w:w="40" w:type="dxa"/>
              <w:left w:w="110" w:type="dxa"/>
              <w:bottom w:w="40" w:type="dxa"/>
              <w:right w:w="110" w:type="dxa"/>
            </w:tcMar>
            <w:vAlign w:val="center"/>
          </w:tcPr>
          <w:p w14:paraId="652390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المدرسة والرواد</w:t>
            </w:r>
          </w:p>
        </w:tc>
        <w:tc>
          <w:tcPr>
            <w:tcW w:w="2988" w:type="dxa"/>
            <w:shd w:val="clear" w:color="auto" w:fill="1F3864"/>
            <w:tcMar>
              <w:top w:w="40" w:type="dxa"/>
              <w:left w:w="110" w:type="dxa"/>
              <w:bottom w:w="40" w:type="dxa"/>
              <w:right w:w="110" w:type="dxa"/>
            </w:tcMar>
            <w:vAlign w:val="center"/>
          </w:tcPr>
          <w:p w14:paraId="206772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4104" w:type="dxa"/>
            <w:shd w:val="clear" w:color="auto" w:fill="1F3864"/>
            <w:tcMar>
              <w:top w:w="40" w:type="dxa"/>
              <w:left w:w="110" w:type="dxa"/>
              <w:bottom w:w="40" w:type="dxa"/>
              <w:right w:w="110" w:type="dxa"/>
            </w:tcMar>
            <w:vAlign w:val="center"/>
          </w:tcPr>
          <w:p w14:paraId="3BA9CD1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الافتراض الحاكم + القصور</w:t>
            </w:r>
          </w:p>
        </w:tc>
      </w:tr>
      <w:tr w:rsidR="00F17EAC" w:rsidRPr="00D65A27" w14:paraId="7EE04B7D" w:rsidTr="00201A65">
        <w:tc>
          <w:tcPr>
            <w:tcW w:w="1121" w:type="dxa"/>
            <w:shd w:val="clear" w:color="auto" w:fill="EBF5FB"/>
            <w:tcMar>
              <w:top w:w="40" w:type="dxa"/>
              <w:left w:w="110" w:type="dxa"/>
              <w:bottom w:w="40" w:type="dxa"/>
              <w:right w:w="110" w:type="dxa"/>
            </w:tcMar>
            <w:vAlign w:val="center"/>
          </w:tcPr>
          <w:p w14:paraId="321BC1A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1900-1930</w:t>
            </w:r>
          </w:p>
        </w:tc>
        <w:tc>
          <w:tcPr>
            <w:tcW w:w="1868" w:type="dxa"/>
            <w:shd w:val="clear" w:color="auto" w:fill="F8F8F8"/>
            <w:tcMar>
              <w:top w:w="40" w:type="dxa"/>
              <w:left w:w="110" w:type="dxa"/>
              <w:bottom w:w="40" w:type="dxa"/>
              <w:right w:w="110" w:type="dxa"/>
            </w:tcMar>
            <w:vAlign w:val="center"/>
          </w:tcPr>
          <w:p w14:paraId="6DE1901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الإدارة العلمية Taylor, Fayol, Weber</w:t>
            </w:r>
          </w:p>
        </w:tc>
        <w:tc>
          <w:tcPr>
            <w:tcW w:w="2988" w:type="dxa"/>
            <w:shd w:val="clear" w:color="auto" w:fill="F8F8F8"/>
            <w:tcMar>
              <w:top w:w="40" w:type="dxa"/>
              <w:left w:w="110" w:type="dxa"/>
              <w:bottom w:w="40" w:type="dxa"/>
              <w:right w:w="110" w:type="dxa"/>
            </w:tcMar>
            <w:vAlign w:val="center"/>
          </w:tcPr>
          <w:p w14:paraId="0160B8F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القياس والتوحيد والتخصص: أول محاولة لتحويل الإدارة من فن إلى علم. Weber: البيروقراطية نموذج الكفاءة المثالي.</w:t>
            </w:r>
          </w:p>
        </w:tc>
        <w:tc>
          <w:tcPr>
            <w:tcW w:w="4104" w:type="dxa"/>
            <w:shd w:val="clear" w:color="auto" w:fill="EBF5FB"/>
            <w:tcMar>
              <w:top w:w="40" w:type="dxa"/>
              <w:left w:w="110" w:type="dxa"/>
              <w:bottom w:w="40" w:type="dxa"/>
              <w:right w:w="110" w:type="dxa"/>
            </w:tcMar>
            <w:vAlign w:val="center"/>
          </w:tcPr>
          <w:p w14:paraId="76A3A43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"آلة عقلانية" تحركها الحوافز المادية، مع تجاهل البُعد الاجتماعي والروحي. وWeber نفسه حذَّر من "قفص الحديد" البيروقراطي. Ref: Taylor (1911). Principles of Scientific Management.</w:t>
            </w:r>
          </w:p>
        </w:tc>
      </w:tr>
      <w:tr w:rsidR="00F17EAC" w:rsidRPr="00D65A27" w14:paraId="48EB78F6" w:rsidTr="00201A65">
        <w:tc>
          <w:tcPr>
            <w:tcW w:w="1121" w:type="dxa"/>
            <w:shd w:val="clear" w:color="auto" w:fill="FFF2CC"/>
            <w:tcMar>
              <w:top w:w="40" w:type="dxa"/>
              <w:left w:w="110" w:type="dxa"/>
              <w:bottom w:w="40" w:type="dxa"/>
              <w:right w:w="110" w:type="dxa"/>
            </w:tcMar>
            <w:vAlign w:val="center"/>
          </w:tcPr>
          <w:p w14:paraId="7DBD00E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1930-1960</w:t>
            </w:r>
          </w:p>
        </w:tc>
        <w:tc>
          <w:tcPr>
            <w:tcW w:w="1868" w:type="dxa"/>
            <w:shd w:val="clear" w:color="auto" w:fill="FFFFFF"/>
            <w:tcMar>
              <w:top w:w="40" w:type="dxa"/>
              <w:left w:w="110" w:type="dxa"/>
              <w:bottom w:w="40" w:type="dxa"/>
              <w:right w:w="110" w:type="dxa"/>
            </w:tcMar>
            <w:vAlign w:val="center"/>
          </w:tcPr>
          <w:p w14:paraId="56D89FE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العلاقات الإنسانية Mayo, Maslow, McGregor</w:t>
            </w:r>
          </w:p>
        </w:tc>
        <w:tc>
          <w:tcPr>
            <w:tcW w:w="2988" w:type="dxa"/>
            <w:shd w:val="clear" w:color="auto" w:fill="FFFFFF"/>
            <w:tcMar>
              <w:top w:w="40" w:type="dxa"/>
              <w:left w:w="110" w:type="dxa"/>
              <w:bottom w:w="40" w:type="dxa"/>
              <w:right w:w="110" w:type="dxa"/>
            </w:tcMar>
            <w:vAlign w:val="center"/>
          </w:tcPr>
          <w:p w14:paraId="4F7BD9E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اكتشاف البُعد الاجتماعي: الإنسان كائن يتأثر بالمجموعة والعاطفة والانتماء. Maslow: هرم الحاجات. McGregor: Theory Y.</w:t>
            </w:r>
          </w:p>
        </w:tc>
        <w:tc>
          <w:tcPr>
            <w:tcW w:w="4104" w:type="dxa"/>
            <w:shd w:val="clear" w:color="auto" w:fill="FFFFFF"/>
            <w:tcMar>
              <w:top w:w="40" w:type="dxa"/>
              <w:left w:w="110" w:type="dxa"/>
              <w:bottom w:w="40" w:type="dxa"/>
              <w:right w:w="110" w:type="dxa"/>
            </w:tcMar>
            <w:vAlign w:val="center"/>
          </w:tcPr>
          <w:p w14:paraId="5D63637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ظل الإنسان "مادة بحث" لا غاية، وبقي السؤال: كيف نزيد الإنتاجية؟ Ref: Mayo (1933). Human Problems of Industrial Civilization.</w:t>
            </w:r>
          </w:p>
        </w:tc>
      </w:tr>
      <w:tr w:rsidR="00F17EAC" w:rsidRPr="00D65A27" w14:paraId="1F3CA461" w:rsidTr="00201A65">
        <w:tc>
          <w:tcPr>
            <w:tcW w:w="1121" w:type="dxa"/>
            <w:shd w:val="clear" w:color="auto" w:fill="EBF5E0"/>
            <w:tcMar>
              <w:top w:w="40" w:type="dxa"/>
              <w:left w:w="110" w:type="dxa"/>
              <w:bottom w:w="40" w:type="dxa"/>
              <w:right w:w="110" w:type="dxa"/>
            </w:tcMar>
            <w:vAlign w:val="center"/>
          </w:tcPr>
          <w:p w14:paraId="0C8C601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1960-1990</w:t>
            </w:r>
          </w:p>
        </w:tc>
        <w:tc>
          <w:tcPr>
            <w:tcW w:w="1868" w:type="dxa"/>
            <w:shd w:val="clear" w:color="auto" w:fill="F8F8F8"/>
            <w:tcMar>
              <w:top w:w="40" w:type="dxa"/>
              <w:left w:w="110" w:type="dxa"/>
              <w:bottom w:w="40" w:type="dxa"/>
              <w:right w:w="110" w:type="dxa"/>
            </w:tcMar>
            <w:vAlign w:val="center"/>
          </w:tcPr>
          <w:p w14:paraId="004E38D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النظم والاستراتيجية Drucker, Porter, Mintzberg</w:t>
            </w:r>
          </w:p>
        </w:tc>
        <w:tc>
          <w:tcPr>
            <w:tcW w:w="2988" w:type="dxa"/>
            <w:shd w:val="clear" w:color="auto" w:fill="F8F8F8"/>
            <w:tcMar>
              <w:top w:w="40" w:type="dxa"/>
              <w:left w:w="110" w:type="dxa"/>
              <w:bottom w:w="40" w:type="dxa"/>
              <w:right w:w="110" w:type="dxa"/>
            </w:tcMar>
            <w:vAlign w:val="center"/>
          </w:tcPr>
          <w:p w14:paraId="53E6EFE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المنظمة نظام مفتوح، والقرار الاستراتيجي والميزة التنافسية في المركز. Drucker: الإدارة فنٌّ من الفنون الحرة (liberal art)، وMintzberg ينتقد «التخطيط الاستراتيجي».</w:t>
            </w:r>
          </w:p>
        </w:tc>
        <w:tc>
          <w:tcPr>
            <w:tcW w:w="4104" w:type="dxa"/>
            <w:shd w:val="clear" w:color="auto" w:fill="EBF5FB"/>
            <w:tcMar>
              <w:top w:w="40" w:type="dxa"/>
              <w:left w:w="110" w:type="dxa"/>
              <w:bottom w:w="40" w:type="dxa"/>
              <w:right w:w="110" w:type="dxa"/>
            </w:tcMar>
            <w:vAlign w:val="center"/>
          </w:tcPr>
          <w:p w14:paraId="5D8DAD4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"صانع قرار" يُعظِّم مصلحة المنظمة، وعند Porter المنظمة هي الوحدة والإنسان خارج المعادلة. Ref: Porter (1985). Competitive Advantage.</w:t>
            </w:r>
          </w:p>
        </w:tc>
      </w:tr>
      <w:tr w:rsidR="00F17EAC" w:rsidRPr="00D65A27" w14:paraId="671D3257" w:rsidTr="00201A65">
        <w:tc>
          <w:tcPr>
            <w:tcW w:w="1121" w:type="dxa"/>
            <w:shd w:val="clear" w:color="auto" w:fill="F2E8F8"/>
            <w:tcMar>
              <w:top w:w="40" w:type="dxa"/>
              <w:left w:w="110" w:type="dxa"/>
              <w:bottom w:w="40" w:type="dxa"/>
              <w:right w:w="110" w:type="dxa"/>
            </w:tcMar>
            <w:vAlign w:val="center"/>
          </w:tcPr>
          <w:p w14:paraId="747AEA3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1990-2010</w:t>
            </w:r>
          </w:p>
        </w:tc>
        <w:tc>
          <w:tcPr>
            <w:tcW w:w="1868" w:type="dxa"/>
            <w:shd w:val="clear" w:color="auto" w:fill="FFFFFF"/>
            <w:tcMar>
              <w:top w:w="40" w:type="dxa"/>
              <w:left w:w="110" w:type="dxa"/>
              <w:bottom w:w="40" w:type="dxa"/>
              <w:right w:w="110" w:type="dxa"/>
            </w:tcMar>
            <w:vAlign w:val="center"/>
          </w:tcPr>
          <w:p w14:paraId="2A7722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المنظمة المتعلمة والقيادة Senge, Burns, Greenleaf</w:t>
            </w:r>
          </w:p>
        </w:tc>
        <w:tc>
          <w:tcPr>
            <w:tcW w:w="2988" w:type="dxa"/>
            <w:shd w:val="clear" w:color="auto" w:fill="FFFFFF"/>
            <w:tcMar>
              <w:top w:w="40" w:type="dxa"/>
              <w:left w:w="110" w:type="dxa"/>
              <w:bottom w:w="40" w:type="dxa"/>
              <w:right w:w="110" w:type="dxa"/>
            </w:tcMar>
            <w:vAlign w:val="center"/>
          </w:tcPr>
          <w:p w14:paraId="37672A8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التعلم المؤسسي والتفكير المنظومي، والقيادة التحويلية، والقيادة الخادمة (Servant Leadership).</w:t>
            </w:r>
          </w:p>
        </w:tc>
        <w:tc>
          <w:tcPr>
            <w:tcW w:w="4104" w:type="dxa"/>
            <w:shd w:val="clear" w:color="auto" w:fill="FFFFFF"/>
            <w:tcMar>
              <w:top w:w="40" w:type="dxa"/>
              <w:left w:w="110" w:type="dxa"/>
              <w:bottom w:w="40" w:type="dxa"/>
              <w:right w:w="110" w:type="dxa"/>
            </w:tcMar>
            <w:vAlign w:val="center"/>
          </w:tcPr>
          <w:p w14:paraId="0BD78BD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Senge يُدخل الروحانية الشرقية دون تأسيس معرفي، وGreenleaf يقترب من الاستخلاف دون مرجعية ثابتة. Ref: Senge (1990). The Fifth Discipline.</w:t>
            </w:r>
          </w:p>
        </w:tc>
      </w:tr>
      <w:tr w:rsidR="00F17EAC" w:rsidRPr="00D65A27" w14:paraId="702AD184" w:rsidTr="00201A65">
        <w:tc>
          <w:tcPr>
            <w:tcW w:w="1121" w:type="dxa"/>
            <w:shd w:val="clear" w:color="auto" w:fill="FFF0F0"/>
            <w:tcMar>
              <w:top w:w="40" w:type="dxa"/>
              <w:left w:w="110" w:type="dxa"/>
              <w:bottom w:w="40" w:type="dxa"/>
              <w:right w:w="110" w:type="dxa"/>
            </w:tcMar>
            <w:vAlign w:val="center"/>
          </w:tcPr>
          <w:p w14:paraId="66210F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2010-الآن</w:t>
            </w:r>
          </w:p>
        </w:tc>
        <w:tc>
          <w:tcPr>
            <w:tcW w:w="1868" w:type="dxa"/>
            <w:shd w:val="clear" w:color="auto" w:fill="F8F8F8"/>
            <w:tcMar>
              <w:top w:w="40" w:type="dxa"/>
              <w:left w:w="110" w:type="dxa"/>
              <w:bottom w:w="40" w:type="dxa"/>
              <w:right w:w="110" w:type="dxa"/>
            </w:tcMar>
            <w:vAlign w:val="center"/>
          </w:tcPr>
          <w:p w14:paraId="1D49FD5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النقد والتحول Ghoshal, Laloux, Edmondson</w:t>
            </w:r>
          </w:p>
        </w:tc>
        <w:tc>
          <w:tcPr>
            <w:tcW w:w="2988" w:type="dxa"/>
            <w:shd w:val="clear" w:color="auto" w:fill="F8F8F8"/>
            <w:tcMar>
              <w:top w:w="40" w:type="dxa"/>
              <w:left w:w="110" w:type="dxa"/>
              <w:bottom w:w="40" w:type="dxa"/>
              <w:right w:w="110" w:type="dxa"/>
            </w:tcMar>
            <w:vAlign w:val="center"/>
          </w:tcPr>
          <w:p w14:paraId="3A89F5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الداخلي: Ghoshal يرى أن النظريات السيئة تدمّر الممارسات الجيدة، وLaloux يبشّر بالمنظمات «الفيروزية» (Teal)، وEdmondson تطرح الأمان النفسي.</w:t>
            </w:r>
          </w:p>
        </w:tc>
        <w:tc>
          <w:tcPr>
            <w:tcW w:w="4104" w:type="dxa"/>
            <w:shd w:val="clear" w:color="auto" w:fill="EBF5FB"/>
            <w:tcMar>
              <w:top w:w="40" w:type="dxa"/>
              <w:left w:w="110" w:type="dxa"/>
              <w:bottom w:w="40" w:type="dxa"/>
              <w:right w:w="110" w:type="dxa"/>
            </w:tcMar>
            <w:vAlign w:val="center"/>
          </w:tcPr>
          <w:p w14:paraId="598C23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أقوى من البديل: الخلل مشخَّص، ولم تنتج المنظومة بعد إطارًا بديلًا متكاملًا. Ref: Ghoshal (2005). Bad Management Theories. AMLE, 4(1).</w:t>
            </w:r>
          </w:p>
        </w:tc>
      </w:tr>
    </w:tbl>
    <w:p w14:paraId="35B49C94"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2.1: خمس حقب في تطور الفكر الإداري الغربي.</w:t>
      </w:r>
    </w:p>
    <w:p w14:paraId="1118850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الافتراض الذي لم يتغيّر</w:t>
      </w:r>
    </w:p>
    <w:p w14:paraId="74B3ACE9"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مئة وعشرون عامًا من التطور، من «الآلة العقلانية» عند تيلور إلى «الأمان النفسي» عند إدموندسون، ومع ذلك بقي الافتراض الحاكم ثابتًا في جوهره، وهو أن الإنسان فاعل يسعى إلى تعظيم مصلحته؛ فقد تغيّر تعريف المصلحة من المادية إلى الاجتماعية إلى النفسية، وبقيت البنية على حالها، فالإنسان مرجع قيمه. ولست وحدي من يرى ذلك؛ فأصوات بارزة من داخل المنظومة تقول الشيء نفسه، كما سيأتي في 2.8.</w:t>
      </w:r>
    </w:p>
    <w:p w14:paraId="3408FD0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هذا الموضع يحاول المشروع القرآني أن يقدّم تصوّرًا للإنسان يبدأ من المسؤولية أمام الله، يبنيه الفصل الثامن، فيأخذ من التيار الغربي أدواته المنهجية من قياس وتجريب ونقد داخلي، ويردّ منطلقاته الوجودية. الأدوات ثمينة، والمنطلقات قاصرة.</w:t>
      </w:r>
    </w:p>
    <w:p w14:paraId="61F592E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2.2  التيار الثاني: التجربة الإدارية الإسلامية التاريخية</w:t>
      </w:r>
      <w:r>
        <w:fldChar w:fldCharType="begin"/>
      </w:r>
      <w:r>
        <w:instrText xml:space="preserve"> TC "2.2  التيار الثاني: التجربة الإدارية الإسلامية التاريخية" \l 2 </w:instrText>
      </w:r>
      <w:r>
        <w:fldChar w:fldCharType="end"/>
      </w:r>
    </w:p>
    <w:p w14:paraId="2510862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أنتجت الحضارة الإسلامية في عصورها الذهبية تراثًا إداريًا وسياسيًا ثريًا، استضاء بالقرآن والسنة، لكنه اجتهاد بشري تاريخي، وبينه وبين «نظرية إدارية قرآنية» بالمعنى الذي يطلبه الكتاب مسافةٌ هي لبّ ما يحاول المشروع أن يضيفه.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3"/>
        <w:gridCol w:w="3991"/>
        <w:gridCol w:w="4186"/>
      </w:tblGrid>
      <w:tr w:rsidR="00F17EAC" w:rsidRPr="00D65A27" w14:paraId="464B4325" w:rsidTr="00201A65">
        <w:tc>
          <w:tcPr>
            <w:tcW w:w="1903" w:type="dxa"/>
            <w:shd w:val="clear" w:color="auto" w:fill="1F3864"/>
            <w:tcMar>
              <w:top w:w="40" w:type="dxa"/>
              <w:left w:w="110" w:type="dxa"/>
              <w:bottom w:w="40" w:type="dxa"/>
              <w:right w:w="110" w:type="dxa"/>
            </w:tcMar>
            <w:vAlign w:val="center"/>
          </w:tcPr>
          <w:p w14:paraId="05F733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العالِم والمؤلَّف</w:t>
            </w:r>
          </w:p>
        </w:tc>
        <w:tc>
          <w:tcPr>
            <w:tcW w:w="3991" w:type="dxa"/>
            <w:shd w:val="clear" w:color="auto" w:fill="1F3864"/>
            <w:tcMar>
              <w:top w:w="40" w:type="dxa"/>
              <w:left w:w="110" w:type="dxa"/>
              <w:bottom w:w="40" w:type="dxa"/>
              <w:right w:w="110" w:type="dxa"/>
            </w:tcMar>
            <w:vAlign w:val="center"/>
          </w:tcPr>
          <w:p w14:paraId="777CAB5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4186" w:type="dxa"/>
            <w:shd w:val="clear" w:color="auto" w:fill="1F3864"/>
            <w:tcMar>
              <w:top w:w="40" w:type="dxa"/>
              <w:left w:w="110" w:type="dxa"/>
              <w:bottom w:w="40" w:type="dxa"/>
              <w:right w:w="110" w:type="dxa"/>
            </w:tcMar>
            <w:vAlign w:val="center"/>
          </w:tcPr>
          <w:p w14:paraId="04C64B8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الحدود، ولماذا لا يكفي لهذا المشروع</w:t>
            </w:r>
          </w:p>
        </w:tc>
      </w:tr>
      <w:tr w:rsidR="00F17EAC" w:rsidRPr="00D65A27" w14:paraId="18AE7110" w:rsidTr="00201A65">
        <w:tc>
          <w:tcPr>
            <w:tcW w:w="1903" w:type="dxa"/>
            <w:shd w:val="clear" w:color="auto" w:fill="FFF2CC"/>
            <w:tcMar>
              <w:top w:w="40" w:type="dxa"/>
              <w:left w:w="110" w:type="dxa"/>
              <w:bottom w:w="40" w:type="dxa"/>
              <w:right w:w="110" w:type="dxa"/>
            </w:tcMar>
            <w:vAlign w:val="center"/>
          </w:tcPr>
          <w:p w14:paraId="505BAD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الماوردي (ت.450ه) الأحكام السلطانية</w:t>
            </w:r>
          </w:p>
        </w:tc>
        <w:tc>
          <w:tcPr>
            <w:tcW w:w="3991" w:type="dxa"/>
            <w:shd w:val="clear" w:color="auto" w:fill="F8F8F8"/>
            <w:tcMar>
              <w:top w:w="40" w:type="dxa"/>
              <w:left w:w="110" w:type="dxa"/>
              <w:bottom w:w="40" w:type="dxa"/>
              <w:right w:w="110" w:type="dxa"/>
            </w:tcMar>
            <w:vAlign w:val="center"/>
          </w:tcPr>
          <w:p w14:paraId="681CA14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كتاب منهجي في الإدارة السياسية الإسلامية: الولاية، والتقليد، والوزارة، والحسبة.</w:t>
            </w:r>
          </w:p>
        </w:tc>
        <w:tc>
          <w:tcPr>
            <w:tcW w:w="4186" w:type="dxa"/>
            <w:shd w:val="clear" w:color="auto" w:fill="EBF5FB"/>
            <w:tcMar>
              <w:top w:w="40" w:type="dxa"/>
              <w:left w:w="110" w:type="dxa"/>
              <w:bottom w:w="40" w:type="dxa"/>
              <w:right w:w="110" w:type="dxa"/>
            </w:tcMar>
            <w:vAlign w:val="center"/>
          </w:tcPr>
          <w:p w14:paraId="2D650CF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يُقنِّن الواقع أكثر مما يُنظِّر: يصف كيف تعمل الدولة العباسية، وأحكامه فقهية سياسية لا إدارية بالمعنى النظري المعاصر.</w:t>
            </w:r>
          </w:p>
        </w:tc>
      </w:tr>
      <w:tr w:rsidR="00F17EAC" w:rsidRPr="00D65A27" w14:paraId="2983A555" w:rsidTr="00201A65">
        <w:tc>
          <w:tcPr>
            <w:tcW w:w="1903" w:type="dxa"/>
            <w:shd w:val="clear" w:color="auto" w:fill="FFFFFF"/>
            <w:tcMar>
              <w:top w:w="40" w:type="dxa"/>
              <w:left w:w="110" w:type="dxa"/>
              <w:bottom w:w="40" w:type="dxa"/>
              <w:right w:w="110" w:type="dxa"/>
            </w:tcMar>
            <w:vAlign w:val="center"/>
          </w:tcPr>
          <w:p w14:paraId="77344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الغزالي (ت.505ه) الإحياء + نصيحة الملوك</w:t>
            </w:r>
          </w:p>
        </w:tc>
        <w:tc>
          <w:tcPr>
            <w:tcW w:w="3991" w:type="dxa"/>
            <w:shd w:val="clear" w:color="auto" w:fill="FFFFFF"/>
            <w:tcMar>
              <w:top w:w="40" w:type="dxa"/>
              <w:left w:w="110" w:type="dxa"/>
              <w:bottom w:w="40" w:type="dxa"/>
              <w:right w:w="110" w:type="dxa"/>
            </w:tcMar>
            <w:vAlign w:val="center"/>
          </w:tcPr>
          <w:p w14:paraId="2ACCA71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ربط التربية الروحية بالممارسة، وفي «نصيحة الملوك» أخلاقيات للقيادة من منظور صوفي فلسفي.</w:t>
            </w:r>
          </w:p>
        </w:tc>
        <w:tc>
          <w:tcPr>
            <w:tcW w:w="4186" w:type="dxa"/>
            <w:shd w:val="clear" w:color="auto" w:fill="FFFFFF"/>
            <w:tcMar>
              <w:top w:w="40" w:type="dxa"/>
              <w:left w:w="110" w:type="dxa"/>
              <w:bottom w:w="40" w:type="dxa"/>
              <w:right w:w="110" w:type="dxa"/>
            </w:tcMar>
            <w:vAlign w:val="center"/>
          </w:tcPr>
          <w:p w14:paraId="08330CE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مقاربة تربوية روحية تُصلح الفرد قبل المؤسسة، ولا تبني نموذجًا إداريًا مُختبَرًا.</w:t>
            </w:r>
          </w:p>
        </w:tc>
      </w:tr>
      <w:tr w:rsidR="00F17EAC" w:rsidRPr="00D65A27" w14:paraId="1BE7512A" w:rsidTr="00201A65">
        <w:tc>
          <w:tcPr>
            <w:tcW w:w="1903" w:type="dxa"/>
            <w:shd w:val="clear" w:color="auto" w:fill="FFF2CC"/>
            <w:tcMar>
              <w:top w:w="40" w:type="dxa"/>
              <w:left w:w="110" w:type="dxa"/>
              <w:bottom w:w="40" w:type="dxa"/>
              <w:right w:w="110" w:type="dxa"/>
            </w:tcMar>
            <w:vAlign w:val="center"/>
          </w:tcPr>
          <w:p w14:paraId="3A6A81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تيمية (ت.728ه) السياسة الشرعية</w:t>
            </w:r>
          </w:p>
        </w:tc>
        <w:tc>
          <w:tcPr>
            <w:tcW w:w="3991" w:type="dxa"/>
            <w:shd w:val="clear" w:color="auto" w:fill="F8F8F8"/>
            <w:tcMar>
              <w:top w:w="40" w:type="dxa"/>
              <w:left w:w="110" w:type="dxa"/>
              <w:bottom w:w="40" w:type="dxa"/>
              <w:right w:w="110" w:type="dxa"/>
            </w:tcMar>
            <w:vAlign w:val="center"/>
          </w:tcPr>
          <w:p w14:paraId="22F3FA6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الحسبة رقابة مؤسسية منهجية، أشبه بنظام لضبط الجودة قبل أوانه.</w:t>
            </w:r>
          </w:p>
        </w:tc>
        <w:tc>
          <w:tcPr>
            <w:tcW w:w="4186" w:type="dxa"/>
            <w:shd w:val="clear" w:color="auto" w:fill="EBF5FB"/>
            <w:tcMar>
              <w:top w:w="40" w:type="dxa"/>
              <w:left w:w="110" w:type="dxa"/>
              <w:bottom w:w="40" w:type="dxa"/>
              <w:right w:w="110" w:type="dxa"/>
            </w:tcMar>
            <w:vAlign w:val="center"/>
          </w:tcPr>
          <w:p w14:paraId="04D9358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أقرب ما في التراث إلى "نظرية إدارية"، لكنه مُقيَّد بسياق الحكم الشرعي التاريخي، ويفتقر لأدوات الاشتقاق من النص إلى النموذج.</w:t>
            </w:r>
          </w:p>
        </w:tc>
      </w:tr>
      <w:tr w:rsidR="00F17EAC" w:rsidRPr="00D65A27" w14:paraId="376A59F6" w:rsidTr="00201A65">
        <w:tc>
          <w:tcPr>
            <w:tcW w:w="1903" w:type="dxa"/>
            <w:shd w:val="clear" w:color="auto" w:fill="FFFFFF"/>
            <w:tcMar>
              <w:top w:w="40" w:type="dxa"/>
              <w:left w:w="110" w:type="dxa"/>
              <w:bottom w:w="40" w:type="dxa"/>
              <w:right w:w="110" w:type="dxa"/>
            </w:tcMar>
            <w:vAlign w:val="center"/>
          </w:tcPr>
          <w:p w14:paraId="142178E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خلدون (ت.808ه) المقدمة</w:t>
            </w:r>
          </w:p>
        </w:tc>
        <w:tc>
          <w:tcPr>
            <w:tcW w:w="3991" w:type="dxa"/>
            <w:shd w:val="clear" w:color="auto" w:fill="FFFFFF"/>
            <w:tcMar>
              <w:top w:w="40" w:type="dxa"/>
              <w:left w:w="110" w:type="dxa"/>
              <w:bottom w:w="40" w:type="dxa"/>
              <w:right w:w="110" w:type="dxa"/>
            </w:tcMar>
            <w:vAlign w:val="center"/>
          </w:tcPr>
          <w:p w14:paraId="6328C63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العمران البشري: نظرية في الاجتماع والدولة والعصبية. ويرى كثير من الباحثين أنه سبق Durkheim وWeber إلى بعض أفكارهما.</w:t>
            </w:r>
          </w:p>
        </w:tc>
        <w:tc>
          <w:tcPr>
            <w:tcW w:w="4186" w:type="dxa"/>
            <w:shd w:val="clear" w:color="auto" w:fill="FFFFFF"/>
            <w:tcMar>
              <w:top w:w="40" w:type="dxa"/>
              <w:left w:w="110" w:type="dxa"/>
              <w:bottom w:w="40" w:type="dxa"/>
              <w:right w:w="110" w:type="dxa"/>
            </w:tcMar>
            <w:vAlign w:val="center"/>
          </w:tcPr>
          <w:p w14:paraId="2E48BC3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عبقري فرد لم يُنتج مدرسة مستمرة، وإسهامه في فهم الواقع لا في بناء النموذج القرآني، والعصبية مفهوم اجتماعي لا قرآني.</w:t>
            </w:r>
          </w:p>
        </w:tc>
      </w:tr>
    </w:tbl>
    <w:p w14:paraId="0609F82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2.1: أربعة أعلام في التجربة الإدارية الإسلامية التاريخية.</w:t>
      </w:r>
    </w:p>
    <w:p w14:paraId="318F68CA" w:rsidR="00F17EAC" w:rsidRPr="00D65A27" w:rsidRDefault="00F17EAC" w:rsidP="00F17EAC">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ماذا نصنع بهذا التراث إذن؟ نستفيد منه شاهدًا تاريخيًا، لا مرجعًا نظريًا مؤسِّسًا؛ لأنه استجابات الإنسان المسلم لواقعه، وليس تجليًا مباشرًا للوحي.</w:t>
      </w:r>
    </w:p>
    <w:p w14:paraId="5BA466A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2.3  التيار الثالث: الإدارة الإسلامية المعاصرة</w:t>
      </w:r>
      <w:r>
        <w:fldChar w:fldCharType="begin"/>
      </w:r>
      <w:r>
        <w:instrText xml:space="preserve"> TC "2.3  التيار الثالث: الإدارة الإسلامية المعاصرة" \l 2 </w:instrText>
      </w:r>
      <w:r>
        <w:fldChar w:fldCharType="end"/>
      </w:r>
    </w:p>
    <w:p w14:paraId="4D02FA6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 الباحثون المسلمون في العقود الأخيرة أدبيات واسعة في «الإدارة الإسلامية» (Islamic Management)، ولها فضل لا يُنكر؛ لأنها وضعت الإسلام على الطاولة الأكاديمية في حقل كاد يحتكره الغرب. على أن التقدير لا يمنع التشخيص:</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4200"/>
      </w:tblGrid>
      <w:tr w:rsidR="00F17EAC" w:rsidRPr="00D65A27" w14:paraId="0CD51894" w:rsidTr="00201A65">
        <w:tc>
          <w:tcPr>
            <w:tcW w:w="2520" w:type="dxa"/>
            <w:shd w:val="clear" w:color="auto" w:fill="1F3864"/>
            <w:tcMar>
              <w:top w:w="40" w:type="dxa"/>
              <w:left w:w="110" w:type="dxa"/>
              <w:bottom w:w="40" w:type="dxa"/>
              <w:right w:w="110" w:type="dxa"/>
            </w:tcMar>
            <w:vAlign w:val="center"/>
          </w:tcPr>
          <w:p w14:paraId="064DCE5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lastRenderedPageBreak/>
              <w:t>الباحث / المدرسة</w:t>
            </w:r>
          </w:p>
        </w:tc>
        <w:tc>
          <w:tcPr>
            <w:tcW w:w="3360" w:type="dxa"/>
            <w:shd w:val="clear" w:color="auto" w:fill="1F3864"/>
            <w:tcMar>
              <w:top w:w="40" w:type="dxa"/>
              <w:left w:w="110" w:type="dxa"/>
              <w:bottom w:w="40" w:type="dxa"/>
              <w:right w:w="110" w:type="dxa"/>
            </w:tcMar>
            <w:vAlign w:val="center"/>
          </w:tcPr>
          <w:p w14:paraId="71F18F8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w:t>
            </w:r>
          </w:p>
        </w:tc>
        <w:tc>
          <w:tcPr>
            <w:tcW w:w="4200" w:type="dxa"/>
            <w:shd w:val="clear" w:color="auto" w:fill="1F3864"/>
            <w:tcMar>
              <w:top w:w="40" w:type="dxa"/>
              <w:left w:w="110" w:type="dxa"/>
              <w:bottom w:w="40" w:type="dxa"/>
              <w:right w:w="110" w:type="dxa"/>
            </w:tcMar>
            <w:vAlign w:val="center"/>
          </w:tcPr>
          <w:p w14:paraId="5B1D4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الملاحظة النقدية البنيوية</w:t>
            </w:r>
          </w:p>
        </w:tc>
      </w:tr>
      <w:tr w:rsidR="00F17EAC" w:rsidRPr="00D65A27" w14:paraId="27A60568" w:rsidTr="00201A65">
        <w:tc>
          <w:tcPr>
            <w:tcW w:w="2520" w:type="dxa"/>
            <w:shd w:val="clear" w:color="auto" w:fill="EBF5FB"/>
            <w:tcMar>
              <w:top w:w="40" w:type="dxa"/>
              <w:left w:w="110" w:type="dxa"/>
              <w:bottom w:w="40" w:type="dxa"/>
              <w:right w:w="110" w:type="dxa"/>
            </w:tcMar>
            <w:vAlign w:val="center"/>
          </w:tcPr>
          <w:p w14:paraId="661CA95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Rafik Beekun Islamic Business Ethics, 1997</w:t>
            </w:r>
          </w:p>
        </w:tc>
        <w:tc>
          <w:tcPr>
            <w:tcW w:w="3360" w:type="dxa"/>
            <w:shd w:val="clear" w:color="auto" w:fill="F5F5F5"/>
            <w:tcMar>
              <w:top w:w="40" w:type="dxa"/>
              <w:left w:w="110" w:type="dxa"/>
              <w:bottom w:w="40" w:type="dxa"/>
              <w:right w:w="110" w:type="dxa"/>
            </w:tcMar>
            <w:vAlign w:val="center"/>
          </w:tcPr>
          <w:p w14:paraId="7499B56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محاولة منهجية لبناء أخلاقيات أعمال إسلامية، على التوحيد والخلافة والعدالة.</w:t>
            </w:r>
          </w:p>
        </w:tc>
        <w:tc>
          <w:tcPr>
            <w:tcW w:w="4200" w:type="dxa"/>
            <w:shd w:val="clear" w:color="auto" w:fill="F2E8F8"/>
            <w:tcMar>
              <w:top w:w="40" w:type="dxa"/>
              <w:left w:w="110" w:type="dxa"/>
              <w:bottom w:w="40" w:type="dxa"/>
              <w:right w:w="110" w:type="dxa"/>
            </w:tcMar>
            <w:vAlign w:val="center"/>
          </w:tcPr>
          <w:p w14:paraId="47D093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وصفي أكثر منه نظري، بلا آلية اشتقاق من القرآن ولا اختبار تجريبي. والسؤال: كيف ننتقل من "التوحيد" إلى "مبدأ إداري"؟</w:t>
            </w:r>
          </w:p>
        </w:tc>
      </w:tr>
      <w:tr w:rsidR="00F17EAC" w:rsidRPr="00D65A27" w14:paraId="24BD1BF6" w:rsidTr="00201A65">
        <w:tc>
          <w:tcPr>
            <w:tcW w:w="2520" w:type="dxa"/>
            <w:shd w:val="clear" w:color="auto" w:fill="FFFFFF"/>
            <w:tcMar>
              <w:top w:w="40" w:type="dxa"/>
              <w:left w:w="110" w:type="dxa"/>
              <w:bottom w:w="40" w:type="dxa"/>
              <w:right w:w="110" w:type="dxa"/>
            </w:tcMar>
            <w:vAlign w:val="center"/>
          </w:tcPr>
          <w:p w14:paraId="272A3CA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Abbas Ali Islamic Perspectives, 2005</w:t>
            </w:r>
          </w:p>
        </w:tc>
        <w:tc>
          <w:tcPr>
            <w:tcW w:w="3360" w:type="dxa"/>
            <w:shd w:val="clear" w:color="auto" w:fill="FFFFFF"/>
            <w:tcMar>
              <w:top w:w="40" w:type="dxa"/>
              <w:left w:w="110" w:type="dxa"/>
              <w:bottom w:w="40" w:type="dxa"/>
              <w:right w:w="110" w:type="dxa"/>
            </w:tcMar>
            <w:vAlign w:val="center"/>
          </w:tcPr>
          <w:p w14:paraId="1A658C4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خمسة مبادئ إسلامية في الإدارة: الشورى، والإحسان، والعدل، والأمانة، والإتقان، بحضور قوي في الإدارة المقارنة.</w:t>
            </w:r>
          </w:p>
        </w:tc>
        <w:tc>
          <w:tcPr>
            <w:tcW w:w="4200" w:type="dxa"/>
            <w:shd w:val="clear" w:color="auto" w:fill="FFFFFF"/>
            <w:tcMar>
              <w:top w:w="40" w:type="dxa"/>
              <w:left w:w="110" w:type="dxa"/>
              <w:bottom w:w="40" w:type="dxa"/>
              <w:right w:w="110" w:type="dxa"/>
            </w:tcMar>
            <w:vAlign w:val="center"/>
          </w:tcPr>
          <w:p w14:paraId="44C3C0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صحيحة مقدَّمة قائمةً لا منظومة، فلا يحدد كيف تتفاعل، ولا آلية محكمة لاشتقاقها.</w:t>
            </w:r>
          </w:p>
        </w:tc>
      </w:tr>
      <w:tr w:rsidR="00F17EAC" w:rsidRPr="00D65A27" w14:paraId="5699BE86" w:rsidTr="00201A65">
        <w:tc>
          <w:tcPr>
            <w:tcW w:w="2520" w:type="dxa"/>
            <w:shd w:val="clear" w:color="auto" w:fill="EBF5FB"/>
            <w:tcMar>
              <w:top w:w="40" w:type="dxa"/>
              <w:left w:w="110" w:type="dxa"/>
              <w:bottom w:w="40" w:type="dxa"/>
              <w:right w:w="110" w:type="dxa"/>
            </w:tcMar>
            <w:vAlign w:val="center"/>
          </w:tcPr>
          <w:p w14:paraId="05E672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Mohd Affandi Hassan The Tawhidic Approach, 1992</w:t>
            </w:r>
          </w:p>
        </w:tc>
        <w:tc>
          <w:tcPr>
            <w:tcW w:w="3360" w:type="dxa"/>
            <w:shd w:val="clear" w:color="auto" w:fill="F5F5F5"/>
            <w:tcMar>
              <w:top w:w="40" w:type="dxa"/>
              <w:left w:w="110" w:type="dxa"/>
              <w:bottom w:w="40" w:type="dxa"/>
              <w:right w:w="110" w:type="dxa"/>
            </w:tcMar>
            <w:vAlign w:val="center"/>
          </w:tcPr>
          <w:p w14:paraId="74D4B22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الأقرب إلى ما يسعى إليه هذا الكتاب: ينطلق من التوحيد أساسًا معرفيًا، وينبّه إلى خطر الأسلمة الشكلية.</w:t>
            </w:r>
          </w:p>
        </w:tc>
        <w:tc>
          <w:tcPr>
            <w:tcW w:w="4200" w:type="dxa"/>
            <w:shd w:val="clear" w:color="auto" w:fill="F2E8F8"/>
            <w:tcMar>
              <w:top w:w="40" w:type="dxa"/>
              <w:left w:w="110" w:type="dxa"/>
              <w:bottom w:w="40" w:type="dxa"/>
              <w:right w:w="110" w:type="dxa"/>
            </w:tcMar>
            <w:vAlign w:val="center"/>
          </w:tcPr>
          <w:p w14:paraId="1EC3BF9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 يُنتج أدوات اشتقاق محكمة، فبقي الانتقال من التوحيد إلى المبدأ الإداري وصفيًا، ولم يُختبَر تجريبيًا.</w:t>
            </w:r>
          </w:p>
        </w:tc>
      </w:tr>
      <w:tr w:rsidR="00F17EAC" w:rsidRPr="00D65A27" w14:paraId="3606F184" w:rsidTr="00201A65">
        <w:tc>
          <w:tcPr>
            <w:tcW w:w="2520" w:type="dxa"/>
            <w:shd w:val="clear" w:color="auto" w:fill="FFFFFF"/>
            <w:tcMar>
              <w:top w:w="40" w:type="dxa"/>
              <w:left w:w="110" w:type="dxa"/>
              <w:bottom w:w="40" w:type="dxa"/>
              <w:right w:w="110" w:type="dxa"/>
            </w:tcMar>
            <w:vAlign w:val="center"/>
          </w:tcPr>
          <w:p w14:paraId="632EFD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المدرسة الماليزية IIUM + JKAU + Humanomics</w:t>
            </w:r>
          </w:p>
        </w:tc>
        <w:tc>
          <w:tcPr>
            <w:tcW w:w="3360" w:type="dxa"/>
            <w:shd w:val="clear" w:color="auto" w:fill="FFFFFF"/>
            <w:tcMar>
              <w:top w:w="40" w:type="dxa"/>
              <w:left w:w="110" w:type="dxa"/>
              <w:bottom w:w="40" w:type="dxa"/>
              <w:right w:w="110" w:type="dxa"/>
            </w:tcMar>
            <w:vAlign w:val="center"/>
          </w:tcPr>
          <w:p w14:paraId="1CB1F51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مئات الأوراق المحكَّمة على مدى ثلاثة عقود، وحضور مؤسسي في كبريات الجامعات.</w:t>
            </w:r>
          </w:p>
        </w:tc>
        <w:tc>
          <w:tcPr>
            <w:tcW w:w="4200" w:type="dxa"/>
            <w:shd w:val="clear" w:color="auto" w:fill="FFFFFF"/>
            <w:tcMar>
              <w:top w:w="40" w:type="dxa"/>
              <w:left w:w="110" w:type="dxa"/>
              <w:bottom w:w="40" w:type="dxa"/>
              <w:right w:w="110" w:type="dxa"/>
            </w:tcMar>
            <w:vAlign w:val="center"/>
          </w:tcPr>
          <w:p w14:paraId="72154B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الكمّ لا يعادل العمق: أغلب الأوراق تأخذ نظرية غربية (TL, TQM, HRM) وتبحث لها عن مسوّغات إسلامية، وهو المسار الأول الذي ناقشه الفصل الأول.</w:t>
            </w:r>
          </w:p>
        </w:tc>
      </w:tr>
    </w:tbl>
    <w:p w14:paraId="027BD63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2.2: أربعة إسهامات بارزة في الإدارة الإسلامية المعاصرة (والتمويل الإسلامي في 2.10).</w:t>
      </w:r>
    </w:p>
    <w:p w14:paraId="761D903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مثال تطبيقي: برنامج «أسرار القيادة النبوية» (السويدان)</w:t>
      </w:r>
    </w:p>
    <w:p w14:paraId="6733C4F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ولعل أوضح مثال معاصر على هذا التيار برنامج «أسرار القيادة النبوية» للدكتور طارق السويدان، الذي يعلن منهجه في مستهلّه: «سيعرض أحدث ما وصل إليه علم القيادة الحديث ونستشهد به من القيادة النبوية الشريفة من غير تكلف في تحليل المواقف».</w:t>
      </w:r>
    </w:p>
    <w:p w14:paraId="4818DA6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هذه الجملة الإشكالية كلها، فنقطة البدء علم القيادة الحديث، والسيرة شاهد يُستدل به لا مصدر يُشتق منه. ولا أريد إدانة عمل ثريّ بشواهده، فالسويدان يقدّم تحليلات قيّمة لمواقف من السيرة، كتحليله لنموذج عمرو بن العاص وأنواع الأتباع الثلاثة، وإنما نقدي منهجي، وموضعه السؤال الذي يبدأ منه الباحث: هل يبدأ من سؤال جاهز ثم يبحث له عن شاهد، أم يبدأ من النص بسؤال مفتوح؟</w:t>
      </w:r>
    </w:p>
    <w:p w14:paraId="3A1DE9AC"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النمط المتكرر في التيار الثالث</w:t>
      </w:r>
    </w:p>
    <w:p w14:paraId="289A4853"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لنتخيل، حالةً افتراضية، باحثًا أمضى خمس سنوات في أطروحة عن «القيادة التحويلية في المنظمات الإسلامية»، فسأله عضو في مجلس الإدارة: لو حذفنا الجزء الديني من نموذجك، أيبقى نموذج Bass؟ فلم يُجب. ولا أرى في صمته قصورًا شخصيًا، وإنما عرضًا لظاهرة تجمعها في هذا التيار ثلاث سمات منهجية، أولاها الانطلاق من الغرب نحو القرآن، إذ تؤخذ نظرية غربية، كالقيادة التحويلية أو إدارة الجودة الشاملة، ثم يُبحث لها عن سند إسلامي. والثانية غياب آلية الاشتقاق، فلم تقدّم هذه الإسهامات أداة منهجية تبيّن كيف ننتقل من الآية إلى المبدأ الإداري. والثالثة ضعف الاختبارية، فكثير من المبادئ المطروحة لا يُصاغ صياغة تسمح باختباره أو نقضه، وما لا يقبل النقض لا يُعدّ نظرية علمية بمعيار بوبر.</w:t>
      </w:r>
    </w:p>
    <w:p w14:paraId="7D2CF33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لقد فتح هذا التيار الباب أكاديميًا، وهذا فضله، ويحاول المشروع تجاوز قصوره بثلاث أدوات هي سلم الاشتقاق، وبروتوكول القراءة، وبطاقة الهوية المعرفية.</w:t>
      </w:r>
    </w:p>
    <w:p w14:paraId="51A3CF0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2.4  التيار الرابع: مشروع أسلمة المعرفة</w:t>
      </w:r>
      <w:r>
        <w:fldChar w:fldCharType="begin"/>
      </w:r>
      <w:r>
        <w:instrText xml:space="preserve"> TC "2.4  التيار الرابع: مشروع أسلمة المعرفة" \l 2 </w:instrText>
      </w:r>
      <w:r>
        <w:fldChar w:fldCharType="end"/>
      </w:r>
    </w:p>
    <w:p w14:paraId="144B4CB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يمثّل مشروع أسلمة المعرفة (Islamization of Knowledge) أهم محاولة منهجية في القرن العشرين لبناء إطار معرفي إسلامي بديل، وقد ارتبط باسم إسماعيل راجي الفاروقي (1921-1986) منذ لقاء لوغانو في سويسرا عام 1977، ثم تبلور مؤسسيًا في المعهد العالمي للفكر الإسلامي (IIIT) عام 1981.</w:t>
      </w:r>
    </w:p>
    <w:p w14:paraId="27CBC3C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مسار المشروع: من لوغانو إلى الجامعات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بدأ المسار في لقاء لوغانو بسويسرا عام 1977، الذي مهّد لقيام المعهد، وعرض فيه الفاروقي رؤيته لتكامل الوحي والمعرفة الحديثة، ثم تأسس المعهد العالمي للفكر الإسلامي (IIIT) في واشنطن عام 1981 ذراعًا مؤسسية للمشروع، وأصدر الفاروقي عام 1982 «أسلمة المعرفة: المبادئ العامة وخطة العمل» باثنتي عشرة خطوة لأسلمة العلوم، وانعقد في العام نفسه المؤتمر الدولي الأول لأسلمة المعرفة في إسلام آباد.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جاءت الضربة. اغتيل الفاروقي في بنسلفانيا عام 1986، ففقد المشروع قائده المؤسس قبل أن ينضج، ولما تولى طه جابر العلواني رئاسة المعهد عام 1988 انتقل الخطاب من «الأسلمة» إلى «منهجية المعرفة الإسلامية»، وأقرأ في هذا التحول، وهو ترجيح مني، وعيًا مبكرًا بأن الكلمة الأولى كانت أوسع من أدواتها. وفي 1993 كتب أبو سليمان «أزمة العقل المسلم»، نقدًا ذاتيًا معمّقًا لما أخفق فيه المشروع. ومنذ مطلع الألفية انتشرت أقسام «الاقتصاد الإسلامي» في الجامعات، ويرى منتقدون من داخلها أن كثيرًا منها أسلمة شكلية.</w:t>
      </w:r>
    </w:p>
    <w:p w14:paraId="04B4146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المشروع، ولماذا لم ينتج نظرية إدارية</w:t>
      </w:r>
    </w:p>
    <w:p w14:paraId="0B7F882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أرسى الفاروقي وزملاؤه أسسًا يبني عليها هذا المشروع، منها نقد الأحادية المعرفية الغربية، والدعوة إلى تكامل المعرفة بين الوحي والعقل والتجربة، والتأكيد أن المعرفة تحمل قيمًا ورؤى، وهذا دَين أعترف به.</w:t>
      </w:r>
    </w:p>
    <w:p w14:paraId="3697777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الأسلمة لم تنتج نظرية إدارية قرآنية مستقلة قابلة للاختبار، وأرى ذلك من حدود المشروع أكثر منه تقصيرًا من أصحابه؛ فالفاروقي عالم أديان مقارنة لا عالم إدارة، والمشروع أراد إصلاح العلوم الاجتماعية كلها لا الإدارة وحدها، فجاءت النتيجة إطارًا فلسفيًا عامًا بلا أدوات تشغيلية في الإدارة، كخطة استراتيجية لم تُترجم إلى إجراءات تشغيل. والانتقال من الفلسفة إلى النظرية الإدارية يحتاج أدوات من نوع آخر، هي ما يحاول الكتاب بناءه.</w:t>
      </w:r>
    </w:p>
    <w:p w14:paraId="6BCE0F20"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al-Faruqi, I. (1982). Islamization of Knowledge. IIIT. | Abu Sulayman, A. (1993). Crisis in the Muslim Mind. IIIT. | al-Alwani, T. J. (1995). The Islamization of Knowledge: Yesterday and Today. IIIT.</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التحدي الذي صاغه الفاروقي في «أسلمة المعرفة: المبادئ العامة وخطة العمل» (1982) قائمًا، فالجمع بين نظامَي المعرفة، الموروث والحديث، هو عنده التحدي الفكري الأكبر أمام العلماء المسلمين، وقد مرّ على ذلك أكثر من أربعين عامًا. ومن أسباب بقاء التحدي أن «التكامل» ظل شعارًا فلسفيًا لم يتحول إلى منهجية بحث في حقول بعينها؛ لذلك يأتي هذا الكتاب محاولة لفعل ذلك في حقل واحد هو الإدارة.</w:t>
      </w:r>
    </w:p>
    <w:p w14:paraId="4A991C5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2.5  التيار الخامس: هذا المشروع والانطلاق من أقومية القرآن</w:t>
      </w:r>
      <w:r>
        <w:fldChar w:fldCharType="begin"/>
      </w:r>
      <w:r>
        <w:instrText xml:space="preserve"> TC "2.5  التيار الخامس: هذا المشروع والانطلاق من أقومية القرآن" \l 2 </w:instrText>
      </w:r>
      <w:r>
        <w:fldChar w:fldCharType="end"/>
      </w:r>
    </w:p>
    <w:p w14:paraId="6EE1D43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بعد التيارات الأربعة يأتي دور المشروع نفسه، وأفضّل أن أحدد موقعه بما يقدّمه، لا بما يرفضه فقط، في خمس نقاط تمايز:</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3360"/>
        <w:gridCol w:w="6300"/>
      </w:tblGrid>
      <w:tr w:rsidR="00F17EAC" w:rsidRPr="00D65A27" w14:paraId="658B0999" w:rsidTr="00201A65">
        <w:tc>
          <w:tcPr>
            <w:tcW w:w="420" w:type="dxa"/>
            <w:shd w:val="clear" w:color="auto" w:fill="1F3864"/>
            <w:tcMar>
              <w:top w:w="40" w:type="dxa"/>
              <w:left w:w="110" w:type="dxa"/>
              <w:bottom w:w="40" w:type="dxa"/>
              <w:right w:w="110" w:type="dxa"/>
            </w:tcMar>
            <w:vAlign w:val="center"/>
          </w:tcPr>
          <w:p w14:paraId="7B490C4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3360" w:type="dxa"/>
            <w:shd w:val="clear" w:color="auto" w:fill="1F3864"/>
            <w:tcMar>
              <w:top w:w="40" w:type="dxa"/>
              <w:left w:w="110" w:type="dxa"/>
              <w:bottom w:w="40" w:type="dxa"/>
              <w:right w:w="110" w:type="dxa"/>
            </w:tcMar>
            <w:vAlign w:val="center"/>
          </w:tcPr>
          <w:p w14:paraId="3C684D4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نقطة التمايز</w:t>
            </w:r>
          </w:p>
        </w:tc>
        <w:tc>
          <w:tcPr>
            <w:tcW w:w="6300" w:type="dxa"/>
            <w:shd w:val="clear" w:color="auto" w:fill="1F3864"/>
            <w:tcMar>
              <w:top w:w="40" w:type="dxa"/>
              <w:left w:w="110" w:type="dxa"/>
              <w:bottom w:w="40" w:type="dxa"/>
              <w:right w:w="110" w:type="dxa"/>
            </w:tcMar>
            <w:vAlign w:val="center"/>
          </w:tcPr>
          <w:p w14:paraId="0869FFE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كيف تتحقق في هذا الكتاب</w:t>
            </w:r>
          </w:p>
        </w:tc>
      </w:tr>
      <w:tr w:rsidR="00F17EAC" w:rsidRPr="00D65A27" w14:paraId="7A088D94" w:rsidTr="00201A65">
        <w:tc>
          <w:tcPr>
            <w:tcW w:w="420" w:type="dxa"/>
            <w:shd w:val="clear" w:color="auto" w:fill="D6E4F0"/>
            <w:tcMar>
              <w:top w:w="40" w:type="dxa"/>
              <w:left w:w="110" w:type="dxa"/>
              <w:bottom w:w="40" w:type="dxa"/>
              <w:right w:w="110" w:type="dxa"/>
            </w:tcMar>
            <w:vAlign w:val="center"/>
          </w:tcPr>
          <w:p w14:paraId="21FC13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56082"/>
                <w:sz w:val="26"/>
                <w:szCs w:val="26"/>
                <w:rtl/>
              </w:rPr>
              <w:t>1</w:t>
            </w:r>
          </w:p>
        </w:tc>
        <w:tc>
          <w:tcPr>
            <w:tcW w:w="3360" w:type="dxa"/>
            <w:shd w:val="clear" w:color="auto" w:fill="F8F8F8"/>
            <w:tcMar>
              <w:top w:w="40" w:type="dxa"/>
              <w:left w:w="110" w:type="dxa"/>
              <w:bottom w:w="40" w:type="dxa"/>
              <w:right w:w="110" w:type="dxa"/>
            </w:tcMar>
            <w:vAlign w:val="center"/>
          </w:tcPr>
          <w:p w14:paraId="5E8F103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نقطة الانطلاق: من القرآن نحو الإدارة</w:t>
            </w:r>
          </w:p>
        </w:tc>
        <w:tc>
          <w:tcPr>
            <w:tcW w:w="6300" w:type="dxa"/>
            <w:shd w:val="clear" w:color="auto" w:fill="EBF5FB"/>
            <w:tcMar>
              <w:top w:w="40" w:type="dxa"/>
              <w:left w:w="110" w:type="dxa"/>
              <w:bottom w:w="40" w:type="dxa"/>
              <w:right w:w="110" w:type="dxa"/>
            </w:tcMar>
            <w:vAlign w:val="center"/>
          </w:tcPr>
          <w:p w14:paraId="316E92F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يبدأ من القرآن بسؤال مفتوح ويبني ما ينبثق منه، ولا يبحث لنظرية غربية عن سند قرآني.</w:t>
            </w:r>
          </w:p>
        </w:tc>
      </w:tr>
      <w:tr w:rsidR="00F17EAC" w:rsidRPr="00D65A27" w14:paraId="17B922A0" w:rsidTr="00201A65">
        <w:tc>
          <w:tcPr>
            <w:tcW w:w="420" w:type="dxa"/>
            <w:shd w:val="clear" w:color="auto" w:fill="FFF2CC"/>
            <w:tcMar>
              <w:top w:w="40" w:type="dxa"/>
              <w:left w:w="110" w:type="dxa"/>
              <w:bottom w:w="40" w:type="dxa"/>
              <w:right w:w="110" w:type="dxa"/>
            </w:tcMar>
            <w:vAlign w:val="center"/>
          </w:tcPr>
          <w:p w14:paraId="352C590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2</w:t>
            </w:r>
          </w:p>
        </w:tc>
        <w:tc>
          <w:tcPr>
            <w:tcW w:w="3360" w:type="dxa"/>
            <w:shd w:val="clear" w:color="auto" w:fill="FFFFFF"/>
            <w:tcMar>
              <w:top w:w="40" w:type="dxa"/>
              <w:left w:w="110" w:type="dxa"/>
              <w:bottom w:w="40" w:type="dxa"/>
              <w:right w:w="110" w:type="dxa"/>
            </w:tcMar>
            <w:vAlign w:val="center"/>
          </w:tcPr>
          <w:p w14:paraId="016061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أدوات اشتقاق محكمة</w:t>
            </w:r>
          </w:p>
        </w:tc>
        <w:tc>
          <w:tcPr>
            <w:tcW w:w="6300" w:type="dxa"/>
            <w:shd w:val="clear" w:color="auto" w:fill="FFFFFF"/>
            <w:tcMar>
              <w:top w:w="40" w:type="dxa"/>
              <w:left w:w="110" w:type="dxa"/>
              <w:bottom w:w="40" w:type="dxa"/>
              <w:right w:w="110" w:type="dxa"/>
            </w:tcMar>
            <w:vAlign w:val="center"/>
          </w:tcPr>
          <w:p w14:paraId="69986DC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سلم يبيّن الانتقال من الدلالة القرآنية إلى المفهوم ثم المبدأ ثم الفرضية ثم النموذج ثم الاختبار، مع إعلان درجة الاجتهاد في كل مستوى. ولم أجد له، في حدود اطلاعي، نظيرًا مكتملًا (الفصل الخامس).</w:t>
            </w:r>
          </w:p>
        </w:tc>
      </w:tr>
      <w:tr w:rsidR="00F17EAC" w:rsidRPr="00D65A27" w14:paraId="08A8333C" w:rsidTr="00201A65">
        <w:tc>
          <w:tcPr>
            <w:tcW w:w="420" w:type="dxa"/>
            <w:shd w:val="clear" w:color="auto" w:fill="EBF5E0"/>
            <w:tcMar>
              <w:top w:w="40" w:type="dxa"/>
              <w:left w:w="110" w:type="dxa"/>
              <w:bottom w:w="40" w:type="dxa"/>
              <w:right w:w="110" w:type="dxa"/>
            </w:tcMar>
            <w:vAlign w:val="center"/>
          </w:tcPr>
          <w:p w14:paraId="3472083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3</w:t>
            </w:r>
          </w:p>
        </w:tc>
        <w:tc>
          <w:tcPr>
            <w:tcW w:w="3360" w:type="dxa"/>
            <w:shd w:val="clear" w:color="auto" w:fill="F8F8F8"/>
            <w:tcMar>
              <w:top w:w="40" w:type="dxa"/>
              <w:left w:w="110" w:type="dxa"/>
              <w:bottom w:w="40" w:type="dxa"/>
              <w:right w:w="110" w:type="dxa"/>
            </w:tcMar>
            <w:vAlign w:val="center"/>
          </w:tcPr>
          <w:p w14:paraId="15B16F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الاختبارية الصارمة</w:t>
            </w:r>
          </w:p>
        </w:tc>
        <w:tc>
          <w:tcPr>
            <w:tcW w:w="6300" w:type="dxa"/>
            <w:shd w:val="clear" w:color="auto" w:fill="EBF5FB"/>
            <w:tcMar>
              <w:top w:w="40" w:type="dxa"/>
              <w:left w:w="110" w:type="dxa"/>
              <w:bottom w:w="40" w:type="dxa"/>
              <w:right w:w="110" w:type="dxa"/>
            </w:tcMar>
            <w:vAlign w:val="center"/>
          </w:tcPr>
          <w:p w14:paraId="531285E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فرضية صفرية تعلن فشل المشروع إن أثبت ناقد أن مخرجاته تُشتق من مصادر بشرية دون القرآن، وبروتوكول يحدد كيف يُختبر كل نموذج ميدانيًا (الفصل الثالث).</w:t>
            </w:r>
          </w:p>
        </w:tc>
      </w:tr>
      <w:tr w:rsidR="00F17EAC" w:rsidRPr="00D65A27" w14:paraId="2720BA6D" w:rsidTr="00201A65">
        <w:tc>
          <w:tcPr>
            <w:tcW w:w="420" w:type="dxa"/>
            <w:shd w:val="clear" w:color="auto" w:fill="F2E8F8"/>
            <w:tcMar>
              <w:top w:w="40" w:type="dxa"/>
              <w:left w:w="110" w:type="dxa"/>
              <w:bottom w:w="40" w:type="dxa"/>
              <w:right w:w="110" w:type="dxa"/>
            </w:tcMar>
            <w:vAlign w:val="center"/>
          </w:tcPr>
          <w:p w14:paraId="37C23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lastRenderedPageBreak/>
              <w:t>4</w:t>
            </w:r>
          </w:p>
        </w:tc>
        <w:tc>
          <w:tcPr>
            <w:tcW w:w="3360" w:type="dxa"/>
            <w:shd w:val="clear" w:color="auto" w:fill="FFFFFF"/>
            <w:tcMar>
              <w:top w:w="40" w:type="dxa"/>
              <w:left w:w="110" w:type="dxa"/>
              <w:bottom w:w="40" w:type="dxa"/>
              <w:right w:w="110" w:type="dxa"/>
            </w:tcMar>
            <w:vAlign w:val="center"/>
          </w:tcPr>
          <w:p w14:paraId="30602DD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الأمانة في الإعلان</w:t>
            </w:r>
          </w:p>
        </w:tc>
        <w:tc>
          <w:tcPr>
            <w:tcW w:w="6300" w:type="dxa"/>
            <w:shd w:val="clear" w:color="auto" w:fill="FFFFFF"/>
            <w:tcMar>
              <w:top w:w="40" w:type="dxa"/>
              <w:left w:w="110" w:type="dxa"/>
              <w:bottom w:w="40" w:type="dxa"/>
              <w:right w:w="110" w:type="dxa"/>
            </w:tcMar>
            <w:vAlign w:val="center"/>
          </w:tcPr>
          <w:p w14:paraId="74CAE78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كل ادعاء مستواه في سلم الاشتقاق وهامش عدم اليقين فيه.</w:t>
            </w:r>
          </w:p>
        </w:tc>
      </w:tr>
      <w:tr w:rsidR="00F17EAC" w:rsidRPr="00D65A27" w14:paraId="760D4538" w:rsidTr="00201A65">
        <w:tc>
          <w:tcPr>
            <w:tcW w:w="420" w:type="dxa"/>
            <w:shd w:val="clear" w:color="auto" w:fill="FFF0F0"/>
            <w:tcMar>
              <w:top w:w="40" w:type="dxa"/>
              <w:left w:w="110" w:type="dxa"/>
              <w:bottom w:w="40" w:type="dxa"/>
              <w:right w:w="110" w:type="dxa"/>
            </w:tcMar>
            <w:vAlign w:val="center"/>
          </w:tcPr>
          <w:p w14:paraId="2D9CAA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00000"/>
                <w:sz w:val="26"/>
                <w:szCs w:val="26"/>
                <w:rtl/>
              </w:rPr>
              <w:t>5</w:t>
            </w:r>
          </w:p>
        </w:tc>
        <w:tc>
          <w:tcPr>
            <w:tcW w:w="3360" w:type="dxa"/>
            <w:shd w:val="clear" w:color="auto" w:fill="F8F8F8"/>
            <w:tcMar>
              <w:top w:w="40" w:type="dxa"/>
              <w:left w:w="110" w:type="dxa"/>
              <w:bottom w:w="40" w:type="dxa"/>
              <w:right w:w="110" w:type="dxa"/>
            </w:tcMar>
            <w:vAlign w:val="center"/>
          </w:tcPr>
          <w:p w14:paraId="6E4BDEA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السنة بيان لا منشأ</w:t>
            </w:r>
          </w:p>
        </w:tc>
        <w:tc>
          <w:tcPr>
            <w:tcW w:w="6300" w:type="dxa"/>
            <w:shd w:val="clear" w:color="auto" w:fill="EBF5FB"/>
            <w:tcMar>
              <w:top w:w="40" w:type="dxa"/>
              <w:left w:w="110" w:type="dxa"/>
              <w:bottom w:w="40" w:type="dxa"/>
              <w:right w:w="110" w:type="dxa"/>
            </w:tcMar>
            <w:vAlign w:val="center"/>
          </w:tcPr>
          <w:p w14:paraId="6FAA5F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المنشأ الحصري للأفكار، والسنة تبيّن وتطبّق، والتفاسير والسيرة مفاتيح للفهم، في كل بطاقة هوية معرفية (الفصل الرابع).</w:t>
            </w:r>
          </w:p>
        </w:tc>
      </w:tr>
    </w:tbl>
    <w:p w14:paraId="76256AE7"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2.3: خمس نقاط تمايز محددة لهذا المشروع.</w:t>
      </w:r>
    </w:p>
    <w:p w14:paraId="056E574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التيارات الخمسة في نظرة واحدة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680"/>
        <w:gridCol w:w="1680"/>
        <w:gridCol w:w="1680"/>
        <w:gridCol w:w="1680"/>
        <w:gridCol w:w="2100"/>
      </w:tblGrid>
      <w:tr w:rsidR="00F17EAC" w:rsidRPr="00D65A27" w14:paraId="42CAD50D" w:rsidTr="00201A65">
        <w:tc>
          <w:tcPr>
            <w:tcW w:w="1260" w:type="dxa"/>
            <w:shd w:val="clear" w:color="auto" w:fill="595959"/>
            <w:tcMar>
              <w:top w:w="40" w:type="dxa"/>
              <w:left w:w="110" w:type="dxa"/>
              <w:bottom w:w="40" w:type="dxa"/>
              <w:right w:w="110" w:type="dxa"/>
            </w:tcMar>
            <w:vAlign w:val="center"/>
          </w:tcPr>
          <w:p w14:paraId="7516B44D" w:rsidR="00F17EAC" w:rsidRPr="00D65A27" w:rsidRDefault="00F17EAC" w:rsidP="00201A65">
            <w:pPr>
              <w:bidi/>
              <w:spacing w:before="20" w:after="20"/>
              <w:rPr>
                <w:rFonts w:ascii="Sakkal Majalla" w:hAnsi="Sakkal Majalla" w:cs="Sakkal Majalla"/>
                <w:sz w:val="28"/>
                <w:szCs w:val="28"/>
              </w:rPr>
            </w:pPr>
          </w:p>
        </w:tc>
        <w:tc>
          <w:tcPr>
            <w:tcW w:w="1680" w:type="dxa"/>
            <w:shd w:val="clear" w:color="auto" w:fill="595959"/>
            <w:tcMar>
              <w:top w:w="40" w:type="dxa"/>
              <w:left w:w="110" w:type="dxa"/>
              <w:bottom w:w="40" w:type="dxa"/>
              <w:right w:w="110" w:type="dxa"/>
            </w:tcMar>
            <w:vAlign w:val="center"/>
          </w:tcPr>
          <w:p w14:paraId="030FDDB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الفكر الغربي</w:t>
            </w:r>
          </w:p>
        </w:tc>
        <w:tc>
          <w:tcPr>
            <w:tcW w:w="1680" w:type="dxa"/>
            <w:shd w:val="clear" w:color="auto" w:fill="595959"/>
            <w:tcMar>
              <w:top w:w="40" w:type="dxa"/>
              <w:left w:w="110" w:type="dxa"/>
              <w:bottom w:w="40" w:type="dxa"/>
              <w:right w:w="110" w:type="dxa"/>
            </w:tcMar>
            <w:vAlign w:val="center"/>
          </w:tcPr>
          <w:p w14:paraId="12B8A28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680" w:type="dxa"/>
            <w:shd w:val="clear" w:color="auto" w:fill="595959"/>
            <w:tcMar>
              <w:top w:w="40" w:type="dxa"/>
              <w:left w:w="110" w:type="dxa"/>
              <w:bottom w:w="40" w:type="dxa"/>
              <w:right w:w="110" w:type="dxa"/>
            </w:tcMar>
            <w:vAlign w:val="center"/>
          </w:tcPr>
          <w:p w14:paraId="5040A7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الإدارة الإسلامية</w:t>
            </w:r>
          </w:p>
        </w:tc>
        <w:tc>
          <w:tcPr>
            <w:tcW w:w="1680" w:type="dxa"/>
            <w:shd w:val="clear" w:color="auto" w:fill="595959"/>
            <w:tcMar>
              <w:top w:w="40" w:type="dxa"/>
              <w:left w:w="110" w:type="dxa"/>
              <w:bottom w:w="40" w:type="dxa"/>
              <w:right w:w="110" w:type="dxa"/>
            </w:tcMar>
            <w:vAlign w:val="center"/>
          </w:tcPr>
          <w:p w14:paraId="5B589EC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2100" w:type="dxa"/>
            <w:shd w:val="clear" w:color="auto" w:fill="375623"/>
            <w:tcMar>
              <w:top w:w="40" w:type="dxa"/>
              <w:left w:w="110" w:type="dxa"/>
              <w:bottom w:w="40" w:type="dxa"/>
              <w:right w:w="110" w:type="dxa"/>
            </w:tcMar>
            <w:vAlign w:val="center"/>
          </w:tcPr>
          <w:p w14:paraId="71CF8FC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69090280" w:rsidTr="00201A65">
        <w:tc>
          <w:tcPr>
            <w:tcW w:w="1260" w:type="dxa"/>
            <w:shd w:val="clear" w:color="auto" w:fill="EBF5FB"/>
            <w:tcMar>
              <w:top w:w="40" w:type="dxa"/>
              <w:left w:w="110" w:type="dxa"/>
              <w:bottom w:w="40" w:type="dxa"/>
              <w:right w:w="110" w:type="dxa"/>
            </w:tcMar>
            <w:vAlign w:val="center"/>
          </w:tcPr>
          <w:p w14:paraId="7A5C29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البدء</w:t>
            </w:r>
          </w:p>
        </w:tc>
        <w:tc>
          <w:tcPr>
            <w:tcW w:w="1680" w:type="dxa"/>
            <w:shd w:val="clear" w:color="auto" w:fill="F5F5F5"/>
            <w:tcMar>
              <w:top w:w="40" w:type="dxa"/>
              <w:left w:w="110" w:type="dxa"/>
              <w:bottom w:w="40" w:type="dxa"/>
              <w:right w:w="110" w:type="dxa"/>
            </w:tcMar>
            <w:vAlign w:val="center"/>
          </w:tcPr>
          <w:p w14:paraId="3CC2C53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التجربة البشرية</w:t>
            </w:r>
          </w:p>
        </w:tc>
        <w:tc>
          <w:tcPr>
            <w:tcW w:w="1680" w:type="dxa"/>
            <w:shd w:val="clear" w:color="auto" w:fill="FFF2CC"/>
            <w:tcMar>
              <w:top w:w="40" w:type="dxa"/>
              <w:left w:w="110" w:type="dxa"/>
              <w:bottom w:w="40" w:type="dxa"/>
              <w:right w:w="110" w:type="dxa"/>
            </w:tcMar>
            <w:vAlign w:val="center"/>
          </w:tcPr>
          <w:p w14:paraId="1713C85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الخبرة التاريخية</w:t>
            </w:r>
          </w:p>
        </w:tc>
        <w:tc>
          <w:tcPr>
            <w:tcW w:w="1680" w:type="dxa"/>
            <w:shd w:val="clear" w:color="auto" w:fill="F2E8F8"/>
            <w:tcMar>
              <w:top w:w="40" w:type="dxa"/>
              <w:left w:w="110" w:type="dxa"/>
              <w:bottom w:w="40" w:type="dxa"/>
              <w:right w:w="110" w:type="dxa"/>
            </w:tcMar>
            <w:vAlign w:val="center"/>
          </w:tcPr>
          <w:p w14:paraId="6CF9556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xml:space="preserve">النظرية الغربية </w:t>
            </w:r>
            <w:r w:rsidRPr="00D65A27">
              <w:rPr>
                <w:rFonts w:hint="cs"/>
                <w:color w:val="000000"/>
                <w:sz w:val="26"/>
                <w:szCs w:val="26"/>
                <w:rtl/>
              </w:rPr>
              <w:t>←</w:t>
            </w:r>
            <w:r w:rsidRPr="00D65A27">
              <w:rPr>
                <w:rFonts w:ascii="Sakkal Majalla" w:hAnsi="Sakkal Majalla" w:cs="Sakkal Majalla"/>
                <w:color w:val="000000"/>
                <w:sz w:val="26"/>
                <w:szCs w:val="26"/>
                <w:rtl/>
              </w:rPr>
              <w:t xml:space="preserve"> </w:t>
            </w:r>
            <w:r w:rsidRPr="00D65A27">
              <w:rPr>
                <w:rFonts w:ascii="Sakkal Majalla" w:hAnsi="Sakkal Majalla" w:cs="Sakkal Majalla" w:hint="cs"/>
                <w:color w:val="000000"/>
                <w:sz w:val="26"/>
                <w:szCs w:val="26"/>
                <w:rtl/>
              </w:rPr>
              <w:t>الإسلام</w:t>
            </w:r>
          </w:p>
        </w:tc>
        <w:tc>
          <w:tcPr>
            <w:tcW w:w="1680" w:type="dxa"/>
            <w:shd w:val="clear" w:color="auto" w:fill="FFF5E0"/>
            <w:tcMar>
              <w:top w:w="40" w:type="dxa"/>
              <w:left w:w="110" w:type="dxa"/>
              <w:bottom w:w="40" w:type="dxa"/>
              <w:right w:w="110" w:type="dxa"/>
            </w:tcMar>
            <w:vAlign w:val="center"/>
          </w:tcPr>
          <w:p w14:paraId="344EE35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الفلسفة الإسلامية</w:t>
            </w:r>
          </w:p>
        </w:tc>
        <w:tc>
          <w:tcPr>
            <w:tcW w:w="2100" w:type="dxa"/>
            <w:shd w:val="clear" w:color="auto" w:fill="EBF5E0"/>
            <w:tcMar>
              <w:top w:w="40" w:type="dxa"/>
              <w:left w:w="110" w:type="dxa"/>
              <w:bottom w:w="40" w:type="dxa"/>
              <w:right w:w="110" w:type="dxa"/>
            </w:tcMar>
            <w:vAlign w:val="center"/>
          </w:tcPr>
          <w:p w14:paraId="5173F84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 xml:space="preserve">القرآن الكريم </w:t>
            </w:r>
            <w:r w:rsidRPr="00D65A27">
              <w:rPr>
                <w:rFonts w:hint="cs"/>
                <w:b/>
                <w:bCs/>
                <w:color w:val="375623"/>
                <w:sz w:val="26"/>
                <w:szCs w:val="26"/>
                <w:rtl/>
              </w:rPr>
              <w:t>←</w:t>
            </w:r>
            <w:r w:rsidRPr="00D65A27">
              <w:rPr>
                <w:rFonts w:ascii="Sakkal Majalla" w:hAnsi="Sakkal Majalla" w:cs="Sakkal Majalla"/>
                <w:b/>
                <w:bCs/>
                <w:color w:val="375623"/>
                <w:sz w:val="26"/>
                <w:szCs w:val="26"/>
                <w:rtl/>
              </w:rPr>
              <w:t xml:space="preserve"> </w:t>
            </w:r>
            <w:r w:rsidRPr="00D65A27">
              <w:rPr>
                <w:rFonts w:ascii="Sakkal Majalla" w:hAnsi="Sakkal Majalla" w:cs="Sakkal Majalla" w:hint="cs"/>
                <w:b/>
                <w:bCs/>
                <w:color w:val="375623"/>
                <w:sz w:val="26"/>
                <w:szCs w:val="26"/>
                <w:rtl/>
              </w:rPr>
              <w:t>الإدارة</w:t>
            </w:r>
          </w:p>
        </w:tc>
      </w:tr>
      <w:tr w:rsidR="00F17EAC" w:rsidRPr="00D65A27" w14:paraId="1DCDD2E6" w:rsidTr="00201A65">
        <w:tc>
          <w:tcPr>
            <w:tcW w:w="1260" w:type="dxa"/>
            <w:shd w:val="clear" w:color="auto" w:fill="FFFFFF"/>
            <w:tcMar>
              <w:top w:w="40" w:type="dxa"/>
              <w:left w:w="110" w:type="dxa"/>
              <w:bottom w:w="40" w:type="dxa"/>
              <w:right w:w="110" w:type="dxa"/>
            </w:tcMar>
            <w:vAlign w:val="center"/>
          </w:tcPr>
          <w:p w14:paraId="62464BC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الأداة الرئيسية</w:t>
            </w:r>
          </w:p>
        </w:tc>
        <w:tc>
          <w:tcPr>
            <w:tcW w:w="1680" w:type="dxa"/>
            <w:shd w:val="clear" w:color="auto" w:fill="FFFFFF"/>
            <w:tcMar>
              <w:top w:w="40" w:type="dxa"/>
              <w:left w:w="110" w:type="dxa"/>
              <w:bottom w:w="40" w:type="dxa"/>
              <w:right w:w="110" w:type="dxa"/>
            </w:tcMar>
            <w:vAlign w:val="center"/>
          </w:tcPr>
          <w:p w14:paraId="3DD5429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المنهج التجريبي</w:t>
            </w:r>
          </w:p>
        </w:tc>
        <w:tc>
          <w:tcPr>
            <w:tcW w:w="1680" w:type="dxa"/>
            <w:shd w:val="clear" w:color="auto" w:fill="FFFFFF"/>
            <w:tcMar>
              <w:top w:w="40" w:type="dxa"/>
              <w:left w:w="110" w:type="dxa"/>
              <w:bottom w:w="40" w:type="dxa"/>
              <w:right w:w="110" w:type="dxa"/>
            </w:tcMar>
            <w:vAlign w:val="center"/>
          </w:tcPr>
          <w:p w14:paraId="39698B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والمقاصد</w:t>
            </w:r>
          </w:p>
        </w:tc>
        <w:tc>
          <w:tcPr>
            <w:tcW w:w="1680" w:type="dxa"/>
            <w:shd w:val="clear" w:color="auto" w:fill="FFFFFF"/>
            <w:tcMar>
              <w:top w:w="40" w:type="dxa"/>
              <w:left w:w="110" w:type="dxa"/>
              <w:bottom w:w="40" w:type="dxa"/>
              <w:right w:w="110" w:type="dxa"/>
            </w:tcMar>
            <w:vAlign w:val="center"/>
          </w:tcPr>
          <w:p w14:paraId="2128007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أداة خاصة</w:t>
            </w:r>
          </w:p>
        </w:tc>
        <w:tc>
          <w:tcPr>
            <w:tcW w:w="1680" w:type="dxa"/>
            <w:shd w:val="clear" w:color="auto" w:fill="FFFFFF"/>
            <w:tcMar>
              <w:top w:w="40" w:type="dxa"/>
              <w:left w:w="110" w:type="dxa"/>
              <w:bottom w:w="40" w:type="dxa"/>
              <w:right w:w="110" w:type="dxa"/>
            </w:tcMar>
            <w:vAlign w:val="center"/>
          </w:tcPr>
          <w:p w14:paraId="16A6CB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12 خطوة للفاروقي</w:t>
            </w:r>
          </w:p>
        </w:tc>
        <w:tc>
          <w:tcPr>
            <w:tcW w:w="2100" w:type="dxa"/>
            <w:shd w:val="clear" w:color="auto" w:fill="FFFFFF"/>
            <w:tcMar>
              <w:top w:w="40" w:type="dxa"/>
              <w:left w:w="110" w:type="dxa"/>
              <w:bottom w:w="40" w:type="dxa"/>
              <w:right w:w="110" w:type="dxa"/>
            </w:tcMar>
            <w:vAlign w:val="center"/>
          </w:tcPr>
          <w:p w14:paraId="17CFE6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سلم سباعي + بروتوكول + بطاقة</w:t>
            </w:r>
          </w:p>
        </w:tc>
      </w:tr>
      <w:tr w:rsidR="00F17EAC" w:rsidRPr="00D65A27" w14:paraId="7551FD61" w:rsidTr="00201A65">
        <w:tc>
          <w:tcPr>
            <w:tcW w:w="1260" w:type="dxa"/>
            <w:shd w:val="clear" w:color="auto" w:fill="FFFFFF"/>
            <w:tcMar>
              <w:top w:w="40" w:type="dxa"/>
              <w:left w:w="110" w:type="dxa"/>
              <w:bottom w:w="40" w:type="dxa"/>
              <w:right w:w="110" w:type="dxa"/>
            </w:tcMar>
            <w:vAlign w:val="center"/>
          </w:tcPr>
          <w:p w14:paraId="0BB02C7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القوة</w:t>
            </w:r>
          </w:p>
        </w:tc>
        <w:tc>
          <w:tcPr>
            <w:tcW w:w="1680" w:type="dxa"/>
            <w:shd w:val="clear" w:color="auto" w:fill="FFFFFF"/>
            <w:tcMar>
              <w:top w:w="40" w:type="dxa"/>
              <w:left w:w="110" w:type="dxa"/>
              <w:bottom w:w="40" w:type="dxa"/>
              <w:right w:w="110" w:type="dxa"/>
            </w:tcMar>
            <w:vAlign w:val="center"/>
          </w:tcPr>
          <w:p w14:paraId="00A5866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الصرامة المنهجية</w:t>
            </w:r>
          </w:p>
        </w:tc>
        <w:tc>
          <w:tcPr>
            <w:tcW w:w="1680" w:type="dxa"/>
            <w:shd w:val="clear" w:color="auto" w:fill="FFFFFF"/>
            <w:tcMar>
              <w:top w:w="40" w:type="dxa"/>
              <w:left w:w="110" w:type="dxa"/>
              <w:bottom w:w="40" w:type="dxa"/>
              <w:right w:w="110" w:type="dxa"/>
            </w:tcMar>
            <w:vAlign w:val="center"/>
          </w:tcPr>
          <w:p w14:paraId="6921DC5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الثراء التاريخي</w:t>
            </w:r>
          </w:p>
        </w:tc>
        <w:tc>
          <w:tcPr>
            <w:tcW w:w="1680" w:type="dxa"/>
            <w:shd w:val="clear" w:color="auto" w:fill="FFFFFF"/>
            <w:tcMar>
              <w:top w:w="40" w:type="dxa"/>
              <w:left w:w="110" w:type="dxa"/>
              <w:bottom w:w="40" w:type="dxa"/>
              <w:right w:w="110" w:type="dxa"/>
            </w:tcMar>
            <w:vAlign w:val="center"/>
          </w:tcPr>
          <w:p w14:paraId="530F7F1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فتح الباب الأكاديمي</w:t>
            </w:r>
          </w:p>
        </w:tc>
        <w:tc>
          <w:tcPr>
            <w:tcW w:w="1680" w:type="dxa"/>
            <w:shd w:val="clear" w:color="auto" w:fill="FFFFFF"/>
            <w:tcMar>
              <w:top w:w="40" w:type="dxa"/>
              <w:left w:w="110" w:type="dxa"/>
              <w:bottom w:w="40" w:type="dxa"/>
              <w:right w:w="110" w:type="dxa"/>
            </w:tcMar>
            <w:vAlign w:val="center"/>
          </w:tcPr>
          <w:p w14:paraId="148AF66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التأسيس الفلسفي</w:t>
            </w:r>
          </w:p>
        </w:tc>
        <w:tc>
          <w:tcPr>
            <w:tcW w:w="2100" w:type="dxa"/>
            <w:shd w:val="clear" w:color="auto" w:fill="FFFFFF"/>
            <w:tcMar>
              <w:top w:w="40" w:type="dxa"/>
              <w:left w:w="110" w:type="dxa"/>
              <w:bottom w:w="40" w:type="dxa"/>
              <w:right w:w="110" w:type="dxa"/>
            </w:tcMar>
            <w:vAlign w:val="center"/>
          </w:tcPr>
          <w:p w14:paraId="321BF34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الأصالة + الصرامة + الأدوات</w:t>
            </w:r>
          </w:p>
        </w:tc>
      </w:tr>
    </w:tbl>
    <w:p w14:paraId="657270B7"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2.4: المقارنة الشاملة بين التيارات الخمسة.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واللافت في هذه المقارنة صفّ «الأداة الرئيسية»، ففيه يظهر أضعف ما في التيار الثالث، إذ لا أداة خاصة له، وعلى هذه الخانة بالذات يراهن المشروع، ولست غافلًا عن أن ما كُتب في عمود المشروع من «أصالة وصرامة وأدوات» وعدٌ ينتظر الوفاء، لا نتيجة متحققة؛ والوفاء به تحمله الفصول اللاحقة.</w:t>
      </w:r>
    </w:p>
    <w:p w14:paraId="0E198B4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2.6  لماذا لم تحلّ أسلمة المعرفة الإشكالية الإدارية: سبعة أسباب بنيوية</w:t>
      </w:r>
      <w:r>
        <w:fldChar w:fldCharType="begin"/>
      </w:r>
      <w:r>
        <w:instrText xml:space="preserve"> TC "2.6  لماذا لم تحلّ أسلمة المعرفة الإشكالية الإدارية: سبعة أسباب بنيوية" \l 2 </w:instrText>
      </w:r>
      <w:r>
        <w:fldChar w:fldCharType="end"/>
      </w:r>
    </w:p>
    <w:p w14:paraId="05019A3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أقصد محاكمة السابقين، وإنما تشخيص الإشكالية حتى لا نعيد إنتاجها، كما يراجع فريق العمل مشروعًا متعثرًا ليعرف موضع الخلل لا ليحاكم من قاده. وينتهي التشخيص إلى سبعة أسباب، أولها الجذر الذي تتفرع عنه الستة الأخرى: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520"/>
        <w:gridCol w:w="4620"/>
        <w:gridCol w:w="2520"/>
      </w:tblGrid>
      <w:tr w:rsidR="00F17EAC" w:rsidRPr="00D65A27" w14:paraId="50F86F3A" w:rsidTr="00201A65">
        <w:tc>
          <w:tcPr>
            <w:tcW w:w="420" w:type="dxa"/>
            <w:shd w:val="clear" w:color="auto" w:fill="1F3864"/>
            <w:tcMar>
              <w:top w:w="40" w:type="dxa"/>
              <w:left w:w="110" w:type="dxa"/>
              <w:bottom w:w="40" w:type="dxa"/>
              <w:right w:w="110" w:type="dxa"/>
            </w:tcMar>
            <w:vAlign w:val="center"/>
          </w:tcPr>
          <w:p w14:paraId="2985B48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520" w:type="dxa"/>
            <w:shd w:val="clear" w:color="auto" w:fill="1F3864"/>
            <w:tcMar>
              <w:top w:w="40" w:type="dxa"/>
              <w:left w:w="110" w:type="dxa"/>
              <w:bottom w:w="40" w:type="dxa"/>
              <w:right w:w="110" w:type="dxa"/>
            </w:tcMar>
            <w:vAlign w:val="center"/>
          </w:tcPr>
          <w:p w14:paraId="096C62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السبب البنيوي</w:t>
            </w:r>
          </w:p>
        </w:tc>
        <w:tc>
          <w:tcPr>
            <w:tcW w:w="4620" w:type="dxa"/>
            <w:shd w:val="clear" w:color="auto" w:fill="1F3864"/>
            <w:tcMar>
              <w:top w:w="40" w:type="dxa"/>
              <w:left w:w="110" w:type="dxa"/>
              <w:bottom w:w="40" w:type="dxa"/>
              <w:right w:w="110" w:type="dxa"/>
            </w:tcMar>
            <w:vAlign w:val="center"/>
          </w:tcPr>
          <w:p w14:paraId="1DFD95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التشخيص التفصيلي</w:t>
            </w:r>
          </w:p>
        </w:tc>
        <w:tc>
          <w:tcPr>
            <w:tcW w:w="2520" w:type="dxa"/>
            <w:shd w:val="clear" w:color="auto" w:fill="1F3864"/>
            <w:tcMar>
              <w:top w:w="40" w:type="dxa"/>
              <w:left w:w="110" w:type="dxa"/>
              <w:bottom w:w="40" w:type="dxa"/>
              <w:right w:w="110" w:type="dxa"/>
            </w:tcMar>
            <w:vAlign w:val="center"/>
          </w:tcPr>
          <w:p w14:paraId="2450F5F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علاج هذا الكتاب</w:t>
            </w:r>
          </w:p>
        </w:tc>
      </w:tr>
      <w:tr w:rsidR="00F17EAC" w:rsidRPr="00D65A27" w14:paraId="2EDE9B04" w:rsidTr="00201A65">
        <w:tc>
          <w:tcPr>
            <w:tcW w:w="420" w:type="dxa"/>
            <w:shd w:val="clear" w:color="auto" w:fill="C00000"/>
            <w:tcMar>
              <w:top w:w="40" w:type="dxa"/>
              <w:left w:w="110" w:type="dxa"/>
              <w:bottom w:w="40" w:type="dxa"/>
              <w:right w:w="110" w:type="dxa"/>
            </w:tcMar>
            <w:vAlign w:val="center"/>
          </w:tcPr>
          <w:p w14:paraId="65CFD8E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1</w:t>
            </w:r>
          </w:p>
        </w:tc>
        <w:tc>
          <w:tcPr>
            <w:tcW w:w="2520" w:type="dxa"/>
            <w:shd w:val="clear" w:color="auto" w:fill="FFF5F5"/>
            <w:tcMar>
              <w:top w:w="40" w:type="dxa"/>
              <w:left w:w="110" w:type="dxa"/>
              <w:bottom w:w="40" w:type="dxa"/>
              <w:right w:w="110" w:type="dxa"/>
            </w:tcMar>
            <w:vAlign w:val="center"/>
          </w:tcPr>
          <w:p w14:paraId="71C06DF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C00000"/>
                <w:sz w:val="26"/>
                <w:szCs w:val="26"/>
                <w:rtl/>
              </w:rPr>
              <w:t>القولبة: الأسر داخل الإطار الغربي (السبب الجذري)</w:t>
            </w:r>
          </w:p>
        </w:tc>
        <w:tc>
          <w:tcPr>
            <w:tcW w:w="4620" w:type="dxa"/>
            <w:shd w:val="clear" w:color="auto" w:fill="FFF8F8"/>
            <w:tcMar>
              <w:top w:w="40" w:type="dxa"/>
              <w:left w:w="110" w:type="dxa"/>
              <w:bottom w:w="40" w:type="dxa"/>
              <w:right w:w="110" w:type="dxa"/>
            </w:tcMar>
            <w:vAlign w:val="center"/>
          </w:tcPr>
          <w:p w14:paraId="7E48172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أضعف أكثر من قرن من الهيمنة الثقافية الغربية قدرة كثير من العقول على التفكير خارج الإطار الغربي، حتى حين تظن أنها تعارضه (انظر 2.7). Ref: Said (1978). Orientalism.</w:t>
            </w:r>
          </w:p>
        </w:tc>
        <w:tc>
          <w:tcPr>
            <w:tcW w:w="2520" w:type="dxa"/>
            <w:shd w:val="clear" w:color="auto" w:fill="EBF5E0"/>
            <w:tcMar>
              <w:top w:w="40" w:type="dxa"/>
              <w:left w:w="110" w:type="dxa"/>
              <w:bottom w:w="40" w:type="dxa"/>
              <w:right w:w="110" w:type="dxa"/>
            </w:tcMar>
            <w:vAlign w:val="center"/>
          </w:tcPr>
          <w:p w14:paraId="2EAC9BB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 xml:space="preserve">تغيير نقطة الانطلاق من "غرب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إلى</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إدارة</w:t>
            </w:r>
            <w:r w:rsidRPr="00D65A27">
              <w:rPr>
                <w:rFonts w:ascii="Sakkal Majalla" w:hAnsi="Sakkal Majalla" w:cs="Sakkal Majalla"/>
                <w:color w:val="375623"/>
                <w:sz w:val="26"/>
                <w:szCs w:val="26"/>
                <w:rtl/>
              </w:rPr>
              <w:t>"</w:t>
            </w:r>
          </w:p>
        </w:tc>
      </w:tr>
      <w:tr w:rsidR="00F17EAC" w:rsidRPr="00D65A27" w14:paraId="052C46D0" w:rsidTr="00201A65">
        <w:tc>
          <w:tcPr>
            <w:tcW w:w="420" w:type="dxa"/>
            <w:shd w:val="clear" w:color="auto" w:fill="FFFFFF"/>
            <w:tcMar>
              <w:top w:w="40" w:type="dxa"/>
              <w:left w:w="110" w:type="dxa"/>
              <w:bottom w:w="40" w:type="dxa"/>
              <w:right w:w="110" w:type="dxa"/>
            </w:tcMar>
            <w:vAlign w:val="center"/>
          </w:tcPr>
          <w:p w14:paraId="2CEDB2A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2</w:t>
            </w:r>
          </w:p>
        </w:tc>
        <w:tc>
          <w:tcPr>
            <w:tcW w:w="2520" w:type="dxa"/>
            <w:shd w:val="clear" w:color="auto" w:fill="FFFFFF"/>
            <w:tcMar>
              <w:top w:w="40" w:type="dxa"/>
              <w:left w:w="110" w:type="dxa"/>
              <w:bottom w:w="40" w:type="dxa"/>
              <w:right w:w="110" w:type="dxa"/>
            </w:tcMar>
            <w:vAlign w:val="center"/>
          </w:tcPr>
          <w:p w14:paraId="35EAC3F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الخلط بين الإسلام والقرآن والتراث</w:t>
            </w:r>
          </w:p>
        </w:tc>
        <w:tc>
          <w:tcPr>
            <w:tcW w:w="4620" w:type="dxa"/>
            <w:shd w:val="clear" w:color="auto" w:fill="FFFFFF"/>
            <w:tcMar>
              <w:top w:w="40" w:type="dxa"/>
              <w:left w:w="110" w:type="dxa"/>
              <w:bottom w:w="40" w:type="dxa"/>
              <w:right w:w="110" w:type="dxa"/>
            </w:tcMar>
            <w:vAlign w:val="center"/>
          </w:tcPr>
          <w:p w14:paraId="0A6C059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معاملة "الإسلام" كتلة واحدة دون فصل القرآن (ثابت يقيني) عن التراث (اجتهاد متغير) والتجربة الحضارية (خبرة بشرية)، فتنتج ادعاءات فضفاضة يستحيل اختبارها.</w:t>
            </w:r>
          </w:p>
        </w:tc>
        <w:tc>
          <w:tcPr>
            <w:tcW w:w="2520" w:type="dxa"/>
            <w:shd w:val="clear" w:color="auto" w:fill="FFFFFF"/>
            <w:tcMar>
              <w:top w:w="40" w:type="dxa"/>
              <w:left w:w="110" w:type="dxa"/>
              <w:bottom w:w="40" w:type="dxa"/>
              <w:right w:w="110" w:type="dxa"/>
            </w:tcMar>
            <w:vAlign w:val="center"/>
          </w:tcPr>
          <w:p w14:paraId="6D2024A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مبدأ أقومية القرآن + هرم المصادر: كل مصدر في مكانه بدقة</w:t>
            </w:r>
          </w:p>
        </w:tc>
      </w:tr>
      <w:tr w:rsidR="00F17EAC" w:rsidRPr="00D65A27" w14:paraId="54DE5A8B" w:rsidTr="00201A65">
        <w:tc>
          <w:tcPr>
            <w:tcW w:w="420" w:type="dxa"/>
            <w:shd w:val="clear" w:color="auto" w:fill="D6E4F0"/>
            <w:tcMar>
              <w:top w:w="40" w:type="dxa"/>
              <w:left w:w="110" w:type="dxa"/>
              <w:bottom w:w="40" w:type="dxa"/>
              <w:right w:w="110" w:type="dxa"/>
            </w:tcMar>
            <w:vAlign w:val="center"/>
          </w:tcPr>
          <w:p w14:paraId="0EA549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3</w:t>
            </w:r>
          </w:p>
        </w:tc>
        <w:tc>
          <w:tcPr>
            <w:tcW w:w="2520" w:type="dxa"/>
            <w:shd w:val="clear" w:color="auto" w:fill="F5F5F5"/>
            <w:tcMar>
              <w:top w:w="40" w:type="dxa"/>
              <w:left w:w="110" w:type="dxa"/>
              <w:bottom w:w="40" w:type="dxa"/>
              <w:right w:w="110" w:type="dxa"/>
            </w:tcMar>
            <w:vAlign w:val="center"/>
          </w:tcPr>
          <w:p w14:paraId="75F3D1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التوقف عند النقد دون البناء</w:t>
            </w:r>
          </w:p>
        </w:tc>
        <w:tc>
          <w:tcPr>
            <w:tcW w:w="4620" w:type="dxa"/>
            <w:shd w:val="clear" w:color="auto" w:fill="EBF5FB"/>
            <w:tcMar>
              <w:top w:w="40" w:type="dxa"/>
              <w:left w:w="110" w:type="dxa"/>
              <w:bottom w:w="40" w:type="dxa"/>
              <w:right w:w="110" w:type="dxa"/>
            </w:tcMar>
            <w:vAlign w:val="center"/>
          </w:tcPr>
          <w:p w14:paraId="25A6E96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نقد ضروري للإدارة الغربية لا ينتج بديلًا. ويرى أبو سليمان في «أزمة العقل المسلم» (1993) أن الأزمة في غياب البدائل أكثر منها في غياب النقد.</w:t>
            </w:r>
          </w:p>
        </w:tc>
        <w:tc>
          <w:tcPr>
            <w:tcW w:w="2520" w:type="dxa"/>
            <w:shd w:val="clear" w:color="auto" w:fill="E2EFDA"/>
            <w:tcMar>
              <w:top w:w="40" w:type="dxa"/>
              <w:left w:w="110" w:type="dxa"/>
              <w:bottom w:w="40" w:type="dxa"/>
              <w:right w:w="110" w:type="dxa"/>
            </w:tcMar>
            <w:vAlign w:val="center"/>
          </w:tcPr>
          <w:p w14:paraId="0F55425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خمس نقاط بناء إيجابي + أدوات تشغيلية</w:t>
            </w:r>
          </w:p>
        </w:tc>
      </w:tr>
      <w:tr w:rsidR="00F17EAC" w:rsidRPr="00D65A27" w14:paraId="5A7CEDEC" w:rsidTr="00201A65">
        <w:tc>
          <w:tcPr>
            <w:tcW w:w="420" w:type="dxa"/>
            <w:shd w:val="clear" w:color="auto" w:fill="FFFFFF"/>
            <w:tcMar>
              <w:top w:w="40" w:type="dxa"/>
              <w:left w:w="110" w:type="dxa"/>
              <w:bottom w:w="40" w:type="dxa"/>
              <w:right w:w="110" w:type="dxa"/>
            </w:tcMar>
            <w:vAlign w:val="center"/>
          </w:tcPr>
          <w:p w14:paraId="714472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4</w:t>
            </w:r>
          </w:p>
        </w:tc>
        <w:tc>
          <w:tcPr>
            <w:tcW w:w="2520" w:type="dxa"/>
            <w:shd w:val="clear" w:color="auto" w:fill="FFFFFF"/>
            <w:tcMar>
              <w:top w:w="40" w:type="dxa"/>
              <w:left w:w="110" w:type="dxa"/>
              <w:bottom w:w="40" w:type="dxa"/>
              <w:right w:w="110" w:type="dxa"/>
            </w:tcMar>
            <w:vAlign w:val="center"/>
          </w:tcPr>
          <w:p w14:paraId="69D6F66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غياب نظرية المعرفة الوسيطة</w:t>
            </w:r>
          </w:p>
        </w:tc>
        <w:tc>
          <w:tcPr>
            <w:tcW w:w="4620" w:type="dxa"/>
            <w:shd w:val="clear" w:color="auto" w:fill="FFFFFF"/>
            <w:tcMar>
              <w:top w:w="40" w:type="dxa"/>
              <w:left w:w="110" w:type="dxa"/>
              <w:bottom w:w="40" w:type="dxa"/>
              <w:right w:w="110" w:type="dxa"/>
            </w:tcMar>
            <w:vAlign w:val="center"/>
          </w:tcPr>
          <w:p w14:paraId="76B74CB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جسر منهجيًا واضحًا بين النص والنظرية الإدارية: كيف تُحوَّل الدلالة القرآنية إلى فرضية قابلة للاختبار؟</w:t>
            </w:r>
          </w:p>
        </w:tc>
        <w:tc>
          <w:tcPr>
            <w:tcW w:w="2520" w:type="dxa"/>
            <w:shd w:val="clear" w:color="auto" w:fill="FFFFFF"/>
            <w:tcMar>
              <w:top w:w="40" w:type="dxa"/>
              <w:left w:w="110" w:type="dxa"/>
              <w:bottom w:w="40" w:type="dxa"/>
              <w:right w:w="110" w:type="dxa"/>
            </w:tcMar>
            <w:vAlign w:val="center"/>
          </w:tcPr>
          <w:p w14:paraId="7107FCD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سلم الاشتقاق السباعي + بروتوكول القراءة الثماني</w:t>
            </w:r>
          </w:p>
        </w:tc>
      </w:tr>
      <w:tr w:rsidR="00F17EAC" w:rsidRPr="00D65A27" w14:paraId="5C13A5E4" w:rsidTr="00201A65">
        <w:tc>
          <w:tcPr>
            <w:tcW w:w="420" w:type="dxa"/>
            <w:shd w:val="clear" w:color="auto" w:fill="D6E4F0"/>
            <w:tcMar>
              <w:top w:w="40" w:type="dxa"/>
              <w:left w:w="110" w:type="dxa"/>
              <w:bottom w:w="40" w:type="dxa"/>
              <w:right w:w="110" w:type="dxa"/>
            </w:tcMar>
            <w:vAlign w:val="center"/>
          </w:tcPr>
          <w:p w14:paraId="05C05A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5</w:t>
            </w:r>
          </w:p>
        </w:tc>
        <w:tc>
          <w:tcPr>
            <w:tcW w:w="2520" w:type="dxa"/>
            <w:shd w:val="clear" w:color="auto" w:fill="F5F5F5"/>
            <w:tcMar>
              <w:top w:w="40" w:type="dxa"/>
              <w:left w:w="110" w:type="dxa"/>
              <w:bottom w:w="40" w:type="dxa"/>
              <w:right w:w="110" w:type="dxa"/>
            </w:tcMar>
            <w:vAlign w:val="center"/>
          </w:tcPr>
          <w:p w14:paraId="3F66D77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إغفال اشتراط الاختبارية</w:t>
            </w:r>
          </w:p>
        </w:tc>
        <w:tc>
          <w:tcPr>
            <w:tcW w:w="4620" w:type="dxa"/>
            <w:shd w:val="clear" w:color="auto" w:fill="EBF5FB"/>
            <w:tcMar>
              <w:top w:w="40" w:type="dxa"/>
              <w:left w:w="110" w:type="dxa"/>
              <w:bottom w:w="40" w:type="dxa"/>
              <w:right w:w="110" w:type="dxa"/>
            </w:tcMar>
            <w:vAlign w:val="center"/>
          </w:tcPr>
          <w:p w14:paraId="6765986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لا تُصاغ صياغة تُجيز التحقق أو النقض، وما لا يقبل النقض لا يُعدّ نظرية علمية. Ref: Popper (1963). Conjectures and Refutations.</w:t>
            </w:r>
          </w:p>
        </w:tc>
        <w:tc>
          <w:tcPr>
            <w:tcW w:w="2520" w:type="dxa"/>
            <w:shd w:val="clear" w:color="auto" w:fill="E2EFDA"/>
            <w:tcMar>
              <w:top w:w="40" w:type="dxa"/>
              <w:left w:w="110" w:type="dxa"/>
              <w:bottom w:w="40" w:type="dxa"/>
              <w:right w:w="110" w:type="dxa"/>
            </w:tcMar>
            <w:vAlign w:val="center"/>
          </w:tcPr>
          <w:p w14:paraId="3F95420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الفرضية الصفرية + بروتوكول الاختبار + مقياس الاختلاف الجوهري</w:t>
            </w:r>
          </w:p>
        </w:tc>
      </w:tr>
      <w:tr w:rsidR="00F17EAC" w:rsidRPr="00D65A27" w14:paraId="4778FF00" w:rsidTr="00201A65">
        <w:tc>
          <w:tcPr>
            <w:tcW w:w="420" w:type="dxa"/>
            <w:shd w:val="clear" w:color="auto" w:fill="FFFFFF"/>
            <w:tcMar>
              <w:top w:w="40" w:type="dxa"/>
              <w:left w:w="110" w:type="dxa"/>
              <w:bottom w:w="40" w:type="dxa"/>
              <w:right w:w="110" w:type="dxa"/>
            </w:tcMar>
            <w:vAlign w:val="center"/>
          </w:tcPr>
          <w:p w14:paraId="78D00C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6</w:t>
            </w:r>
          </w:p>
        </w:tc>
        <w:tc>
          <w:tcPr>
            <w:tcW w:w="2520" w:type="dxa"/>
            <w:shd w:val="clear" w:color="auto" w:fill="FFFFFF"/>
            <w:tcMar>
              <w:top w:w="40" w:type="dxa"/>
              <w:left w:w="110" w:type="dxa"/>
              <w:bottom w:w="40" w:type="dxa"/>
              <w:right w:w="110" w:type="dxa"/>
            </w:tcMar>
            <w:vAlign w:val="center"/>
          </w:tcPr>
          <w:p w14:paraId="60776B9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سرعة الانتقال من النص إلى التطبيق</w:t>
            </w:r>
          </w:p>
        </w:tc>
        <w:tc>
          <w:tcPr>
            <w:tcW w:w="4620" w:type="dxa"/>
            <w:shd w:val="clear" w:color="auto" w:fill="FFFFFF"/>
            <w:tcMar>
              <w:top w:w="40" w:type="dxa"/>
              <w:left w:w="110" w:type="dxa"/>
              <w:bottom w:w="40" w:type="dxa"/>
              <w:right w:w="110" w:type="dxa"/>
            </w:tcMar>
            <w:vAlign w:val="center"/>
          </w:tcPr>
          <w:p w14:paraId="6068041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القفز من الآية إلى «القيمة الإسلامية في الإدارة» دون المستويات الوسيطة بين الدلالة (م1) والنموذج (م6)، فتنتج تعميمات فضفاضة.</w:t>
            </w:r>
          </w:p>
        </w:tc>
        <w:tc>
          <w:tcPr>
            <w:tcW w:w="2520" w:type="dxa"/>
            <w:shd w:val="clear" w:color="auto" w:fill="FFFFFF"/>
            <w:tcMar>
              <w:top w:w="40" w:type="dxa"/>
              <w:left w:w="110" w:type="dxa"/>
              <w:bottom w:w="40" w:type="dxa"/>
              <w:right w:w="110" w:type="dxa"/>
            </w:tcMar>
            <w:vAlign w:val="center"/>
          </w:tcPr>
          <w:p w14:paraId="11716D4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375623"/>
                <w:sz w:val="26"/>
                <w:szCs w:val="26"/>
                <w:rtl/>
              </w:rPr>
              <w:t>بطاقة الهوية المعرفية بحقولها الخمسة عشر تمنع هذا القفز (الفصل الخامس)</w:t>
            </w:r>
          </w:p>
        </w:tc>
      </w:tr>
      <w:tr w:rsidR="00F17EAC" w:rsidRPr="00D65A27" w14:paraId="43568225" w:rsidTr="00201A65">
        <w:tc>
          <w:tcPr>
            <w:tcW w:w="420" w:type="dxa"/>
            <w:shd w:val="clear" w:color="auto" w:fill="D6E4F0"/>
            <w:tcMar>
              <w:top w:w="40" w:type="dxa"/>
              <w:left w:w="110" w:type="dxa"/>
              <w:bottom w:w="40" w:type="dxa"/>
              <w:right w:w="110" w:type="dxa"/>
            </w:tcMar>
            <w:vAlign w:val="center"/>
          </w:tcPr>
          <w:p w14:paraId="07DB79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7</w:t>
            </w:r>
          </w:p>
        </w:tc>
        <w:tc>
          <w:tcPr>
            <w:tcW w:w="2520" w:type="dxa"/>
            <w:shd w:val="clear" w:color="auto" w:fill="F5F5F5"/>
            <w:tcMar>
              <w:top w:w="40" w:type="dxa"/>
              <w:left w:w="110" w:type="dxa"/>
              <w:bottom w:w="40" w:type="dxa"/>
              <w:right w:w="110" w:type="dxa"/>
            </w:tcMar>
            <w:vAlign w:val="center"/>
          </w:tcPr>
          <w:p w14:paraId="09C43C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ضعف الحوار مع الأدبيات الغربية</w:t>
            </w:r>
          </w:p>
        </w:tc>
        <w:tc>
          <w:tcPr>
            <w:tcW w:w="4620" w:type="dxa"/>
            <w:shd w:val="clear" w:color="auto" w:fill="EBF5FB"/>
            <w:tcMar>
              <w:top w:w="40" w:type="dxa"/>
              <w:left w:w="110" w:type="dxa"/>
              <w:bottom w:w="40" w:type="dxa"/>
              <w:right w:w="110" w:type="dxa"/>
            </w:tcMar>
            <w:vAlign w:val="center"/>
          </w:tcPr>
          <w:p w14:paraId="4843080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انعزال نقدي عن أدبيات الإدارة الغربية بدل الانخراط فيها، والتمايز يُثبت بالمقارنة المباشرة لا بالادعاء.</w:t>
            </w:r>
          </w:p>
        </w:tc>
        <w:tc>
          <w:tcPr>
            <w:tcW w:w="2520" w:type="dxa"/>
            <w:shd w:val="clear" w:color="auto" w:fill="E2EFDA"/>
            <w:tcMar>
              <w:top w:w="40" w:type="dxa"/>
              <w:left w:w="110" w:type="dxa"/>
              <w:bottom w:w="40" w:type="dxa"/>
              <w:right w:w="110" w:type="dxa"/>
            </w:tcMar>
            <w:vAlign w:val="center"/>
          </w:tcPr>
          <w:p w14:paraId="4E9849D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حقل "دليل التمييز عن النظيرة الغربية" إلزامي في كل بطاقة</w:t>
            </w:r>
          </w:p>
        </w:tc>
      </w:tr>
    </w:tbl>
    <w:p w14:paraId="68CB9DA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2.5: الأسباب السبعة، وأولها (القولبة) جذر الستة الأخرى.</w:t>
      </w:r>
    </w:p>
    <w:p w14:paraId="5660B38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2.7  القولبة: تشخيص أعمق للسبب الجذري</w:t>
      </w:r>
      <w:r>
        <w:fldChar w:fldCharType="begin"/>
      </w:r>
      <w:r>
        <w:instrText xml:space="preserve"> TC "2.7  القولبة: تشخيص أعمق للسبب الجذري" \l 2 </w:instrText>
      </w:r>
      <w:r>
        <w:fldChar w:fldCharType="end"/>
      </w:r>
    </w:p>
    <w:p w14:paraId="56D4CE5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عرّف الفصل الأول القولبة بأنها تشكّل العقل داخل إطار واحد حتى يعجز عن التفكير خارجه، وما يفرّقها عن التأثر الطبيعي بين الحضارات أنها تمسّ بنية التفكير نفسها، لا محتواه فقط. المقولَب لا يدري أنه مقولَب. ولهذا كانت أخطر من الاستعمار العسكري والاقتصادي؛ لأن ذاك مرئي فيُقاوَم، وهذه خفية يعيش صاحبها وهو يظن أنه حرّ.</w:t>
      </w:r>
    </w:p>
    <w:p w14:paraId="65BF92E0"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كيف تعمل القولبة: ثلاث آليات</w:t>
      </w:r>
    </w:p>
    <w:p w14:paraId="01729A02"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الأولى: تحديد الأسئلة المشروعة</w:t>
      </w:r>
    </w:p>
    <w:p w14:paraId="248AF128"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القولبة لا تفرض عليك جوابًا بعينه، وإنما تفعل ما هو أدهى، فتحدد الأسئلة المقبولة. فإذا كانت الأسئلة المشروعة في الحقل «كيف نحسّن الإنتاجية؟» و«كيف نعظّم الربح؟»، صار سؤال مثل «ما مسؤولية المدير أمام الله؟» خارج العلم تلقائيًا؛ لأنه خارج القالب، لا لأنه خطأ.</w:t>
      </w:r>
    </w:p>
    <w:p w14:paraId="01524861"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الثانية: تحديد المنهجيات المعتمدة</w:t>
      </w:r>
    </w:p>
    <w:p w14:paraId="4CAF5CB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المنهجية الوضعية (Positivism) افتراض غير معلن في كثير من الجامعات، حتى «الإسلامية» منها. ولاحظ عدم التكافؤ، فالباحث الذي يتخذ الوحي مصدرًا للمعرفة يُطالَب بتبرير ذلك، أما الذي يقتصر على التجربة الحسية فلا يطالبه أحد بشيء.</w:t>
      </w:r>
    </w:p>
    <w:p w14:paraId="7E856FEC"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الثالثة: تحديد معايير النجاح</w:t>
      </w:r>
    </w:p>
    <w:p w14:paraId="6023B9B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النشر في مجلات Q1 الغربية نجاح، والنشر في المجلات الإسلامية «محلي»، وهكذا تُحاكَم المعرفة الإسلامية بمعايير لم تُصنع لها، فتبدو فاشلة بمقاييس لا تعكس طبيعتها، كمن يقيس أداء قسم البحث والتطوير بعدد الصفقات التي أبرمها.</w:t>
      </w:r>
    </w:p>
    <w:p w14:paraId="44BA0E85"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مظاهر القولبة في أدبيات الإدارة الإسلامية المعاصرة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33"/>
        <w:gridCol w:w="3133"/>
        <w:gridCol w:w="3814"/>
      </w:tblGrid>
      <w:tr w:rsidR="00F17EAC" w:rsidRPr="00D65A27" w14:paraId="7C3E21C0" w:rsidTr="00201A65">
        <w:tc>
          <w:tcPr>
            <w:tcW w:w="3133" w:type="dxa"/>
            <w:shd w:val="clear" w:color="auto" w:fill="1F3864"/>
            <w:tcMar>
              <w:top w:w="40" w:type="dxa"/>
              <w:left w:w="110" w:type="dxa"/>
              <w:bottom w:w="40" w:type="dxa"/>
              <w:right w:w="110" w:type="dxa"/>
            </w:tcMar>
            <w:vAlign w:val="center"/>
          </w:tcPr>
          <w:p w14:paraId="30CBD8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المصطلح الإسلامي</w:t>
            </w:r>
          </w:p>
        </w:tc>
        <w:tc>
          <w:tcPr>
            <w:tcW w:w="3133" w:type="dxa"/>
            <w:shd w:val="clear" w:color="auto" w:fill="1F3864"/>
            <w:tcMar>
              <w:top w:w="40" w:type="dxa"/>
              <w:left w:w="110" w:type="dxa"/>
              <w:bottom w:w="40" w:type="dxa"/>
              <w:right w:w="110" w:type="dxa"/>
            </w:tcMar>
            <w:vAlign w:val="center"/>
          </w:tcPr>
          <w:p w14:paraId="172AC0D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المحتوى الفعلي</w:t>
            </w:r>
          </w:p>
        </w:tc>
        <w:tc>
          <w:tcPr>
            <w:tcW w:w="3813" w:type="dxa"/>
            <w:shd w:val="clear" w:color="auto" w:fill="1F3864"/>
            <w:tcMar>
              <w:top w:w="40" w:type="dxa"/>
              <w:left w:w="110" w:type="dxa"/>
              <w:bottom w:w="40" w:type="dxa"/>
              <w:right w:w="110" w:type="dxa"/>
            </w:tcMar>
            <w:vAlign w:val="center"/>
          </w:tcPr>
          <w:p w14:paraId="5E3397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القولبة المُشخَّصة</w:t>
            </w:r>
          </w:p>
        </w:tc>
      </w:tr>
      <w:tr w:rsidR="00F17EAC" w:rsidRPr="00D65A27" w14:paraId="237BA4C2" w:rsidTr="00201A65">
        <w:tc>
          <w:tcPr>
            <w:tcW w:w="3133" w:type="dxa"/>
            <w:shd w:val="clear" w:color="auto" w:fill="EBF5FB"/>
            <w:tcMar>
              <w:top w:w="40" w:type="dxa"/>
              <w:left w:w="110" w:type="dxa"/>
              <w:bottom w:w="40" w:type="dxa"/>
              <w:right w:w="110" w:type="dxa"/>
            </w:tcMar>
            <w:vAlign w:val="center"/>
          </w:tcPr>
          <w:p w14:paraId="76A1C9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"القيادة الإسلامية"</w:t>
            </w:r>
          </w:p>
        </w:tc>
        <w:tc>
          <w:tcPr>
            <w:tcW w:w="3133" w:type="dxa"/>
            <w:shd w:val="clear" w:color="auto" w:fill="F5F5F5"/>
            <w:tcMar>
              <w:top w:w="40" w:type="dxa"/>
              <w:left w:w="110" w:type="dxa"/>
              <w:bottom w:w="40" w:type="dxa"/>
              <w:right w:w="110" w:type="dxa"/>
            </w:tcMar>
            <w:vAlign w:val="center"/>
          </w:tcPr>
          <w:p w14:paraId="37AC9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القيادة التحويلية (Burns/Bass) + آيات وأحاديث</w:t>
            </w:r>
          </w:p>
        </w:tc>
        <w:tc>
          <w:tcPr>
            <w:tcW w:w="3813" w:type="dxa"/>
            <w:shd w:val="clear" w:color="auto" w:fill="FFF0F0"/>
            <w:tcMar>
              <w:top w:w="40" w:type="dxa"/>
              <w:left w:w="110" w:type="dxa"/>
              <w:bottom w:w="40" w:type="dxa"/>
              <w:right w:w="110" w:type="dxa"/>
            </w:tcMar>
            <w:vAlign w:val="center"/>
          </w:tcPr>
          <w:p w14:paraId="72618D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البنية غربية كاملة والزينة إسلامية؛ السؤال لم يتغير: كيف يُحفِّز القائد؟</w:t>
            </w:r>
          </w:p>
        </w:tc>
      </w:tr>
      <w:tr w:rsidR="00F17EAC" w:rsidRPr="00D65A27" w14:paraId="5CDEDE2D" w:rsidTr="00201A65">
        <w:tc>
          <w:tcPr>
            <w:tcW w:w="3133" w:type="dxa"/>
            <w:shd w:val="clear" w:color="auto" w:fill="FFFFFF"/>
            <w:tcMar>
              <w:top w:w="40" w:type="dxa"/>
              <w:left w:w="110" w:type="dxa"/>
              <w:bottom w:w="40" w:type="dxa"/>
              <w:right w:w="110" w:type="dxa"/>
            </w:tcMar>
            <w:vAlign w:val="center"/>
          </w:tcPr>
          <w:p w14:paraId="596C5A4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HR الإسلامية</w:t>
            </w:r>
          </w:p>
        </w:tc>
        <w:tc>
          <w:tcPr>
            <w:tcW w:w="3133" w:type="dxa"/>
            <w:shd w:val="clear" w:color="auto" w:fill="FFFFFF"/>
            <w:tcMar>
              <w:top w:w="40" w:type="dxa"/>
              <w:left w:w="110" w:type="dxa"/>
              <w:bottom w:w="40" w:type="dxa"/>
              <w:right w:w="110" w:type="dxa"/>
            </w:tcMar>
            <w:vAlign w:val="center"/>
          </w:tcPr>
          <w:p w14:paraId="2CCF36C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HRM الغربية + الفصل يبدأ بآية ويُلخَّص بحديث</w:t>
            </w:r>
          </w:p>
        </w:tc>
        <w:tc>
          <w:tcPr>
            <w:tcW w:w="3813" w:type="dxa"/>
            <w:shd w:val="clear" w:color="auto" w:fill="FFFFFF"/>
            <w:tcMar>
              <w:top w:w="40" w:type="dxa"/>
              <w:left w:w="110" w:type="dxa"/>
              <w:bottom w:w="40" w:type="dxa"/>
              <w:right w:w="110" w:type="dxa"/>
            </w:tcMar>
            <w:vAlign w:val="center"/>
          </w:tcPr>
          <w:p w14:paraId="2475F9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تغيير في المنطلقات: تعريف الإنسان وغاية المؤسسة لم يتغيرا</w:t>
            </w:r>
          </w:p>
        </w:tc>
      </w:tr>
      <w:tr w:rsidR="00F17EAC" w:rsidRPr="00D65A27" w14:paraId="59DA4DEE" w:rsidTr="00201A65">
        <w:tc>
          <w:tcPr>
            <w:tcW w:w="3133" w:type="dxa"/>
            <w:shd w:val="clear" w:color="auto" w:fill="EBF5FB"/>
            <w:tcMar>
              <w:top w:w="40" w:type="dxa"/>
              <w:left w:w="110" w:type="dxa"/>
              <w:bottom w:w="40" w:type="dxa"/>
              <w:right w:w="110" w:type="dxa"/>
            </w:tcMar>
            <w:vAlign w:val="center"/>
          </w:tcPr>
          <w:p w14:paraId="6CFE48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lastRenderedPageBreak/>
              <w:t>إدارة الجودة الإسلامية</w:t>
            </w:r>
          </w:p>
        </w:tc>
        <w:tc>
          <w:tcPr>
            <w:tcW w:w="3133" w:type="dxa"/>
            <w:shd w:val="clear" w:color="auto" w:fill="F5F5F5"/>
            <w:tcMar>
              <w:top w:w="40" w:type="dxa"/>
              <w:left w:w="110" w:type="dxa"/>
              <w:bottom w:w="40" w:type="dxa"/>
              <w:right w:w="110" w:type="dxa"/>
            </w:tcMar>
            <w:vAlign w:val="center"/>
          </w:tcPr>
          <w:p w14:paraId="722B77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TQM + الإتقان عبادة</w:t>
            </w:r>
          </w:p>
        </w:tc>
        <w:tc>
          <w:tcPr>
            <w:tcW w:w="3813" w:type="dxa"/>
            <w:shd w:val="clear" w:color="auto" w:fill="FFF0F0"/>
            <w:tcMar>
              <w:top w:w="40" w:type="dxa"/>
              <w:left w:w="110" w:type="dxa"/>
              <w:bottom w:w="40" w:type="dxa"/>
              <w:right w:w="110" w:type="dxa"/>
            </w:tcMar>
            <w:vAlign w:val="center"/>
          </w:tcPr>
          <w:p w14:paraId="089511D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يُسأل: ما معنى الجودة القرآنية أصلًا؟ وما الجودة التي ينبثق تعريفها من الاستخلاف؟</w:t>
            </w:r>
          </w:p>
        </w:tc>
      </w:tr>
      <w:tr w:rsidR="00F17EAC" w:rsidRPr="00D65A27" w14:paraId="7FBD5210" w:rsidTr="00201A65">
        <w:tc>
          <w:tcPr>
            <w:tcW w:w="3133" w:type="dxa"/>
            <w:shd w:val="clear" w:color="auto" w:fill="FFFFFF"/>
            <w:tcMar>
              <w:top w:w="40" w:type="dxa"/>
              <w:left w:w="110" w:type="dxa"/>
              <w:bottom w:w="40" w:type="dxa"/>
              <w:right w:w="110" w:type="dxa"/>
            </w:tcMar>
            <w:vAlign w:val="center"/>
          </w:tcPr>
          <w:p w14:paraId="26EC81B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الاقتصاد الإسلامي</w:t>
            </w:r>
          </w:p>
        </w:tc>
        <w:tc>
          <w:tcPr>
            <w:tcW w:w="3133" w:type="dxa"/>
            <w:shd w:val="clear" w:color="auto" w:fill="FFFFFF"/>
            <w:tcMar>
              <w:top w:w="40" w:type="dxa"/>
              <w:left w:w="110" w:type="dxa"/>
              <w:bottom w:w="40" w:type="dxa"/>
              <w:right w:w="110" w:type="dxa"/>
            </w:tcMar>
            <w:vAlign w:val="center"/>
          </w:tcPr>
          <w:p w14:paraId="5A395D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اقتصاد كلاسيكي + تحريم الربا</w:t>
            </w:r>
          </w:p>
        </w:tc>
        <w:tc>
          <w:tcPr>
            <w:tcW w:w="3813" w:type="dxa"/>
            <w:shd w:val="clear" w:color="auto" w:fill="FFFFFF"/>
            <w:tcMar>
              <w:top w:w="40" w:type="dxa"/>
              <w:left w:w="110" w:type="dxa"/>
              <w:bottom w:w="40" w:type="dxa"/>
              <w:right w:w="110" w:type="dxa"/>
            </w:tcMar>
            <w:vAlign w:val="center"/>
          </w:tcPr>
          <w:p w14:paraId="65B22E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كثير من علمائه يعترفون بأن البنية الاقتصادية لم تتغير جوهرًا</w:t>
            </w:r>
          </w:p>
        </w:tc>
      </w:tr>
    </w:tbl>
    <w:p w14:paraId="4CB3854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مفارقة في الحقل</w:t>
      </w:r>
    </w:p>
    <w:p w14:paraId="1E0DFE9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الحقل الإداري الإسلامي مفارقة لافتة، فكلما زاد الخطاب الديني المصاحب للبحث، زاد القلق من أن تكون بنية النموذج غربية أعيدت تسميتها، وكلما قلّ، قلّ الفرق عن النموذج الغربي الأصلي. فأين المخرج؟</w:t>
      </w:r>
    </w:p>
    <w:p w14:paraId="19EDC1D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المخرج لا يكون في مقدار الاستشهاد بالقرآن؛ لأن المشكلة في نقطة الانطلاق، والحل تغيير السؤال من «كيف أُسلِم هذا النموذج؟» إلى «ما النموذج الذي ينبثق من القرآن ابتداءً؟». عندها تستدعي الأسئلة الجديدة أدوات جديدة، والأدوات الجديدة تنتج معرفة جديدة.</w:t>
      </w:r>
    </w:p>
    <w:p w14:paraId="302146F9"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2.8  النقد الداخلي للإدارة الغربية: لماذا الفراغ حقيقي</w:t>
      </w:r>
      <w:r>
        <w:fldChar w:fldCharType="begin"/>
      </w:r>
      <w:r>
        <w:instrText xml:space="preserve"> TC "2.8  النقد الداخلي للإدارة الغربية: لماذا الفراغ حقيقي" \l 2 </w:instrText>
      </w:r>
      <w:r>
        <w:fldChar w:fldCharType="end"/>
      </w:r>
    </w:p>
    <w:p w14:paraId="07AC886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ادعاء الفراغ في الإدارة الغربية يقوى حين نسمع من يقرّ به من داخل الحقل نفسه، وهذه أربعة أصوات بارزة ترى خللًا في افتراضات المنظومة عن الإنسان والقيم والغاية:</w:t>
      </w:r>
    </w:p>
    <w:p w14:paraId="00FA08B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الأول: Ghoshal (2005) والنظريات السيئة التي تدمّر الممارسات الجيدة</w:t>
      </w:r>
    </w:p>
    <w:p w14:paraId="132C8B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سومانترا غوشال، أستاذ الإدارة الاستراتيجية في London Business School، في مقالته المنشورة بعد وفاته، أن كليات الإدارة بنظرياتها المنزوعة البعد الأخلاقي حرّرت طلابها من الشعور بالمسؤولية الأخلاقية، وأن هذه النظريات بُنيت على افتراض أن الإنسان نفعي بطبعه. والأخطر عنده أن هذا الافتراض لا يكتفي بوصف الإنسان، وإنما يشكّله، فالطالب الذي يتعلم أن الإنسان نفعي يصير نفعيًا. وهذا الدور التشكيلي للنظريات أكثر ما يقلقني على الجيل القادم من المديرين.</w:t>
      </w:r>
    </w:p>
    <w:p w14:paraId="27D0EA05"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Ghoshal, S. (2005). Bad Management Theories Are Destroying Good Management Practices. Academy of Management Learning &amp; Education, 4(1), 75-91.</w:t>
      </w:r>
    </w:p>
    <w:p w14:paraId="08F1052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الثاني: Mintzberg (2004) وكليات تُخرّج مديرين لا قادة</w:t>
      </w:r>
    </w:p>
    <w:p w14:paraId="215F031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هنري مينتزبرغ، صاحب النقد الأشهر للتخطيط الاستراتيجي، فيرى في «Managers Not MBAs» أن برامج ماجستير إدارة الأعمال تخرّج مديرين تقنيين لا قادة؛ تعلّم الأدوات وتهمل الحكمة، وتركّز على التحليل وتهمل التركيب، والمشكلة عنده بنيوية، في ما تدرّسه كليات الإدارة وفي طريقة تدريسه؛ لذلك يدعو إلى إعادة التفكير في معنى الإدارة نفسها.</w:t>
      </w:r>
    </w:p>
    <w:p w14:paraId="4F619B2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Mintzberg, H. (2004). Managers Not MBAs: A Hard Look at the Soft Practice of Managing and Management Development. Berrett-Koehler Publishers.</w:t>
      </w:r>
    </w:p>
    <w:p w14:paraId="287622D6"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الثالث: Pfeffer &amp; Fong (2002) وأثر كليات الإدارة</w:t>
      </w:r>
    </w:p>
    <w:p w14:paraId="57233E3D"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راجع جيفري بفيفر (أستاذ السلوك التنظيمي في Stanford) وكريستينا فونغ ما يتوافر من أدلة، فوجداها ضعيفة على ارتباط درجة MBA أو التفوق فيها بنجاح المدير في عمله، ووجدا أن كثيرًا مما يُدرَّس لا يطابق ما يحتاجه المدير في الواقع. وهنا سؤال لا مهرب منه: إذا كانت هذه الكليات لا تصنع فرقًا في أداء خريجيها، فما الذي تصنعه؟</w:t>
      </w:r>
    </w:p>
    <w:p w14:paraId="671BA69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Pfeffer, J. &amp; Fong, C. T. (2002). The End of Business Schools? Less Success Than Meets the Eye. Academy of Management Learning &amp; Education, 1(1), 78-95.</w:t>
      </w:r>
    </w:p>
    <w:p w14:paraId="60AF7E0D"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الرابع: Khurana (2007) من الأهداف العليا إلى الأيدي المأجورة</w:t>
      </w:r>
    </w:p>
    <w:p w14:paraId="4783990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ويوثّق راكيش خورانا، أستاذ القيادة في Harvard Business School، بالأرشيف والوثائق لا بالانطباع، كيف تحولت كليات الإدارة الأمريكية من مشاريع إصلاح اجتماعي أُسست لتأهيل قادة يخدمون المجتمع إلى مراكز في خدمة الشركات الكبرى وتعظيم الربح الفردي، وكيف انعكس ذلك على مناهجها وقيم خريجيها.</w:t>
      </w:r>
    </w:p>
    <w:p w14:paraId="546E8288"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Khurana, R. (2007). From Higher Aims to Hired Hands: The Social Transformation of American Business Schools and the Unfulfilled Promise of Management as a Profession. Princeton University Press.</w:t>
      </w:r>
    </w:p>
    <w:p w14:paraId="2E9289DA"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الفراغ إذن يعترف به أعلام من داخل الحقل، وهو أكبر من أن يكون دعوى إسلامية، ولا أظنه يُعالَج بترميم من الداخل وحده؛ لأنه يحتاج إلى إعادة بناء تبدأ من مصدر مختلف.</w:t>
      </w:r>
    </w:p>
    <w:p w14:paraId="4C89E59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2.9  خمسة أسئلة جوهرية: كيف يجيب عنها كل تيار</w:t>
      </w:r>
      <w:r>
        <w:fldChar w:fldCharType="begin"/>
      </w:r>
      <w:r>
        <w:instrText xml:space="preserve"> TC "2.9  خمسة أسئلة جوهرية: كيف يجيب عنها كل تيار" \l 2 </w:instrText>
      </w:r>
      <w:r>
        <w:fldChar w:fldCharType="end"/>
      </w:r>
    </w:p>
    <w:p w14:paraId="6139BA9B"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كيف نجعل التمايز إجرائيًا لا خطابيًا؟ بخمسة أسئلة يجيب عنها كل إطار إداري، صرّح بذلك أم لم يصرّح؛ لأن إجاباته عنها هي التي تحدد طبيعة النموذج، لا الاسم الذي يحمله: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44"/>
        <w:gridCol w:w="1927"/>
        <w:gridCol w:w="1260"/>
        <w:gridCol w:w="1260"/>
        <w:gridCol w:w="1260"/>
        <w:gridCol w:w="3029"/>
      </w:tblGrid>
      <w:tr w:rsidR="00F17EAC" w:rsidRPr="00D65A27" w14:paraId="53D69CB4" w:rsidTr="00201A65">
        <w:tc>
          <w:tcPr>
            <w:tcW w:w="1344" w:type="dxa"/>
            <w:shd w:val="clear" w:color="auto" w:fill="1F3864"/>
            <w:tcMar>
              <w:top w:w="40" w:type="dxa"/>
              <w:left w:w="110" w:type="dxa"/>
              <w:bottom w:w="40" w:type="dxa"/>
              <w:right w:w="110" w:type="dxa"/>
            </w:tcMar>
            <w:vAlign w:val="center"/>
          </w:tcPr>
          <w:p w14:paraId="7EB8A39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السؤال الجوهري</w:t>
            </w:r>
          </w:p>
        </w:tc>
        <w:tc>
          <w:tcPr>
            <w:tcW w:w="1927" w:type="dxa"/>
            <w:shd w:val="clear" w:color="auto" w:fill="595959"/>
            <w:tcMar>
              <w:top w:w="40" w:type="dxa"/>
              <w:left w:w="110" w:type="dxa"/>
              <w:bottom w:w="40" w:type="dxa"/>
              <w:right w:w="110" w:type="dxa"/>
            </w:tcMar>
            <w:vAlign w:val="center"/>
          </w:tcPr>
          <w:p w14:paraId="0C6915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الغربي</w:t>
            </w:r>
          </w:p>
        </w:tc>
        <w:tc>
          <w:tcPr>
            <w:tcW w:w="1260" w:type="dxa"/>
            <w:shd w:val="clear" w:color="auto" w:fill="595959"/>
            <w:tcMar>
              <w:top w:w="40" w:type="dxa"/>
              <w:left w:w="110" w:type="dxa"/>
              <w:bottom w:w="40" w:type="dxa"/>
              <w:right w:w="110" w:type="dxa"/>
            </w:tcMar>
            <w:vAlign w:val="center"/>
          </w:tcPr>
          <w:p w14:paraId="3678FE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260" w:type="dxa"/>
            <w:shd w:val="clear" w:color="auto" w:fill="595959"/>
            <w:tcMar>
              <w:top w:w="40" w:type="dxa"/>
              <w:left w:w="110" w:type="dxa"/>
              <w:bottom w:w="40" w:type="dxa"/>
              <w:right w:w="110" w:type="dxa"/>
            </w:tcMar>
            <w:vAlign w:val="center"/>
          </w:tcPr>
          <w:p w14:paraId="5AC5837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الإدارة الإسلامية المعاصرة</w:t>
            </w:r>
          </w:p>
        </w:tc>
        <w:tc>
          <w:tcPr>
            <w:tcW w:w="1260" w:type="dxa"/>
            <w:shd w:val="clear" w:color="auto" w:fill="595959"/>
            <w:tcMar>
              <w:top w:w="40" w:type="dxa"/>
              <w:left w:w="110" w:type="dxa"/>
              <w:bottom w:w="40" w:type="dxa"/>
              <w:right w:w="110" w:type="dxa"/>
            </w:tcMar>
            <w:vAlign w:val="center"/>
          </w:tcPr>
          <w:p w14:paraId="6650A3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3028" w:type="dxa"/>
            <w:shd w:val="clear" w:color="auto" w:fill="375623"/>
            <w:tcMar>
              <w:top w:w="40" w:type="dxa"/>
              <w:left w:w="110" w:type="dxa"/>
              <w:bottom w:w="40" w:type="dxa"/>
              <w:right w:w="110" w:type="dxa"/>
            </w:tcMar>
            <w:vAlign w:val="center"/>
          </w:tcPr>
          <w:p w14:paraId="3E90CB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79BCA14A" w:rsidTr="00201A65">
        <w:tc>
          <w:tcPr>
            <w:tcW w:w="1344" w:type="dxa"/>
            <w:shd w:val="clear" w:color="auto" w:fill="EBF5FB"/>
            <w:tcMar>
              <w:top w:w="40" w:type="dxa"/>
              <w:left w:w="110" w:type="dxa"/>
              <w:bottom w:w="40" w:type="dxa"/>
              <w:right w:w="110" w:type="dxa"/>
            </w:tcMar>
            <w:vAlign w:val="center"/>
          </w:tcPr>
          <w:p w14:paraId="6B4691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غاية المؤسسة؟</w:t>
            </w:r>
          </w:p>
        </w:tc>
        <w:tc>
          <w:tcPr>
            <w:tcW w:w="1927" w:type="dxa"/>
            <w:shd w:val="clear" w:color="auto" w:fill="F5F5F5"/>
            <w:tcMar>
              <w:top w:w="40" w:type="dxa"/>
              <w:left w:w="110" w:type="dxa"/>
              <w:bottom w:w="40" w:type="dxa"/>
              <w:right w:w="110" w:type="dxa"/>
            </w:tcMar>
            <w:vAlign w:val="center"/>
          </w:tcPr>
          <w:p w14:paraId="0D3ACD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تعظيم قيمة المساهمين (Friedman) أو خدمة Stakeholders (Freeman)</w:t>
            </w:r>
          </w:p>
        </w:tc>
        <w:tc>
          <w:tcPr>
            <w:tcW w:w="1260" w:type="dxa"/>
            <w:shd w:val="clear" w:color="auto" w:fill="FFF2CC"/>
            <w:tcMar>
              <w:top w:w="40" w:type="dxa"/>
              <w:left w:w="110" w:type="dxa"/>
              <w:bottom w:w="40" w:type="dxa"/>
              <w:right w:w="110" w:type="dxa"/>
            </w:tcMar>
            <w:vAlign w:val="center"/>
          </w:tcPr>
          <w:p w14:paraId="23DEDD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خدمة المجتمع المسلم وتطبيق الشريعة</w:t>
            </w:r>
          </w:p>
        </w:tc>
        <w:tc>
          <w:tcPr>
            <w:tcW w:w="1260" w:type="dxa"/>
            <w:shd w:val="clear" w:color="auto" w:fill="FFF2CC"/>
            <w:tcMar>
              <w:top w:w="40" w:type="dxa"/>
              <w:left w:w="110" w:type="dxa"/>
              <w:bottom w:w="40" w:type="dxa"/>
              <w:right w:w="110" w:type="dxa"/>
            </w:tcMar>
            <w:vAlign w:val="center"/>
          </w:tcPr>
          <w:p w14:paraId="37D690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الربح أو خدمة أصحاب المصلحة، مع الالتزام بالضوابط الشرعية</w:t>
            </w:r>
          </w:p>
        </w:tc>
        <w:tc>
          <w:tcPr>
            <w:tcW w:w="1260" w:type="dxa"/>
            <w:shd w:val="clear" w:color="auto" w:fill="FFF5E0"/>
            <w:tcMar>
              <w:top w:w="40" w:type="dxa"/>
              <w:left w:w="110" w:type="dxa"/>
              <w:bottom w:w="40" w:type="dxa"/>
              <w:right w:w="110" w:type="dxa"/>
            </w:tcMar>
            <w:vAlign w:val="center"/>
          </w:tcPr>
          <w:p w14:paraId="3D6265F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عمارة الأرض (مبدأ فلسفي عام)</w:t>
            </w:r>
          </w:p>
        </w:tc>
        <w:tc>
          <w:tcPr>
            <w:tcW w:w="3028" w:type="dxa"/>
            <w:shd w:val="clear" w:color="auto" w:fill="EBF5E0"/>
            <w:tcMar>
              <w:top w:w="40" w:type="dxa"/>
              <w:left w:w="110" w:type="dxa"/>
              <w:bottom w:w="40" w:type="dxa"/>
              <w:right w:w="110" w:type="dxa"/>
            </w:tcMar>
            <w:vAlign w:val="center"/>
          </w:tcPr>
          <w:p w14:paraId="02EDD97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 xml:space="preserve">الاستخلاف: المؤسسة أداة لعمارة الأرض بتكليف إلهي، والغاية تعلو على الربح والخدمة (الفصل الحادي عشر)</w:t>
            </w:r>
          </w:p>
        </w:tc>
      </w:tr>
      <w:tr w:rsidR="00F17EAC" w:rsidRPr="00D65A27" w14:paraId="69AB207B" w:rsidTr="00201A65">
        <w:tc>
          <w:tcPr>
            <w:tcW w:w="1344" w:type="dxa"/>
            <w:shd w:val="clear" w:color="auto" w:fill="FFFFFF"/>
            <w:tcMar>
              <w:top w:w="40" w:type="dxa"/>
              <w:left w:w="110" w:type="dxa"/>
              <w:bottom w:w="40" w:type="dxa"/>
              <w:right w:w="110" w:type="dxa"/>
            </w:tcMar>
            <w:vAlign w:val="center"/>
          </w:tcPr>
          <w:p w14:paraId="548485C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من هو الإنسان الذي يُدار؟</w:t>
            </w:r>
          </w:p>
        </w:tc>
        <w:tc>
          <w:tcPr>
            <w:tcW w:w="1927" w:type="dxa"/>
            <w:shd w:val="clear" w:color="auto" w:fill="FFFFFF"/>
            <w:tcMar>
              <w:top w:w="40" w:type="dxa"/>
              <w:left w:w="110" w:type="dxa"/>
              <w:bottom w:w="40" w:type="dxa"/>
              <w:right w:w="110" w:type="dxa"/>
            </w:tcMar>
            <w:vAlign w:val="center"/>
          </w:tcPr>
          <w:p w14:paraId="7B0CF17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فاعل رشيد يُعظِّم منفعته (Homo Economicus)</w:t>
            </w:r>
          </w:p>
        </w:tc>
        <w:tc>
          <w:tcPr>
            <w:tcW w:w="1260" w:type="dxa"/>
            <w:shd w:val="clear" w:color="auto" w:fill="FFFFFF"/>
            <w:tcMar>
              <w:top w:w="40" w:type="dxa"/>
              <w:left w:w="110" w:type="dxa"/>
              <w:bottom w:w="40" w:type="dxa"/>
              <w:right w:w="110" w:type="dxa"/>
            </w:tcMar>
            <w:vAlign w:val="center"/>
          </w:tcPr>
          <w:p w14:paraId="3A9767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مؤمن مُكلَّف يسعى للآخرة</w:t>
            </w:r>
          </w:p>
        </w:tc>
        <w:tc>
          <w:tcPr>
            <w:tcW w:w="1260" w:type="dxa"/>
            <w:shd w:val="clear" w:color="auto" w:fill="FFFFFF"/>
            <w:tcMar>
              <w:top w:w="40" w:type="dxa"/>
              <w:left w:w="110" w:type="dxa"/>
              <w:bottom w:w="40" w:type="dxa"/>
              <w:right w:w="110" w:type="dxa"/>
            </w:tcMar>
            <w:vAlign w:val="center"/>
          </w:tcPr>
          <w:p w14:paraId="5D5EDFC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الموظف المسلم المنتج، ودوافعه الدينية حافز إضافي</w:t>
            </w:r>
          </w:p>
        </w:tc>
        <w:tc>
          <w:tcPr>
            <w:tcW w:w="1260" w:type="dxa"/>
            <w:shd w:val="clear" w:color="auto" w:fill="FFFFFF"/>
            <w:tcMar>
              <w:top w:w="40" w:type="dxa"/>
              <w:left w:w="110" w:type="dxa"/>
              <w:bottom w:w="40" w:type="dxa"/>
              <w:right w:w="110" w:type="dxa"/>
            </w:tcMar>
            <w:vAlign w:val="center"/>
          </w:tcPr>
          <w:p w14:paraId="1BBB9D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خليفة مسؤول أمام الله</w:t>
            </w:r>
          </w:p>
        </w:tc>
        <w:tc>
          <w:tcPr>
            <w:tcW w:w="3028" w:type="dxa"/>
            <w:shd w:val="clear" w:color="auto" w:fill="FFFFFF"/>
            <w:tcMar>
              <w:top w:w="40" w:type="dxa"/>
              <w:left w:w="110" w:type="dxa"/>
              <w:bottom w:w="40" w:type="dxa"/>
              <w:right w:w="110" w:type="dxa"/>
            </w:tcMar>
            <w:vAlign w:val="center"/>
          </w:tcPr>
          <w:p w14:paraId="07913BA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مستخلَف مكلَّف بالوسع مُبتلى: ثلاثة أبعاد يبنيها الفصل الثامن</w:t>
            </w:r>
          </w:p>
        </w:tc>
      </w:tr>
      <w:tr w:rsidR="00F17EAC" w:rsidRPr="00D65A27" w14:paraId="6BAB05EA" w:rsidTr="00201A65">
        <w:tc>
          <w:tcPr>
            <w:tcW w:w="1344" w:type="dxa"/>
            <w:shd w:val="clear" w:color="auto" w:fill="EBF5FB"/>
            <w:tcMar>
              <w:top w:w="40" w:type="dxa"/>
              <w:left w:w="110" w:type="dxa"/>
              <w:bottom w:w="40" w:type="dxa"/>
              <w:right w:w="110" w:type="dxa"/>
            </w:tcMar>
            <w:vAlign w:val="center"/>
          </w:tcPr>
          <w:p w14:paraId="6509F73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القيم؟</w:t>
            </w:r>
          </w:p>
        </w:tc>
        <w:tc>
          <w:tcPr>
            <w:tcW w:w="1927" w:type="dxa"/>
            <w:shd w:val="clear" w:color="auto" w:fill="F5F5F5"/>
            <w:tcMar>
              <w:top w:w="40" w:type="dxa"/>
              <w:left w:w="110" w:type="dxa"/>
              <w:bottom w:w="40" w:type="dxa"/>
              <w:right w:w="110" w:type="dxa"/>
            </w:tcMar>
            <w:vAlign w:val="center"/>
          </w:tcPr>
          <w:p w14:paraId="4A5D950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السوق + التشريع + الأخلاق العلمانية (لا مرجعية ثابتة)</w:t>
            </w:r>
          </w:p>
        </w:tc>
        <w:tc>
          <w:tcPr>
            <w:tcW w:w="1260" w:type="dxa"/>
            <w:shd w:val="clear" w:color="auto" w:fill="FFF2CC"/>
            <w:tcMar>
              <w:top w:w="40" w:type="dxa"/>
              <w:left w:w="110" w:type="dxa"/>
              <w:bottom w:w="40" w:type="dxa"/>
              <w:right w:w="110" w:type="dxa"/>
            </w:tcMar>
            <w:vAlign w:val="center"/>
          </w:tcPr>
          <w:p w14:paraId="032A1E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الإسلامي + التراث</w:t>
            </w:r>
          </w:p>
        </w:tc>
        <w:tc>
          <w:tcPr>
            <w:tcW w:w="1260" w:type="dxa"/>
            <w:shd w:val="clear" w:color="auto" w:fill="FFF2CC"/>
            <w:tcMar>
              <w:top w:w="40" w:type="dxa"/>
              <w:left w:w="110" w:type="dxa"/>
              <w:bottom w:w="40" w:type="dxa"/>
              <w:right w:w="110" w:type="dxa"/>
            </w:tcMar>
            <w:vAlign w:val="center"/>
          </w:tcPr>
          <w:p w14:paraId="01E6DDF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قيم إسلامية مضافة إلى إطار نظري غربي</w:t>
            </w:r>
          </w:p>
        </w:tc>
        <w:tc>
          <w:tcPr>
            <w:tcW w:w="1260" w:type="dxa"/>
            <w:shd w:val="clear" w:color="auto" w:fill="FFF5E0"/>
            <w:tcMar>
              <w:top w:w="40" w:type="dxa"/>
              <w:left w:w="110" w:type="dxa"/>
              <w:bottom w:w="40" w:type="dxa"/>
              <w:right w:w="110" w:type="dxa"/>
            </w:tcMar>
            <w:vAlign w:val="center"/>
          </w:tcPr>
          <w:p w14:paraId="10DDF2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الوحي + العقل (نظري)</w:t>
            </w:r>
          </w:p>
        </w:tc>
        <w:tc>
          <w:tcPr>
            <w:tcW w:w="3028" w:type="dxa"/>
            <w:shd w:val="clear" w:color="auto" w:fill="EBF5E0"/>
            <w:tcMar>
              <w:top w:w="40" w:type="dxa"/>
              <w:left w:w="110" w:type="dxa"/>
              <w:bottom w:w="40" w:type="dxa"/>
              <w:right w:w="110" w:type="dxa"/>
            </w:tcMar>
            <w:vAlign w:val="center"/>
          </w:tcPr>
          <w:p w14:paraId="2DA9F1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القرآن دستورًا، والسنة بيانًا، والمقاصد ضابطًا: ثابت المصدر متجدد التطبيق</w:t>
            </w:r>
          </w:p>
        </w:tc>
      </w:tr>
      <w:tr w:rsidR="00F17EAC" w:rsidRPr="00D65A27" w14:paraId="6F7D7F6B" w:rsidTr="00201A65">
        <w:tc>
          <w:tcPr>
            <w:tcW w:w="1344" w:type="dxa"/>
            <w:shd w:val="clear" w:color="auto" w:fill="FFFFFF"/>
            <w:tcMar>
              <w:top w:w="40" w:type="dxa"/>
              <w:left w:w="110" w:type="dxa"/>
              <w:bottom w:w="40" w:type="dxa"/>
              <w:right w:w="110" w:type="dxa"/>
            </w:tcMar>
            <w:vAlign w:val="center"/>
          </w:tcPr>
          <w:p w14:paraId="1B0EC3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الالتزام؟</w:t>
            </w:r>
          </w:p>
        </w:tc>
        <w:tc>
          <w:tcPr>
            <w:tcW w:w="1927" w:type="dxa"/>
            <w:shd w:val="clear" w:color="auto" w:fill="FFFFFF"/>
            <w:tcMar>
              <w:top w:w="40" w:type="dxa"/>
              <w:left w:w="110" w:type="dxa"/>
              <w:bottom w:w="40" w:type="dxa"/>
              <w:right w:w="110" w:type="dxa"/>
            </w:tcMar>
            <w:vAlign w:val="center"/>
          </w:tcPr>
          <w:p w14:paraId="206018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الحوافز + الرقابة + العقد الوظيفي</w:t>
            </w:r>
          </w:p>
        </w:tc>
        <w:tc>
          <w:tcPr>
            <w:tcW w:w="1260" w:type="dxa"/>
            <w:shd w:val="clear" w:color="auto" w:fill="FFFFFF"/>
            <w:tcMar>
              <w:top w:w="40" w:type="dxa"/>
              <w:left w:w="110" w:type="dxa"/>
              <w:bottom w:w="40" w:type="dxa"/>
              <w:right w:w="110" w:type="dxa"/>
            </w:tcMar>
            <w:vAlign w:val="center"/>
          </w:tcPr>
          <w:p w14:paraId="21AA5E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التقوى والخوف من الله</w:t>
            </w:r>
          </w:p>
        </w:tc>
        <w:tc>
          <w:tcPr>
            <w:tcW w:w="1260" w:type="dxa"/>
            <w:shd w:val="clear" w:color="auto" w:fill="FFFFFF"/>
            <w:tcMar>
              <w:top w:w="40" w:type="dxa"/>
              <w:left w:w="110" w:type="dxa"/>
              <w:bottom w:w="40" w:type="dxa"/>
              <w:right w:w="110" w:type="dxa"/>
            </w:tcMar>
            <w:vAlign w:val="center"/>
          </w:tcPr>
          <w:p w14:paraId="1FFDD2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الحوافز والرقابة، مع الوازع الديني</w:t>
            </w:r>
          </w:p>
        </w:tc>
        <w:tc>
          <w:tcPr>
            <w:tcW w:w="1260" w:type="dxa"/>
            <w:shd w:val="clear" w:color="auto" w:fill="FFFFFF"/>
            <w:tcMar>
              <w:top w:w="40" w:type="dxa"/>
              <w:left w:w="110" w:type="dxa"/>
              <w:bottom w:w="40" w:type="dxa"/>
              <w:right w:w="110" w:type="dxa"/>
            </w:tcMar>
            <w:vAlign w:val="center"/>
          </w:tcPr>
          <w:p w14:paraId="678194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الأمانة والمسؤولية</w:t>
            </w:r>
          </w:p>
        </w:tc>
        <w:tc>
          <w:tcPr>
            <w:tcW w:w="3028" w:type="dxa"/>
            <w:shd w:val="clear" w:color="auto" w:fill="FFFFFF"/>
            <w:tcMar>
              <w:top w:w="40" w:type="dxa"/>
              <w:left w:w="110" w:type="dxa"/>
              <w:bottom w:w="40" w:type="dxa"/>
              <w:right w:w="110" w:type="dxa"/>
            </w:tcMar>
            <w:vAlign w:val="center"/>
          </w:tcPr>
          <w:p w14:paraId="713092D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الإحسان: «أن تعبد الله كأنك تراه»، أي دافعية داخلية لا تنتظر الرقيب الخارجي</w:t>
            </w:r>
          </w:p>
        </w:tc>
      </w:tr>
      <w:tr w:rsidR="00F17EAC" w:rsidRPr="00D65A27" w14:paraId="608DD51C" w:rsidTr="00201A65">
        <w:tc>
          <w:tcPr>
            <w:tcW w:w="1344" w:type="dxa"/>
            <w:shd w:val="clear" w:color="auto" w:fill="EBF5FB"/>
            <w:tcMar>
              <w:top w:w="40" w:type="dxa"/>
              <w:left w:w="110" w:type="dxa"/>
              <w:bottom w:w="40" w:type="dxa"/>
              <w:right w:w="110" w:type="dxa"/>
            </w:tcMar>
            <w:vAlign w:val="center"/>
          </w:tcPr>
          <w:p w14:paraId="3C8E12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كيف يُختبَر النموذج؟</w:t>
            </w:r>
          </w:p>
        </w:tc>
        <w:tc>
          <w:tcPr>
            <w:tcW w:w="1927" w:type="dxa"/>
            <w:shd w:val="clear" w:color="auto" w:fill="F5F5F5"/>
            <w:tcMar>
              <w:top w:w="40" w:type="dxa"/>
              <w:left w:w="110" w:type="dxa"/>
              <w:bottom w:w="40" w:type="dxa"/>
              <w:right w:w="110" w:type="dxa"/>
            </w:tcMar>
            <w:vAlign w:val="center"/>
          </w:tcPr>
          <w:p w14:paraId="3177D21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البحث التجريبي + الإحصاء (اختبارية عالية)</w:t>
            </w:r>
          </w:p>
        </w:tc>
        <w:tc>
          <w:tcPr>
            <w:tcW w:w="1260" w:type="dxa"/>
            <w:shd w:val="clear" w:color="auto" w:fill="FFF2CC"/>
            <w:tcMar>
              <w:top w:w="40" w:type="dxa"/>
              <w:left w:w="110" w:type="dxa"/>
              <w:bottom w:w="40" w:type="dxa"/>
              <w:right w:w="110" w:type="dxa"/>
            </w:tcMar>
            <w:vAlign w:val="center"/>
          </w:tcPr>
          <w:p w14:paraId="5CC413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يُطبَّق تاريخيًا (منخفضة)</w:t>
            </w:r>
          </w:p>
        </w:tc>
        <w:tc>
          <w:tcPr>
            <w:tcW w:w="1260" w:type="dxa"/>
            <w:shd w:val="clear" w:color="auto" w:fill="FFF2CC"/>
            <w:tcMar>
              <w:top w:w="40" w:type="dxa"/>
              <w:left w:w="110" w:type="dxa"/>
              <w:bottom w:w="40" w:type="dxa"/>
              <w:right w:w="110" w:type="dxa"/>
            </w:tcMar>
            <w:vAlign w:val="center"/>
          </w:tcPr>
          <w:p w14:paraId="692915B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بأدوات النظرية الغربية التي انطلق منها، دون اختبار للفرق القرآني (منخفضة إلى متوسطة)</w:t>
            </w:r>
          </w:p>
        </w:tc>
        <w:tc>
          <w:tcPr>
            <w:tcW w:w="1260" w:type="dxa"/>
            <w:shd w:val="clear" w:color="auto" w:fill="FFF5E0"/>
            <w:tcMar>
              <w:top w:w="40" w:type="dxa"/>
              <w:left w:w="110" w:type="dxa"/>
              <w:bottom w:w="40" w:type="dxa"/>
              <w:right w:w="110" w:type="dxa"/>
            </w:tcMar>
            <w:vAlign w:val="center"/>
          </w:tcPr>
          <w:p w14:paraId="683393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يُؤصَّل فلسفيًا (متوسطة)</w:t>
            </w:r>
          </w:p>
        </w:tc>
        <w:tc>
          <w:tcPr>
            <w:tcW w:w="3028" w:type="dxa"/>
            <w:shd w:val="clear" w:color="auto" w:fill="EBF5E0"/>
            <w:tcMar>
              <w:top w:w="40" w:type="dxa"/>
              <w:left w:w="110" w:type="dxa"/>
              <w:bottom w:w="40" w:type="dxa"/>
              <w:right w:w="110" w:type="dxa"/>
            </w:tcMar>
            <w:vAlign w:val="center"/>
          </w:tcPr>
          <w:p w14:paraId="1DABBD6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الفرضية الصفرية وبروتوكول تجريبي ومقياس الاختلاف الجوهري (اختبارية عالية)</w:t>
            </w:r>
          </w:p>
        </w:tc>
      </w:tr>
    </w:tbl>
    <w:p w14:paraId="3C3571F5"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2.6: خمسة أسئلة جوهرية وكيف يُجيب عنها كل تيار.</w:t>
      </w:r>
    </w:p>
    <w:p w14:paraId="1788620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2.10  دراسة حالة: التمويل الإسلامي والقولبة في أوضح صورها</w:t>
      </w:r>
      <w:r>
        <w:fldChar w:fldCharType="begin"/>
      </w:r>
      <w:r>
        <w:instrText xml:space="preserve"> TC "2.10  دراسة حالة: التمويل الإسلامي والقولبة في أوضح صورها" \l 2 </w:instrText>
      </w:r>
      <w:r>
        <w:fldChar w:fldCharType="end"/>
      </w:r>
    </w:p>
    <w:p w14:paraId="6626098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القولبة مفهومًا نظريًا، أعرض حالة مختصرة من أنجح تطبيقات «الأسلمة» هي التمويل الإسلامي، والغرض أن نرى القولبة تعمل حتى في أنجح النماذج، لا أن ننقض التمويل الإسلامي.</w:t>
      </w:r>
    </w:p>
    <w:p w14:paraId="5C47549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التمويل الإسلامي</w:t>
      </w:r>
    </w:p>
    <w:p w14:paraId="3785A7BC"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صناعة عالمية تتجاوز أصولها 3 تريليونات دولار (IFSB, 2023)، نمت من الصفر في نحو خمسين عامًا، ولها وجود مؤسسي في أكثر من 80 دولة، ومعايير تنظيمية دولية (AAOIFI, IFSB).</w:t>
      </w:r>
    </w:p>
    <w:p w14:paraId="6A9D19F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أثبت أن «البنك بلا ربا» ممكن تقنيًا ومؤسسيًا، وهذا إنجاز تاريخي.</w:t>
      </w:r>
    </w:p>
    <w:p w14:paraId="3F0BCC79"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يقوله النقد من داخل الصناعة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والنقد هنا يأتي من داخل الصناعة نفسها، إذ يخلص فيصل خان (Khan, 2010, How "Islamic" Is Islamic Banking?, Journal of Economic Behavior &amp; Organization, 76(3)) إلى أن المصرفية الإسلامية لم تحقق في الغالب ما وعدت به من مشاركة في المخاطر وعدالة وشمول مالي، وأنها أعادت إنتاج بنية المصرفية التقليدية تحت غطاء إسلامي. ويرى محمود الجمّال (El-Gamal, 2006, Islamic Finance: Law, Economics, and Practice, Cambridge University Press) أن كثيرًا من المنتجات المالية الإسلامية منتجات تقليدية أعيدت هندستها لتتجنب تحريم الفائدة.</w:t>
      </w:r>
    </w:p>
    <w:p w14:paraId="790454D5"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هذه هي القولبة في أوضح صورها: بقيت البنية وتغيّرت المصطلحات. فالمرابحة في كثير من تطبيقاتها أقرب إلى تمويل بفائدة أعيدت تسميته منها إلى بيع حقيقي، أما صيغ المشاركة، وهي البديل الحقيقي المفترض، فما زالت حصتها صغيرة من إجمالي التمويل الإسلامي (IFSB, 2023).</w:t>
      </w:r>
    </w:p>
    <w:p w14:paraId="3637634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الدرس للإدارة القرآنية</w:t>
      </w:r>
    </w:p>
    <w:p w14:paraId="05E90E1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والدرس ثلاثي. أولًا، لا تبدأ من البنية الغربية ثم تعدّلها، وإنما ابدأ من القرآن واسأل عن البنية التي تنبثق منه. وثانيًا، لا تكتفِ بتغيير المصطلحات، وإنما غيّر الافتراضات الأساسية عن الإنسان والغاية والقيم. وثالثًا، وهو المحك الحقيقي، أن تسأل: هل ينتج النموذج قرارات وسلوكيات ونتائج مختلفة؟ ولو حذفتَ الاسم الإسلامي، هل يبقى الفرق؟</w:t>
      </w:r>
    </w:p>
    <w:p w14:paraId="2ADDB208"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لقد بنت الأسلمة الشكلية في التمويل صناعة ضخمة دون أن تغيّر البنية؛ لذلك لا يكفي أن نسمّي النموذج «قرآنيًا»، وإنما عليه أن يجتاز محكّات الفرضية الصفرية (الفصل الثالث). الاسم لا يصنع الأصالة.</w:t>
      </w:r>
    </w:p>
    <w:p w14:paraId="383572A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 xml:space="preserve">ما يمكن أن يُعترض به</w:t>
      </w:r>
    </w:p>
    <w:p w14:paraId="757D85E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يقول قارئ إن المشروع يبدأ من نتيجة يريد الوصول إليها، ثم يرتّب التيارات والأدلة حتى يبدو «التيار الخامس» في موقع الأفضل سلفًا، وهو اعتراض جدّي لا يزول بتسمية المنهج «اشتقاقًا»؛ لأن الباحث نفسه قد يتأثر بما يعرفه من الإدارة والفلسفة وعلم النفس.</w:t>
      </w:r>
    </w:p>
    <w:p w14:paraId="6B85EE9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عنه الآن محدود، وأعرف ذلك، فالمشروع لا يخلو من هذا التأثير، لكني ألتزم بأن أفصل في كل موضع ما هو نصّي عمّا هو اجتهادي، وأن أترك الطريق مكشوفًا لقراءة مستقلة تعترض عليه، أما الحكم الفعلي فمؤجل إلى الفرضية الصفرية (الفصل الثالث) وإلى اختبار ميداني لم يبدأ بعد، وإلى ذلك الحين يبقى الاعتراض قائمًا.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لكن سؤالًا يعود إلينا الآن بإلحاح: كيف نضمن ألا يقع هذا المشروع نفسه في الفخ الذي وصفه عند غيره؟ يجيب الفصل الثالث بالفرضية الصفرية، وهي تقول بوضوح إن المشروع إن لم يُثبت أصالته بمحكّات صارمة ومحددة فهو فاشل، ومكانه التيار الثالث لا الخامس.</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يتلخص موقع المشروع في الخريطة في أربعة التزامات: أن يبدأ من القرآن بسؤال مفتوح، وأن يشتقّ بمنهجية معلنة، وأن يصرّح بدرجة اجتهاده، وأن يُخضع مخرجاته للاختبار. وعليها يُحاسَب الكتاب، ومعها يأتي الاستعداد لإعلان الفشل إن لم تثبت أصالته، أما النجاح فلم يثبت بعد. لقد رسمنا خريطة لخمسة تيارات، لكلٍّ منها إسهام حقيقي وقصور بنيوي، وشخّصنا سبعة أسباب جذرها القولبة أعاقت ولادة نظرية إدارية قرآنية مستقلة، والأسباب السبعة لا تزعم الإحاطة، والتشخيص بنيوي لا أخلاقي، فلا أتهم أصحاب المشاريع السابقة بأنهم قصدوا القولبة، ولا أبخس التيارين الثالث والرابع قيمتهما. ومن بدأ من حيث بدأوا، انتهى إلى حيث انتهوا.</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خلاصة</w:t>
      </w:r>
    </w:p>
    <w:p w14:paraId="1F0452C9" w:rsidR="003A0EBF" w:rsidRPr="00B832F2" w:rsidRDefault="003A0EBF" w:rsidP="003A0EBF">
      <w:pPr>
        <w:pageBreakBefore/>
        <w:shd w:val="clear" w:color="auto" w:fill="1F3864"/>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lastRenderedPageBreak/>
        <w:t>الفصل الثالث</w:t>
      </w:r>
      <w:r>
        <w:fldChar w:fldCharType="begin"/>
      </w:r>
      <w:r>
        <w:instrText xml:space="preserve"> TC "الفصل الثالث: الفرضية الصفرية، الضمانة العلمية للمشروع ومحكّات الاختبار" \l 1 </w:instrText>
      </w:r>
      <w:r>
        <w:fldChar w:fldCharType="end"/>
      </w:r>
    </w:p>
    <w:p w14:paraId="03E8A4F7" w:rsidR="003A0EBF" w:rsidRPr="00B832F2" w:rsidRDefault="003A0EBF" w:rsidP="003A0EBF">
      <w:pPr>
        <w:shd w:val="clear" w:color="auto" w:fill="156082"/>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t>الفرضية الصفرية</w:t>
      </w:r>
    </w:p>
    <w:p w14:paraId="0F0D5733" w:rsidR="003A0EBF" w:rsidRPr="00B832F2" w:rsidRDefault="003A0EBF" w:rsidP="003A0EBF">
      <w:pPr>
        <w:shd w:val="clear" w:color="auto" w:fill="2E74B5"/>
        <w:bidi/>
        <w:spacing w:after="20"/>
        <w:jc w:val="center"/>
        <w:rPr>
          <w:rFonts w:ascii="Sakkal Majalla" w:hAnsi="Sakkal Majalla" w:cs="Sakkal Majalla"/>
          <w:sz w:val="28"/>
          <w:szCs w:val="28"/>
        </w:rPr>
      </w:pPr>
      <w:r w:rsidRPr="00B832F2">
        <w:rPr>
          <w:rFonts w:ascii="Sakkal Majalla" w:hAnsi="Sakkal Majalla" w:cs="Sakkal Majalla"/>
          <w:color w:val="FFFFFF"/>
          <w:sz w:val="28"/>
          <w:szCs w:val="28"/>
          <w:rtl/>
        </w:rPr>
        <w:t>الضمانة العلمية للمشروع ومحكّات الاختبار</w:t>
      </w:r>
    </w:p>
    <w:p w14:paraId="0957E8FF" w:rsidR="003A0EBF" w:rsidRPr="00B832F2" w:rsidRDefault="003A0EBF" w:rsidP="003A0EBF">
      <w:pPr>
        <w:shd w:val="clear" w:color="auto" w:fill="F5F0FF"/>
        <w:bidi/>
        <w:spacing w:before="10"/>
        <w:jc w:val="center"/>
        <w:rPr>
          <w:rFonts w:ascii="Sakkal Majalla" w:hAnsi="Sakkal Majalla" w:cs="Sakkal Majalla"/>
          <w:sz w:val="28"/>
          <w:szCs w:val="28"/>
        </w:rPr>
      </w:pPr>
      <w:r w:rsidRPr="00B832F2">
        <w:rPr>
          <w:rFonts w:ascii="Sakkal Majalla" w:hAnsi="Sakkal Majalla" w:cs="Sakkal Majalla"/>
          <w:b/>
          <w:bCs/>
          <w:color w:val="1F3864"/>
          <w:sz w:val="28"/>
          <w:szCs w:val="28"/>
          <w:rtl/>
        </w:rPr>
        <w:t>﴿قُلْ هَاتُوا بُرْهَانَكُمْ إِن كُنتُمْ صَادِقِينَ﴾</w:t>
      </w:r>
    </w:p>
    <w:p w14:paraId="0C923C15" w:rsidR="003A0EBF" w:rsidRPr="00B832F2" w:rsidRDefault="003A0EBF" w:rsidP="003A0EBF">
      <w:pPr>
        <w:bidi/>
        <w:spacing w:after="20"/>
        <w:jc w:val="center"/>
        <w:rPr>
          <w:rFonts w:ascii="Sakkal Majalla" w:hAnsi="Sakkal Majalla" w:cs="Sakkal Majalla"/>
          <w:sz w:val="28"/>
          <w:szCs w:val="28"/>
        </w:rPr>
      </w:pPr>
      <w:r w:rsidRPr="00B832F2">
        <w:rPr>
          <w:rFonts w:ascii="Sakkal Majalla" w:hAnsi="Sakkal Majalla" w:cs="Sakkal Majalla"/>
          <w:color w:val="595959"/>
          <w:sz w:val="28"/>
          <w:szCs w:val="28"/>
          <w:rtl/>
        </w:rPr>
        <w:t>البقرة : 111</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مثال توضيحي: باحث قضى خمس سنوات يبني ما سمّاه «نظرية الاستخلاف الإداري»، وخلاصتها مدير يدير المؤسسة أمينًا عليها أمام الله، لا مالكًا لها، حتى إذا كانت الليلة التي سبقت عرض بحثه في مؤتمر، وقعت بين يديه مصادفةً مقالة Davis وSchoorman وDonaldson (1997) عن «Stewardship Theory»، فوجد فيها مديرًا يتبنّى هوية المؤسسة، دافعيته داخلية، ولا يقدّم مصلحته على مصلحتها. الصورتان متقاربتان حدّ الإقلاق.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هل بنى شيئًا أصيلًا، أم أعاد اختراع العجلة بمصطلحات عربية؟ لا أطرح السؤال تشكيكًا في نيات أحد، وإنما أطرحه لأن المشروع كله معلّق على جوابه، ولأن الجواب يحتاج إلى أداة لا إلى انطباع، وأداتي هنا شرط يمكن أن يُحكم به على المشروع نفسه بالفشل، أسمّيه الفرضية الصفرية. فكيف يجتمع إطار يسلّم بصحة القرآن تسليمًا يقينيًا مع شرط القابلية للتكذيب؟</w:t>
      </w:r>
    </w:p>
    <w:p w14:paraId="558A731E"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  مشكلة الفصل بين العلم واللاعلم، ولماذا تخصّ هذا المشروع</w:t>
      </w:r>
      <w:r>
        <w:fldChar w:fldCharType="begin"/>
      </w:r>
      <w:r>
        <w:instrText xml:space="preserve"> TC "3.1  مشكلة الفصل بين العلم واللاعلم، ولماذا تخصّ هذا المشروع" \l 2 </w:instrText>
      </w:r>
      <w:r>
        <w:fldChar w:fldCharType="end"/>
      </w:r>
    </w:p>
    <w:p w14:paraId="3B6F352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إنّ المفهوم لا يصير قرآنيًا لأن عنوانه عربي، ولا لأن تحته آية؛ فقد نعيد تسمية فكرة إدارية غربية ثم ننسبها إلى النص ونحن لا نشعر، فيتبدل الشكل ويبقى الجوهر كما كان، ونظن أننا اشتققنا وما فعلنا إلا الترجمة. ولكي نعرف متى يحدث ذلك، نحتاج إلى معيار يفصل المعرفة القابلة للاختبار عن الادعاء الذي لا يُختبر. وهنا يدخل بوبر.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ومعنى «قابلية التكذيب» (Falsifiability) عند كارل بوبر (1934) أن النظرية العلمية تعلن مسبقًا متى يعترف صاحبها بالخطأ. لننظر معًا في عبارتين: الأولى «الأمانة القرآنية تنتج قرارات مختلفة عن Stewardship Theory في حالات تعارض المصالح»، وهذه قابلة للتكذيب؛ لأن الميدان قد يكذّبها، والثانية «الإدارة القرآنية أفضل»، وهذه لا تُكذَّب؛ إذ لا تقول متى تكون أفضل ولا في أي شيء. الأولى تخاطر، والثانية تحتمي.</w:t>
      </w:r>
    </w:p>
    <w:p w14:paraId="703FE23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طرح بوبر «مشكلة الفصل» (Demarcation Problem) في «منطق الاكتشاف العلمي» (1934)، ورفض معيار التحقق (Verificationism) الذي تبنّته الوضعية المنطقية، وحجته بسيطة ومزعجة في آن، فأي نظرية تجد شواهد تؤيدها إذا بحث صاحبها بحماسة كافية. فالتنجيم والتحليل النفسي الفرويدي والماركسية التاريخية، في نظره، تفسّر كل حدث، ولهذا بالضبط لا تُخبر بشيء. أما النظرية العلمية فتخاطر. إنها تراهن على تنبؤات محددة قد يُثبت الواقع خطأها.</w:t>
      </w:r>
    </w:p>
    <w:p w14:paraId="03DC4AFF"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Popper, K. (1934/1959). The Logic of Scientific Discovery. Hutchinson &amp; Co.</w:t>
      </w:r>
    </w:p>
    <w:p w14:paraId="7A39765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ولماذا يعنينا هذا؟ لأن المشروع يسلّم بمسلّمة لا تقبل التكذيب، هي صحة القرآن، فيسارع بعض النقاد إلى تصنيفه «لاعلميًا»، وهو في الوقت نفسه يقول إنه ينتج معرفة تصمد أمام النقد الأكاديمي. فكيف يجتمع الأمران؟</w:t>
      </w:r>
    </w:p>
    <w:p w14:paraId="097CD0C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يجتمعان حين نفصل بين مستويين، فالمسلّمة اليقينية تقع خارج الاختبار العلمي بالضرورة المنطقية، كما يقع مبدأ عدم التناقض، وسائر مسلّمات المنطق، خارج الاختبار التجريبي، أما ما يُشتق منها بجهد بشري، من تفسير وتحليل وبناء نموذج، فداخل الاختبار كله. اليقين للنص، والاختبار لفهمه.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هذه القاعدة يقوم كل ما بعدها، فالقابلية للتكذيب شرط في الاشتقاق البشري من الوحي، لا في الوحي نفسه، ومن يرفض هذا التمييز لا يرفضه في حق المشروع وحده، بل يطال رفضه كل نظام معرفي يقوم على مسلّمات أولية، والرياضيات والمنطق الصوري في مقدمتها.</w:t>
      </w:r>
    </w:p>
    <w:p w14:paraId="1E8CDF2C"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قد يُقال: أليست هذه حيلة لغوية تُبقي المسلّمة بمنأى عن النقد؟</w:t>
      </w:r>
    </w:p>
    <w:p w14:paraId="1D5A54E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أراها كذلك، ولي في ذلك ثلاثة أسباب. أولها أن التمييز بين المسلّمة والمشتق بنية كل نظام معرفي ناجح؛ فبديهيات إقليدس لا تُجرَّب، وكل نظرية مشتقة منها تخضع للبرهان. وثانيها أن مسلّمتنا معلنة، في حين تُخفي أطر وضعية كثيرة افتراضاتها (الإنسان نفعي، والقيمة محايدة) خلف قناع «العلمية الخالصة»، والفرق بين المعلَن والمخفي فرق في الأمانة قبل أن يكون في المنهج. وثالثها، وهو الأهم، أن كل ما يُبنى على المسلّمة يمرّ بالفرضية الصفرية ومحكّاتها. لا يُعفى منها شيء.</w:t>
      </w:r>
    </w:p>
    <w:p w14:paraId="406830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3.2  لماذا لا نكتفي بإطار لاكاتوش؟</w:t>
      </w:r>
      <w:r>
        <w:fldChar w:fldCharType="begin"/>
      </w:r>
      <w:r>
        <w:instrText xml:space="preserve"> TC "3.2  لماذا لا نكتفي بإطار لاكاتوش؟" \l 2 </w:instrText>
      </w:r>
      <w:r>
        <w:fldChar w:fldCharType="end"/>
      </w:r>
    </w:p>
    <w:p w14:paraId="782979F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يبدو إطار إمري لاكاتوش في «برامج البحث العلمي» (Scientific Research Programmes) كأنه صُنع لنا؛ ففيه «قلب صلب» (Hard Core) لا يُكذَّب مباشرة، يقابله عندنا التسليم بصحة القرآن، وحوله حزام من «الفرضيات المساعدة» (Auxiliary Hypotheses) القابلة للتعديل، تقابله الاشتقاقات البشرية. فلماذا لا نأخذه كما هو؟</w:t>
      </w:r>
    </w:p>
    <w:p w14:paraId="6A37F2D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لأن البرنامج اللاكاتوشي مصمَّم ليحمي القلب الصلب بتعديل الفرضيات المساعدة، وهنا موضع الخوف بالضبط، إذ يستطيع ناقد منصف أن يقول إنكم ستعدّلون الاشتقاق كلما فشل التطبيق، مرة بعد مرة، حتى يصير برنامجكم «متدهورًا» (Degenerating Research Programme) بعبارة لاكاتوش نفسه. والخوف في محله؛ فالترقيع بلا حد يشبه مؤسسة ترمّم جدرانها كل عام ولا تسأل عن أساساتها.</w:t>
      </w:r>
    </w:p>
    <w:p w14:paraId="7F6BBEF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Lakatos, I. (1970). Falsification and the Methodology of Scientific Research Programmes. In Lakatos &amp; Musgrave (eds.), Criticism and the Growth of Knowledge. Cambridge University Press, pp. 91-196.</w:t>
      </w:r>
    </w:p>
    <w:p w14:paraId="63896D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لذلك أقف موقفًا مركّبًا. آخذ من لاكاتوش البنية، أي القلب الصلب والحزام الواقي؛ لأنها تصف بدقة العلاقة بين القرآن الثابت والاشتقاق المتغيّر، وآخذ من بوبر الصرامة، فالفرضية الصفرية هي التي تقرّر متى يُعلن «التدهور» ويُعاد الاشتقاق من أساسه، فلا يمتد الترقيع بلا حد. وبطريقة أخرى، لاكاتوش يصف كيف يُبنى المشروع، وبوبر يحدد متى يُعلن فشله.</w:t>
      </w:r>
    </w:p>
    <w:p w14:paraId="78FD0AF4"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3.3  قائمة النفي الثمانية: حدود منهجية لا نتجاوزها</w:t>
      </w:r>
      <w:r>
        <w:fldChar w:fldCharType="begin"/>
      </w:r>
      <w:r>
        <w:instrText xml:space="preserve"> TC "3.3  قائمة النفي الثمانية: حدود منهجية لا نتجاوزها" \l 2 </w:instrText>
      </w:r>
      <w:r>
        <w:fldChar w:fldCharType="end"/>
      </w:r>
    </w:p>
    <w:p w14:paraId="1E9A30F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وقبل أن أصوغ الادعاء الإيجابي، أبدأ بما أرفضه؛ لأن الحدود تحمي المشروع من نفسه قبل خصومه. إنها ثمانية أمور، لكل منها سبب هو خطأ منهجي تكرر في أدبيات سابقة حتى صار مألوفًا لا يلفت النظر.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
        <w:gridCol w:w="2988"/>
        <w:gridCol w:w="6718"/>
      </w:tblGrid>
      <w:tr w:rsidR="003A0EBF" w:rsidRPr="00B832F2" w14:paraId="0E90513A" w:rsidTr="00201A65">
        <w:tc>
          <w:tcPr>
            <w:tcW w:w="374" w:type="dxa"/>
            <w:shd w:val="clear" w:color="auto" w:fill="1F3864"/>
            <w:tcMar>
              <w:top w:w="40" w:type="dxa"/>
              <w:left w:w="100" w:type="dxa"/>
              <w:bottom w:w="40" w:type="dxa"/>
              <w:right w:w="100" w:type="dxa"/>
            </w:tcMar>
            <w:vAlign w:val="center"/>
          </w:tcPr>
          <w:p w14:paraId="1C557D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w:t>
            </w:r>
          </w:p>
        </w:tc>
        <w:tc>
          <w:tcPr>
            <w:tcW w:w="2988" w:type="dxa"/>
            <w:shd w:val="clear" w:color="auto" w:fill="1F3864"/>
            <w:tcMar>
              <w:top w:w="40" w:type="dxa"/>
              <w:left w:w="100" w:type="dxa"/>
              <w:bottom w:w="40" w:type="dxa"/>
              <w:right w:w="100" w:type="dxa"/>
            </w:tcMar>
            <w:vAlign w:val="center"/>
          </w:tcPr>
          <w:p w14:paraId="16BD58F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النفي المنهجي</w:t>
            </w:r>
          </w:p>
        </w:tc>
        <w:tc>
          <w:tcPr>
            <w:tcW w:w="6718" w:type="dxa"/>
            <w:shd w:val="clear" w:color="auto" w:fill="1F3864"/>
            <w:tcMar>
              <w:top w:w="40" w:type="dxa"/>
              <w:left w:w="100" w:type="dxa"/>
              <w:bottom w:w="40" w:type="dxa"/>
              <w:right w:w="100" w:type="dxa"/>
            </w:tcMar>
            <w:vAlign w:val="center"/>
          </w:tcPr>
          <w:p w14:paraId="7909F8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مثال الانتهاك + كيف يتجنبه هذا الكتاب</w:t>
            </w:r>
          </w:p>
        </w:tc>
      </w:tr>
      <w:tr w:rsidR="003A0EBF" w:rsidRPr="00B832F2" w14:paraId="520FE72B" w:rsidTr="00201A65">
        <w:tc>
          <w:tcPr>
            <w:tcW w:w="374" w:type="dxa"/>
            <w:shd w:val="clear" w:color="auto" w:fill="D6E4F0"/>
            <w:tcMar>
              <w:top w:w="40" w:type="dxa"/>
              <w:left w:w="100" w:type="dxa"/>
              <w:bottom w:w="40" w:type="dxa"/>
              <w:right w:w="100" w:type="dxa"/>
            </w:tcMar>
            <w:vAlign w:val="center"/>
          </w:tcPr>
          <w:p w14:paraId="5188CD0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1</w:t>
            </w:r>
          </w:p>
        </w:tc>
        <w:tc>
          <w:tcPr>
            <w:tcW w:w="2988" w:type="dxa"/>
            <w:shd w:val="clear" w:color="auto" w:fill="F8F8F8"/>
            <w:tcMar>
              <w:top w:w="40" w:type="dxa"/>
              <w:left w:w="100" w:type="dxa"/>
              <w:bottom w:w="40" w:type="dxa"/>
              <w:right w:w="100" w:type="dxa"/>
            </w:tcMar>
            <w:vAlign w:val="center"/>
          </w:tcPr>
          <w:p w14:paraId="082F41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تبحث في القرآن عن نظريات إدارية حديثة لإثبات أن القرآن "سبق" إليها</w:t>
            </w:r>
          </w:p>
        </w:tc>
        <w:tc>
          <w:tcPr>
            <w:tcW w:w="6718" w:type="dxa"/>
            <w:shd w:val="clear" w:color="auto" w:fill="EBF5FB"/>
            <w:tcMar>
              <w:top w:w="40" w:type="dxa"/>
              <w:left w:w="100" w:type="dxa"/>
              <w:bottom w:w="40" w:type="dxa"/>
              <w:right w:w="100" w:type="dxa"/>
            </w:tcMar>
            <w:vAlign w:val="center"/>
          </w:tcPr>
          <w:p w14:paraId="17E89E5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«القرآن سبق الإدارة بالأهداف (Drucker, 1954) بأربعة عشر قرنًا». التجنب: البدء من السياق القرآني، ولا تُذكر النظيرة الغربية إلا بعد إثبات المفهوم مستقلًا.</w:t>
            </w:r>
          </w:p>
        </w:tc>
      </w:tr>
      <w:tr w:rsidR="003A0EBF" w:rsidRPr="00B832F2" w14:paraId="5D270A81" w:rsidTr="00201A65">
        <w:tc>
          <w:tcPr>
            <w:tcW w:w="374" w:type="dxa"/>
            <w:shd w:val="clear" w:color="auto" w:fill="FFFFFF"/>
            <w:tcMar>
              <w:top w:w="40" w:type="dxa"/>
              <w:left w:w="100" w:type="dxa"/>
              <w:bottom w:w="40" w:type="dxa"/>
              <w:right w:w="100" w:type="dxa"/>
            </w:tcMar>
            <w:vAlign w:val="center"/>
          </w:tcPr>
          <w:p w14:paraId="47243BD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2</w:t>
            </w:r>
          </w:p>
        </w:tc>
        <w:tc>
          <w:tcPr>
            <w:tcW w:w="2988" w:type="dxa"/>
            <w:shd w:val="clear" w:color="auto" w:fill="FFFFFF"/>
            <w:tcMar>
              <w:top w:w="40" w:type="dxa"/>
              <w:left w:w="100" w:type="dxa"/>
              <w:bottom w:w="40" w:type="dxa"/>
              <w:right w:w="100" w:type="dxa"/>
            </w:tcMar>
            <w:vAlign w:val="center"/>
          </w:tcPr>
          <w:p w14:paraId="541915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تضع مفهوماً إدارياً حديثاً ثم تبحث له عن آية تؤيده</w:t>
            </w:r>
          </w:p>
        </w:tc>
        <w:tc>
          <w:tcPr>
            <w:tcW w:w="6718" w:type="dxa"/>
            <w:shd w:val="clear" w:color="auto" w:fill="FFFFFF"/>
            <w:tcMar>
              <w:top w:w="40" w:type="dxa"/>
              <w:left w:w="100" w:type="dxa"/>
              <w:bottom w:w="40" w:type="dxa"/>
              <w:right w:w="100" w:type="dxa"/>
            </w:tcMar>
            <w:vAlign w:val="center"/>
          </w:tcPr>
          <w:p w14:paraId="615035A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هذا هو الانحياز التأكيدي (Confirmation Bias) الذي وثَّقه Nickerson (1998). التجنب: بروتوكول القراءة (الفصل السادس) يبدأ إلزاميًا بالسياق واللغة.</w:t>
            </w:r>
          </w:p>
        </w:tc>
      </w:tr>
      <w:tr w:rsidR="003A0EBF" w:rsidRPr="00B832F2" w14:paraId="1A1FB18D" w:rsidTr="00201A65">
        <w:tc>
          <w:tcPr>
            <w:tcW w:w="374" w:type="dxa"/>
            <w:shd w:val="clear" w:color="auto" w:fill="D6E4F0"/>
            <w:tcMar>
              <w:top w:w="40" w:type="dxa"/>
              <w:left w:w="100" w:type="dxa"/>
              <w:bottom w:w="40" w:type="dxa"/>
              <w:right w:w="100" w:type="dxa"/>
            </w:tcMar>
            <w:vAlign w:val="center"/>
          </w:tcPr>
          <w:p w14:paraId="3DCAD1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lastRenderedPageBreak/>
              <w:t>3</w:t>
            </w:r>
          </w:p>
        </w:tc>
        <w:tc>
          <w:tcPr>
            <w:tcW w:w="2988" w:type="dxa"/>
            <w:shd w:val="clear" w:color="auto" w:fill="F8F8F8"/>
            <w:tcMar>
              <w:top w:w="40" w:type="dxa"/>
              <w:left w:w="100" w:type="dxa"/>
              <w:bottom w:w="40" w:type="dxa"/>
              <w:right w:w="100" w:type="dxa"/>
            </w:tcMar>
            <w:vAlign w:val="center"/>
          </w:tcPr>
          <w:p w14:paraId="28D7D98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تُساوِ بين المصطلح القرآني والإداري لمجرد التشابه اللفظي</w:t>
            </w:r>
          </w:p>
        </w:tc>
        <w:tc>
          <w:tcPr>
            <w:tcW w:w="6718" w:type="dxa"/>
            <w:shd w:val="clear" w:color="auto" w:fill="EBF5FB"/>
            <w:tcMar>
              <w:top w:w="40" w:type="dxa"/>
              <w:left w:w="100" w:type="dxa"/>
              <w:bottom w:w="40" w:type="dxa"/>
              <w:right w:w="100" w:type="dxa"/>
            </w:tcMar>
            <w:vAlign w:val="center"/>
          </w:tcPr>
          <w:p w14:paraId="7BC044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مساواة «القوامة» (النساء:34) بـ«القيادة الإدارية» لاشتراك الجذر (ق-و-م). التجنب: التحليل الجذري يفصل الدلالة العامة عن الاستعمال السياقي.</w:t>
            </w:r>
          </w:p>
        </w:tc>
      </w:tr>
      <w:tr w:rsidR="003A0EBF" w:rsidRPr="00B832F2" w14:paraId="34B6F353" w:rsidTr="00201A65">
        <w:tc>
          <w:tcPr>
            <w:tcW w:w="374" w:type="dxa"/>
            <w:shd w:val="clear" w:color="auto" w:fill="FFFFFF"/>
            <w:tcMar>
              <w:top w:w="40" w:type="dxa"/>
              <w:left w:w="100" w:type="dxa"/>
              <w:bottom w:w="40" w:type="dxa"/>
              <w:right w:w="100" w:type="dxa"/>
            </w:tcMar>
            <w:vAlign w:val="center"/>
          </w:tcPr>
          <w:p w14:paraId="4CEB361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4</w:t>
            </w:r>
          </w:p>
        </w:tc>
        <w:tc>
          <w:tcPr>
            <w:tcW w:w="2988" w:type="dxa"/>
            <w:shd w:val="clear" w:color="auto" w:fill="FFFFFF"/>
            <w:tcMar>
              <w:top w:w="40" w:type="dxa"/>
              <w:left w:w="100" w:type="dxa"/>
              <w:bottom w:w="40" w:type="dxa"/>
              <w:right w:w="100" w:type="dxa"/>
            </w:tcMar>
            <w:vAlign w:val="center"/>
          </w:tcPr>
          <w:p w14:paraId="76867E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تنسب إلى القرآن نموذجاً بشرياً دون التصريح بمستواه في السلم</w:t>
            </w:r>
          </w:p>
        </w:tc>
        <w:tc>
          <w:tcPr>
            <w:tcW w:w="6718" w:type="dxa"/>
            <w:shd w:val="clear" w:color="auto" w:fill="FFFFFF"/>
            <w:tcMar>
              <w:top w:w="40" w:type="dxa"/>
              <w:left w:w="100" w:type="dxa"/>
              <w:bottom w:w="40" w:type="dxa"/>
              <w:right w:w="100" w:type="dxa"/>
            </w:tcMar>
            <w:vAlign w:val="center"/>
          </w:tcPr>
          <w:p w14:paraId="20B0ABA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«النموذج القرآني للحوكمة يقول كذا» وهو اجتهاد في المستوى السادس. التجنب: كل ادعاء يحمل مستواه (م1–م7) ودرجة الثقة فيه.</w:t>
            </w:r>
          </w:p>
        </w:tc>
      </w:tr>
      <w:tr w:rsidR="003A0EBF" w:rsidRPr="00B832F2" w14:paraId="0468C0B2" w:rsidTr="00201A65">
        <w:tc>
          <w:tcPr>
            <w:tcW w:w="374" w:type="dxa"/>
            <w:shd w:val="clear" w:color="auto" w:fill="D6E4F0"/>
            <w:tcMar>
              <w:top w:w="40" w:type="dxa"/>
              <w:left w:w="100" w:type="dxa"/>
              <w:bottom w:w="40" w:type="dxa"/>
              <w:right w:w="100" w:type="dxa"/>
            </w:tcMar>
            <w:vAlign w:val="center"/>
          </w:tcPr>
          <w:p w14:paraId="69A18B1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5</w:t>
            </w:r>
          </w:p>
        </w:tc>
        <w:tc>
          <w:tcPr>
            <w:tcW w:w="2988" w:type="dxa"/>
            <w:shd w:val="clear" w:color="auto" w:fill="F8F8F8"/>
            <w:tcMar>
              <w:top w:w="40" w:type="dxa"/>
              <w:left w:w="100" w:type="dxa"/>
              <w:bottom w:w="40" w:type="dxa"/>
              <w:right w:w="100" w:type="dxa"/>
            </w:tcMar>
            <w:vAlign w:val="center"/>
          </w:tcPr>
          <w:p w14:paraId="75611C2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نجاح التطبيق دليلاً كافياً على القرآنية</w:t>
            </w:r>
          </w:p>
        </w:tc>
        <w:tc>
          <w:tcPr>
            <w:tcW w:w="6718" w:type="dxa"/>
            <w:shd w:val="clear" w:color="auto" w:fill="EBF5FB"/>
            <w:tcMar>
              <w:top w:w="40" w:type="dxa"/>
              <w:left w:w="100" w:type="dxa"/>
              <w:bottom w:w="40" w:type="dxa"/>
              <w:right w:w="100" w:type="dxa"/>
            </w:tcMar>
            <w:vAlign w:val="center"/>
          </w:tcPr>
          <w:p w14:paraId="29823CF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نجاح «شورى قرآنية» في مؤسسة لا يُثبت أصالتها؛ فالشفافية تنجح بلا مرجعية دينية (Open-Book Management). التجنب: محك الأصالة أولًا.</w:t>
            </w:r>
          </w:p>
        </w:tc>
      </w:tr>
      <w:tr w:rsidR="003A0EBF" w:rsidRPr="00B832F2" w14:paraId="705AC60D" w:rsidTr="00201A65">
        <w:tc>
          <w:tcPr>
            <w:tcW w:w="374" w:type="dxa"/>
            <w:shd w:val="clear" w:color="auto" w:fill="FFFFFF"/>
            <w:tcMar>
              <w:top w:w="40" w:type="dxa"/>
              <w:left w:w="100" w:type="dxa"/>
              <w:bottom w:w="40" w:type="dxa"/>
              <w:right w:w="100" w:type="dxa"/>
            </w:tcMar>
            <w:vAlign w:val="center"/>
          </w:tcPr>
          <w:p w14:paraId="41B529A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6</w:t>
            </w:r>
          </w:p>
        </w:tc>
        <w:tc>
          <w:tcPr>
            <w:tcW w:w="2988" w:type="dxa"/>
            <w:shd w:val="clear" w:color="auto" w:fill="FFFFFF"/>
            <w:tcMar>
              <w:top w:w="40" w:type="dxa"/>
              <w:left w:w="100" w:type="dxa"/>
              <w:bottom w:w="40" w:type="dxa"/>
              <w:right w:w="100" w:type="dxa"/>
            </w:tcMar>
            <w:vAlign w:val="center"/>
          </w:tcPr>
          <w:p w14:paraId="5E0BE6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فشل التطبيق دليلاً على خطأ النص القرآني</w:t>
            </w:r>
          </w:p>
        </w:tc>
        <w:tc>
          <w:tcPr>
            <w:tcW w:w="6718" w:type="dxa"/>
            <w:shd w:val="clear" w:color="auto" w:fill="FFFFFF"/>
            <w:tcMar>
              <w:top w:w="40" w:type="dxa"/>
              <w:left w:w="100" w:type="dxa"/>
              <w:bottom w:w="40" w:type="dxa"/>
              <w:right w:w="100" w:type="dxa"/>
            </w:tcMar>
            <w:vAlign w:val="center"/>
          </w:tcPr>
          <w:p w14:paraId="098FE54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الوجه الآخر للنفي الخامس. التجنب: يوجّه الفشل المراجعة إلى مستويات الاشتقاق البشري (م1–م7)، وتحدد آلية فض التعارض (الفصل السابع) موضعها.</w:t>
            </w:r>
          </w:p>
        </w:tc>
      </w:tr>
      <w:tr w:rsidR="003A0EBF" w:rsidRPr="00B832F2" w14:paraId="120A8961" w:rsidTr="00201A65">
        <w:tc>
          <w:tcPr>
            <w:tcW w:w="374" w:type="dxa"/>
            <w:shd w:val="clear" w:color="auto" w:fill="D6E4F0"/>
            <w:tcMar>
              <w:top w:w="40" w:type="dxa"/>
              <w:left w:w="100" w:type="dxa"/>
              <w:bottom w:w="40" w:type="dxa"/>
              <w:right w:w="100" w:type="dxa"/>
            </w:tcMar>
            <w:vAlign w:val="center"/>
          </w:tcPr>
          <w:p w14:paraId="656CDFF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7</w:t>
            </w:r>
          </w:p>
        </w:tc>
        <w:tc>
          <w:tcPr>
            <w:tcW w:w="2988" w:type="dxa"/>
            <w:shd w:val="clear" w:color="auto" w:fill="F8F8F8"/>
            <w:tcMar>
              <w:top w:w="40" w:type="dxa"/>
              <w:left w:w="100" w:type="dxa"/>
              <w:bottom w:w="40" w:type="dxa"/>
              <w:right w:w="100" w:type="dxa"/>
            </w:tcMar>
            <w:vAlign w:val="center"/>
          </w:tcPr>
          <w:p w14:paraId="1CD857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تستخدم القرآن لإضفاء الشرعية الدينية على نظرية مسبقة</w:t>
            </w:r>
          </w:p>
        </w:tc>
        <w:tc>
          <w:tcPr>
            <w:tcW w:w="6718" w:type="dxa"/>
            <w:shd w:val="clear" w:color="auto" w:fill="EBF5FB"/>
            <w:tcMar>
              <w:top w:w="40" w:type="dxa"/>
              <w:left w:w="100" w:type="dxa"/>
              <w:bottom w:w="40" w:type="dxa"/>
              <w:right w:w="100" w:type="dxa"/>
            </w:tcMar>
            <w:vAlign w:val="center"/>
          </w:tcPr>
          <w:p w14:paraId="32A57F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مؤسسة قرّرت تقليص الأجور ثم بحثت عن آية «ابتلاء» تبرّره. التجنب: الاشتقاق في اتجاه واحد: من النص إلى المبدأ إلى التطبيق.</w:t>
            </w:r>
          </w:p>
        </w:tc>
      </w:tr>
      <w:tr w:rsidR="003A0EBF" w:rsidRPr="00B832F2" w14:paraId="57257C28" w:rsidTr="00201A65">
        <w:tc>
          <w:tcPr>
            <w:tcW w:w="374" w:type="dxa"/>
            <w:shd w:val="clear" w:color="auto" w:fill="FFFFFF"/>
            <w:tcMar>
              <w:top w:w="40" w:type="dxa"/>
              <w:left w:w="100" w:type="dxa"/>
              <w:bottom w:w="40" w:type="dxa"/>
              <w:right w:w="100" w:type="dxa"/>
            </w:tcMar>
            <w:vAlign w:val="center"/>
          </w:tcPr>
          <w:p w14:paraId="3944FBC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8</w:t>
            </w:r>
          </w:p>
        </w:tc>
        <w:tc>
          <w:tcPr>
            <w:tcW w:w="2988" w:type="dxa"/>
            <w:shd w:val="clear" w:color="auto" w:fill="FFFFFF"/>
            <w:tcMar>
              <w:top w:w="40" w:type="dxa"/>
              <w:left w:w="100" w:type="dxa"/>
              <w:bottom w:w="40" w:type="dxa"/>
              <w:right w:w="100" w:type="dxa"/>
            </w:tcMar>
            <w:vAlign w:val="center"/>
          </w:tcPr>
          <w:p w14:paraId="267C855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تدَّعِ أن القرآن كتاب إدارة بالمعنى الاصطلاحي الحديث</w:t>
            </w:r>
          </w:p>
        </w:tc>
        <w:tc>
          <w:tcPr>
            <w:tcW w:w="6718" w:type="dxa"/>
            <w:shd w:val="clear" w:color="auto" w:fill="FFFFFF"/>
            <w:tcMar>
              <w:top w:w="40" w:type="dxa"/>
              <w:left w:w="100" w:type="dxa"/>
              <w:bottom w:w="40" w:type="dxa"/>
              <w:right w:w="100" w:type="dxa"/>
            </w:tcMar>
            <w:vAlign w:val="center"/>
          </w:tcPr>
          <w:p w14:paraId="1215533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هداية شاملة لا دليل تشغيلي؛ ولهذا كان العنوان «الإدارة القرآنية» لا «إدارة القرآن».</w:t>
            </w:r>
          </w:p>
        </w:tc>
      </w:tr>
    </w:tbl>
    <w:p w14:paraId="5418DFF3"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3.1: قائمة النفي الثمانية، مع مثال محدد لكل انتهاك محتمل وآلية تجنبه.</w:t>
      </w:r>
    </w:p>
    <w:p w14:paraId="11A096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3.4  الفرضية الصفرية: الصياغة الرسمية وتحليلها</w:t>
      </w:r>
      <w:r>
        <w:fldChar w:fldCharType="begin"/>
      </w:r>
      <w:r>
        <w:instrText xml:space="preserve"> TC "3.4  الفرضية الصفرية: الصياغة الرسمية وتحليلها" \l 2 </w:instrText>
      </w:r>
      <w:r>
        <w:fldChar w:fldCharType="end"/>
      </w:r>
    </w:p>
    <w:p w14:paraId="08575FB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المصطلح مستعار من الإحصاء، فالفرضية الصفرية (H₀) هناك افتراض محافظ يُعدّ صحيحًا حتى يثبت خلافه، وأنا أستعمله بمعنى أوسع هو الادعاء الذي يعلن به المشروع شرط فشله. فما يجعل العمل علميًا لا دعويًا أن يحدد سلفًا متى يعترف بالهزيمة، وهذه صياغتها: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A0EBF" w:rsidRPr="00B832F2" w14:paraId="008B1F04" w:rsidTr="00201A65">
        <w:tc>
          <w:tcPr>
            <w:tcW w:w="10080" w:type="dxa"/>
            <w:shd w:val="clear" w:color="auto" w:fill="C00000"/>
            <w:tcMar>
              <w:top w:w="40" w:type="dxa"/>
              <w:left w:w="100" w:type="dxa"/>
              <w:bottom w:w="40" w:type="dxa"/>
              <w:right w:w="100" w:type="dxa"/>
            </w:tcMar>
            <w:vAlign w:val="center"/>
          </w:tcPr>
          <w:p w14:paraId="1B00961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lastRenderedPageBreak/>
              <w:t>H</w:t>
            </w:r>
            <w:r w:rsidRPr="00B832F2">
              <w:rPr>
                <w:rFonts w:ascii="Cambria Math" w:hAnsi="Cambria Math" w:cs="Cambria Math" w:hint="cs"/>
                <w:b/>
                <w:bCs/>
                <w:color w:val="FFFFFF"/>
                <w:sz w:val="26"/>
                <w:szCs w:val="26"/>
                <w:rtl/>
              </w:rPr>
              <w:t>₀</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 xml:space="preserve">: </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الفرضية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الصفرية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للمشروع</w:t>
            </w:r>
          </w:p>
        </w:tc>
      </w:tr>
      <w:tr w:rsidR="003A0EBF" w:rsidRPr="00B832F2" w14:paraId="2EBE745D" w:rsidTr="00201A65">
        <w:tc>
          <w:tcPr>
            <w:tcW w:w="10080" w:type="dxa"/>
            <w:shd w:val="clear" w:color="auto" w:fill="FFF0F0"/>
            <w:tcMar>
              <w:top w:w="40" w:type="dxa"/>
              <w:left w:w="100" w:type="dxa"/>
              <w:bottom w:w="40" w:type="dxa"/>
              <w:right w:w="100" w:type="dxa"/>
            </w:tcMar>
            <w:vAlign w:val="center"/>
          </w:tcPr>
          <w:p w14:paraId="74319F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يُعدّ هذا المشروع فاشلاً في مبتغاه إذا أثبت ناقد مستقل أن جميع مخرجاته يمكن اشتقاقها من نظريات إدارية بشرية موجودة دون الرجوع إلى النص القرآني أصلاً، أو أنها لا تعدو كونها إعادة تسمية بمصطلحات عربية لمفاهيم مطوَّرة خارج المنظومة الإسلامية.</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ولكل عبارة في هذه الصياغة سبب. قلت «جميع مخرجاته» ولم أقل «بعضها»؛ لأن مشروعًا فيه مئات المفاهيم سيفشل حتمًا لو كان المعيار «بعضها»، أما كل مفهوم على حدة فيُختبر مستقلًا بمحكّاته، فيسقط وحده إن سقط، ولا يجرّ المشروع كله معه. واشترطت «ناقدًا مستقلًا»؛ لأن صاحب المصلحة لا يصلح حكمًا، وهي المشكلة نفسها التي تعالجها التعمية في التجارب السريرية.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«دون الرجوع إلى النص القرآني أصلًا» فهي قلب الصياغة؛ لأنها تشغّل «اختبار الاستغناء» (Redundancy Test)، فإن أمكن حذف القرآن من النموذج والوصول إلى النتيجة نفسها، فالقرآن فيه زخرفة لا مصدر. وعبارة «إعادة تسمية بمصطلحات عربية» تستهدف أخطر أشكال الفشل وأخفاها، أي شكلًا عربيًا فوق بنية غربية، كما رأينا في التمويل الإسلامي (الفصل الثاني). والشكل وحده لا يصنع أصالة.</w:t>
      </w:r>
    </w:p>
    <w:p w14:paraId="5E1B161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من التصريح إلى الحكم</w:t>
      </w:r>
    </w:p>
    <w:p w14:paraId="502AF8B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التصريح وحده لا يكفي؛ فالفرضية التي لا مسار لها تبقى خطبة فلسفية. وهذا مسارها العملي: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A0EBF" w:rsidRPr="00B832F2" w14:paraId="68D3856B" w:rsidTr="00201A65">
        <w:tc>
          <w:tcPr>
            <w:tcW w:w="1680" w:type="dxa"/>
            <w:shd w:val="clear" w:color="auto" w:fill="1F3864"/>
            <w:tcMar>
              <w:top w:w="40" w:type="dxa"/>
              <w:left w:w="100" w:type="dxa"/>
              <w:bottom w:w="40" w:type="dxa"/>
              <w:right w:w="100" w:type="dxa"/>
            </w:tcMar>
            <w:vAlign w:val="center"/>
          </w:tcPr>
          <w:p w14:paraId="1B959E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المرحلة</w:t>
            </w:r>
          </w:p>
        </w:tc>
        <w:tc>
          <w:tcPr>
            <w:tcW w:w="4200" w:type="dxa"/>
            <w:shd w:val="clear" w:color="auto" w:fill="1F3864"/>
            <w:tcMar>
              <w:top w:w="40" w:type="dxa"/>
              <w:left w:w="100" w:type="dxa"/>
              <w:bottom w:w="40" w:type="dxa"/>
              <w:right w:w="100" w:type="dxa"/>
            </w:tcMar>
            <w:vAlign w:val="center"/>
          </w:tcPr>
          <w:p w14:paraId="55EB18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ما يحدث فعلياً</w:t>
            </w:r>
          </w:p>
        </w:tc>
        <w:tc>
          <w:tcPr>
            <w:tcW w:w="4200" w:type="dxa"/>
            <w:shd w:val="clear" w:color="auto" w:fill="1F3864"/>
            <w:tcMar>
              <w:top w:w="40" w:type="dxa"/>
              <w:left w:w="100" w:type="dxa"/>
              <w:bottom w:w="40" w:type="dxa"/>
              <w:right w:w="100" w:type="dxa"/>
            </w:tcMar>
            <w:vAlign w:val="center"/>
          </w:tcPr>
          <w:p w14:paraId="372A322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من يتحمل المسؤولية</w:t>
            </w:r>
          </w:p>
        </w:tc>
      </w:tr>
      <w:tr w:rsidR="003A0EBF" w:rsidRPr="00B832F2" w14:paraId="46CCDFB4" w:rsidTr="00201A65">
        <w:tc>
          <w:tcPr>
            <w:tcW w:w="1680" w:type="dxa"/>
            <w:shd w:val="clear" w:color="auto" w:fill="EBF5FB"/>
            <w:tcMar>
              <w:top w:w="40" w:type="dxa"/>
              <w:left w:w="100" w:type="dxa"/>
              <w:bottom w:w="40" w:type="dxa"/>
              <w:right w:w="100" w:type="dxa"/>
            </w:tcMar>
            <w:vAlign w:val="center"/>
          </w:tcPr>
          <w:p w14:paraId="15B245FF"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①</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التصريح</w:t>
            </w:r>
          </w:p>
        </w:tc>
        <w:tc>
          <w:tcPr>
            <w:tcW w:w="4200" w:type="dxa"/>
            <w:shd w:val="clear" w:color="auto" w:fill="F8F8F8"/>
            <w:tcMar>
              <w:top w:w="40" w:type="dxa"/>
              <w:left w:w="100" w:type="dxa"/>
              <w:bottom w:w="40" w:type="dxa"/>
              <w:right w:w="100" w:type="dxa"/>
            </w:tcMar>
            <w:vAlign w:val="center"/>
          </w:tcPr>
          <w:p w14:paraId="7333FF3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المشروع الفرضية وشروط انهيارها علنًا وقبل أي اشتقاق.</w:t>
            </w:r>
          </w:p>
        </w:tc>
        <w:tc>
          <w:tcPr>
            <w:tcW w:w="4200" w:type="dxa"/>
            <w:shd w:val="clear" w:color="auto" w:fill="EBF5FB"/>
            <w:tcMar>
              <w:top w:w="40" w:type="dxa"/>
              <w:left w:w="100" w:type="dxa"/>
              <w:bottom w:w="40" w:type="dxa"/>
              <w:right w:w="100" w:type="dxa"/>
            </w:tcMar>
            <w:vAlign w:val="center"/>
          </w:tcPr>
          <w:p w14:paraId="2CD3721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المؤلف، ولا يحق له تعديل الصياغة لاحقًا.</w:t>
            </w:r>
          </w:p>
        </w:tc>
      </w:tr>
      <w:tr w:rsidR="003A0EBF" w:rsidRPr="00B832F2" w14:paraId="32153DF1" w:rsidTr="00201A65">
        <w:tc>
          <w:tcPr>
            <w:tcW w:w="1680" w:type="dxa"/>
            <w:shd w:val="clear" w:color="auto" w:fill="FFFFFF"/>
            <w:tcMar>
              <w:top w:w="40" w:type="dxa"/>
              <w:left w:w="100" w:type="dxa"/>
              <w:bottom w:w="40" w:type="dxa"/>
              <w:right w:w="100" w:type="dxa"/>
            </w:tcMar>
            <w:vAlign w:val="center"/>
          </w:tcPr>
          <w:p w14:paraId="3CAEE631"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②</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الاشتقاق</w:t>
            </w:r>
          </w:p>
        </w:tc>
        <w:tc>
          <w:tcPr>
            <w:tcW w:w="4200" w:type="dxa"/>
            <w:shd w:val="clear" w:color="auto" w:fill="FFFFFF"/>
            <w:tcMar>
              <w:top w:w="40" w:type="dxa"/>
              <w:left w:w="100" w:type="dxa"/>
              <w:bottom w:w="40" w:type="dxa"/>
              <w:right w:w="100" w:type="dxa"/>
            </w:tcMar>
            <w:vAlign w:val="center"/>
          </w:tcPr>
          <w:p w14:paraId="1CC1AB9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لكل مفهوم مشتق بطاقة هوية معرفية تحدد منطلقاته.</w:t>
            </w:r>
          </w:p>
        </w:tc>
        <w:tc>
          <w:tcPr>
            <w:tcW w:w="4200" w:type="dxa"/>
            <w:shd w:val="clear" w:color="auto" w:fill="FFFFFF"/>
            <w:tcMar>
              <w:top w:w="40" w:type="dxa"/>
              <w:left w:w="100" w:type="dxa"/>
              <w:bottom w:w="40" w:type="dxa"/>
              <w:right w:w="100" w:type="dxa"/>
            </w:tcMar>
            <w:vAlign w:val="center"/>
          </w:tcPr>
          <w:p w14:paraId="4CDF6AE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الباحث، ملتزمًا ببروتوكول الاشتقاق.</w:t>
            </w:r>
          </w:p>
        </w:tc>
      </w:tr>
      <w:tr w:rsidR="003A0EBF" w:rsidRPr="00B832F2" w14:paraId="4CF1B5BD" w:rsidTr="00201A65">
        <w:tc>
          <w:tcPr>
            <w:tcW w:w="1680" w:type="dxa"/>
            <w:shd w:val="clear" w:color="auto" w:fill="EBF5FB"/>
            <w:tcMar>
              <w:top w:w="40" w:type="dxa"/>
              <w:left w:w="100" w:type="dxa"/>
              <w:bottom w:w="40" w:type="dxa"/>
              <w:right w:w="100" w:type="dxa"/>
            </w:tcMar>
            <w:vAlign w:val="center"/>
          </w:tcPr>
          <w:p w14:paraId="73F62376"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③</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التحكيم</w:t>
            </w:r>
          </w:p>
        </w:tc>
        <w:tc>
          <w:tcPr>
            <w:tcW w:w="4200" w:type="dxa"/>
            <w:shd w:val="clear" w:color="auto" w:fill="F8F8F8"/>
            <w:tcMar>
              <w:top w:w="40" w:type="dxa"/>
              <w:left w:w="100" w:type="dxa"/>
              <w:bottom w:w="40" w:type="dxa"/>
              <w:right w:w="100" w:type="dxa"/>
            </w:tcMar>
            <w:vAlign w:val="center"/>
          </w:tcPr>
          <w:p w14:paraId="44BB48B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ثلاثة محكّمين مستقلين يقيّمون كل بطاقة بالمحكّات الثلاثة.</w:t>
            </w:r>
          </w:p>
        </w:tc>
        <w:tc>
          <w:tcPr>
            <w:tcW w:w="4200" w:type="dxa"/>
            <w:shd w:val="clear" w:color="auto" w:fill="EBF5FB"/>
            <w:tcMar>
              <w:top w:w="40" w:type="dxa"/>
              <w:left w:w="100" w:type="dxa"/>
              <w:bottom w:w="40" w:type="dxa"/>
              <w:right w:w="100" w:type="dxa"/>
            </w:tcMar>
            <w:vAlign w:val="center"/>
          </w:tcPr>
          <w:p w14:paraId="5FE0C4F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المحكّمون، ولا يعرفون نتيجة أي محك قبل تطبيقه.</w:t>
            </w:r>
          </w:p>
        </w:tc>
      </w:tr>
      <w:tr w:rsidR="003A0EBF" w:rsidRPr="00B832F2" w14:paraId="5508A670" w:rsidTr="00201A65">
        <w:tc>
          <w:tcPr>
            <w:tcW w:w="1680" w:type="dxa"/>
            <w:shd w:val="clear" w:color="auto" w:fill="FFFFFF"/>
            <w:tcMar>
              <w:top w:w="40" w:type="dxa"/>
              <w:left w:w="100" w:type="dxa"/>
              <w:bottom w:w="40" w:type="dxa"/>
              <w:right w:w="100" w:type="dxa"/>
            </w:tcMar>
            <w:vAlign w:val="center"/>
          </w:tcPr>
          <w:p w14:paraId="6FD5E45B"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lastRenderedPageBreak/>
              <w:t>④</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الاختبار</w:t>
            </w:r>
          </w:p>
        </w:tc>
        <w:tc>
          <w:tcPr>
            <w:tcW w:w="4200" w:type="dxa"/>
            <w:shd w:val="clear" w:color="auto" w:fill="FFFFFF"/>
            <w:tcMar>
              <w:top w:w="40" w:type="dxa"/>
              <w:left w:w="100" w:type="dxa"/>
              <w:bottom w:w="40" w:type="dxa"/>
              <w:right w:w="100" w:type="dxa"/>
            </w:tcMar>
            <w:vAlign w:val="center"/>
          </w:tcPr>
          <w:p w14:paraId="7BA668F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تُختبر كل فرضية اشتقاقية ميدانيًا بالبروتوكولات الثلاثة في المرحلة الأولى.</w:t>
            </w:r>
          </w:p>
        </w:tc>
        <w:tc>
          <w:tcPr>
            <w:tcW w:w="4200" w:type="dxa"/>
            <w:shd w:val="clear" w:color="auto" w:fill="FFFFFF"/>
            <w:tcMar>
              <w:top w:w="40" w:type="dxa"/>
              <w:left w:w="100" w:type="dxa"/>
              <w:bottom w:w="40" w:type="dxa"/>
              <w:right w:w="100" w:type="dxa"/>
            </w:tcMar>
            <w:vAlign w:val="center"/>
          </w:tcPr>
          <w:p w14:paraId="3A150F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المؤسسات المُشاركة + الفريق البحثي + لجنة المراجعة الخارجية.</w:t>
            </w:r>
          </w:p>
        </w:tc>
      </w:tr>
      <w:tr w:rsidR="003A0EBF" w:rsidRPr="00B832F2" w14:paraId="0BEF97A9" w:rsidTr="00201A65">
        <w:tc>
          <w:tcPr>
            <w:tcW w:w="1680" w:type="dxa"/>
            <w:shd w:val="clear" w:color="auto" w:fill="EBF5FB"/>
            <w:tcMar>
              <w:top w:w="40" w:type="dxa"/>
              <w:left w:w="100" w:type="dxa"/>
              <w:bottom w:w="40" w:type="dxa"/>
              <w:right w:w="100" w:type="dxa"/>
            </w:tcMar>
            <w:vAlign w:val="center"/>
          </w:tcPr>
          <w:p w14:paraId="47E5F10D"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⑤</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الحكم</w:t>
            </w:r>
          </w:p>
        </w:tc>
        <w:tc>
          <w:tcPr>
            <w:tcW w:w="4200" w:type="dxa"/>
            <w:shd w:val="clear" w:color="auto" w:fill="F8F8F8"/>
            <w:tcMar>
              <w:top w:w="40" w:type="dxa"/>
              <w:left w:w="100" w:type="dxa"/>
              <w:bottom w:w="40" w:type="dxa"/>
              <w:right w:w="100" w:type="dxa"/>
            </w:tcMar>
            <w:vAlign w:val="center"/>
          </w:tcPr>
          <w:p w14:paraId="5B5D5BC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ثبت أن «جميع» المخرجات مطابقة للنظيرة الغربية، يُعلن فشل المشروع.</w:t>
            </w:r>
          </w:p>
        </w:tc>
        <w:tc>
          <w:tcPr>
            <w:tcW w:w="4200" w:type="dxa"/>
            <w:shd w:val="clear" w:color="auto" w:fill="EBF5FB"/>
            <w:tcMar>
              <w:top w:w="40" w:type="dxa"/>
              <w:left w:w="100" w:type="dxa"/>
              <w:bottom w:w="40" w:type="dxa"/>
              <w:right w:w="100" w:type="dxa"/>
            </w:tcMar>
            <w:vAlign w:val="center"/>
          </w:tcPr>
          <w:p w14:paraId="2797F71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مجلس علمي مستقل، لا المؤلف ولا المؤسسة الناشرة.</w:t>
            </w:r>
          </w:p>
        </w:tc>
      </w:tr>
    </w:tbl>
    <w:p w14:paraId="076C9A5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لكل مرحلة مسؤول محدد. وكل تحيّز يتسلل إلى مرحلة تلاحقه مرحلة بعدها مستقلة عنها، لا مصلحة لها في إخفائه.</w:t>
      </w:r>
    </w:p>
    <w:p w14:paraId="6C69768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وقبل التفصيل، هذه تعريفات موجزة للمحكّات الثلاثة، فالأصالة أصل نصي أو دلالي يمكن تتبعه دون قفزة غير معلنة، والاستقلالية ألا يقوم بناء المفهوم في جوهره على نظرية خارجية ثم يُكسى مفردات قرآنية، والتمييز أن يقود المفهوم، في موقف محدد، إلى قرار أو ترتيب أولويات يختلف عن البدائل اختلافًا يمكن وصفه. لن تعطينا هذه المحكّات رقمًا سحريًا، ولن تلغي الاجتهاد، لكنها تمنع الخلط بين أنواع الادعاء. وهذا وحده كثير.</w:t>
      </w:r>
    </w:p>
    <w:p w14:paraId="4CCB762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3.5  المحك الأول: الأصالة</w:t>
      </w:r>
      <w:r>
        <w:fldChar w:fldCharType="begin"/>
      </w:r>
      <w:r>
        <w:instrText xml:space="preserve"> TC "3.5  المحك الأول: الأصالة" \l 2 </w:instrText>
      </w:r>
      <w:r>
        <w:fldChar w:fldCharType="end"/>
      </w:r>
    </w:p>
    <w:p w14:paraId="348153F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يتحقق محك الأصالة إذا انتهى ثلاثة باحثين مستقلين، تجمع تخصصاتهم إدارة الأعمال والدراسات القرآنية والفلسفة، إلى أن المفهوم يظل مختلفًا حين يُطرح عليه سؤال واحد، بسيط في صياغته، ثقيل في نتائجه.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والسؤال: لو أزلنا الجذر القرآني وأبقينا المفهوم الإداري وحده، أيصير نسخة من نظيره الغربي، أم يظل مختلفًا عنه في منطلقاته الوجودية أو المعرفية؟</w:t>
      </w:r>
    </w:p>
    <w:p w14:paraId="6B638C5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 xml:space="preserve">أي اختلاف يُعتدّ به؟</w:t>
      </w:r>
    </w:p>
    <w:p w14:paraId="650BFD7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يكفي أي اختلاف، فالمعتبر ما يقع في أحد مستويين، هما المنطلق الوجودي، أي تصور طبيعة الإنسان (مستخلَف أم نفعي رشيد)، والمنطلق المعرفي، أي مصدر المعرفة والقيم (الوحي أم التجربة المحضة). أما أن نسمّي «الثقة المؤسسية» «أمانة» ونترك بنيتها المفهومية كما هي، فاختلاف في اللفظ لا في الجوهر، ولا يحقق المحك.</w:t>
      </w:r>
    </w:p>
    <w:p w14:paraId="23B75E80"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إجراء الاختبار: بروتوكول قابل للتكرار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9660"/>
      </w:tblGrid>
      <w:tr w:rsidR="003A0EBF" w:rsidRPr="00B832F2" w14:paraId="00C31C3F" w:rsidTr="00201A65">
        <w:tc>
          <w:tcPr>
            <w:tcW w:w="420" w:type="dxa"/>
            <w:shd w:val="clear" w:color="auto" w:fill="1F3864"/>
            <w:tcMar>
              <w:top w:w="40" w:type="dxa"/>
              <w:left w:w="100" w:type="dxa"/>
              <w:bottom w:w="40" w:type="dxa"/>
              <w:right w:w="100" w:type="dxa"/>
            </w:tcMar>
            <w:vAlign w:val="center"/>
          </w:tcPr>
          <w:p w14:paraId="4CB1277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hint="cs"/>
                <w:b/>
                <w:bCs/>
                <w:color w:val="FFFFFF"/>
                <w:sz w:val="26"/>
                <w:szCs w:val="26"/>
                <w:rtl/>
              </w:rPr>
              <w:t>م</w:t>
            </w:r>
          </w:p>
        </w:tc>
        <w:tc>
          <w:tcPr>
            <w:tcW w:w="9660" w:type="dxa"/>
            <w:shd w:val="clear" w:color="auto" w:fill="1F3864"/>
            <w:tcMar>
              <w:top w:w="40" w:type="dxa"/>
              <w:left w:w="100" w:type="dxa"/>
              <w:bottom w:w="40" w:type="dxa"/>
              <w:right w:w="100" w:type="dxa"/>
            </w:tcMar>
            <w:vAlign w:val="center"/>
          </w:tcPr>
          <w:p w14:paraId="43431D2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التفصيلي</w:t>
            </w:r>
          </w:p>
        </w:tc>
      </w:tr>
      <w:tr w:rsidR="003A0EBF" w:rsidRPr="00B832F2" w14:paraId="0CCDBF9F" w:rsidTr="00201A65">
        <w:tc>
          <w:tcPr>
            <w:tcW w:w="420" w:type="dxa"/>
            <w:shd w:val="clear" w:color="auto" w:fill="EBF5FB"/>
            <w:tcMar>
              <w:top w:w="40" w:type="dxa"/>
              <w:left w:w="100" w:type="dxa"/>
              <w:bottom w:w="40" w:type="dxa"/>
              <w:right w:w="100" w:type="dxa"/>
            </w:tcMar>
            <w:vAlign w:val="center"/>
          </w:tcPr>
          <w:p w14:paraId="581F48A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1</w:t>
            </w:r>
          </w:p>
        </w:tc>
        <w:tc>
          <w:tcPr>
            <w:tcW w:w="9660" w:type="dxa"/>
            <w:shd w:val="clear" w:color="auto" w:fill="F5FAFF"/>
            <w:tcMar>
              <w:top w:w="40" w:type="dxa"/>
              <w:left w:w="100" w:type="dxa"/>
              <w:bottom w:w="40" w:type="dxa"/>
              <w:right w:w="100" w:type="dxa"/>
            </w:tcMar>
            <w:vAlign w:val="center"/>
          </w:tcPr>
          <w:p w14:paraId="4332BEC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يُقدَّم للمحكّمين الثلاثة وصف المفهوم من بطاقة الهوية (15 حقلًا)، دون ذكر النظيرة الغربية.</w:t>
            </w:r>
          </w:p>
        </w:tc>
      </w:tr>
      <w:tr w:rsidR="003A0EBF" w:rsidRPr="00B832F2" w14:paraId="050AAAC4" w:rsidTr="00201A65">
        <w:tc>
          <w:tcPr>
            <w:tcW w:w="420" w:type="dxa"/>
            <w:shd w:val="clear" w:color="auto" w:fill="FFFFFF"/>
            <w:tcMar>
              <w:top w:w="40" w:type="dxa"/>
              <w:left w:w="100" w:type="dxa"/>
              <w:bottom w:w="40" w:type="dxa"/>
              <w:right w:w="100" w:type="dxa"/>
            </w:tcMar>
            <w:vAlign w:val="center"/>
          </w:tcPr>
          <w:p w14:paraId="4C3CFCB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2</w:t>
            </w:r>
          </w:p>
        </w:tc>
        <w:tc>
          <w:tcPr>
            <w:tcW w:w="9660" w:type="dxa"/>
            <w:shd w:val="clear" w:color="auto" w:fill="FFFFFF"/>
            <w:tcMar>
              <w:top w:w="40" w:type="dxa"/>
              <w:left w:w="100" w:type="dxa"/>
              <w:bottom w:w="40" w:type="dxa"/>
              <w:right w:w="100" w:type="dxa"/>
            </w:tcMar>
            <w:vAlign w:val="center"/>
          </w:tcPr>
          <w:p w14:paraId="5AB8F7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يكتب كل محكّم منفردًا وصفًا مستقلًا لما يراه المنطلق الوجودي والمعرفي للمفهوم القرآني.</w:t>
            </w:r>
          </w:p>
        </w:tc>
      </w:tr>
      <w:tr w:rsidR="003A0EBF" w:rsidRPr="00B832F2" w14:paraId="3AE6295E" w:rsidTr="00201A65">
        <w:tc>
          <w:tcPr>
            <w:tcW w:w="420" w:type="dxa"/>
            <w:shd w:val="clear" w:color="auto" w:fill="EBF5FB"/>
            <w:tcMar>
              <w:top w:w="40" w:type="dxa"/>
              <w:left w:w="100" w:type="dxa"/>
              <w:bottom w:w="40" w:type="dxa"/>
              <w:right w:w="100" w:type="dxa"/>
            </w:tcMar>
            <w:vAlign w:val="center"/>
          </w:tcPr>
          <w:p w14:paraId="0545D8E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3</w:t>
            </w:r>
          </w:p>
        </w:tc>
        <w:tc>
          <w:tcPr>
            <w:tcW w:w="9660" w:type="dxa"/>
            <w:shd w:val="clear" w:color="auto" w:fill="F5FAFF"/>
            <w:tcMar>
              <w:top w:w="40" w:type="dxa"/>
              <w:left w:w="100" w:type="dxa"/>
              <w:bottom w:w="40" w:type="dxa"/>
              <w:right w:w="100" w:type="dxa"/>
            </w:tcMar>
            <w:vAlign w:val="center"/>
          </w:tcPr>
          <w:p w14:paraId="639DE1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يُقدَّم لهم وصف أقرب نظيرة غربية من أدبياتها الأصلية.</w:t>
            </w:r>
          </w:p>
        </w:tc>
      </w:tr>
      <w:tr w:rsidR="003A0EBF" w:rsidRPr="00B832F2" w14:paraId="19D444DB" w:rsidTr="00201A65">
        <w:tc>
          <w:tcPr>
            <w:tcW w:w="420" w:type="dxa"/>
            <w:shd w:val="clear" w:color="auto" w:fill="FFFFFF"/>
            <w:tcMar>
              <w:top w:w="40" w:type="dxa"/>
              <w:left w:w="100" w:type="dxa"/>
              <w:bottom w:w="40" w:type="dxa"/>
              <w:right w:w="100" w:type="dxa"/>
            </w:tcMar>
            <w:vAlign w:val="center"/>
          </w:tcPr>
          <w:p w14:paraId="2ACDDE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4</w:t>
            </w:r>
          </w:p>
        </w:tc>
        <w:tc>
          <w:tcPr>
            <w:tcW w:w="9660" w:type="dxa"/>
            <w:shd w:val="clear" w:color="auto" w:fill="FFFFFF"/>
            <w:tcMar>
              <w:top w:w="40" w:type="dxa"/>
              <w:left w:w="100" w:type="dxa"/>
              <w:bottom w:w="40" w:type="dxa"/>
              <w:right w:w="100" w:type="dxa"/>
            </w:tcMar>
            <w:vAlign w:val="center"/>
          </w:tcPr>
          <w:p w14:paraId="36D80F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يحدد كل منهم منفردًا: هل المنطلقان مختلفان، وهل الاختلاف وجودي أم معرفي أم لفظي؟</w:t>
            </w:r>
          </w:p>
        </w:tc>
      </w:tr>
      <w:tr w:rsidR="003A0EBF" w:rsidRPr="00B832F2" w14:paraId="01389A89" w:rsidTr="00201A65">
        <w:tc>
          <w:tcPr>
            <w:tcW w:w="420" w:type="dxa"/>
            <w:shd w:val="clear" w:color="auto" w:fill="EBF5FB"/>
            <w:tcMar>
              <w:top w:w="40" w:type="dxa"/>
              <w:left w:w="100" w:type="dxa"/>
              <w:bottom w:w="40" w:type="dxa"/>
              <w:right w:w="100" w:type="dxa"/>
            </w:tcMar>
            <w:vAlign w:val="center"/>
          </w:tcPr>
          <w:p w14:paraId="7F6235E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5</w:t>
            </w:r>
          </w:p>
        </w:tc>
        <w:tc>
          <w:tcPr>
            <w:tcW w:w="9660" w:type="dxa"/>
            <w:shd w:val="clear" w:color="auto" w:fill="F5FAFF"/>
            <w:tcMar>
              <w:top w:w="40" w:type="dxa"/>
              <w:left w:w="100" w:type="dxa"/>
              <w:bottom w:w="40" w:type="dxa"/>
              <w:right w:w="100" w:type="dxa"/>
            </w:tcMar>
            <w:vAlign w:val="center"/>
          </w:tcPr>
          <w:p w14:paraId="75BA255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يتحقق المحك إذا اتفق اثنان من الثلاثة على اختلاف وجودي أو معرفي حقيقي، لا لفظي.</w:t>
            </w:r>
          </w:p>
        </w:tc>
      </w:tr>
      <w:tr w:rsidR="003A0EBF" w:rsidRPr="00B832F2" w14:paraId="07CAD9B3" w:rsidTr="00201A65">
        <w:tc>
          <w:tcPr>
            <w:tcW w:w="420" w:type="dxa"/>
            <w:shd w:val="clear" w:color="auto" w:fill="FFFFFF"/>
            <w:tcMar>
              <w:top w:w="40" w:type="dxa"/>
              <w:left w:w="100" w:type="dxa"/>
              <w:bottom w:w="40" w:type="dxa"/>
              <w:right w:w="100" w:type="dxa"/>
            </w:tcMar>
            <w:vAlign w:val="center"/>
          </w:tcPr>
          <w:p w14:paraId="738D38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6</w:t>
            </w:r>
          </w:p>
        </w:tc>
        <w:tc>
          <w:tcPr>
            <w:tcW w:w="9660" w:type="dxa"/>
            <w:shd w:val="clear" w:color="auto" w:fill="FFFFFF"/>
            <w:tcMar>
              <w:top w:w="40" w:type="dxa"/>
              <w:left w:w="100" w:type="dxa"/>
              <w:bottom w:w="40" w:type="dxa"/>
              <w:right w:w="100" w:type="dxa"/>
            </w:tcMar>
            <w:vAlign w:val="center"/>
          </w:tcPr>
          <w:p w14:paraId="0BB7086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يُوثَّق الاختلاف المتفق عليه حرفيًا في البطاقة، مع أسماء المحكّمين وتاريخ المراجعة.</w:t>
            </w:r>
          </w:p>
        </w:tc>
      </w:tr>
    </w:tbl>
    <w:p w14:paraId="1E82CDE8"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وأضيف ضمانة أخرى، هي أن يكون واحد من المحكّمين الثلاثة على الأقل معروفًا بموقف نقدي معلن من مشاريع «الأسلمة» عمومًا، فلا يُختار المحكّمون على هوى المشروع.</w:t>
      </w:r>
    </w:p>
    <w:p w14:paraId="0E8F8CC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3.6  المحك الثاني: الاستقلالية</w:t>
      </w:r>
      <w:r>
        <w:fldChar w:fldCharType="begin"/>
      </w:r>
      <w:r>
        <w:instrText xml:space="preserve"> TC "3.6  المحك الثاني: الاستقلالية" \l 2 </w:instrText>
      </w:r>
      <w:r>
        <w:fldChar w:fldCharType="end"/>
      </w:r>
    </w:p>
    <w:p w14:paraId="3418D2E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الاستقلالية فتُختبر بـ«باحث مقيَّد» (Blind Researcher) لا يعرف الأدبيات الإدارية الغربية موضع المقارنة، يطبّق بروتوكول القراءة القرآنية على النص، فإن وصل إلى مفهوم من الفئة نفسها، بفارق لا يتجاوز مستوى واحدًا في سلم الاشتقاق، تحقق المحك؛ لأن وصوله دون معرفة بالنظير يعني أن النص يحمل المفهوم.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والسؤال في صورته المحسوسة: هل يستطيع قارئ للقرآن لم يسمع قطّ بـStewardship Theory أن يصل إلى مفهوم «الأمانة الإدارية» من القرآن وحده، بتطبيق البروتوكول؟</w:t>
      </w:r>
    </w:p>
    <w:p w14:paraId="31EFE17F"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C55A11"/>
          <w:sz w:val="28"/>
          <w:szCs w:val="28"/>
          <w:rtl/>
        </w:rPr>
        <w:t xml:space="preserve">وهل يوجد قارئ بريء أصلًا؟</w:t>
      </w:r>
    </w:p>
    <w:p w14:paraId="5AAA97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هنا يعترض التقليد التأويلي، وأوضح أصواته هانس-غيورغ غادامير، بأنه لا يوجد قارئ «مقيَّد» بالمعنى المطلق؛ فكل فهم يحدث داخل «أفق مسبق» (Vorverständnis)، وفي هذا الأفق ما تشرّبه القارئ دون وعي من مفاهيم إدارية حديثة عبر التعليم والإعلام والثقافة العامة.</w:t>
      </w:r>
    </w:p>
    <w:p w14:paraId="5D909AC7"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Gadamer, H-G. (1960/2004). Truth and Method. Continuum. المفهوم المحوري: "Wirkungsgeschichtliches Bewusstsein" (الوعي المتشكل تاريخياً).</w:t>
      </w:r>
    </w:p>
    <w:p w14:paraId="0F8EA5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أقبل الاعتراض جزئيًا، لكنه يعيد تعريف ما يثبته المحك ولا يهدمه؛ لأن التقييد المقصود عدم المعرفة الأكاديمية المباشرة بالنظرية الغربية موضع المقارنة، لا براءة الذهن من كل أثر. ويبقى الالتزام الصارم ببروتوكول القراءة حاجزًا إجرائيًا يقلّل أثر التأثر الثقافي غير الواعي، وإن لم يمحه. القارئ البريء وهم، والمنضبط ممكن.</w:t>
      </w:r>
    </w:p>
    <w:p w14:paraId="6E71E338"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وعليّ أن أقولها صريحة: هذا الاختبار لم يُنفَّذ. موضعه المرحلة الأولى من المشروع، وكل حديث عن الاستقلالية قبله فرض نظري ينتظر الميدان.</w:t>
      </w:r>
    </w:p>
    <w:p w14:paraId="4409E657"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تصميم اختبار محك الاستقلالية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A0EBF" w:rsidRPr="00B832F2" w14:paraId="69EC68DB" w:rsidTr="00201A65">
        <w:tc>
          <w:tcPr>
            <w:tcW w:w="2100" w:type="dxa"/>
            <w:shd w:val="clear" w:color="auto" w:fill="1F3864"/>
            <w:tcMar>
              <w:top w:w="40" w:type="dxa"/>
              <w:left w:w="100" w:type="dxa"/>
              <w:bottom w:w="40" w:type="dxa"/>
              <w:right w:w="100" w:type="dxa"/>
            </w:tcMar>
            <w:vAlign w:val="center"/>
          </w:tcPr>
          <w:p w14:paraId="4AD65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w:t>
            </w:r>
          </w:p>
        </w:tc>
        <w:tc>
          <w:tcPr>
            <w:tcW w:w="7980" w:type="dxa"/>
            <w:shd w:val="clear" w:color="auto" w:fill="1F3864"/>
            <w:tcMar>
              <w:top w:w="40" w:type="dxa"/>
              <w:left w:w="100" w:type="dxa"/>
              <w:bottom w:w="40" w:type="dxa"/>
              <w:right w:w="100" w:type="dxa"/>
            </w:tcMar>
            <w:vAlign w:val="center"/>
          </w:tcPr>
          <w:p w14:paraId="1D2D32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التفصيل الإجرائي</w:t>
            </w:r>
          </w:p>
        </w:tc>
      </w:tr>
      <w:tr w:rsidR="003A0EBF" w:rsidRPr="00B832F2" w14:paraId="499BCE58" w:rsidTr="00201A65">
        <w:tc>
          <w:tcPr>
            <w:tcW w:w="2100" w:type="dxa"/>
            <w:shd w:val="clear" w:color="auto" w:fill="EBF5FB"/>
            <w:tcMar>
              <w:top w:w="40" w:type="dxa"/>
              <w:left w:w="100" w:type="dxa"/>
              <w:bottom w:w="40" w:type="dxa"/>
              <w:right w:w="100" w:type="dxa"/>
            </w:tcMar>
            <w:vAlign w:val="center"/>
          </w:tcPr>
          <w:p w14:paraId="2D7F83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العيّنة</w:t>
            </w:r>
          </w:p>
        </w:tc>
        <w:tc>
          <w:tcPr>
            <w:tcW w:w="7980" w:type="dxa"/>
            <w:shd w:val="clear" w:color="auto" w:fill="F5FAFF"/>
            <w:tcMar>
              <w:top w:w="40" w:type="dxa"/>
              <w:left w:w="100" w:type="dxa"/>
              <w:bottom w:w="40" w:type="dxa"/>
              <w:right w:w="100" w:type="dxa"/>
            </w:tcMar>
            <w:vAlign w:val="center"/>
          </w:tcPr>
          <w:p w14:paraId="0FE7C5C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5 إلى 8 من حملة الدكتوراه في التفسير أو أصول الدين، بلا تدريب رسمي في إدارة الأعمال (يُتحقق بالسيرة الذاتية).</w:t>
            </w:r>
          </w:p>
        </w:tc>
      </w:tr>
      <w:tr w:rsidR="003A0EBF" w:rsidRPr="00B832F2" w14:paraId="00B5264E" w:rsidTr="00201A65">
        <w:tc>
          <w:tcPr>
            <w:tcW w:w="2100" w:type="dxa"/>
            <w:shd w:val="clear" w:color="auto" w:fill="FFFFFF"/>
            <w:tcMar>
              <w:top w:w="40" w:type="dxa"/>
              <w:left w:w="100" w:type="dxa"/>
              <w:bottom w:w="40" w:type="dxa"/>
              <w:right w:w="100" w:type="dxa"/>
            </w:tcMar>
            <w:vAlign w:val="center"/>
          </w:tcPr>
          <w:p w14:paraId="7947D86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مادة الاختبار</w:t>
            </w:r>
          </w:p>
        </w:tc>
        <w:tc>
          <w:tcPr>
            <w:tcW w:w="7980" w:type="dxa"/>
            <w:shd w:val="clear" w:color="auto" w:fill="FFFFFF"/>
            <w:tcMar>
              <w:top w:w="40" w:type="dxa"/>
              <w:left w:w="100" w:type="dxa"/>
              <w:bottom w:w="40" w:type="dxa"/>
              <w:right w:w="100" w:type="dxa"/>
            </w:tcMar>
            <w:vAlign w:val="center"/>
          </w:tcPr>
          <w:p w14:paraId="544546A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آيات محددة مسبقًا (مثلًا آيات الأمانة: الأحزاب:72، النساء:58)، ونسخة كاملة من بروتوكول القراءة القرآنية بلا أمثلة مطبّقة.</w:t>
            </w:r>
          </w:p>
        </w:tc>
      </w:tr>
      <w:tr w:rsidR="003A0EBF" w:rsidRPr="00B832F2" w14:paraId="1EB4A793" w:rsidTr="00201A65">
        <w:tc>
          <w:tcPr>
            <w:tcW w:w="2100" w:type="dxa"/>
            <w:shd w:val="clear" w:color="auto" w:fill="EBF5FB"/>
            <w:tcMar>
              <w:top w:w="40" w:type="dxa"/>
              <w:left w:w="100" w:type="dxa"/>
              <w:bottom w:w="40" w:type="dxa"/>
              <w:right w:w="100" w:type="dxa"/>
            </w:tcMar>
            <w:vAlign w:val="center"/>
          </w:tcPr>
          <w:p w14:paraId="408B2E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المهمة</w:t>
            </w:r>
          </w:p>
        </w:tc>
        <w:tc>
          <w:tcPr>
            <w:tcW w:w="7980" w:type="dxa"/>
            <w:shd w:val="clear" w:color="auto" w:fill="F5FAFF"/>
            <w:tcMar>
              <w:top w:w="40" w:type="dxa"/>
              <w:left w:w="100" w:type="dxa"/>
              <w:bottom w:w="40" w:type="dxa"/>
              <w:right w:w="100" w:type="dxa"/>
            </w:tcMar>
            <w:vAlign w:val="center"/>
          </w:tcPr>
          <w:p w14:paraId="3681700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اتبع البروتوكول خطوة خطوة، وسجّل ما توصلت إليه بعد كل خطوة: ما المبدأ الإداري المستخلص؟</w:t>
            </w:r>
          </w:p>
        </w:tc>
      </w:tr>
      <w:tr w:rsidR="003A0EBF" w:rsidRPr="00B832F2" w14:paraId="40CFFECD" w:rsidTr="00201A65">
        <w:tc>
          <w:tcPr>
            <w:tcW w:w="2100" w:type="dxa"/>
            <w:shd w:val="clear" w:color="auto" w:fill="FFFFFF"/>
            <w:tcMar>
              <w:top w:w="40" w:type="dxa"/>
              <w:left w:w="100" w:type="dxa"/>
              <w:bottom w:w="40" w:type="dxa"/>
              <w:right w:w="100" w:type="dxa"/>
            </w:tcMar>
            <w:vAlign w:val="center"/>
          </w:tcPr>
          <w:p w14:paraId="138D67C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النجاح</w:t>
            </w:r>
          </w:p>
        </w:tc>
        <w:tc>
          <w:tcPr>
            <w:tcW w:w="7980" w:type="dxa"/>
            <w:shd w:val="clear" w:color="auto" w:fill="FFFFFF"/>
            <w:tcMar>
              <w:top w:w="40" w:type="dxa"/>
              <w:left w:w="100" w:type="dxa"/>
              <w:bottom w:w="40" w:type="dxa"/>
              <w:right w:w="100" w:type="dxa"/>
            </w:tcMar>
            <w:vAlign w:val="center"/>
          </w:tcPr>
          <w:p w14:paraId="32D2172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يصل أكثر من نصف المشاركين، وأربعة على الأقل، إلى مفهوم في المستوى نفسه من السلم أو بفارق مستوى واحد.</w:t>
            </w:r>
          </w:p>
        </w:tc>
      </w:tr>
      <w:tr w:rsidR="003A0EBF" w:rsidRPr="00B832F2" w14:paraId="3FFF0AF7" w:rsidTr="00201A65">
        <w:tc>
          <w:tcPr>
            <w:tcW w:w="2100" w:type="dxa"/>
            <w:shd w:val="clear" w:color="auto" w:fill="EBF5FB"/>
            <w:tcMar>
              <w:top w:w="40" w:type="dxa"/>
              <w:left w:w="100" w:type="dxa"/>
              <w:bottom w:w="40" w:type="dxa"/>
              <w:right w:w="100" w:type="dxa"/>
            </w:tcMar>
            <w:vAlign w:val="center"/>
          </w:tcPr>
          <w:p w14:paraId="066ED61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الفشل</w:t>
            </w:r>
          </w:p>
        </w:tc>
        <w:tc>
          <w:tcPr>
            <w:tcW w:w="7980" w:type="dxa"/>
            <w:shd w:val="clear" w:color="auto" w:fill="F5FAFF"/>
            <w:tcMar>
              <w:top w:w="40" w:type="dxa"/>
              <w:left w:w="100" w:type="dxa"/>
              <w:bottom w:w="40" w:type="dxa"/>
              <w:right w:w="100" w:type="dxa"/>
            </w:tcMar>
            <w:vAlign w:val="center"/>
          </w:tcPr>
          <w:p w14:paraId="65170A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النصف أو أقل يصلون إلى مفهوم مشابه، أو تصل الأغلبية إلى مفهوم يبعد مستويين أو أكثر.</w:t>
            </w:r>
          </w:p>
        </w:tc>
      </w:tr>
    </w:tbl>
    <w:p w14:paraId="36548F15"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3.2: تصميم اختبار محك الاستقلالية مع معايير النجاح والفشل.</w:t>
      </w:r>
    </w:p>
    <w:p w14:paraId="6501DAF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3.7  المحك الثالث: التمييز</w:t>
      </w:r>
      <w:r>
        <w:fldChar w:fldCharType="begin"/>
      </w:r>
      <w:r>
        <w:instrText xml:space="preserve"> TC "3.7  المحك الثالث: التمييز" \l 2 </w:instrText>
      </w:r>
      <w:r>
        <w:fldChar w:fldCharType="end"/>
      </w:r>
    </w:p>
    <w:p w14:paraId="13391FE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المحك الثالث أقرب الثلاثة إلى نظرية القرار (Decision Theory)، ويتحقق إذا أنتج المفهوم القرآني تنبؤًا مختلفًا عن نظيره الغربي في موقف مؤسسي محدد سلفًا؛ فهو لا يقارن المفاهيم مجرّدة، وإنما يشتق منها سلوكًا يمكن أن يُرى. والقرار لا يجامل.</w:t>
      </w:r>
    </w:p>
    <w:p w14:paraId="1188A36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وللتمييز صورتان، الأولى اختلاف في اتجاه القرار (Directional Difference)، حين يرجّح النموذج القرآني خيارًا غير الذي يرجّحه الغربي في الموقف نفسه، وهي الأقوى؛ لأنها تُلاحظ مباشرة. والثانية اختلاف في الآلية (Process Difference)، حين يصل النموذجان إلى القرار نفسه بطريقين مختلفين جوهريًا، ويُستدل عليه بمقاييس الدافعية أو بتحليل التفكير بصوت عالٍ (Think-Aloud) على طريقة Ericsson &amp; Simon (1993).</w:t>
      </w:r>
    </w:p>
    <w:p w14:paraId="465B7D7A"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أصعبها تحقيقًا، والسبب ما يُعرف بـ«فجوة الموقف والسلوك» (Attitude-Behavior Gap)، فقد يقرّ المدير بأن أمانته أمام الله تلزمه برعاية العمال، ثم يخالف سلوكُه إقرارَه حين يشتد الضغط المالي. القول شيء، والفعل تحت الضغط شيء آخر.</w:t>
      </w:r>
    </w:p>
    <w:p w14:paraId="3EE98577"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LaPiere, R. (1934). Attitudes vs. Actions. Social Forces, 13(2), 230-237. وهي الدراسة الكلاسيكية التي أسّست لهذه المشكلة.</w:t>
      </w:r>
    </w:p>
    <w:p w14:paraId="1FB1FF66"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ولذلك لا تصلح استبيانات القيم المباشرة لاختبار التمييز؛ لأنها تقيس ما يقوله المدير عن نفسه، والمطلوب ملاحظة سلوك فعلي في سياق مؤسسي، أو موقف افتراضي (Vignette) محكم بما يكفي لتنشيط الآليات النفسية نفسها.</w:t>
      </w:r>
    </w:p>
    <w:p w14:paraId="4DDC7A2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3.8  أربعة تطبيقات للمحكّات الثلاثة، مع الاعتراضات والردود</w:t>
      </w:r>
      <w:r>
        <w:fldChar w:fldCharType="begin"/>
      </w:r>
      <w:r>
        <w:instrText xml:space="preserve"> TC "3.8  أربعة تطبيقات للمحكّات الثلاثة، مع الاعتراضات والردود" \l 2 </w:instrText>
      </w:r>
      <w:r>
        <w:fldChar w:fldCharType="end"/>
      </w:r>
    </w:p>
    <w:p w14:paraId="1E46091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والمحك يُعرف حين يُستعمل. أجرّبه هنا على أربعة مفاهيم، وأضع مع كل منها أقوى اعتراض أتوقعه من ناقد، ثم ردّ المشروع عليه، فهذا ما سيسمعه المشروع من محكّمي المجلات الأكاديمية، والأولى أن يسمعه هنا أولًا:</w:t>
      </w:r>
    </w:p>
    <w:p w14:paraId="7FD6E38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الأول: الأمانة القرآنية وStewardship Theory</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35"/>
        <w:gridCol w:w="3235"/>
        <w:gridCol w:w="3610"/>
      </w:tblGrid>
      <w:tr w:rsidR="003A0EBF" w:rsidRPr="00B832F2" w14:paraId="25A1BD0F" w:rsidTr="00201A65">
        <w:tc>
          <w:tcPr>
            <w:tcW w:w="3235" w:type="dxa"/>
            <w:shd w:val="clear" w:color="auto" w:fill="1F3864"/>
            <w:tcMar>
              <w:top w:w="40" w:type="dxa"/>
              <w:left w:w="100" w:type="dxa"/>
              <w:bottom w:w="40" w:type="dxa"/>
              <w:right w:w="100" w:type="dxa"/>
            </w:tcMar>
            <w:vAlign w:val="center"/>
          </w:tcPr>
          <w:p w14:paraId="71E2E89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235" w:type="dxa"/>
            <w:shd w:val="clear" w:color="auto" w:fill="595959"/>
            <w:tcMar>
              <w:top w:w="40" w:type="dxa"/>
              <w:left w:w="100" w:type="dxa"/>
              <w:bottom w:w="40" w:type="dxa"/>
              <w:right w:w="100" w:type="dxa"/>
            </w:tcMar>
            <w:vAlign w:val="center"/>
          </w:tcPr>
          <w:p w14:paraId="2902A89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Stewardship Theory</w:t>
            </w:r>
          </w:p>
        </w:tc>
        <w:tc>
          <w:tcPr>
            <w:tcW w:w="3611" w:type="dxa"/>
            <w:shd w:val="clear" w:color="auto" w:fill="156082"/>
            <w:tcMar>
              <w:top w:w="40" w:type="dxa"/>
              <w:left w:w="100" w:type="dxa"/>
              <w:bottom w:w="40" w:type="dxa"/>
              <w:right w:w="100" w:type="dxa"/>
            </w:tcMar>
            <w:vAlign w:val="center"/>
          </w:tcPr>
          <w:p w14:paraId="6609EB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الأمانة القرآنية</w:t>
            </w:r>
          </w:p>
        </w:tc>
      </w:tr>
      <w:tr w:rsidR="003A0EBF" w:rsidRPr="00B832F2" w14:paraId="6EBEC868" w:rsidTr="00201A65">
        <w:tc>
          <w:tcPr>
            <w:tcW w:w="3235" w:type="dxa"/>
            <w:shd w:val="clear" w:color="auto" w:fill="EBF5FB"/>
            <w:tcMar>
              <w:top w:w="40" w:type="dxa"/>
              <w:left w:w="100" w:type="dxa"/>
              <w:bottom w:w="40" w:type="dxa"/>
              <w:right w:w="100" w:type="dxa"/>
            </w:tcMar>
            <w:vAlign w:val="center"/>
          </w:tcPr>
          <w:p w14:paraId="48DEB10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الأصالة</w:t>
            </w:r>
          </w:p>
        </w:tc>
        <w:tc>
          <w:tcPr>
            <w:tcW w:w="3235" w:type="dxa"/>
            <w:shd w:val="clear" w:color="auto" w:fill="F5F5F5"/>
            <w:tcMar>
              <w:top w:w="40" w:type="dxa"/>
              <w:left w:w="100" w:type="dxa"/>
              <w:bottom w:w="40" w:type="dxa"/>
              <w:right w:w="100" w:type="dxa"/>
            </w:tcMar>
            <w:vAlign w:val="center"/>
          </w:tcPr>
          <w:p w14:paraId="223B404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المدير يتبنى هوية المؤسسة؛ مصلحته مرتبطة نفسياً بمصلحتها (Psychological Ownership). الدافعية داخلية لكن مرجعها المؤسسة.</w:t>
            </w:r>
          </w:p>
        </w:tc>
        <w:tc>
          <w:tcPr>
            <w:tcW w:w="3611" w:type="dxa"/>
            <w:shd w:val="clear" w:color="auto" w:fill="EBF5FB"/>
            <w:tcMar>
              <w:top w:w="40" w:type="dxa"/>
              <w:left w:w="100" w:type="dxa"/>
              <w:bottom w:w="40" w:type="dxa"/>
              <w:right w:w="100" w:type="dxa"/>
            </w:tcMar>
            <w:vAlign w:val="center"/>
          </w:tcPr>
          <w:p w14:paraId="561E98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المدير يحمل أمانة أمام الله أولًا؛ دافعيته داخلية ومرجعها متجاوز للمؤسسة: "كلكم راعٍ وكلكم مسؤول عن رعيته."</w:t>
            </w:r>
          </w:p>
        </w:tc>
      </w:tr>
      <w:tr w:rsidR="003A0EBF" w:rsidRPr="00B832F2" w14:paraId="0F5C010E" w:rsidTr="00201A65">
        <w:tc>
          <w:tcPr>
            <w:tcW w:w="3235" w:type="dxa"/>
            <w:shd w:val="clear" w:color="auto" w:fill="FFFFFF"/>
            <w:tcMar>
              <w:top w:w="40" w:type="dxa"/>
              <w:left w:w="100" w:type="dxa"/>
              <w:bottom w:w="40" w:type="dxa"/>
              <w:right w:w="100" w:type="dxa"/>
            </w:tcMar>
            <w:vAlign w:val="center"/>
          </w:tcPr>
          <w:p w14:paraId="281B343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الاستقلالية</w:t>
            </w:r>
          </w:p>
        </w:tc>
        <w:tc>
          <w:tcPr>
            <w:tcW w:w="3235" w:type="dxa"/>
            <w:shd w:val="clear" w:color="auto" w:fill="FFFFFF"/>
            <w:tcMar>
              <w:top w:w="40" w:type="dxa"/>
              <w:left w:w="100" w:type="dxa"/>
              <w:bottom w:w="40" w:type="dxa"/>
              <w:right w:w="100" w:type="dxa"/>
            </w:tcMar>
            <w:vAlign w:val="center"/>
          </w:tcPr>
          <w:p w14:paraId="36B00F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نشأت من نقد Agency Theory في التسعينيات (Davis, Schoorman &amp; Donaldson, 1997)؛ سياق أكاديمي غربي محض.</w:t>
            </w:r>
          </w:p>
        </w:tc>
        <w:tc>
          <w:tcPr>
            <w:tcW w:w="3611" w:type="dxa"/>
            <w:shd w:val="clear" w:color="auto" w:fill="FFFFFF"/>
            <w:tcMar>
              <w:top w:w="40" w:type="dxa"/>
              <w:left w:w="100" w:type="dxa"/>
              <w:bottom w:w="40" w:type="dxa"/>
              <w:right w:w="100" w:type="dxa"/>
            </w:tcMar>
            <w:vAlign w:val="center"/>
          </w:tcPr>
          <w:p w14:paraId="1B405DD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مفهوم قرآني مباشر من الأحزاب:72 والنساء:58؛ لا يحتاج معرفة الأدبيات الغربية للوصول إليه بالبروتوكول.</w:t>
            </w:r>
          </w:p>
        </w:tc>
      </w:tr>
      <w:tr w:rsidR="003A0EBF" w:rsidRPr="00B832F2" w14:paraId="436BF73B" w:rsidTr="00201A65">
        <w:tc>
          <w:tcPr>
            <w:tcW w:w="3235" w:type="dxa"/>
            <w:shd w:val="clear" w:color="auto" w:fill="EBF5FB"/>
            <w:tcMar>
              <w:top w:w="40" w:type="dxa"/>
              <w:left w:w="100" w:type="dxa"/>
              <w:bottom w:w="40" w:type="dxa"/>
              <w:right w:w="100" w:type="dxa"/>
            </w:tcMar>
            <w:vAlign w:val="center"/>
          </w:tcPr>
          <w:p w14:paraId="57A13F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التمييز</w:t>
            </w:r>
          </w:p>
        </w:tc>
        <w:tc>
          <w:tcPr>
            <w:tcW w:w="3235" w:type="dxa"/>
            <w:shd w:val="clear" w:color="auto" w:fill="F5F5F5"/>
            <w:tcMar>
              <w:top w:w="40" w:type="dxa"/>
              <w:left w:w="100" w:type="dxa"/>
              <w:bottom w:w="40" w:type="dxa"/>
              <w:right w:w="100" w:type="dxa"/>
            </w:tcMar>
            <w:vAlign w:val="center"/>
          </w:tcPr>
          <w:p w14:paraId="601444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تعارض ربح المساهمين مع حقوق العمال؛ يُرجِّح Steward مصلحة المؤسسة طويلة المدى لأن هويته مرتبطة بها.</w:t>
            </w:r>
          </w:p>
        </w:tc>
        <w:tc>
          <w:tcPr>
            <w:tcW w:w="3611" w:type="dxa"/>
            <w:shd w:val="clear" w:color="auto" w:fill="EBF5FB"/>
            <w:tcMar>
              <w:top w:w="40" w:type="dxa"/>
              <w:left w:w="100" w:type="dxa"/>
              <w:bottom w:w="40" w:type="dxa"/>
              <w:right w:w="100" w:type="dxa"/>
            </w:tcMar>
            <w:vAlign w:val="center"/>
          </w:tcPr>
          <w:p w14:paraId="04A184B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يرجّح المدير القرآني حقوق العمال ولو بتكلفة مؤسسية، لأن المرجع الله لا المؤسسة.</w:t>
            </w:r>
          </w:p>
        </w:tc>
      </w:tr>
      <w:tr w:rsidR="003A0EBF" w:rsidRPr="00B832F2" w14:paraId="590E84DF" w:rsidTr="00201A65">
        <w:trPr>
          <w:gridAfter w:val="1"/>
          <w:wAfter w:w="3351" w:type="dxa"/>
        </w:trPr>
        <w:tc>
          <w:tcPr>
            <w:tcW w:w="3235" w:type="dxa"/>
            <w:shd w:val="clear" w:color="auto" w:fill="C00000"/>
            <w:tcMar>
              <w:top w:w="40" w:type="dxa"/>
              <w:left w:w="100" w:type="dxa"/>
              <w:bottom w:w="40" w:type="dxa"/>
              <w:right w:w="100" w:type="dxa"/>
            </w:tcMar>
            <w:vAlign w:val="center"/>
          </w:tcPr>
          <w:p w14:paraId="1FF85B1E"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235" w:type="dxa"/>
            <w:shd w:val="clear" w:color="auto" w:fill="375623"/>
            <w:tcMar>
              <w:top w:w="40" w:type="dxa"/>
              <w:left w:w="100" w:type="dxa"/>
              <w:bottom w:w="40" w:type="dxa"/>
              <w:right w:w="100" w:type="dxa"/>
            </w:tcMar>
            <w:vAlign w:val="center"/>
          </w:tcPr>
          <w:p w14:paraId="15CC48B8"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7FF5C03B" w:rsidTr="00201A65">
        <w:trPr>
          <w:gridAfter w:val="1"/>
          <w:wAfter w:w="3351" w:type="dxa"/>
        </w:trPr>
        <w:tc>
          <w:tcPr>
            <w:tcW w:w="3235" w:type="dxa"/>
            <w:shd w:val="clear" w:color="auto" w:fill="FFF0F0"/>
            <w:tcMar>
              <w:top w:w="40" w:type="dxa"/>
              <w:left w:w="100" w:type="dxa"/>
              <w:bottom w:w="40" w:type="dxa"/>
              <w:right w:w="100" w:type="dxa"/>
            </w:tcMar>
            <w:vAlign w:val="center"/>
          </w:tcPr>
          <w:p w14:paraId="1D0C4A8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أليست الأمانة «حالة خاصة» من Stewardship، إذ يمكن أن تشمل الهوية المرتبطة مرجعًا متجاوزًا كالله؟</w:t>
            </w:r>
          </w:p>
        </w:tc>
        <w:tc>
          <w:tcPr>
            <w:tcW w:w="3235" w:type="dxa"/>
            <w:shd w:val="clear" w:color="auto" w:fill="EBF5E0"/>
            <w:tcMar>
              <w:top w:w="40" w:type="dxa"/>
              <w:left w:w="100" w:type="dxa"/>
              <w:bottom w:w="40" w:type="dxa"/>
              <w:right w:w="100" w:type="dxa"/>
            </w:tcMar>
            <w:vAlign w:val="center"/>
          </w:tcPr>
          <w:p w14:paraId="7B94365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الاعتراض يخلط إمكان المطابقة اللغوية بالمطابقة البنيوية؛ فأدبيات Stewardship الفعلية لا تتضمن هذا التوسيع، ولا تعرف أحادية اتجاه الأمانة: "أدِّ الأمانة إلى من ائتمنك ولا تخن من خانك" (أبو داود).</w:t>
            </w:r>
          </w:p>
        </w:tc>
      </w:tr>
    </w:tbl>
    <w:p w14:paraId="56B7D9B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الثاني: الشورى القرآنية وParticipative Management</w:t>
      </w:r>
    </w:p>
    <w:p w14:paraId="6627A68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وفي الشورى لا يكفي أن نثبت أن القرآن يحث على التشاور، فهذا لا يختلف فيه أحد، وإنما السؤال عن وظيفتها في النموذج، ومن يدخل فيها. وماذا يحدث حين يختلف المتشاورون؟ قد تشبه الشورى الإدارة التشاركية في مظهرها، ثم تفترق عنها في مصدر الإلزام، أو في الطريق من التداول إلى القرار، فيكون التشابه في الشكل والافتراق في الجوهر.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4"/>
        <w:gridCol w:w="3731"/>
        <w:gridCol w:w="3205"/>
      </w:tblGrid>
      <w:tr w:rsidR="003A0EBF" w:rsidRPr="00B832F2" w14:paraId="0FD10A62" w:rsidTr="00201A65">
        <w:tc>
          <w:tcPr>
            <w:tcW w:w="3144" w:type="dxa"/>
            <w:shd w:val="clear" w:color="auto" w:fill="1F3864"/>
            <w:tcMar>
              <w:top w:w="40" w:type="dxa"/>
              <w:left w:w="100" w:type="dxa"/>
              <w:bottom w:w="40" w:type="dxa"/>
              <w:right w:w="100" w:type="dxa"/>
            </w:tcMar>
            <w:vAlign w:val="center"/>
          </w:tcPr>
          <w:p w14:paraId="1A2B941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731" w:type="dxa"/>
            <w:shd w:val="clear" w:color="auto" w:fill="595959"/>
            <w:tcMar>
              <w:top w:w="40" w:type="dxa"/>
              <w:left w:w="100" w:type="dxa"/>
              <w:bottom w:w="40" w:type="dxa"/>
              <w:right w:w="100" w:type="dxa"/>
            </w:tcMar>
            <w:vAlign w:val="center"/>
          </w:tcPr>
          <w:p w14:paraId="14DCAE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Participative Management</w:t>
            </w:r>
          </w:p>
        </w:tc>
        <w:tc>
          <w:tcPr>
            <w:tcW w:w="3205" w:type="dxa"/>
            <w:shd w:val="clear" w:color="auto" w:fill="156082"/>
            <w:tcMar>
              <w:top w:w="40" w:type="dxa"/>
              <w:left w:w="100" w:type="dxa"/>
              <w:bottom w:w="40" w:type="dxa"/>
              <w:right w:w="100" w:type="dxa"/>
            </w:tcMar>
            <w:vAlign w:val="center"/>
          </w:tcPr>
          <w:p w14:paraId="7127681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الشورى القرآنية</w:t>
            </w:r>
          </w:p>
        </w:tc>
      </w:tr>
      <w:tr w:rsidR="003A0EBF" w:rsidRPr="00B832F2" w14:paraId="1417B42F" w:rsidTr="00201A65">
        <w:tc>
          <w:tcPr>
            <w:tcW w:w="3144" w:type="dxa"/>
            <w:shd w:val="clear" w:color="auto" w:fill="FFF2CC"/>
            <w:tcMar>
              <w:top w:w="40" w:type="dxa"/>
              <w:left w:w="100" w:type="dxa"/>
              <w:bottom w:w="40" w:type="dxa"/>
              <w:right w:w="100" w:type="dxa"/>
            </w:tcMar>
            <w:vAlign w:val="center"/>
          </w:tcPr>
          <w:p w14:paraId="618804C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الأصالة</w:t>
            </w:r>
          </w:p>
        </w:tc>
        <w:tc>
          <w:tcPr>
            <w:tcW w:w="3731" w:type="dxa"/>
            <w:shd w:val="clear" w:color="auto" w:fill="F5F5F5"/>
            <w:tcMar>
              <w:top w:w="40" w:type="dxa"/>
              <w:left w:w="100" w:type="dxa"/>
              <w:bottom w:w="40" w:type="dxa"/>
              <w:right w:w="100" w:type="dxa"/>
            </w:tcMar>
            <w:vAlign w:val="center"/>
          </w:tcPr>
          <w:p w14:paraId="3A2C227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أداة تُستخدم حين تُثبت الأبحاث أنها تُحسِّن الأداء (Vroom &amp; Yetton, 1973)؛ علاقة أداتية بالكفاءة.</w:t>
            </w:r>
          </w:p>
        </w:tc>
        <w:tc>
          <w:tcPr>
            <w:tcW w:w="3205" w:type="dxa"/>
            <w:shd w:val="clear" w:color="auto" w:fill="FFF2CC"/>
            <w:tcMar>
              <w:top w:w="40" w:type="dxa"/>
              <w:left w:w="100" w:type="dxa"/>
              <w:bottom w:w="40" w:type="dxa"/>
              <w:right w:w="100" w:type="dxa"/>
            </w:tcMar>
            <w:vAlign w:val="center"/>
          </w:tcPr>
          <w:p w14:paraId="4A32A60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فريضة مستمرة ولو لم تؤدِّ إلى كفاءة أعلى؛ فقد جاء الأمر بها بعد أُحد (آل عمران:159).</w:t>
            </w:r>
          </w:p>
        </w:tc>
      </w:tr>
      <w:tr w:rsidR="003A0EBF" w:rsidRPr="00B832F2" w14:paraId="6570D02B" w:rsidTr="00201A65">
        <w:tc>
          <w:tcPr>
            <w:tcW w:w="3144" w:type="dxa"/>
            <w:shd w:val="clear" w:color="auto" w:fill="FFFFFF"/>
            <w:tcMar>
              <w:top w:w="40" w:type="dxa"/>
              <w:left w:w="100" w:type="dxa"/>
              <w:bottom w:w="40" w:type="dxa"/>
              <w:right w:w="100" w:type="dxa"/>
            </w:tcMar>
            <w:vAlign w:val="center"/>
          </w:tcPr>
          <w:p w14:paraId="6C68228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الاستقلالية</w:t>
            </w:r>
          </w:p>
        </w:tc>
        <w:tc>
          <w:tcPr>
            <w:tcW w:w="3731" w:type="dxa"/>
            <w:shd w:val="clear" w:color="auto" w:fill="FFFFFF"/>
            <w:tcMar>
              <w:top w:w="40" w:type="dxa"/>
              <w:left w:w="100" w:type="dxa"/>
              <w:bottom w:w="40" w:type="dxa"/>
              <w:right w:w="100" w:type="dxa"/>
            </w:tcMar>
            <w:vAlign w:val="center"/>
          </w:tcPr>
          <w:p w14:paraId="72024CE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من Mayo (1933) إلى Likert (1961) إلى Vroom (1973): تراكم غربي.</w:t>
            </w:r>
          </w:p>
        </w:tc>
        <w:tc>
          <w:tcPr>
            <w:tcW w:w="3205" w:type="dxa"/>
            <w:shd w:val="clear" w:color="auto" w:fill="FFFFFF"/>
            <w:tcMar>
              <w:top w:w="40" w:type="dxa"/>
              <w:left w:w="100" w:type="dxa"/>
              <w:bottom w:w="40" w:type="dxa"/>
              <w:right w:w="100" w:type="dxa"/>
            </w:tcMar>
            <w:vAlign w:val="center"/>
          </w:tcPr>
          <w:p w14:paraId="5D4CC6B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ش-و-ر: "استخراج العسل" (ابن فارس)؛ فيصل قارئ القرآن إلى "استخراج الخير الكامن" لا "تحسين الأداء".</w:t>
            </w:r>
          </w:p>
        </w:tc>
      </w:tr>
      <w:tr w:rsidR="003A0EBF" w:rsidRPr="00B832F2" w14:paraId="5411E327" w:rsidTr="00201A65">
        <w:tc>
          <w:tcPr>
            <w:tcW w:w="3144" w:type="dxa"/>
            <w:shd w:val="clear" w:color="auto" w:fill="FFF2CC"/>
            <w:tcMar>
              <w:top w:w="40" w:type="dxa"/>
              <w:left w:w="100" w:type="dxa"/>
              <w:bottom w:w="40" w:type="dxa"/>
              <w:right w:w="100" w:type="dxa"/>
            </w:tcMar>
            <w:vAlign w:val="center"/>
          </w:tcPr>
          <w:p w14:paraId="33EEF2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التمييز</w:t>
            </w:r>
          </w:p>
        </w:tc>
        <w:tc>
          <w:tcPr>
            <w:tcW w:w="3731" w:type="dxa"/>
            <w:shd w:val="clear" w:color="auto" w:fill="F5F5F5"/>
            <w:tcMar>
              <w:top w:w="40" w:type="dxa"/>
              <w:left w:w="100" w:type="dxa"/>
              <w:bottom w:w="40" w:type="dxa"/>
              <w:right w:w="100" w:type="dxa"/>
            </w:tcMar>
            <w:vAlign w:val="center"/>
          </w:tcPr>
          <w:p w14:paraId="70D887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مدير يستشير فيحصل على نتيجة خاطئة </w:t>
            </w:r>
            <w:r w:rsidRPr="00B832F2">
              <w:rPr>
                <w:rFonts w:hint="cs"/>
                <w:color w:val="000000"/>
                <w:sz w:val="26"/>
                <w:szCs w:val="26"/>
                <w:rtl/>
              </w:rPr>
              <w:t>→</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يُقلِّص</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الشورى</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مستقبلاً</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أداة</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فشلت</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في</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هدفها</w:t>
            </w:r>
            <w:r w:rsidRPr="00B832F2">
              <w:rPr>
                <w:rFonts w:ascii="Sakkal Majalla" w:hAnsi="Sakkal Majalla" w:cs="Sakkal Majalla"/>
                <w:color w:val="000000"/>
                <w:sz w:val="26"/>
                <w:szCs w:val="26"/>
                <w:rtl/>
              </w:rPr>
              <w:t>).</w:t>
            </w:r>
          </w:p>
        </w:tc>
        <w:tc>
          <w:tcPr>
            <w:tcW w:w="3205" w:type="dxa"/>
            <w:shd w:val="clear" w:color="auto" w:fill="FFF2CC"/>
            <w:tcMar>
              <w:top w:w="40" w:type="dxa"/>
              <w:left w:w="100" w:type="dxa"/>
              <w:bottom w:w="40" w:type="dxa"/>
              <w:right w:w="100" w:type="dxa"/>
            </w:tcMar>
            <w:vAlign w:val="center"/>
          </w:tcPr>
          <w:p w14:paraId="3DDFF6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مدير يستشير فيخطئ القرار → تستمر الشورى + تسلسل شورى→عزم→توكل الغائب غربياً.</w:t>
            </w:r>
          </w:p>
        </w:tc>
      </w:tr>
      <w:tr w:rsidR="003A0EBF" w:rsidRPr="00B832F2" w14:paraId="76A6C62F" w:rsidTr="00201A65">
        <w:trPr>
          <w:gridAfter w:val="1"/>
          <w:wAfter w:w="3060" w:type="dxa"/>
        </w:trPr>
        <w:tc>
          <w:tcPr>
            <w:tcW w:w="3144" w:type="dxa"/>
            <w:shd w:val="clear" w:color="auto" w:fill="C00000"/>
            <w:tcMar>
              <w:top w:w="40" w:type="dxa"/>
              <w:left w:w="100" w:type="dxa"/>
              <w:bottom w:w="40" w:type="dxa"/>
              <w:right w:w="100" w:type="dxa"/>
            </w:tcMar>
            <w:vAlign w:val="center"/>
          </w:tcPr>
          <w:p w14:paraId="4D443A5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731" w:type="dxa"/>
            <w:shd w:val="clear" w:color="auto" w:fill="375623"/>
            <w:tcMar>
              <w:top w:w="40" w:type="dxa"/>
              <w:left w:w="100" w:type="dxa"/>
              <w:bottom w:w="40" w:type="dxa"/>
              <w:right w:w="100" w:type="dxa"/>
            </w:tcMar>
            <w:vAlign w:val="center"/>
          </w:tcPr>
          <w:p w14:paraId="4D7E0586"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2938A331" w:rsidTr="00201A65">
        <w:trPr>
          <w:gridAfter w:val="1"/>
          <w:wAfter w:w="3060" w:type="dxa"/>
        </w:trPr>
        <w:tc>
          <w:tcPr>
            <w:tcW w:w="3144" w:type="dxa"/>
            <w:shd w:val="clear" w:color="auto" w:fill="FFF0F0"/>
            <w:tcMar>
              <w:top w:w="40" w:type="dxa"/>
              <w:left w:w="100" w:type="dxa"/>
              <w:bottom w:w="40" w:type="dxa"/>
              <w:right w:w="100" w:type="dxa"/>
            </w:tcMar>
            <w:vAlign w:val="center"/>
          </w:tcPr>
          <w:p w14:paraId="770DF77A"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استمرار الشورى بعد أُحد قد يُفسَّر سياسيًا (حفظ تماسك الجماعة) لا قيمةً متعالية.</w:t>
            </w:r>
          </w:p>
        </w:tc>
        <w:tc>
          <w:tcPr>
            <w:tcW w:w="3731" w:type="dxa"/>
            <w:shd w:val="clear" w:color="auto" w:fill="EBF5E0"/>
            <w:tcMar>
              <w:top w:w="40" w:type="dxa"/>
              <w:left w:w="100" w:type="dxa"/>
              <w:bottom w:w="40" w:type="dxa"/>
              <w:right w:w="100" w:type="dxa"/>
            </w:tcMar>
            <w:vAlign w:val="center"/>
          </w:tcPr>
          <w:p w14:paraId="6DDBED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التفسير الأداتي وارد عند بعض المفسرين (ابن عاشور). لكن تسلسل "شورى → عزم → توكل" لا نظير له غربيًا؛ فالتوكل بُعد غيبي لا يُترجم إلى مكوّن وضعي.</w:t>
            </w:r>
          </w:p>
        </w:tc>
      </w:tr>
    </w:tbl>
    <w:p w14:paraId="38E9CBC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الثالث: الإحسان القرآني وExcellence / TQM</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4"/>
        <w:gridCol w:w="3449"/>
        <w:gridCol w:w="3487"/>
      </w:tblGrid>
      <w:tr w:rsidR="003A0EBF" w:rsidRPr="00B832F2" w14:paraId="274AF710" w:rsidTr="00201A65">
        <w:tc>
          <w:tcPr>
            <w:tcW w:w="3144" w:type="dxa"/>
            <w:shd w:val="clear" w:color="auto" w:fill="1F3864"/>
            <w:tcMar>
              <w:top w:w="40" w:type="dxa"/>
              <w:left w:w="100" w:type="dxa"/>
              <w:bottom w:w="40" w:type="dxa"/>
              <w:right w:w="100" w:type="dxa"/>
            </w:tcMar>
            <w:vAlign w:val="center"/>
          </w:tcPr>
          <w:p w14:paraId="7C3B2B9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449" w:type="dxa"/>
            <w:shd w:val="clear" w:color="auto" w:fill="595959"/>
            <w:tcMar>
              <w:top w:w="40" w:type="dxa"/>
              <w:left w:w="100" w:type="dxa"/>
              <w:bottom w:w="40" w:type="dxa"/>
              <w:right w:w="100" w:type="dxa"/>
            </w:tcMar>
            <w:vAlign w:val="center"/>
          </w:tcPr>
          <w:p w14:paraId="050436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Excellence / TQM</w:t>
            </w:r>
          </w:p>
        </w:tc>
        <w:tc>
          <w:tcPr>
            <w:tcW w:w="3487" w:type="dxa"/>
            <w:shd w:val="clear" w:color="auto" w:fill="156082"/>
            <w:tcMar>
              <w:top w:w="40" w:type="dxa"/>
              <w:left w:w="100" w:type="dxa"/>
              <w:bottom w:w="40" w:type="dxa"/>
              <w:right w:w="100" w:type="dxa"/>
            </w:tcMar>
            <w:vAlign w:val="center"/>
          </w:tcPr>
          <w:p w14:paraId="0DB301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الإحسان القرآني</w:t>
            </w:r>
          </w:p>
        </w:tc>
      </w:tr>
      <w:tr w:rsidR="003A0EBF" w:rsidRPr="00B832F2" w14:paraId="50BF4338" w:rsidTr="00201A65">
        <w:tc>
          <w:tcPr>
            <w:tcW w:w="3144" w:type="dxa"/>
            <w:shd w:val="clear" w:color="auto" w:fill="F2E8F8"/>
            <w:tcMar>
              <w:top w:w="40" w:type="dxa"/>
              <w:left w:w="100" w:type="dxa"/>
              <w:bottom w:w="40" w:type="dxa"/>
              <w:right w:w="100" w:type="dxa"/>
            </w:tcMar>
            <w:vAlign w:val="center"/>
          </w:tcPr>
          <w:p w14:paraId="01F4DE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الأصالة</w:t>
            </w:r>
          </w:p>
        </w:tc>
        <w:tc>
          <w:tcPr>
            <w:tcW w:w="3449" w:type="dxa"/>
            <w:shd w:val="clear" w:color="auto" w:fill="F5F5F5"/>
            <w:tcMar>
              <w:top w:w="40" w:type="dxa"/>
              <w:left w:w="100" w:type="dxa"/>
              <w:bottom w:w="40" w:type="dxa"/>
              <w:right w:w="100" w:type="dxa"/>
            </w:tcMar>
            <w:vAlign w:val="center"/>
          </w:tcPr>
          <w:p w14:paraId="2A021B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تعظيم الأداء وفق معايير موضوعية خارجية (Peters &amp; Waterman, 1982؛ Deming, 1986). الدافعية: تنافسية + معايير قابلة للقياس.</w:t>
            </w:r>
          </w:p>
        </w:tc>
        <w:tc>
          <w:tcPr>
            <w:tcW w:w="3487" w:type="dxa"/>
            <w:shd w:val="clear" w:color="auto" w:fill="F2E8F8"/>
            <w:tcMar>
              <w:top w:w="40" w:type="dxa"/>
              <w:left w:w="100" w:type="dxa"/>
              <w:bottom w:w="40" w:type="dxa"/>
              <w:right w:w="100" w:type="dxa"/>
            </w:tcMar>
            <w:vAlign w:val="center"/>
          </w:tcPr>
          <w:p w14:paraId="2DDB4A5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إتقان (جودة ذاتية) + إنعام (أثر في الآخر) + حضور ("كأنك تراه"، حديث جبريل). الدافعية: حضرة الله.</w:t>
            </w:r>
          </w:p>
        </w:tc>
      </w:tr>
      <w:tr w:rsidR="003A0EBF" w:rsidRPr="00B832F2" w14:paraId="4C9F3774" w:rsidTr="00201A65">
        <w:tc>
          <w:tcPr>
            <w:tcW w:w="3144" w:type="dxa"/>
            <w:shd w:val="clear" w:color="auto" w:fill="FFFFFF"/>
            <w:tcMar>
              <w:top w:w="40" w:type="dxa"/>
              <w:left w:w="100" w:type="dxa"/>
              <w:bottom w:w="40" w:type="dxa"/>
              <w:right w:w="100" w:type="dxa"/>
            </w:tcMar>
            <w:vAlign w:val="center"/>
          </w:tcPr>
          <w:p w14:paraId="548298D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الاستقلالية</w:t>
            </w:r>
          </w:p>
        </w:tc>
        <w:tc>
          <w:tcPr>
            <w:tcW w:w="3449" w:type="dxa"/>
            <w:shd w:val="clear" w:color="auto" w:fill="FFFFFF"/>
            <w:tcMar>
              <w:top w:w="40" w:type="dxa"/>
              <w:left w:w="100" w:type="dxa"/>
              <w:bottom w:w="40" w:type="dxa"/>
              <w:right w:w="100" w:type="dxa"/>
            </w:tcMar>
            <w:vAlign w:val="center"/>
          </w:tcPr>
          <w:p w14:paraId="312ED76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في أمريكا واليابان من الخمسينيات (Deming, Juran, Ishikawa)؛ سياق صناعي محض.</w:t>
            </w:r>
          </w:p>
        </w:tc>
        <w:tc>
          <w:tcPr>
            <w:tcW w:w="3487" w:type="dxa"/>
            <w:shd w:val="clear" w:color="auto" w:fill="FFFFFF"/>
            <w:tcMar>
              <w:top w:w="40" w:type="dxa"/>
              <w:left w:w="100" w:type="dxa"/>
              <w:bottom w:w="40" w:type="dxa"/>
              <w:right w:w="100" w:type="dxa"/>
            </w:tcMar>
            <w:vAlign w:val="center"/>
          </w:tcPr>
          <w:p w14:paraId="6D0AA6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النحل:90 وحديث جبريل؛ يصل قارئ القرآن إلى "العمل بحضور الله" دافعيةً متجاوزة للرقابة.</w:t>
            </w:r>
          </w:p>
        </w:tc>
      </w:tr>
      <w:tr w:rsidR="003A0EBF" w:rsidRPr="00B832F2" w14:paraId="147C54B3" w:rsidTr="00201A65">
        <w:tc>
          <w:tcPr>
            <w:tcW w:w="3144" w:type="dxa"/>
            <w:shd w:val="clear" w:color="auto" w:fill="F2E8F8"/>
            <w:tcMar>
              <w:top w:w="40" w:type="dxa"/>
              <w:left w:w="100" w:type="dxa"/>
              <w:bottom w:w="40" w:type="dxa"/>
              <w:right w:w="100" w:type="dxa"/>
            </w:tcMar>
            <w:vAlign w:val="center"/>
          </w:tcPr>
          <w:p w14:paraId="131F3C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التمييز</w:t>
            </w:r>
          </w:p>
        </w:tc>
        <w:tc>
          <w:tcPr>
            <w:tcW w:w="3449" w:type="dxa"/>
            <w:shd w:val="clear" w:color="auto" w:fill="F5F5F5"/>
            <w:tcMar>
              <w:top w:w="40" w:type="dxa"/>
              <w:left w:w="100" w:type="dxa"/>
              <w:bottom w:w="40" w:type="dxa"/>
              <w:right w:w="100" w:type="dxa"/>
            </w:tcMar>
            <w:vAlign w:val="center"/>
          </w:tcPr>
          <w:p w14:paraId="305643C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بيئة بلا رقابة خارجية: قد ينخفض الأداء لأن المعيار خارجي بطبيعته.</w:t>
            </w:r>
          </w:p>
        </w:tc>
        <w:tc>
          <w:tcPr>
            <w:tcW w:w="3487" w:type="dxa"/>
            <w:shd w:val="clear" w:color="auto" w:fill="F2E8F8"/>
            <w:tcMar>
              <w:top w:w="40" w:type="dxa"/>
              <w:left w:w="100" w:type="dxa"/>
              <w:bottom w:w="40" w:type="dxa"/>
              <w:right w:w="100" w:type="dxa"/>
            </w:tcMar>
            <w:vAlign w:val="center"/>
          </w:tcPr>
          <w:p w14:paraId="7873F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نفس البيئة: الإحسان يبقى ثابتاً نظرياً لأن مرجعه الله لا الرقيب: "فإن لم تكن تراه فإنه يراك".</w:t>
            </w:r>
          </w:p>
        </w:tc>
      </w:tr>
      <w:tr w:rsidR="003A0EBF" w:rsidRPr="00B832F2" w14:paraId="7F2BB559" w:rsidTr="00201A65">
        <w:trPr>
          <w:gridAfter w:val="1"/>
          <w:wAfter w:w="3330" w:type="dxa"/>
        </w:trPr>
        <w:tc>
          <w:tcPr>
            <w:tcW w:w="3144" w:type="dxa"/>
            <w:shd w:val="clear" w:color="auto" w:fill="C00000"/>
            <w:tcMar>
              <w:top w:w="40" w:type="dxa"/>
              <w:left w:w="100" w:type="dxa"/>
              <w:bottom w:w="40" w:type="dxa"/>
              <w:right w:w="100" w:type="dxa"/>
            </w:tcMar>
            <w:vAlign w:val="center"/>
          </w:tcPr>
          <w:p w14:paraId="00CA129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449" w:type="dxa"/>
            <w:shd w:val="clear" w:color="auto" w:fill="375623"/>
            <w:tcMar>
              <w:top w:w="40" w:type="dxa"/>
              <w:left w:w="100" w:type="dxa"/>
              <w:bottom w:w="40" w:type="dxa"/>
              <w:right w:w="100" w:type="dxa"/>
            </w:tcMar>
            <w:vAlign w:val="center"/>
          </w:tcPr>
          <w:p w14:paraId="63383A9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5008CD78" w:rsidTr="00201A65">
        <w:trPr>
          <w:gridAfter w:val="1"/>
          <w:wAfter w:w="3330" w:type="dxa"/>
        </w:trPr>
        <w:tc>
          <w:tcPr>
            <w:tcW w:w="3144" w:type="dxa"/>
            <w:shd w:val="clear" w:color="auto" w:fill="FFF0F0"/>
            <w:tcMar>
              <w:top w:w="40" w:type="dxa"/>
              <w:left w:w="100" w:type="dxa"/>
              <w:bottom w:w="40" w:type="dxa"/>
              <w:right w:w="100" w:type="dxa"/>
            </w:tcMar>
            <w:vAlign w:val="center"/>
          </w:tcPr>
          <w:p w14:paraId="4AD9197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تنبؤ "ثبات الإحسان بغياب الرقابة" سهل التكذيب؛ فقد يتراخى المتدينون أيضًا.</w:t>
            </w:r>
          </w:p>
        </w:tc>
        <w:tc>
          <w:tcPr>
            <w:tcW w:w="3449" w:type="dxa"/>
            <w:shd w:val="clear" w:color="auto" w:fill="EBF5E0"/>
            <w:tcMar>
              <w:top w:w="40" w:type="dxa"/>
              <w:left w:w="100" w:type="dxa"/>
              <w:bottom w:w="40" w:type="dxa"/>
              <w:right w:w="100" w:type="dxa"/>
            </w:tcMar>
            <w:vAlign w:val="center"/>
          </w:tcPr>
          <w:p w14:paraId="05B3712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وهذا ما يجعله علميًا بالمعنى البوبري: تنبؤ يمكن كسره. والادعاء احتمالي: "درجة الإحسان المُعتقَد (لا مجرد الانتماء الديني الاسمي) ستكون مُتنبِّئاً إحصائياً أقوى".</w:t>
            </w:r>
          </w:p>
        </w:tc>
      </w:tr>
    </w:tbl>
    <w:p w14:paraId="514AD457"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الرابع: العدل القرآني وDistributive Justice</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74"/>
        <w:gridCol w:w="3174"/>
        <w:gridCol w:w="3732"/>
      </w:tblGrid>
      <w:tr w:rsidR="003A0EBF" w:rsidRPr="00B832F2" w14:paraId="3D26CDA8" w:rsidTr="00201A65">
        <w:tc>
          <w:tcPr>
            <w:tcW w:w="3174" w:type="dxa"/>
            <w:shd w:val="clear" w:color="auto" w:fill="1F3864"/>
            <w:tcMar>
              <w:top w:w="40" w:type="dxa"/>
              <w:left w:w="100" w:type="dxa"/>
              <w:bottom w:w="40" w:type="dxa"/>
              <w:right w:w="100" w:type="dxa"/>
            </w:tcMar>
            <w:vAlign w:val="center"/>
          </w:tcPr>
          <w:p w14:paraId="3EC0FD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174" w:type="dxa"/>
            <w:shd w:val="clear" w:color="auto" w:fill="595959"/>
            <w:tcMar>
              <w:top w:w="40" w:type="dxa"/>
              <w:left w:w="100" w:type="dxa"/>
              <w:bottom w:w="40" w:type="dxa"/>
              <w:right w:w="100" w:type="dxa"/>
            </w:tcMar>
            <w:vAlign w:val="center"/>
          </w:tcPr>
          <w:p w14:paraId="0CDA2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Distributive Justice (Rawls/Adams)</w:t>
            </w:r>
          </w:p>
        </w:tc>
        <w:tc>
          <w:tcPr>
            <w:tcW w:w="3733" w:type="dxa"/>
            <w:shd w:val="clear" w:color="auto" w:fill="156082"/>
            <w:tcMar>
              <w:top w:w="40" w:type="dxa"/>
              <w:left w:w="100" w:type="dxa"/>
              <w:bottom w:w="40" w:type="dxa"/>
              <w:right w:w="100" w:type="dxa"/>
            </w:tcMar>
            <w:vAlign w:val="center"/>
          </w:tcPr>
          <w:p w14:paraId="28BB86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العدل القرآني</w:t>
            </w:r>
          </w:p>
        </w:tc>
      </w:tr>
      <w:tr w:rsidR="003A0EBF" w:rsidRPr="00B832F2" w14:paraId="788DFCAF" w:rsidTr="00201A65">
        <w:tc>
          <w:tcPr>
            <w:tcW w:w="3174" w:type="dxa"/>
            <w:shd w:val="clear" w:color="auto" w:fill="EBF5E0"/>
            <w:tcMar>
              <w:top w:w="40" w:type="dxa"/>
              <w:left w:w="100" w:type="dxa"/>
              <w:bottom w:w="40" w:type="dxa"/>
              <w:right w:w="100" w:type="dxa"/>
            </w:tcMar>
            <w:vAlign w:val="center"/>
          </w:tcPr>
          <w:p w14:paraId="14AC837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lastRenderedPageBreak/>
              <w:t>الأصالة</w:t>
            </w:r>
          </w:p>
        </w:tc>
        <w:tc>
          <w:tcPr>
            <w:tcW w:w="3174" w:type="dxa"/>
            <w:shd w:val="clear" w:color="auto" w:fill="F5F5F5"/>
            <w:tcMar>
              <w:top w:w="40" w:type="dxa"/>
              <w:left w:w="100" w:type="dxa"/>
              <w:bottom w:w="40" w:type="dxa"/>
              <w:right w:w="100" w:type="dxa"/>
            </w:tcMar>
            <w:vAlign w:val="center"/>
          </w:tcPr>
          <w:p w14:paraId="393C59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العدل توزيع منصف وفق مبادئ عقلانية متفق عليها اجتماعياً (Rawls: "حجاب الجهل"؛ Adams: Equity Theory).</w:t>
            </w:r>
          </w:p>
        </w:tc>
        <w:tc>
          <w:tcPr>
            <w:tcW w:w="3733" w:type="dxa"/>
            <w:shd w:val="clear" w:color="auto" w:fill="EBF5E0"/>
            <w:tcMar>
              <w:top w:w="40" w:type="dxa"/>
              <w:left w:w="100" w:type="dxa"/>
              <w:bottom w:w="40" w:type="dxa"/>
              <w:right w:w="100" w:type="dxa"/>
            </w:tcMar>
            <w:vAlign w:val="center"/>
          </w:tcPr>
          <w:p w14:paraId="5B4170B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أوسع من التوزيع: ﴿إِنَّ اللَّهَ يَأْمُرُ بِالْعَدْلِ وَالْإِحْسَانِ﴾ (النحل:90)؛ يجمع الواجب والفضل فوق حساب المدخل والمخرج.</w:t>
            </w:r>
          </w:p>
        </w:tc>
      </w:tr>
      <w:tr w:rsidR="003A0EBF" w:rsidRPr="00B832F2" w14:paraId="6F4631C4" w:rsidTr="00201A65">
        <w:tc>
          <w:tcPr>
            <w:tcW w:w="3174" w:type="dxa"/>
            <w:shd w:val="clear" w:color="auto" w:fill="FFFFFF"/>
            <w:tcMar>
              <w:top w:w="40" w:type="dxa"/>
              <w:left w:w="100" w:type="dxa"/>
              <w:bottom w:w="40" w:type="dxa"/>
              <w:right w:w="100" w:type="dxa"/>
            </w:tcMar>
            <w:vAlign w:val="center"/>
          </w:tcPr>
          <w:p w14:paraId="7A23CE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الاستقلالية</w:t>
            </w:r>
          </w:p>
        </w:tc>
        <w:tc>
          <w:tcPr>
            <w:tcW w:w="3174" w:type="dxa"/>
            <w:shd w:val="clear" w:color="auto" w:fill="FFFFFF"/>
            <w:tcMar>
              <w:top w:w="40" w:type="dxa"/>
              <w:left w:w="100" w:type="dxa"/>
              <w:bottom w:w="40" w:type="dxa"/>
              <w:right w:w="100" w:type="dxa"/>
            </w:tcMar>
            <w:vAlign w:val="center"/>
          </w:tcPr>
          <w:p w14:paraId="4AB4A60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Rawls (1971): فلسفة سياسية غربية معاصرة. Adams (1963): نظرية نفسية تنظيمية.</w:t>
            </w:r>
          </w:p>
        </w:tc>
        <w:tc>
          <w:tcPr>
            <w:tcW w:w="3733" w:type="dxa"/>
            <w:shd w:val="clear" w:color="auto" w:fill="FFFFFF"/>
            <w:tcMar>
              <w:top w:w="40" w:type="dxa"/>
              <w:left w:w="100" w:type="dxa"/>
              <w:bottom w:w="40" w:type="dxa"/>
              <w:right w:w="100" w:type="dxa"/>
            </w:tcMar>
            <w:vAlign w:val="center"/>
          </w:tcPr>
          <w:p w14:paraId="0F529C6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ع-د-ل: "التسوية والاستقامة" (ابن فارس)، وردت 28+ مرة في سياقات قضائية واجتماعية واقتصادية.</w:t>
            </w:r>
          </w:p>
        </w:tc>
      </w:tr>
      <w:tr w:rsidR="003A0EBF" w:rsidRPr="00B832F2" w14:paraId="604677A2" w:rsidTr="00201A65">
        <w:tc>
          <w:tcPr>
            <w:tcW w:w="3174" w:type="dxa"/>
            <w:shd w:val="clear" w:color="auto" w:fill="EBF5E0"/>
            <w:tcMar>
              <w:top w:w="40" w:type="dxa"/>
              <w:left w:w="100" w:type="dxa"/>
              <w:bottom w:w="40" w:type="dxa"/>
              <w:right w:w="100" w:type="dxa"/>
            </w:tcMar>
            <w:vAlign w:val="center"/>
          </w:tcPr>
          <w:p w14:paraId="72F0280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التمييز</w:t>
            </w:r>
          </w:p>
        </w:tc>
        <w:tc>
          <w:tcPr>
            <w:tcW w:w="3174" w:type="dxa"/>
            <w:shd w:val="clear" w:color="auto" w:fill="F5F5F5"/>
            <w:tcMar>
              <w:top w:w="40" w:type="dxa"/>
              <w:left w:w="100" w:type="dxa"/>
              <w:bottom w:w="40" w:type="dxa"/>
              <w:right w:w="100" w:type="dxa"/>
            </w:tcMar>
            <w:vAlign w:val="center"/>
          </w:tcPr>
          <w:p w14:paraId="023DAB0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تحديد الأجور: تُحلَّل وفق مُدخَلات قابلة للقياس وتتوقف عند التوازن الحسابي.</w:t>
            </w:r>
          </w:p>
        </w:tc>
        <w:tc>
          <w:tcPr>
            <w:tcW w:w="3733" w:type="dxa"/>
            <w:shd w:val="clear" w:color="auto" w:fill="EBF5E0"/>
            <w:tcMar>
              <w:top w:w="40" w:type="dxa"/>
              <w:left w:w="100" w:type="dxa"/>
              <w:bottom w:w="40" w:type="dxa"/>
              <w:right w:w="100" w:type="dxa"/>
            </w:tcMar>
            <w:vAlign w:val="center"/>
          </w:tcPr>
          <w:p w14:paraId="12D714D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يضيف «حق ذي الحق»: «أعطوا الأجير أجره قبل أن يجف عرقه» (ابن ماجه)، أي استحقاق فوري لا توازن حسابي فقط.</w:t>
            </w:r>
          </w:p>
        </w:tc>
      </w:tr>
      <w:tr w:rsidR="003A0EBF" w:rsidRPr="00B832F2" w14:paraId="26286C27" w:rsidTr="00201A65">
        <w:trPr>
          <w:gridAfter w:val="1"/>
          <w:wAfter w:w="3531" w:type="dxa"/>
        </w:trPr>
        <w:tc>
          <w:tcPr>
            <w:tcW w:w="3174" w:type="dxa"/>
            <w:shd w:val="clear" w:color="auto" w:fill="C00000"/>
            <w:tcMar>
              <w:top w:w="40" w:type="dxa"/>
              <w:left w:w="100" w:type="dxa"/>
              <w:bottom w:w="40" w:type="dxa"/>
              <w:right w:w="100" w:type="dxa"/>
            </w:tcMar>
            <w:vAlign w:val="center"/>
          </w:tcPr>
          <w:p w14:paraId="0A686D4D"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174" w:type="dxa"/>
            <w:shd w:val="clear" w:color="auto" w:fill="C49A00"/>
            <w:tcMar>
              <w:top w:w="40" w:type="dxa"/>
              <w:left w:w="100" w:type="dxa"/>
              <w:bottom w:w="40" w:type="dxa"/>
              <w:right w:w="100" w:type="dxa"/>
            </w:tcMar>
            <w:vAlign w:val="center"/>
          </w:tcPr>
          <w:p w14:paraId="6335E894"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 (إقرار جزئي)</w:t>
            </w:r>
          </w:p>
        </w:tc>
      </w:tr>
      <w:tr w:rsidR="003A0EBF" w:rsidRPr="00B832F2" w14:paraId="5C7C3F08" w:rsidTr="00201A65">
        <w:trPr>
          <w:gridAfter w:val="1"/>
          <w:wAfter w:w="3531" w:type="dxa"/>
        </w:trPr>
        <w:tc>
          <w:tcPr>
            <w:tcW w:w="3174" w:type="dxa"/>
            <w:shd w:val="clear" w:color="auto" w:fill="FFF0F0"/>
            <w:tcMar>
              <w:top w:w="40" w:type="dxa"/>
              <w:left w:w="100" w:type="dxa"/>
              <w:bottom w:w="40" w:type="dxa"/>
              <w:right w:w="100" w:type="dxa"/>
            </w:tcMar>
            <w:vAlign w:val="center"/>
          </w:tcPr>
          <w:p w14:paraId="77C9EDB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الاستحقاق الفوري موجود في Equity Sensitivity (Huseman et al. 1987)؛ فالفارق في الدرجة لا النوع.</w:t>
            </w:r>
          </w:p>
        </w:tc>
        <w:tc>
          <w:tcPr>
            <w:tcW w:w="3174" w:type="dxa"/>
            <w:shd w:val="clear" w:color="auto" w:fill="FFFDE0"/>
            <w:tcMar>
              <w:top w:w="40" w:type="dxa"/>
              <w:left w:w="100" w:type="dxa"/>
              <w:bottom w:w="40" w:type="dxa"/>
              <w:right w:w="100" w:type="dxa"/>
            </w:tcMar>
            <w:vAlign w:val="center"/>
          </w:tcPr>
          <w:p w14:paraId="18B114E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الفارق في مصدر الإلزام. ففي Equity Sensitivity سمة شخصية متفاوتة، وفي العدل القرآني حكم شرعي ملزم لكل مدير؛ فالفارق معياري لا وصفي.</w:t>
            </w:r>
          </w:p>
        </w:tc>
      </w:tr>
    </w:tbl>
    <w:p w14:paraId="5E3BE2A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ماذا تقول التطبيقات الأربعة مجتمعة؟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1680"/>
        <w:gridCol w:w="1680"/>
        <w:gridCol w:w="1680"/>
        <w:gridCol w:w="3360"/>
      </w:tblGrid>
      <w:tr w:rsidR="003A0EBF" w:rsidRPr="00B832F2" w14:paraId="7E7E3739" w:rsidTr="00201A65">
        <w:tc>
          <w:tcPr>
            <w:tcW w:w="1680" w:type="dxa"/>
            <w:shd w:val="clear" w:color="auto" w:fill="1F3864"/>
            <w:tcMar>
              <w:top w:w="40" w:type="dxa"/>
              <w:left w:w="100" w:type="dxa"/>
              <w:bottom w:w="40" w:type="dxa"/>
              <w:right w:w="100" w:type="dxa"/>
            </w:tcMar>
            <w:vAlign w:val="center"/>
          </w:tcPr>
          <w:p w14:paraId="3A7259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680" w:type="dxa"/>
            <w:shd w:val="clear" w:color="auto" w:fill="1F3864"/>
            <w:tcMar>
              <w:top w:w="40" w:type="dxa"/>
              <w:left w:w="100" w:type="dxa"/>
              <w:bottom w:w="40" w:type="dxa"/>
              <w:right w:w="100" w:type="dxa"/>
            </w:tcMar>
            <w:vAlign w:val="center"/>
          </w:tcPr>
          <w:p w14:paraId="4FE5948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الأصالة</w:t>
            </w:r>
          </w:p>
        </w:tc>
        <w:tc>
          <w:tcPr>
            <w:tcW w:w="1680" w:type="dxa"/>
            <w:shd w:val="clear" w:color="auto" w:fill="1F3864"/>
            <w:tcMar>
              <w:top w:w="40" w:type="dxa"/>
              <w:left w:w="100" w:type="dxa"/>
              <w:bottom w:w="40" w:type="dxa"/>
              <w:right w:w="100" w:type="dxa"/>
            </w:tcMar>
            <w:vAlign w:val="center"/>
          </w:tcPr>
          <w:p w14:paraId="358123B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الاستقلالية</w:t>
            </w:r>
          </w:p>
        </w:tc>
        <w:tc>
          <w:tcPr>
            <w:tcW w:w="1680" w:type="dxa"/>
            <w:shd w:val="clear" w:color="auto" w:fill="1F3864"/>
            <w:tcMar>
              <w:top w:w="40" w:type="dxa"/>
              <w:left w:w="100" w:type="dxa"/>
              <w:bottom w:w="40" w:type="dxa"/>
              <w:right w:w="100" w:type="dxa"/>
            </w:tcMar>
            <w:vAlign w:val="center"/>
          </w:tcPr>
          <w:p w14:paraId="36430C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التمييز</w:t>
            </w:r>
          </w:p>
        </w:tc>
        <w:tc>
          <w:tcPr>
            <w:tcW w:w="3360" w:type="dxa"/>
            <w:shd w:val="clear" w:color="auto" w:fill="1F3864"/>
            <w:tcMar>
              <w:top w:w="40" w:type="dxa"/>
              <w:left w:w="100" w:type="dxa"/>
              <w:bottom w:w="40" w:type="dxa"/>
              <w:right w:w="100" w:type="dxa"/>
            </w:tcMar>
            <w:vAlign w:val="center"/>
          </w:tcPr>
          <w:p w14:paraId="454EE39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قوة الاعتراض</w:t>
            </w:r>
          </w:p>
        </w:tc>
      </w:tr>
      <w:tr w:rsidR="003A0EBF" w:rsidRPr="00B832F2" w14:paraId="7C7480B3" w:rsidTr="00201A65">
        <w:tc>
          <w:tcPr>
            <w:tcW w:w="1680" w:type="dxa"/>
            <w:shd w:val="clear" w:color="auto" w:fill="EBF5FB"/>
            <w:tcMar>
              <w:top w:w="40" w:type="dxa"/>
              <w:left w:w="100" w:type="dxa"/>
              <w:bottom w:w="40" w:type="dxa"/>
              <w:right w:w="100" w:type="dxa"/>
            </w:tcMar>
            <w:vAlign w:val="center"/>
          </w:tcPr>
          <w:p w14:paraId="4B19935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680" w:type="dxa"/>
            <w:shd w:val="clear" w:color="auto" w:fill="EBF5E0"/>
            <w:tcMar>
              <w:top w:w="40" w:type="dxa"/>
              <w:left w:w="100" w:type="dxa"/>
              <w:bottom w:w="40" w:type="dxa"/>
              <w:right w:w="100" w:type="dxa"/>
            </w:tcMar>
            <w:vAlign w:val="center"/>
          </w:tcPr>
          <w:p w14:paraId="2F35965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EBF5E0"/>
            <w:tcMar>
              <w:top w:w="40" w:type="dxa"/>
              <w:left w:w="100" w:type="dxa"/>
              <w:bottom w:w="40" w:type="dxa"/>
              <w:right w:w="100" w:type="dxa"/>
            </w:tcMar>
            <w:vAlign w:val="center"/>
          </w:tcPr>
          <w:p w14:paraId="35D47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2CC"/>
            <w:tcMar>
              <w:top w:w="40" w:type="dxa"/>
              <w:left w:w="100" w:type="dxa"/>
              <w:bottom w:w="40" w:type="dxa"/>
              <w:right w:w="100" w:type="dxa"/>
            </w:tcMar>
            <w:vAlign w:val="center"/>
          </w:tcPr>
          <w:p w14:paraId="343EC9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w:t>
            </w:r>
            <w:r w:rsidRPr="00B832F2">
              <w:rPr>
                <w:rFonts w:ascii="Segoe UI Symbol" w:hAnsi="Segoe UI Symbol" w:cs="Segoe UI Symbol" w:hint="cs"/>
                <w:color w:val="000000"/>
                <w:sz w:val="26"/>
                <w:szCs w:val="26"/>
                <w:rtl/>
              </w:rPr>
              <w:t>✓</w:t>
            </w:r>
          </w:p>
        </w:tc>
        <w:tc>
          <w:tcPr>
            <w:tcW w:w="3360" w:type="dxa"/>
            <w:shd w:val="clear" w:color="auto" w:fill="FFF5F5"/>
            <w:tcMar>
              <w:top w:w="40" w:type="dxa"/>
              <w:left w:w="100" w:type="dxa"/>
              <w:bottom w:w="40" w:type="dxa"/>
              <w:right w:w="100" w:type="dxa"/>
            </w:tcMar>
            <w:vAlign w:val="center"/>
          </w:tcPr>
          <w:p w14:paraId="67BA986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6353E591" w:rsidTr="00201A65">
        <w:tc>
          <w:tcPr>
            <w:tcW w:w="1680" w:type="dxa"/>
            <w:shd w:val="clear" w:color="auto" w:fill="FFFFFF"/>
            <w:tcMar>
              <w:top w:w="40" w:type="dxa"/>
              <w:left w:w="100" w:type="dxa"/>
              <w:bottom w:w="40" w:type="dxa"/>
              <w:right w:w="100" w:type="dxa"/>
            </w:tcMar>
            <w:vAlign w:val="center"/>
          </w:tcPr>
          <w:p w14:paraId="1C7A4D7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680" w:type="dxa"/>
            <w:shd w:val="clear" w:color="auto" w:fill="FFFFFF"/>
            <w:tcMar>
              <w:top w:w="40" w:type="dxa"/>
              <w:left w:w="100" w:type="dxa"/>
              <w:bottom w:w="40" w:type="dxa"/>
              <w:right w:w="100" w:type="dxa"/>
            </w:tcMar>
            <w:vAlign w:val="center"/>
          </w:tcPr>
          <w:p w14:paraId="1AFA7A3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162F5B5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31D0A7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3360" w:type="dxa"/>
            <w:shd w:val="clear" w:color="auto" w:fill="FFFFFF"/>
            <w:tcMar>
              <w:top w:w="40" w:type="dxa"/>
              <w:left w:w="100" w:type="dxa"/>
              <w:bottom w:w="40" w:type="dxa"/>
              <w:right w:w="100" w:type="dxa"/>
            </w:tcMar>
            <w:vAlign w:val="center"/>
          </w:tcPr>
          <w:p w14:paraId="2CC6D7D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 </w:t>
            </w:r>
            <w:r w:rsidRPr="00B832F2">
              <w:rPr>
                <w:rFonts w:hint="cs"/>
                <w:color w:val="000000"/>
                <w:sz w:val="26"/>
                <w:szCs w:val="26"/>
                <w:rtl/>
              </w:rPr>
              <w:t>↔</w:t>
            </w:r>
          </w:p>
        </w:tc>
      </w:tr>
      <w:tr w:rsidR="003A0EBF" w:rsidRPr="00B832F2" w14:paraId="4CEA8876" w:rsidTr="00201A65">
        <w:tc>
          <w:tcPr>
            <w:tcW w:w="1680" w:type="dxa"/>
            <w:shd w:val="clear" w:color="auto" w:fill="EBF5FB"/>
            <w:tcMar>
              <w:top w:w="40" w:type="dxa"/>
              <w:left w:w="100" w:type="dxa"/>
              <w:bottom w:w="40" w:type="dxa"/>
              <w:right w:w="100" w:type="dxa"/>
            </w:tcMar>
            <w:vAlign w:val="center"/>
          </w:tcPr>
          <w:p w14:paraId="249AD2E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680" w:type="dxa"/>
            <w:shd w:val="clear" w:color="auto" w:fill="EBF5E0"/>
            <w:tcMar>
              <w:top w:w="40" w:type="dxa"/>
              <w:left w:w="100" w:type="dxa"/>
              <w:bottom w:w="40" w:type="dxa"/>
              <w:right w:w="100" w:type="dxa"/>
            </w:tcMar>
            <w:vAlign w:val="center"/>
          </w:tcPr>
          <w:p w14:paraId="629AB3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EBF5E0"/>
            <w:tcMar>
              <w:top w:w="40" w:type="dxa"/>
              <w:left w:w="100" w:type="dxa"/>
              <w:bottom w:w="40" w:type="dxa"/>
              <w:right w:w="100" w:type="dxa"/>
            </w:tcMar>
            <w:vAlign w:val="center"/>
          </w:tcPr>
          <w:p w14:paraId="63E41FF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2CC"/>
            <w:tcMar>
              <w:top w:w="40" w:type="dxa"/>
              <w:left w:w="100" w:type="dxa"/>
              <w:bottom w:w="40" w:type="dxa"/>
              <w:right w:w="100" w:type="dxa"/>
            </w:tcMar>
            <w:vAlign w:val="center"/>
          </w:tcPr>
          <w:p w14:paraId="41AA4B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احتمالي </w:t>
            </w:r>
            <w:r w:rsidRPr="00B832F2">
              <w:rPr>
                <w:rFonts w:ascii="Segoe UI Symbol" w:hAnsi="Segoe UI Symbol" w:cs="Segoe UI Symbol" w:hint="cs"/>
                <w:color w:val="000000"/>
                <w:sz w:val="26"/>
                <w:szCs w:val="26"/>
                <w:rtl/>
              </w:rPr>
              <w:t>✓</w:t>
            </w:r>
            <w:r w:rsidRPr="00B832F2">
              <w:rPr>
                <w:rFonts w:ascii="Sakkal Majalla" w:hAnsi="Sakkal Majalla" w:cs="Sakkal Majalla"/>
                <w:color w:val="000000"/>
                <w:sz w:val="26"/>
                <w:szCs w:val="26"/>
                <w:rtl/>
              </w:rPr>
              <w:t>~</w:t>
            </w:r>
          </w:p>
        </w:tc>
        <w:tc>
          <w:tcPr>
            <w:tcW w:w="3360" w:type="dxa"/>
            <w:shd w:val="clear" w:color="auto" w:fill="FFF5F5"/>
            <w:tcMar>
              <w:top w:w="40" w:type="dxa"/>
              <w:left w:w="100" w:type="dxa"/>
              <w:bottom w:w="40" w:type="dxa"/>
              <w:right w:w="100" w:type="dxa"/>
            </w:tcMar>
            <w:vAlign w:val="center"/>
          </w:tcPr>
          <w:p w14:paraId="3D1E428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536B5B00" w:rsidTr="00201A65">
        <w:tc>
          <w:tcPr>
            <w:tcW w:w="1680" w:type="dxa"/>
            <w:shd w:val="clear" w:color="auto" w:fill="FFFFFF"/>
            <w:tcMar>
              <w:top w:w="40" w:type="dxa"/>
              <w:left w:w="100" w:type="dxa"/>
              <w:bottom w:w="40" w:type="dxa"/>
              <w:right w:w="100" w:type="dxa"/>
            </w:tcMar>
            <w:vAlign w:val="center"/>
          </w:tcPr>
          <w:p w14:paraId="5C81EDC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العدل</w:t>
            </w:r>
          </w:p>
        </w:tc>
        <w:tc>
          <w:tcPr>
            <w:tcW w:w="1680" w:type="dxa"/>
            <w:shd w:val="clear" w:color="auto" w:fill="FFFFFF"/>
            <w:tcMar>
              <w:top w:w="40" w:type="dxa"/>
              <w:left w:w="100" w:type="dxa"/>
              <w:bottom w:w="40" w:type="dxa"/>
              <w:right w:w="100" w:type="dxa"/>
            </w:tcMar>
            <w:vAlign w:val="center"/>
          </w:tcPr>
          <w:p w14:paraId="7F8C06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متوسط ≈</w:t>
            </w:r>
          </w:p>
        </w:tc>
        <w:tc>
          <w:tcPr>
            <w:tcW w:w="1680" w:type="dxa"/>
            <w:shd w:val="clear" w:color="auto" w:fill="FFFFFF"/>
            <w:tcMar>
              <w:top w:w="40" w:type="dxa"/>
              <w:left w:w="100" w:type="dxa"/>
              <w:bottom w:w="40" w:type="dxa"/>
              <w:right w:w="100" w:type="dxa"/>
            </w:tcMar>
            <w:vAlign w:val="center"/>
          </w:tcPr>
          <w:p w14:paraId="39E10A4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680" w:type="dxa"/>
            <w:shd w:val="clear" w:color="auto" w:fill="FFFFFF"/>
            <w:tcMar>
              <w:top w:w="40" w:type="dxa"/>
              <w:left w:w="100" w:type="dxa"/>
              <w:bottom w:w="40" w:type="dxa"/>
              <w:right w:w="100" w:type="dxa"/>
            </w:tcMar>
            <w:vAlign w:val="center"/>
          </w:tcPr>
          <w:p w14:paraId="09531F6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3360" w:type="dxa"/>
            <w:shd w:val="clear" w:color="auto" w:fill="FFFFFF"/>
            <w:tcMar>
              <w:top w:w="40" w:type="dxa"/>
              <w:left w:w="100" w:type="dxa"/>
              <w:bottom w:w="40" w:type="dxa"/>
              <w:right w:w="100" w:type="dxa"/>
            </w:tcMar>
            <w:vAlign w:val="center"/>
          </w:tcPr>
          <w:p w14:paraId="54E795D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متوسط-قوي </w:t>
            </w:r>
            <w:r w:rsidRPr="00B832F2">
              <w:rPr>
                <w:rFonts w:hint="cs"/>
                <w:color w:val="000000"/>
                <w:sz w:val="26"/>
                <w:szCs w:val="26"/>
                <w:rtl/>
              </w:rPr>
              <w:t>↑</w:t>
            </w:r>
          </w:p>
        </w:tc>
      </w:tr>
    </w:tbl>
    <w:p w14:paraId="588EF44D"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3.3: قوة تحقق كل محك في التطبيقات الأربعة.</w:t>
      </w:r>
    </w:p>
    <w:p w14:paraId="7F3F1DFD"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التفاوت واضح، فالأمانة أقواها، والإحسان قريب منها بتنبؤ احتمالي، والشورى والعدل يقفان في الوسط. ولا أرى في هذا عيبًا في المنهج؛ فلو جاءت الأمثلة الأربعة كلها بالقوة نفسها لارتبت في طريقة اختيارها، ولكان ذلك قرينة على انحياز تأكيدي. على أن أربعة أمثلة لا تكفي عينةً يُحكم بها على الموسوعة كلها، فهي اختبار أول للأداة، لا أكثر.</w:t>
      </w:r>
    </w:p>
    <w:p w14:paraId="11355E6D"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3.9  بروتوكول الاختبار التجريبي: من التصميم إلى النشر</w:t>
      </w:r>
      <w:r>
        <w:fldChar w:fldCharType="begin"/>
      </w:r>
      <w:r>
        <w:instrText xml:space="preserve"> TC "3.9  بروتوكول الاختبار التجريبي: من التصميم إلى النشر" \l 2 </w:instrText>
      </w:r>
      <w:r>
        <w:fldChar w:fldCharType="end"/>
      </w:r>
    </w:p>
    <w:p w14:paraId="4774388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ومهما أحكمنا الاشتقاق النظري، يبقى فرضية إلى أن يدخل الميدان. وأقترح لذلك ثلاثة تصاميم، لم يُنفَّذ أي منها بعد:</w:t>
      </w:r>
    </w:p>
    <w:p w14:paraId="50A8ED47"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 دراسات الحالة المقارنة (Comparative Case Studies)</w:t>
      </w:r>
    </w:p>
    <w:p w14:paraId="7BA3A80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نختار مؤسستين أو أكثر متشابهتين في الحجم والقطاع والسياق الثقافي، ومختلفتين في تبنّي المبدأ المختبَر، ونتبع منهج Eisenhardt (1989) في بناء النظرية من دراسة الحالة، ومعايير Yin (2018) للصلاحية؛ لأن ضبط التشابه يجعل الفرق المرصود منسوبًا إلى المبدأ.</w:t>
      </w:r>
    </w:p>
    <w:p w14:paraId="50717885"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Eisenhardt, K. (1989). Building Theories from Case Study Research. AMR, 14(4), 532-550. | Yin, R. (2018). Case Study Research and Applications (6th ed.). Sage.</w:t>
      </w:r>
    </w:p>
    <w:p w14:paraId="2C2962DB"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ب) الدراسات التجريبية: تصميم الموقف الافتراضي</w:t>
      </w:r>
    </w:p>
    <w:p w14:paraId="4AC22B8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يُعرض موقف إداري افتراضي (Vignette) على مجموعتين موزعتين عشوائيًا، تُنشَّط لدى الأولى آيات الأمانة مع شرح موجز، ويُعرض على الثانية إطار غربي مقابل، ثم نقيس الفرق في القرار في موقف فيه تعارض مصالح، وفق توصيات Aguinis &amp; Bradley (2014).</w:t>
      </w:r>
    </w:p>
    <w:p w14:paraId="160D7859"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ج) الدراسات النوعية الاستكشافية: بروتوكول المقابلة</w:t>
      </w:r>
    </w:p>
    <w:p w14:paraId="1DCEA3A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مقابلات شبه مقنَّنة (Semi-Structured) مع قادة يطبّقون الأمانة أو الشورى أو الإحسان عن وعي معلن، والمنهجية هنا منهجية Gioia (2013)، التي تربط الاقتباسات الخام بالمفاهيم النظرية في «شجرة بيانات» موثّقة يستطيع غيرنا مراجعتها، فلا يبقى الاستنتاج حبيس ذهن الباحث.</w:t>
      </w:r>
    </w:p>
    <w:p w14:paraId="53D8C2AB"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تهديدات الصلاحية التي يجب ضبطها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3A0EBF" w:rsidRPr="00B832F2" w14:paraId="502A4E4D" w:rsidTr="00201A65">
        <w:tc>
          <w:tcPr>
            <w:tcW w:w="2520" w:type="dxa"/>
            <w:shd w:val="clear" w:color="auto" w:fill="1F3864"/>
            <w:tcMar>
              <w:top w:w="40" w:type="dxa"/>
              <w:left w:w="100" w:type="dxa"/>
              <w:bottom w:w="40" w:type="dxa"/>
              <w:right w:w="100" w:type="dxa"/>
            </w:tcMar>
            <w:vAlign w:val="center"/>
          </w:tcPr>
          <w:p w14:paraId="3DB0F1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نوع التهديد</w:t>
            </w:r>
          </w:p>
        </w:tc>
        <w:tc>
          <w:tcPr>
            <w:tcW w:w="7560" w:type="dxa"/>
            <w:shd w:val="clear" w:color="auto" w:fill="1F3864"/>
            <w:tcMar>
              <w:top w:w="40" w:type="dxa"/>
              <w:left w:w="100" w:type="dxa"/>
              <w:bottom w:w="40" w:type="dxa"/>
              <w:right w:w="100" w:type="dxa"/>
            </w:tcMar>
            <w:vAlign w:val="center"/>
          </w:tcPr>
          <w:p w14:paraId="4835B9E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الوصف وطريقة الضبط</w:t>
            </w:r>
          </w:p>
        </w:tc>
      </w:tr>
      <w:tr w:rsidR="003A0EBF" w:rsidRPr="00B832F2" w14:paraId="388EA08F" w:rsidTr="00201A65">
        <w:tc>
          <w:tcPr>
            <w:tcW w:w="2520" w:type="dxa"/>
            <w:shd w:val="clear" w:color="auto" w:fill="EBF5FB"/>
            <w:tcMar>
              <w:top w:w="40" w:type="dxa"/>
              <w:left w:w="100" w:type="dxa"/>
              <w:bottom w:w="40" w:type="dxa"/>
              <w:right w:w="100" w:type="dxa"/>
            </w:tcMar>
            <w:vAlign w:val="center"/>
          </w:tcPr>
          <w:p w14:paraId="020AC9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الديني (Religious Priming)</w:t>
            </w:r>
          </w:p>
        </w:tc>
        <w:tc>
          <w:tcPr>
            <w:tcW w:w="7560" w:type="dxa"/>
            <w:shd w:val="clear" w:color="auto" w:fill="F5FAFF"/>
            <w:tcMar>
              <w:top w:w="40" w:type="dxa"/>
              <w:left w:w="100" w:type="dxa"/>
              <w:bottom w:w="40" w:type="dxa"/>
              <w:right w:w="100" w:type="dxa"/>
            </w:tcMar>
            <w:vAlign w:val="center"/>
          </w:tcPr>
          <w:p w14:paraId="72DA37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ذكر الآيات قد ينشّط استجابة "دينية مرغوبة اجتماعياً". الضبط: مجموعة ضابطة ثالثة تُعرض عليها آيات في سياق غير إداري، لعزل أثر التنشيط الديني عن المفهوم الإداري.</w:t>
            </w:r>
          </w:p>
        </w:tc>
      </w:tr>
      <w:tr w:rsidR="003A0EBF" w:rsidRPr="00B832F2" w14:paraId="74863A86" w:rsidTr="00201A65">
        <w:tc>
          <w:tcPr>
            <w:tcW w:w="2520" w:type="dxa"/>
            <w:shd w:val="clear" w:color="auto" w:fill="FFFFFF"/>
            <w:tcMar>
              <w:top w:w="40" w:type="dxa"/>
              <w:left w:w="100" w:type="dxa"/>
              <w:bottom w:w="40" w:type="dxa"/>
              <w:right w:w="100" w:type="dxa"/>
            </w:tcMar>
            <w:vAlign w:val="center"/>
          </w:tcPr>
          <w:p w14:paraId="52B24D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الثقافي المُختلَط (Confounding)</w:t>
            </w:r>
          </w:p>
        </w:tc>
        <w:tc>
          <w:tcPr>
            <w:tcW w:w="7560" w:type="dxa"/>
            <w:shd w:val="clear" w:color="auto" w:fill="FFFFFF"/>
            <w:tcMar>
              <w:top w:w="40" w:type="dxa"/>
              <w:left w:w="100" w:type="dxa"/>
              <w:bottom w:w="40" w:type="dxa"/>
              <w:right w:w="100" w:type="dxa"/>
            </w:tcMar>
            <w:vAlign w:val="center"/>
          </w:tcPr>
          <w:p w14:paraId="1D5C2F1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اختلفت الثقافة الوطنية فقد يعكس الفارق الثقافة لا المبدأ. الضبط: مقارنة مؤسستين في البيئة الثقافية نفسها، تختلفان في المبدأ الإداري المتبنّى فقط.</w:t>
            </w:r>
          </w:p>
        </w:tc>
      </w:tr>
      <w:tr w:rsidR="003A0EBF" w:rsidRPr="00B832F2" w14:paraId="5B076F92" w:rsidTr="00201A65">
        <w:tc>
          <w:tcPr>
            <w:tcW w:w="2520" w:type="dxa"/>
            <w:shd w:val="clear" w:color="auto" w:fill="EBF5FB"/>
            <w:tcMar>
              <w:top w:w="40" w:type="dxa"/>
              <w:left w:w="100" w:type="dxa"/>
              <w:bottom w:w="40" w:type="dxa"/>
              <w:right w:w="100" w:type="dxa"/>
            </w:tcMar>
            <w:vAlign w:val="center"/>
          </w:tcPr>
          <w:p w14:paraId="5C800B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الرغبة الاجتماعية (Social Desirability)</w:t>
            </w:r>
          </w:p>
        </w:tc>
        <w:tc>
          <w:tcPr>
            <w:tcW w:w="7560" w:type="dxa"/>
            <w:shd w:val="clear" w:color="auto" w:fill="F5FAFF"/>
            <w:tcMar>
              <w:top w:w="40" w:type="dxa"/>
              <w:left w:w="100" w:type="dxa"/>
              <w:bottom w:w="40" w:type="dxa"/>
              <w:right w:w="100" w:type="dxa"/>
            </w:tcMar>
            <w:vAlign w:val="center"/>
          </w:tcPr>
          <w:p w14:paraId="37588C3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الإجابات اللفظية المباشرة تميل للتجميل. الضبط: مقاييس ضمنية (Implicit Measures) أو ملاحظة سلوكية فعلية بدلاً من الاستبيان المباشر.</w:t>
            </w:r>
          </w:p>
        </w:tc>
      </w:tr>
      <w:tr w:rsidR="003A0EBF" w:rsidRPr="00B832F2" w14:paraId="64C218D1" w:rsidTr="00201A65">
        <w:tc>
          <w:tcPr>
            <w:tcW w:w="2520" w:type="dxa"/>
            <w:shd w:val="clear" w:color="auto" w:fill="FFFFFF"/>
            <w:tcMar>
              <w:top w:w="40" w:type="dxa"/>
              <w:left w:w="100" w:type="dxa"/>
              <w:bottom w:w="40" w:type="dxa"/>
              <w:right w:w="100" w:type="dxa"/>
            </w:tcMar>
            <w:vAlign w:val="center"/>
          </w:tcPr>
          <w:p w14:paraId="475015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القوة الإحصائية (Statistical Power)</w:t>
            </w:r>
          </w:p>
        </w:tc>
        <w:tc>
          <w:tcPr>
            <w:tcW w:w="7560" w:type="dxa"/>
            <w:shd w:val="clear" w:color="auto" w:fill="FFFFFF"/>
            <w:tcMar>
              <w:top w:w="40" w:type="dxa"/>
              <w:left w:w="100" w:type="dxa"/>
              <w:bottom w:w="40" w:type="dxa"/>
              <w:right w:w="100" w:type="dxa"/>
            </w:tcMar>
            <w:vAlign w:val="center"/>
          </w:tcPr>
          <w:p w14:paraId="664AF5B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دراسات المقارنة بين مؤسستين (n=2) لا تسمح بالتعميم؛ قيمتها نظرية (Theory-Building). يجب الإفصاح عن هذا القيد صراحةً.</w:t>
            </w:r>
          </w:p>
        </w:tc>
      </w:tr>
    </w:tbl>
    <w:p w14:paraId="053EFCDF"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3.4: أربعة تهديدات رئيسية لصلاحية الاختبار التجريبي وطرق ضبطها (انظر Shadish, Cook &amp; Campbell, 2002).</w:t>
      </w:r>
    </w:p>
    <w:p w14:paraId="63B929D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ثم إن تحويل هذه البروتوكولات إلى دراسة تقبلها مجلة محكّمة يمرّ بثلاث عقبات تقنية في أدوات القياس:</w:t>
      </w:r>
    </w:p>
    <w:p w14:paraId="5186FFC9"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أولاً: صدق البناء (Construct Validity) للمقاييس الجديدة</w:t>
      </w:r>
    </w:p>
    <w:p w14:paraId="430FA45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أي مقياس جديد، كمقياس «درجة الإحسان»، يحتاج إلى إثبات صدق بنائه، وذلك بتحليل عاملي استكشافي (EFA) يتبعه توكيدي (CFA)، ثم الصدق التقاربي (Convergent Validity) والتمايزي (Discriminant Validity). وللتمايزي هنا قيمة خاصة؛ لأنه يتحقق من أن المقياس يقيس شيئًا غير ما تقيسه المقاييس الغربية. إنه محك الأصالة بلغة الإحصاء.</w:t>
      </w:r>
    </w:p>
    <w:p w14:paraId="4A1FE9FB"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Hinkin, T. (1998). A Brief Tutorial on the Development of Measures. Organizational Research Methods, 1(1), 104-121.</w:t>
      </w:r>
    </w:p>
    <w:p w14:paraId="45601641"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ثانياً: التكافؤ القياسي عبر السياقات الثقافية (Measurement Invariance)</w:t>
      </w:r>
    </w:p>
    <w:p w14:paraId="12428DD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وإذا قارنت الدراسة سياقات ثقافية مختلفة، فلا بد من إثبات أن المقياس يعمل بالطريقة نفسها في كل سياق، بالنمذجة متعددة المجموعات (Multi-Group CFA)، وإلا فقد يكون الفرق المرصود تحيزًا قياسيًا (Measurement Bias) لا فرقًا حقيقيًا، فنظن أننا نقيس المبدأ ونحن نقيس المسطرة.</w:t>
      </w:r>
    </w:p>
    <w:p w14:paraId="1E472202"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Vandenberg, R. &amp; Lance, C. (2000). A Review and Synthesis of the Measurement Invariance Literature. ORM, 3(1), 4-70.</w:t>
      </w:r>
    </w:p>
    <w:p w14:paraId="29F0581B"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ثالثاً: التسجيل المسبق للفرضيات (Pre-Registration)</w:t>
      </w:r>
    </w:p>
    <w:p w14:paraId="0470D2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وبعد أزمة «إعادة الإنتاج» (Replication Crisis) التي نبّه إليها Ioannidis (2005)، أوصي بأن يُسجَّل كل اختبار مسبقًا على منصة OSF (Open Science Framework) قبل جمع البيانات، بفرضياته ومقاييس نجاحه وتحليله المخطط، فيُغلق الباب أمام «التنقيب في البيانات» (P-Hacking). من أعلن شروطه مسبقًا لا يملك تغييرها لاحقًا.</w:t>
      </w:r>
    </w:p>
    <w:p w14:paraId="773C2EC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Nosek, B. et al. (2018). The Preregistration Revolution. PNAS, 115(11), 2600-2606.</w:t>
      </w:r>
    </w:p>
    <w:p w14:paraId="4DC1C25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3.10  جدول القبول والرفض، ودراسة حالة للفشل الكامل</w:t>
      </w:r>
      <w:r>
        <w:fldChar w:fldCharType="begin"/>
      </w:r>
      <w:r>
        <w:instrText xml:space="preserve"> TC "3.10  جدول القبول والرفض، ودراسة حالة للفشل الكامل"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6300"/>
      </w:tblGrid>
      <w:tr w:rsidR="003A0EBF" w:rsidRPr="00B832F2" w14:paraId="4B486405" w:rsidTr="00201A65">
        <w:tc>
          <w:tcPr>
            <w:tcW w:w="3780" w:type="dxa"/>
            <w:shd w:val="clear" w:color="auto" w:fill="1F3864"/>
            <w:tcMar>
              <w:top w:w="40" w:type="dxa"/>
              <w:left w:w="100" w:type="dxa"/>
              <w:bottom w:w="40" w:type="dxa"/>
              <w:right w:w="100" w:type="dxa"/>
            </w:tcMar>
            <w:vAlign w:val="center"/>
          </w:tcPr>
          <w:p w14:paraId="1D49F2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النتيجة التجريبية</w:t>
            </w:r>
          </w:p>
        </w:tc>
        <w:tc>
          <w:tcPr>
            <w:tcW w:w="6300" w:type="dxa"/>
            <w:shd w:val="clear" w:color="auto" w:fill="1F3864"/>
            <w:tcMar>
              <w:top w:w="40" w:type="dxa"/>
              <w:left w:w="100" w:type="dxa"/>
              <w:bottom w:w="40" w:type="dxa"/>
              <w:right w:w="100" w:type="dxa"/>
            </w:tcMar>
            <w:vAlign w:val="center"/>
          </w:tcPr>
          <w:p w14:paraId="38E52EF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المنهجي</w:t>
            </w:r>
          </w:p>
        </w:tc>
      </w:tr>
      <w:tr w:rsidR="003A0EBF" w:rsidRPr="00B832F2" w14:paraId="0A82C18D" w:rsidTr="00201A65">
        <w:tc>
          <w:tcPr>
            <w:tcW w:w="3780" w:type="dxa"/>
            <w:shd w:val="clear" w:color="auto" w:fill="EBF5E0"/>
            <w:tcMar>
              <w:top w:w="40" w:type="dxa"/>
              <w:left w:w="100" w:type="dxa"/>
              <w:bottom w:w="40" w:type="dxa"/>
              <w:right w:w="100" w:type="dxa"/>
            </w:tcMar>
            <w:vAlign w:val="center"/>
          </w:tcPr>
          <w:p w14:paraId="3331F1E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 تنبؤات مختلفة + يعمل في الواقع</w:t>
            </w:r>
          </w:p>
        </w:tc>
        <w:tc>
          <w:tcPr>
            <w:tcW w:w="6300" w:type="dxa"/>
            <w:shd w:val="clear" w:color="auto" w:fill="EBF5E0"/>
            <w:tcMar>
              <w:top w:w="40" w:type="dxa"/>
              <w:left w:w="100" w:type="dxa"/>
              <w:bottom w:w="40" w:type="dxa"/>
              <w:right w:w="100" w:type="dxa"/>
            </w:tcMar>
            <w:vAlign w:val="center"/>
          </w:tcPr>
          <w:p w14:paraId="1E1AF05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قبول: تُحدَّث البطاقة وترتفع درجة الثقة، ثم يُنشر ويُدرَّس.</w:t>
            </w:r>
          </w:p>
        </w:tc>
      </w:tr>
      <w:tr w:rsidR="003A0EBF" w:rsidRPr="00B832F2" w14:paraId="3C113F34" w:rsidTr="00201A65">
        <w:tc>
          <w:tcPr>
            <w:tcW w:w="3780" w:type="dxa"/>
            <w:shd w:val="clear" w:color="auto" w:fill="FFFFFF"/>
            <w:tcMar>
              <w:top w:w="40" w:type="dxa"/>
              <w:left w:w="100" w:type="dxa"/>
              <w:bottom w:w="40" w:type="dxa"/>
              <w:right w:w="100" w:type="dxa"/>
            </w:tcMar>
            <w:vAlign w:val="center"/>
          </w:tcPr>
          <w:p w14:paraId="5547FB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ب) تنبؤات مختلفة لكن لا يعمل</w:t>
            </w:r>
          </w:p>
        </w:tc>
        <w:tc>
          <w:tcPr>
            <w:tcW w:w="6300" w:type="dxa"/>
            <w:shd w:val="clear" w:color="auto" w:fill="FFFFFF"/>
            <w:tcMar>
              <w:top w:w="40" w:type="dxa"/>
              <w:left w:w="100" w:type="dxa"/>
              <w:bottom w:w="40" w:type="dxa"/>
              <w:right w:w="100" w:type="dxa"/>
            </w:tcMar>
            <w:vAlign w:val="center"/>
          </w:tcPr>
          <w:p w14:paraId="4585E0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م6–م7 (التطبيق)؛ فالخلل في شروط السياق. يُعدَّل ويُعاد الاختبار.</w:t>
            </w:r>
          </w:p>
        </w:tc>
      </w:tr>
      <w:tr w:rsidR="003A0EBF" w:rsidRPr="00B832F2" w14:paraId="250E25A2" w:rsidTr="00201A65">
        <w:tc>
          <w:tcPr>
            <w:tcW w:w="3780" w:type="dxa"/>
            <w:shd w:val="clear" w:color="auto" w:fill="FFF2CC"/>
            <w:tcMar>
              <w:top w:w="40" w:type="dxa"/>
              <w:left w:w="100" w:type="dxa"/>
              <w:bottom w:w="40" w:type="dxa"/>
              <w:right w:w="100" w:type="dxa"/>
            </w:tcMar>
            <w:vAlign w:val="center"/>
          </w:tcPr>
          <w:p w14:paraId="7CB2867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ج) لا تنبؤات مختلفة عن النظيرة الغربية</w:t>
            </w:r>
          </w:p>
        </w:tc>
        <w:tc>
          <w:tcPr>
            <w:tcW w:w="6300" w:type="dxa"/>
            <w:shd w:val="clear" w:color="auto" w:fill="EBF5FB"/>
            <w:tcMar>
              <w:top w:w="40" w:type="dxa"/>
              <w:left w:w="100" w:type="dxa"/>
              <w:bottom w:w="40" w:type="dxa"/>
              <w:right w:w="100" w:type="dxa"/>
            </w:tcMar>
            <w:vAlign w:val="center"/>
          </w:tcPr>
          <w:p w14:paraId="67DD04C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م4–م5: هل التمييز محدد بما يكفي؟ تُعاد الصياغة والاختبار.</w:t>
            </w:r>
          </w:p>
        </w:tc>
      </w:tr>
      <w:tr w:rsidR="003A0EBF" w:rsidRPr="00B832F2" w14:paraId="5AECCFEB" w:rsidTr="00201A65">
        <w:tc>
          <w:tcPr>
            <w:tcW w:w="3780" w:type="dxa"/>
            <w:shd w:val="clear" w:color="auto" w:fill="FFF0F0"/>
            <w:tcMar>
              <w:top w:w="40" w:type="dxa"/>
              <w:left w:w="100" w:type="dxa"/>
              <w:bottom w:w="40" w:type="dxa"/>
              <w:right w:w="100" w:type="dxa"/>
            </w:tcMar>
            <w:vAlign w:val="center"/>
          </w:tcPr>
          <w:p w14:paraId="2AC686A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 فاشل تجريبياً + يتفق مع النظيرة كلياً</w:t>
            </w:r>
          </w:p>
        </w:tc>
        <w:tc>
          <w:tcPr>
            <w:tcW w:w="6300" w:type="dxa"/>
            <w:shd w:val="clear" w:color="auto" w:fill="FFF8F8"/>
            <w:tcMar>
              <w:top w:w="40" w:type="dxa"/>
              <w:left w:w="100" w:type="dxa"/>
              <w:bottom w:w="40" w:type="dxa"/>
              <w:right w:w="100" w:type="dxa"/>
            </w:tcMar>
            <w:vAlign w:val="center"/>
          </w:tcPr>
          <w:p w14:paraId="1D2977F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تسجيل عدم المطابقة ومراجعة الاشتقاق من المستوى الأول؛ فقد يكون المفهوم إسقاطًا لا اشتقاقًا.</w:t>
            </w:r>
          </w:p>
        </w:tc>
      </w:tr>
    </w:tbl>
    <w:p w14:paraId="49F14E40"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3.5: أربعة سيناريوهات لنتائج الاختبار التجريبي والإجراء المنهجي لكل منها.</w:t>
      </w:r>
    </w:p>
    <w:p w14:paraId="2EC4669F"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حين يقع السيناريو (د)</w:t>
      </w:r>
    </w:p>
    <w:p w14:paraId="3FA1BBD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حالة افتراضية: يشتق باحث مفهوم «الحزم الإداري» من ﴿فَإِذَا عَزَمْتَ فَتَوَكَّلْ عَلَى اللَّهِ﴾، ويبني عليه نموذجًا يسمّيه «العزم القيادي القرآني»، ثم يكتشف في الاختبار أنه نسخة مما تصفه أدبيات «الحسم القيادي» (Decisiveness)، في اتجاه القرار وفي آليته معًا، فلا يبقى بين النموذجين فرق يُذكر.</w:t>
      </w:r>
    </w:p>
    <w:p w14:paraId="3AAF743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هذا هو السيناريو (د) بعينه، فهل سقط المشروع؟ لا؛ فالمراجعة قد تكشف أن «العزم» في الآية حلقة في سلسلة تبدأ بالشورى ثم العزم ثم التوكل، وأن الباحث قطع الحلقة من سلسلتها، فالخطأ إذن في عزل العزم عن سياقه لا في النص، وما فشل هنا خطوة اشتقاقية بعينها، لا المشروع كله.</w:t>
      </w:r>
    </w:p>
    <w:p w14:paraId="01BD632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3.11 فض التعارض بين النص والتجربة</w:t>
      </w:r>
      <w:r>
        <w:fldChar w:fldCharType="begin"/>
      </w:r>
      <w:r>
        <w:instrText xml:space="preserve"> TC "3.11 فض التعارض بين النص والتجربة" \l 2 </w:instrText>
      </w:r>
      <w:r>
        <w:fldChar w:fldCharType="end"/>
      </w:r>
    </w:p>
    <w:p w14:paraId="599224A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إنّ قاعدة فض التعارض تطبيق مباشر لبنية لاكاتوش التي استعرناها، فالقرآن والسنة الثابتة قلب صلب خارج الاختبار، ومستويات الاشتقاق البشري (م1–م7) حزام واقٍ تزداد قابليته للتعديل كلما ابتعد عن النص. فإذا تعارضت نتيجة تجريبية مع نموذج مستخلَص من القرآن، رجعنا إلى سلسلة الاشتقاق نبحث عن موضع الخلل. ففشل التطبيق حكم على النموذج البشري، لا على القرآن ولا على السنة الثابتة. أما أنواع التعارض وخوارزمية القرار وحدّ التدهور فموضعها الفصل السابع.</w:t>
      </w:r>
    </w:p>
    <w:p w14:paraId="41D6824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3.12  في مواجهة النقد: ثلاثة إشكالات جذرية</w:t>
      </w:r>
      <w:r>
        <w:fldChar w:fldCharType="begin"/>
      </w:r>
      <w:r>
        <w:instrText xml:space="preserve"> TC "3.12  في مواجهة النقد: ثلاثة إشكالات جذرية" \l 2 </w:instrText>
      </w:r>
      <w:r>
        <w:fldChar w:fldCharType="end"/>
      </w:r>
    </w:p>
    <w:p w14:paraId="5D5119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بقيت ثلاثة اعتراضات لا تتعلق بتفصيل هنا أو هناك. إنها تضرب في جذر المنهجية.</w:t>
      </w:r>
    </w:p>
    <w:p w14:paraId="0B402B25"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الأول: التناقض الظاهري بين اليقين والاختبارية</w:t>
      </w:r>
    </w:p>
    <w:p w14:paraId="37C3E2B7"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"كيف يمكن لمشروع أن يدَّعي الصرامة العلمية بينما يُسلِّم بمسلَّمة يقينية مطلقة لا يقبل مناقشتها؟"</w:t>
      </w:r>
    </w:p>
    <w:p w14:paraId="70DD49C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سبق جوابه في 3.1، وخلاصته أن كل نظام معرفي يقوم على مسلّمات لا يبرّرها من داخله، وإنما الفرق في الشفافية، فهذا المشروع يعلن مسلّمته، وأطر أخرى تخفي مسلّماتها خلف قناع الحياد.</w:t>
      </w:r>
    </w:p>
    <w:p w14:paraId="7463C263"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الثاني: مشكلة تعدد المفسرين وغياب الحكم القاطع</w:t>
      </w:r>
    </w:p>
    <w:p w14:paraId="3225363E"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"المحكّات الثلاثة تعتمد على أحكام بشر قابلين للخطأ والتحيز؛ من يحكم على المُحكِّمين؟"</w:t>
      </w:r>
    </w:p>
    <w:p w14:paraId="589EC01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اعتراض تواجهه العلوم الاجتماعية كلها، ولم تحلّه بيقين مستحيل، وإنما بإجراءات تقلّل التحيز، كتعدد المحكّمين، والتعمية، وقياس اتفاقهم بمعاملات إحصائية، كمعامل كوهين حين يكونان اثنين ومعامل فلايس حين يزيدون (انظر المثال الرقمي أدناه). التحيز لا يزول، لكنه يُضيَّق ويُقاس.</w:t>
      </w:r>
    </w:p>
    <w:p w14:paraId="5D3CFF56"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Cohen, J. (1960). A Coefficient of Agreement for Nominal Scales. Educational and Psychological Measurement, 20(1), 37-46. | Fleiss, J. L. (1971). Measuring Nominal Scale Agreement Among Many Raters. Psychological Bulletin, 76(5), 378-382.</w:t>
      </w:r>
    </w:p>
    <w:p w14:paraId="4B4655C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مثال رقمي: حساب معامل الاتفاق بين المحكّمين (معامل فلايس)</w:t>
      </w:r>
    </w:p>
    <w:p w14:paraId="645512F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لنتخيل ثلاثة محكّمين قيّموا عشرة مفاهيم مرشحة للبطاقات في محك الأصالة. ولأنهم ثلاثة، فالمعامل المناسب معامل فلايس (Fleiss' κ)، لا معامل كوهين المخصص لمحكّمَين: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71"/>
        <w:gridCol w:w="1571"/>
        <w:gridCol w:w="1571"/>
        <w:gridCol w:w="1571"/>
        <w:gridCol w:w="1571"/>
        <w:gridCol w:w="2225"/>
      </w:tblGrid>
      <w:tr w:rsidR="003A0EBF" w:rsidRPr="00B832F2" w14:paraId="10B3368A" w:rsidTr="00201A65">
        <w:tc>
          <w:tcPr>
            <w:tcW w:w="1571" w:type="dxa"/>
            <w:shd w:val="clear" w:color="auto" w:fill="1F3864"/>
            <w:tcMar>
              <w:top w:w="40" w:type="dxa"/>
              <w:left w:w="100" w:type="dxa"/>
              <w:bottom w:w="40" w:type="dxa"/>
              <w:right w:w="100" w:type="dxa"/>
            </w:tcMar>
            <w:vAlign w:val="center"/>
          </w:tcPr>
          <w:p w14:paraId="2EC6B5D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571" w:type="dxa"/>
            <w:shd w:val="clear" w:color="auto" w:fill="595959"/>
            <w:tcMar>
              <w:top w:w="40" w:type="dxa"/>
              <w:left w:w="100" w:type="dxa"/>
              <w:bottom w:w="40" w:type="dxa"/>
              <w:right w:w="100" w:type="dxa"/>
            </w:tcMar>
            <w:vAlign w:val="center"/>
          </w:tcPr>
          <w:p w14:paraId="183A3CC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1 (إدارة)</w:t>
            </w:r>
          </w:p>
        </w:tc>
        <w:tc>
          <w:tcPr>
            <w:tcW w:w="1571" w:type="dxa"/>
            <w:shd w:val="clear" w:color="auto" w:fill="595959"/>
            <w:tcMar>
              <w:top w:w="40" w:type="dxa"/>
              <w:left w:w="100" w:type="dxa"/>
              <w:bottom w:w="40" w:type="dxa"/>
              <w:right w:w="100" w:type="dxa"/>
            </w:tcMar>
            <w:vAlign w:val="center"/>
          </w:tcPr>
          <w:p w14:paraId="0D3AE2C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2 (تفسير)</w:t>
            </w:r>
          </w:p>
        </w:tc>
        <w:tc>
          <w:tcPr>
            <w:tcW w:w="1571" w:type="dxa"/>
            <w:shd w:val="clear" w:color="auto" w:fill="595959"/>
            <w:tcMar>
              <w:top w:w="40" w:type="dxa"/>
              <w:left w:w="100" w:type="dxa"/>
              <w:bottom w:w="40" w:type="dxa"/>
              <w:right w:w="100" w:type="dxa"/>
            </w:tcMar>
            <w:vAlign w:val="center"/>
          </w:tcPr>
          <w:p w14:paraId="2719E9F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3 (فلسفة)</w:t>
            </w:r>
          </w:p>
        </w:tc>
        <w:tc>
          <w:tcPr>
            <w:tcW w:w="1571" w:type="dxa"/>
            <w:shd w:val="clear" w:color="auto" w:fill="1F3864"/>
            <w:tcMar>
              <w:top w:w="40" w:type="dxa"/>
              <w:left w:w="100" w:type="dxa"/>
              <w:bottom w:w="40" w:type="dxa"/>
              <w:right w:w="100" w:type="dxa"/>
            </w:tcMar>
            <w:vAlign w:val="center"/>
          </w:tcPr>
          <w:p w14:paraId="283293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الأغلبية</w:t>
            </w:r>
          </w:p>
        </w:tc>
        <w:tc>
          <w:tcPr>
            <w:tcW w:w="2225" w:type="dxa"/>
            <w:shd w:val="clear" w:color="auto" w:fill="1F3864"/>
            <w:tcMar>
              <w:top w:w="40" w:type="dxa"/>
              <w:left w:w="100" w:type="dxa"/>
              <w:bottom w:w="40" w:type="dxa"/>
              <w:right w:w="100" w:type="dxa"/>
            </w:tcMar>
            <w:vAlign w:val="center"/>
          </w:tcPr>
          <w:p w14:paraId="3763F4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اتفاق تام؟</w:t>
            </w:r>
          </w:p>
        </w:tc>
      </w:tr>
      <w:tr w:rsidR="003A0EBF" w:rsidRPr="00B832F2" w14:paraId="5F9558BD" w:rsidTr="00201A65">
        <w:tc>
          <w:tcPr>
            <w:tcW w:w="1571" w:type="dxa"/>
            <w:shd w:val="clear" w:color="auto" w:fill="EBF5FB"/>
            <w:tcMar>
              <w:top w:w="40" w:type="dxa"/>
              <w:left w:w="100" w:type="dxa"/>
              <w:bottom w:w="40" w:type="dxa"/>
              <w:right w:w="100" w:type="dxa"/>
            </w:tcMar>
            <w:vAlign w:val="center"/>
          </w:tcPr>
          <w:p w14:paraId="46400C5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571" w:type="dxa"/>
            <w:shd w:val="clear" w:color="auto" w:fill="F5F5F5"/>
            <w:tcMar>
              <w:top w:w="40" w:type="dxa"/>
              <w:left w:w="100" w:type="dxa"/>
              <w:bottom w:w="40" w:type="dxa"/>
              <w:right w:w="100" w:type="dxa"/>
            </w:tcMar>
            <w:vAlign w:val="center"/>
          </w:tcPr>
          <w:p w14:paraId="22267F5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39F0BBC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63605C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02BAC5CA"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524296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B740ED0" w:rsidTr="00201A65">
        <w:tc>
          <w:tcPr>
            <w:tcW w:w="1571" w:type="dxa"/>
            <w:shd w:val="clear" w:color="auto" w:fill="FFFFFF"/>
            <w:tcMar>
              <w:top w:w="40" w:type="dxa"/>
              <w:left w:w="100" w:type="dxa"/>
              <w:bottom w:w="40" w:type="dxa"/>
              <w:right w:w="100" w:type="dxa"/>
            </w:tcMar>
            <w:vAlign w:val="center"/>
          </w:tcPr>
          <w:p w14:paraId="7F7A352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571" w:type="dxa"/>
            <w:shd w:val="clear" w:color="auto" w:fill="FFFFFF"/>
            <w:tcMar>
              <w:top w:w="40" w:type="dxa"/>
              <w:left w:w="100" w:type="dxa"/>
              <w:bottom w:w="40" w:type="dxa"/>
              <w:right w:w="100" w:type="dxa"/>
            </w:tcMar>
            <w:vAlign w:val="center"/>
          </w:tcPr>
          <w:p w14:paraId="0E553777"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63D891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31C17F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67365F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2BF184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6CC734E" w:rsidTr="00201A65">
        <w:tc>
          <w:tcPr>
            <w:tcW w:w="1571" w:type="dxa"/>
            <w:shd w:val="clear" w:color="auto" w:fill="EBF5FB"/>
            <w:tcMar>
              <w:top w:w="40" w:type="dxa"/>
              <w:left w:w="100" w:type="dxa"/>
              <w:bottom w:w="40" w:type="dxa"/>
              <w:right w:w="100" w:type="dxa"/>
            </w:tcMar>
            <w:vAlign w:val="center"/>
          </w:tcPr>
          <w:p w14:paraId="5E69413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571" w:type="dxa"/>
            <w:shd w:val="clear" w:color="auto" w:fill="F5F5F5"/>
            <w:tcMar>
              <w:top w:w="40" w:type="dxa"/>
              <w:left w:w="100" w:type="dxa"/>
              <w:bottom w:w="40" w:type="dxa"/>
              <w:right w:w="100" w:type="dxa"/>
            </w:tcMar>
            <w:vAlign w:val="center"/>
          </w:tcPr>
          <w:p w14:paraId="06F8AEC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0D55FE8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3712730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59D2F82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0D85F31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2350B83" w:rsidTr="00201A65">
        <w:tc>
          <w:tcPr>
            <w:tcW w:w="1571" w:type="dxa"/>
            <w:shd w:val="clear" w:color="auto" w:fill="FFFFFF"/>
            <w:tcMar>
              <w:top w:w="40" w:type="dxa"/>
              <w:left w:w="100" w:type="dxa"/>
              <w:bottom w:w="40" w:type="dxa"/>
              <w:right w:w="100" w:type="dxa"/>
            </w:tcMar>
            <w:vAlign w:val="center"/>
          </w:tcPr>
          <w:p w14:paraId="4C70540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العدل</w:t>
            </w:r>
          </w:p>
        </w:tc>
        <w:tc>
          <w:tcPr>
            <w:tcW w:w="1571" w:type="dxa"/>
            <w:shd w:val="clear" w:color="auto" w:fill="FFFFFF"/>
            <w:tcMar>
              <w:top w:w="40" w:type="dxa"/>
              <w:left w:w="100" w:type="dxa"/>
              <w:bottom w:w="40" w:type="dxa"/>
              <w:right w:w="100" w:type="dxa"/>
            </w:tcMar>
            <w:vAlign w:val="center"/>
          </w:tcPr>
          <w:p w14:paraId="0C54381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5F93A0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FFFFF"/>
            <w:tcMar>
              <w:top w:w="40" w:type="dxa"/>
              <w:left w:w="100" w:type="dxa"/>
              <w:bottom w:w="40" w:type="dxa"/>
              <w:right w:w="100" w:type="dxa"/>
            </w:tcMar>
            <w:vAlign w:val="center"/>
          </w:tcPr>
          <w:p w14:paraId="1534E13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28AFA77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75B81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B2F2F45" w:rsidTr="00201A65">
        <w:tc>
          <w:tcPr>
            <w:tcW w:w="1571" w:type="dxa"/>
            <w:shd w:val="clear" w:color="auto" w:fill="EBF5FB"/>
            <w:tcMar>
              <w:top w:w="40" w:type="dxa"/>
              <w:left w:w="100" w:type="dxa"/>
              <w:bottom w:w="40" w:type="dxa"/>
              <w:right w:w="100" w:type="dxa"/>
            </w:tcMar>
            <w:vAlign w:val="center"/>
          </w:tcPr>
          <w:p w14:paraId="3807644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الصبر</w:t>
            </w:r>
          </w:p>
        </w:tc>
        <w:tc>
          <w:tcPr>
            <w:tcW w:w="1571" w:type="dxa"/>
            <w:shd w:val="clear" w:color="auto" w:fill="F5F5F5"/>
            <w:tcMar>
              <w:top w:w="40" w:type="dxa"/>
              <w:left w:w="100" w:type="dxa"/>
              <w:bottom w:w="40" w:type="dxa"/>
              <w:right w:w="100" w:type="dxa"/>
            </w:tcMar>
            <w:vAlign w:val="center"/>
          </w:tcPr>
          <w:p w14:paraId="0E9DC5E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55BE739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0665D3B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0B787F4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28B7B88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4B23D3D0" w:rsidTr="00201A65">
        <w:tc>
          <w:tcPr>
            <w:tcW w:w="1571" w:type="dxa"/>
            <w:shd w:val="clear" w:color="auto" w:fill="FFFFFF"/>
            <w:tcMar>
              <w:top w:w="40" w:type="dxa"/>
              <w:left w:w="100" w:type="dxa"/>
              <w:bottom w:w="40" w:type="dxa"/>
              <w:right w:w="100" w:type="dxa"/>
            </w:tcMar>
            <w:vAlign w:val="center"/>
          </w:tcPr>
          <w:p w14:paraId="4C35393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التوكل</w:t>
            </w:r>
          </w:p>
        </w:tc>
        <w:tc>
          <w:tcPr>
            <w:tcW w:w="1571" w:type="dxa"/>
            <w:shd w:val="clear" w:color="auto" w:fill="FFFFFF"/>
            <w:tcMar>
              <w:top w:w="40" w:type="dxa"/>
              <w:left w:w="100" w:type="dxa"/>
              <w:bottom w:w="40" w:type="dxa"/>
              <w:right w:w="100" w:type="dxa"/>
            </w:tcMar>
            <w:vAlign w:val="center"/>
          </w:tcPr>
          <w:p w14:paraId="30DFDF7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78BFFA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0DC0222"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434AC95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271AD32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D39E931" w:rsidTr="00201A65">
        <w:tc>
          <w:tcPr>
            <w:tcW w:w="1571" w:type="dxa"/>
            <w:shd w:val="clear" w:color="auto" w:fill="EBF5FB"/>
            <w:tcMar>
              <w:top w:w="40" w:type="dxa"/>
              <w:left w:w="100" w:type="dxa"/>
              <w:bottom w:w="40" w:type="dxa"/>
              <w:right w:w="100" w:type="dxa"/>
            </w:tcMar>
            <w:vAlign w:val="center"/>
          </w:tcPr>
          <w:p w14:paraId="3881BF6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الحكمة</w:t>
            </w:r>
          </w:p>
        </w:tc>
        <w:tc>
          <w:tcPr>
            <w:tcW w:w="1571" w:type="dxa"/>
            <w:shd w:val="clear" w:color="auto" w:fill="F5F5F5"/>
            <w:tcMar>
              <w:top w:w="40" w:type="dxa"/>
              <w:left w:w="100" w:type="dxa"/>
              <w:bottom w:w="40" w:type="dxa"/>
              <w:right w:w="100" w:type="dxa"/>
            </w:tcMar>
            <w:vAlign w:val="center"/>
          </w:tcPr>
          <w:p w14:paraId="6499DC3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7DA304F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7202A51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6A852FA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128256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C6D7E51" w:rsidTr="00201A65">
        <w:tc>
          <w:tcPr>
            <w:tcW w:w="1571" w:type="dxa"/>
            <w:shd w:val="clear" w:color="auto" w:fill="FFFFFF"/>
            <w:tcMar>
              <w:top w:w="40" w:type="dxa"/>
              <w:left w:w="100" w:type="dxa"/>
              <w:bottom w:w="40" w:type="dxa"/>
              <w:right w:w="100" w:type="dxa"/>
            </w:tcMar>
            <w:vAlign w:val="center"/>
          </w:tcPr>
          <w:p w14:paraId="21B3B79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الرحمة</w:t>
            </w:r>
          </w:p>
        </w:tc>
        <w:tc>
          <w:tcPr>
            <w:tcW w:w="1571" w:type="dxa"/>
            <w:shd w:val="clear" w:color="auto" w:fill="FFFFFF"/>
            <w:tcMar>
              <w:top w:w="40" w:type="dxa"/>
              <w:left w:w="100" w:type="dxa"/>
              <w:bottom w:w="40" w:type="dxa"/>
              <w:right w:w="100" w:type="dxa"/>
            </w:tcMar>
            <w:vAlign w:val="center"/>
          </w:tcPr>
          <w:p w14:paraId="069818C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13FBE8E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4222D8D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4DE63BD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1491E79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4E4A9077" w:rsidTr="00201A65">
        <w:tc>
          <w:tcPr>
            <w:tcW w:w="1571" w:type="dxa"/>
            <w:shd w:val="clear" w:color="auto" w:fill="EBF5FB"/>
            <w:tcMar>
              <w:top w:w="40" w:type="dxa"/>
              <w:left w:w="100" w:type="dxa"/>
              <w:bottom w:w="40" w:type="dxa"/>
              <w:right w:w="100" w:type="dxa"/>
            </w:tcMar>
            <w:vAlign w:val="center"/>
          </w:tcPr>
          <w:p w14:paraId="4F93BE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الاستقامة</w:t>
            </w:r>
          </w:p>
        </w:tc>
        <w:tc>
          <w:tcPr>
            <w:tcW w:w="1571" w:type="dxa"/>
            <w:shd w:val="clear" w:color="auto" w:fill="F5F5F5"/>
            <w:tcMar>
              <w:top w:w="40" w:type="dxa"/>
              <w:left w:w="100" w:type="dxa"/>
              <w:bottom w:w="40" w:type="dxa"/>
              <w:right w:w="100" w:type="dxa"/>
            </w:tcMar>
            <w:vAlign w:val="center"/>
          </w:tcPr>
          <w:p w14:paraId="720781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F5F5F5"/>
            <w:tcMar>
              <w:top w:w="40" w:type="dxa"/>
              <w:left w:w="100" w:type="dxa"/>
              <w:bottom w:w="40" w:type="dxa"/>
              <w:right w:w="100" w:type="dxa"/>
            </w:tcMar>
            <w:vAlign w:val="center"/>
          </w:tcPr>
          <w:p w14:paraId="24F6D5F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5F5F5"/>
            <w:tcMar>
              <w:top w:w="40" w:type="dxa"/>
              <w:left w:w="100" w:type="dxa"/>
              <w:bottom w:w="40" w:type="dxa"/>
              <w:right w:w="100" w:type="dxa"/>
            </w:tcMar>
            <w:vAlign w:val="center"/>
          </w:tcPr>
          <w:p w14:paraId="2C7A0F9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571" w:type="dxa"/>
            <w:shd w:val="clear" w:color="auto" w:fill="EBF5E0"/>
            <w:tcMar>
              <w:top w:w="40" w:type="dxa"/>
              <w:left w:w="100" w:type="dxa"/>
              <w:bottom w:w="40" w:type="dxa"/>
              <w:right w:w="100" w:type="dxa"/>
            </w:tcMar>
            <w:vAlign w:val="center"/>
          </w:tcPr>
          <w:p w14:paraId="61B3C3B4"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FFF2CC"/>
            <w:tcMar>
              <w:top w:w="40" w:type="dxa"/>
              <w:left w:w="100" w:type="dxa"/>
              <w:bottom w:w="40" w:type="dxa"/>
              <w:right w:w="100" w:type="dxa"/>
            </w:tcMar>
            <w:vAlign w:val="center"/>
          </w:tcPr>
          <w:p w14:paraId="4867B9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606ED629" w:rsidTr="00201A65">
        <w:tc>
          <w:tcPr>
            <w:tcW w:w="1571" w:type="dxa"/>
            <w:shd w:val="clear" w:color="auto" w:fill="FFFFFF"/>
            <w:tcMar>
              <w:top w:w="40" w:type="dxa"/>
              <w:left w:w="100" w:type="dxa"/>
              <w:bottom w:w="40" w:type="dxa"/>
              <w:right w:w="100" w:type="dxa"/>
            </w:tcMar>
            <w:vAlign w:val="center"/>
          </w:tcPr>
          <w:p w14:paraId="1D94F9A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الأخوة</w:t>
            </w:r>
          </w:p>
        </w:tc>
        <w:tc>
          <w:tcPr>
            <w:tcW w:w="1571" w:type="dxa"/>
            <w:shd w:val="clear" w:color="auto" w:fill="FFFFFF"/>
            <w:tcMar>
              <w:top w:w="40" w:type="dxa"/>
              <w:left w:w="100" w:type="dxa"/>
              <w:bottom w:w="40" w:type="dxa"/>
              <w:right w:w="100" w:type="dxa"/>
            </w:tcMar>
            <w:vAlign w:val="center"/>
          </w:tcPr>
          <w:p w14:paraId="773B3085"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34C153E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FFFFFF"/>
            <w:tcMar>
              <w:top w:w="40" w:type="dxa"/>
              <w:left w:w="100" w:type="dxa"/>
              <w:bottom w:w="40" w:type="dxa"/>
              <w:right w:w="100" w:type="dxa"/>
            </w:tcMar>
            <w:vAlign w:val="center"/>
          </w:tcPr>
          <w:p w14:paraId="77BBB86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571" w:type="dxa"/>
            <w:shd w:val="clear" w:color="auto" w:fill="EBF5E0"/>
            <w:tcMar>
              <w:top w:w="40" w:type="dxa"/>
              <w:left w:w="100" w:type="dxa"/>
              <w:bottom w:w="40" w:type="dxa"/>
              <w:right w:w="100" w:type="dxa"/>
            </w:tcMar>
            <w:vAlign w:val="center"/>
          </w:tcPr>
          <w:p w14:paraId="779F17B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225" w:type="dxa"/>
            <w:shd w:val="clear" w:color="auto" w:fill="E2EFDA"/>
            <w:tcMar>
              <w:top w:w="40" w:type="dxa"/>
              <w:left w:w="100" w:type="dxa"/>
              <w:bottom w:w="40" w:type="dxa"/>
              <w:right w:w="100" w:type="dxa"/>
            </w:tcMar>
            <w:vAlign w:val="center"/>
          </w:tcPr>
          <w:p w14:paraId="2D5CE94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bl>
    <w:p w14:paraId="171ABCA9"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3.6: بيانات افتراضية لتوضيح حساب معامل الاتفاق بين المحكّمين.</w:t>
      </w:r>
    </w:p>
    <w:p w14:paraId="77C46A1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ستة مفاهيم اتفق المحكّمون الثلاثة (اتفاق = 1)، وفي أربعة انقسموا اثنين إلى واحد (اتفاق = 1/3)، فمتوسط الاتفاق P̄ = (6 × 1 + 4 × 1/3) ÷ 10 ≈ 0.733. وبلغت أحكام «يحقق» 21 من 30 (0.70)، و«لا يحقق» 9 (0.30)، فيكون الاتفاق المتوقع بالمصادفة Pe = 0.70² + 0.30² = 0.58. ومن ثم فمعامل فلايس κ = (P̄ − Pe) ÷ (1 − Pe) = (0.733 − 0.58) ÷ 0.42 ≈ 0.36. وهذه القيمة تقع في تصنيف Landis &amp; Koch (1977) ضمن «الاتفاق المقبول» (0.21–0.40)، ومعناها العملي أن وصف المفهوم في البطاقة يحتاج إلى تنقيح قبل أن يُبنى عليه حكم.</w:t>
      </w:r>
    </w:p>
    <w:p w14:paraId="45271E98"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Landis, J.R. &amp; Koch, G.G. (1977). The Measurement of Observer Agreement for Categorical Data. Biometrics, 33(1), 159-174.</w:t>
      </w:r>
    </w:p>
    <w:p w14:paraId="08CD7B13"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إنّ انخفاض المعامل لا يُخفى، بل يُقرأ إشارةً إلى أن الأداة تحتاج مراجعة، وهنا الفرق بين القياس وبين عبارة «اتفق المحكّمون» تُلقى بلا رقم. أما أين سيقع الاتفاق الفعلي حين تبدأ المراجعة، فلا أعرفه بعد؛ الأرقام أعلاه افتراضية، وقد يأتي الواقع أدنى منها.</w:t>
      </w:r>
    </w:p>
    <w:p w14:paraId="081C682D"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الثالث: هل يمكن فعلاً فصل الاشتقاق عن الرغبة في نتيجة معينة؟</w:t>
      </w:r>
    </w:p>
    <w:p w14:paraId="44D54955"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"المؤلف يريد أن يُثبت أن الإسلام يُقدِّم بديلاً إدارياً متفوقاً؛ فكيف نثق أن الاشتقاق موضوعي؟"</w:t>
      </w:r>
    </w:p>
    <w:p w14:paraId="456B2A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أعمق الثلاثة؛ لأنه يمسّ «التحميل النظري للملاحظة» (Theory-Ladenness) الذي طرحه Hanson (1958) وناقشه Kuhn من بعده، ومؤداه أنه لا ملاحظة «بريئة» في أي علم.</w:t>
      </w:r>
    </w:p>
    <w:p w14:paraId="3B4C59E9"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Hanson, N.R. (1958). Patterns of Discovery. Cambridge University Press.</w:t>
      </w:r>
    </w:p>
    <w:p w14:paraId="7B220EB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ولن أدّعي حيادًا مستحيلًا. فالمؤلف متحيّز بالضرورة، والسؤال المفيد هو هل صُمّمت الإجراءات بحيث يكتشف ناقد مستقل الخطأ إن وُجد، ولهذا بُنيت الفرضية الصفرية، لتجعل النقد الخارجي ممكنًا وفعّالًا، لا لتمنحني براءة لا أملكها. الحياد ادعاء، والمراجعة التزام.</w:t>
      </w:r>
    </w:p>
    <w:p w14:paraId="18538B2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من التراث: نقد الإسناد</w:t>
      </w:r>
    </w:p>
    <w:p w14:paraId="580D3D9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وقد يُتّهم المشروع بأنه «يستورد صرامة غربية لا أصل لها في التراث»، والتراث نفسه يردّ التهمة؛ فعلم نقد الحديث (الجرح والتعديل) يعمل منذ القرن الثاني الهجري بمنطق البحث عن الضعف، فيفحص المحدّث كل حلقة في السند. هل لقي الراوي شيخه؟ هل عُرف بالصدق أم بالتدليس؟ وهذا البحث النشط عن مواطن الضعف قريب في روحه مما يطالب به بوبر.</w:t>
      </w:r>
    </w:p>
    <w:p w14:paraId="01FF9AAF"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ابن الصلاح (ت.643ه). مقدمة ابن الصلاح في علوم الحديث، وهي المرجع التأسيسي لمصطلحاته (الصحيح، الحسن، الضعيف، الموضوع).</w:t>
      </w:r>
    </w:p>
    <w:p w14:paraId="45DDDDDA"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على أن للمقارنة حدودًا، فالإسناد يسأل سؤالًا تاريخيًا، والفرضية الصفرية تسأل سؤالًا معرفيًا بنيويًا، يلتقيان في روح السعي إلى التكذيب، ويفترقان في الموضوع والأدوات.</w:t>
      </w:r>
    </w:p>
    <w:p w14:paraId="1F187C2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 xml:space="preserve">وماذا فعل الاقتصاد الإسلامي بالإشكالية نفسها؟</w:t>
      </w:r>
    </w:p>
    <w:p w14:paraId="095F767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سبقنا الاقتصاد الإسلامي إلى المأزق نفسه: كيف تجتمع الصرامة العلمية والأصالة الشرعية؟ وفي تجربته دروس لا داعي لأن ندفع ثمنها مرة أخرى:</w:t>
      </w:r>
    </w:p>
    <w:p w14:paraId="2E4FFFE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محمد عمر شابرا: التكامل دون أدوات اختبار صريحة</w:t>
      </w:r>
    </w:p>
    <w:p w14:paraId="4E1930D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قدّم شابرا في «Islam and the Economic Challenge» (1992) بديلًا يقوم على مقاصد الشريعة، يضع الفلاح في مقابل تعظيم المنفعة، وكان تأصيله للمقاصد إطارًا تقييميًا رائدًا. غير أنه لم يقدّم آلية إجرائية تختبر هل المفهوم الاقتصادي إسلامي أصيل أم إعادة تدوير لمفهوم غربي.</w:t>
      </w:r>
    </w:p>
    <w:p w14:paraId="3774500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Chapra, M.U. (1992). Islam and the Economic Challenge. The Islamic Foundation &amp; IIIT.</w:t>
      </w:r>
    </w:p>
    <w:p w14:paraId="042DCEF2"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سيد نواب حيدر النقوي: أقرب محاولة لصياغة إجرائية</w:t>
      </w:r>
    </w:p>
    <w:p w14:paraId="6C68BD3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أما النقوي فاشتق في «Islam, Economics, and Society» (1994) أربعة مبادئ، هي التوحيد والتوازن والإرادة الحرة والمسؤولية، وحاول أن يربطها بنماذج رياضية قابلة للتحليل الكمي، فكان بذلك أقرب المحاولتين إلى ما أسعى إليه هنا.</w:t>
      </w:r>
    </w:p>
    <w:p w14:paraId="092F62F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Naqvi, S.N.H. (1994). Islam, Economics, and Society. Kegan Paul International.</w:t>
      </w:r>
    </w:p>
    <w:p w14:paraId="79F34C2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لكن المحاولتين انتُقدتا بغياب «محك تمييز»، فهما لا تحددان موقفًا مسبقًا يختلف فيه تنبؤ النموذج الإسلامي عن النظير الكينزي، ومن أسباب ذلك وصف Kuran (2004) لكثير من «الاقتصاد الإسلامي» بأنه اقتصاد تقليدي أُضيفت إليه تبريرات أخلاقية. والدرس عندي أن تأصيل المبادئ شرط ضروري، لكنه غير كافٍ، ومحك التمييز الإجرائي محاولة لسدّ هذه الحلقة في حقل الإدارة. فإن غاب التمييز، صار الأصيل والمستعار سواء.</w:t>
      </w:r>
    </w:p>
    <w:p w14:paraId="05BD728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Kuran, T. (2004). Islam and Mammon: The Economic Predicaments of Islamism. Princeton University Press.</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تمنح المحكّات الثلاثة أي مفهوم شهادة نهائية. هي تحدد درجة الثقة التي يستحقها: قد يكون المفهوم قوي الأصل ضعيف التطبيق، أو واضح الأثر غامض المصدر، أو متوافقًا مع نموذج غربي دون أن يكون مستعارًا منه. وبهذه الأداة في يد القارئ ننتقل إلى سؤال التأصيل في الفصل الرابع: القرآن دستورًا، والمصادر التي تشرحه، وترتيبها.</w:t>
      </w:r>
    </w:p>
    <w:p w14:paraId="567E4680" w:rsidR="00573D16" w:rsidRPr="00A60245" w:rsidRDefault="00573D16" w:rsidP="00573D16">
      <w:pPr>
        <w:pageBreakBefore/>
        <w:shd w:val="clear" w:color="auto" w:fill="1F3864"/>
        <w:bidi/>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الفصل الرابع</w:t>
      </w:r>
      <w:r>
        <w:fldChar w:fldCharType="begin"/>
      </w:r>
      <w:r>
        <w:instrText xml:space="preserve"> TC "الفصل الرابع: القرآن دستورًا والمصادر الشارحة، هرم المرجعية الكامل" \l 1 </w:instrText>
      </w:r>
      <w:r>
        <w:fldChar w:fldCharType="end"/>
      </w:r>
    </w:p>
    <w:p w14:paraId="45638D44" w:rsidR="00573D16" w:rsidRPr="00A60245" w:rsidRDefault="00573D16" w:rsidP="00573D16">
      <w:pPr>
        <w:shd w:val="clear" w:color="auto" w:fill="156082"/>
        <w:bidi/>
        <w:rPr>
          <w:rFonts w:ascii="Sakkal Majalla" w:hAnsi="Sakkal Majalla" w:cs="Sakkal Majalla"/>
          <w:sz w:val="28"/>
          <w:szCs w:val="28"/>
        </w:rPr>
      </w:pPr>
      <w:r w:rsidRPr="00A60245">
        <w:rPr>
          <w:rFonts w:ascii="Sakkal Majalla" w:hAnsi="Sakkal Majalla" w:cs="Sakkal Majalla"/>
          <w:b/>
          <w:bCs/>
          <w:color w:val="FFFFFF"/>
          <w:sz w:val="28"/>
          <w:szCs w:val="28"/>
          <w:rtl/>
        </w:rPr>
        <w:t>القرآن دستورًا والمصادر الشارحة</w:t>
      </w:r>
    </w:p>
    <w:p w14:paraId="172F51B5" w:rsidR="00573D16" w:rsidRPr="00A60245" w:rsidRDefault="00573D16" w:rsidP="00573D16">
      <w:pPr>
        <w:shd w:val="clear" w:color="auto" w:fill="2E74B5"/>
        <w:bidi/>
        <w:spacing w:after="18"/>
        <w:rPr>
          <w:rFonts w:ascii="Sakkal Majalla" w:hAnsi="Sakkal Majalla" w:cs="Sakkal Majalla"/>
          <w:sz w:val="28"/>
          <w:szCs w:val="28"/>
        </w:rPr>
      </w:pPr>
      <w:r w:rsidRPr="00A60245">
        <w:rPr>
          <w:rFonts w:ascii="Sakkal Majalla" w:hAnsi="Sakkal Majalla" w:cs="Sakkal Majalla"/>
          <w:color w:val="FFFFFF"/>
          <w:sz w:val="28"/>
          <w:szCs w:val="28"/>
          <w:rtl/>
        </w:rPr>
        <w:t>هرم المرجعية الكامل</w:t>
      </w:r>
    </w:p>
    <w:p w14:paraId="747F6158" w:rsidR="00573D16" w:rsidRPr="00A60245" w:rsidRDefault="00573D16" w:rsidP="00573D16">
      <w:pPr>
        <w:shd w:val="clear" w:color="auto" w:fill="F5F0FF"/>
        <w:bidi/>
        <w:spacing w:before="10"/>
        <w:rPr>
          <w:rFonts w:ascii="Sakkal Majalla" w:hAnsi="Sakkal Majalla" w:cs="Sakkal Majalla"/>
          <w:sz w:val="28"/>
          <w:szCs w:val="28"/>
        </w:rPr>
      </w:pPr>
      <w:r w:rsidRPr="00A60245">
        <w:rPr>
          <w:rFonts w:ascii="Sakkal Majalla" w:hAnsi="Sakkal Majalla" w:cs="Sakkal Majalla"/>
          <w:b/>
          <w:bCs/>
          <w:color w:val="1F3864"/>
          <w:sz w:val="28"/>
          <w:szCs w:val="28"/>
          <w:rtl/>
        </w:rPr>
        <w:t>﴿وَأَنزَلْنَا إِلَيْكَ الذِّكْرَ لِتُبَيِّنَ لِلنَّاسِ مَا نُزِّلَ إِلَيْهِمْ﴾</w:t>
      </w:r>
    </w:p>
    <w:p w14:paraId="55C65BA3" w:rsidR="00573D16" w:rsidRPr="00A60245" w:rsidRDefault="00573D16" w:rsidP="00573D16">
      <w:pPr>
        <w:bidi/>
        <w:spacing w:after="18"/>
        <w:rPr>
          <w:rFonts w:ascii="Sakkal Majalla" w:hAnsi="Sakkal Majalla" w:cs="Sakkal Majalla"/>
          <w:sz w:val="28"/>
          <w:szCs w:val="28"/>
        </w:rPr>
      </w:pPr>
      <w:r w:rsidRPr="00A60245">
        <w:rPr>
          <w:rFonts w:ascii="Sakkal Majalla" w:hAnsi="Sakkal Majalla" w:cs="Sakkal Majalla"/>
          <w:color w:val="595959"/>
          <w:sz w:val="28"/>
          <w:szCs w:val="28"/>
          <w:rtl/>
        </w:rPr>
        <w:t>النحل : 44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في الآية ترتيب كامل لمن تأمّلها، ذِكرٌ منزَّل، ونبيٌّ مبيِّن له، وناسٌ يُبيَّن لهم، فالمنزَّل أولًا، والبيان يأتي بعده ولأجله، والناس يتلقّون ويفهمون، ولا يتقدم البيان على المبيَّن ولا يستغني عنه، كما لا تتقدم اللائحة التنفيذية على النظام الذي وُضعت لشرحه. وأقرأ فيها، وهذه قراءة أختارها لا أكثر، أن ترتيب المصادر سؤال عن السلطة قبل أن يكون تنظيمًا للمراجع. من يحق له أن يبيّن، وبأي درجة؟ ومتى نقدّم مصدرًا على آخر حين نشتق مفهومًا إداريًا من القرآن، وبأي معيار؟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رأيتُ أثر غياب هذا الترتيب في برنامج لتطوير الإدارة الوقفية، إذ أجمع المديرون على أن «الشورى» أهم ما يحكم قرارات مؤسساتهم، فلما طلبتُ مصدرًا دقيقًا لفهمهم لها تفرّقوا بين حديث لم يجد صاحبه له تخريجًا، وآية من سياق الأسرة لا المؤسسة، وكتاب معاصر يعتمد على تلخيص عابر. وحين اختلفوا لم يكن لدى أحد أداة تحسم الخلاف. اتفقوا على الاسم، وافترقوا في المرجع. وهذه الأداة الغائبة هي هرم المصادر بمستوياته الستة، ومعايير وزن كل منها.</w:t>
      </w:r>
    </w:p>
    <w:p w14:paraId="1F47B7A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 لماذا يكون ترتيب المصادر مسألة فلسفية قبل أن يكون تنظيمية</w:t>
      </w:r>
      <w:r>
        <w:fldChar w:fldCharType="begin"/>
      </w:r>
      <w:r>
        <w:instrText xml:space="preserve"> TC "4.1 لماذا يكون ترتيب المصادر مسألة فلسفية قبل أن يكون تنظيمية" \l 2 </w:instrText>
      </w:r>
      <w:r>
        <w:fldChar w:fldCharType="end"/>
      </w:r>
    </w:p>
    <w:p w14:paraId="27887F5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يبدو ترتيب المصادر للوهلة الأولى شأنًا تنظيميًا، كترتيب الملفات في أرشيف مؤسسة، لكنه في حقيقته تطبيق لما تسميه الإبستيمولوجيا المعاصرة «نظرية السلطة المعرفية» (Epistemic Authority Theory)، ويدور سؤالها حول متى يحق لمصدر أن يقيّد حكمي، ولو خالف ما أعتقده. إنّ المدير يواجه هذا السؤال حين يرى قرارًا صحيحًا ويخالفه الخبير المالي، والباحث يواجهه حين يسأل متى نقدّم ابن كثير على ابن عاشور، ومتى نعكس. الأرشيف يرتّب الأوراق، أما السلطة فتحكم بينها.</w:t>
      </w:r>
    </w:p>
    <w:p w14:paraId="3A8AE488"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Zagzebski, L. (2012). Epistemic Authority: A Theory of Trust, Authority, and Autonomy in Belief. Oxford University Press.</w:t>
      </w:r>
    </w:p>
    <w:p w14:paraId="7D6E15C3"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وتفرّق زغزيبسكي بين أسباب «الشخص الأول» (First-Person Reasons)، حين أتحقق بنفسي، وأسباب «الشخص الثالث» (Third-Person Reasons)، حين أثق بحكم غيري لأنه أهل للثقة، فإذا كانت هذه الثقة الثانية عقلانية نشأت السلطة المعرفية، وصار قبول قول الخبير قرارًا عاقلًا لا تقليدًا.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هذا الأساس يقوم الهرم كله؛ فهو تطبيق لتفاوت أنواع السلطة المعرفية، لا تفضيل تعسفي؛ فللقرآن سلطة يقينية (Type-1 Authority) تقع خارج نطاق الشهادة البشرية أصلًا، ولما دونه سلطة مشتقة متدرجة (Type-2 Authority) تُقاس بالخبرة والأمانة والمنهج. الأولى تُسلَّم، والثانية توزن.</w:t>
      </w:r>
    </w:p>
    <w:p w14:paraId="10CFD6B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ترتيب قديم بلغة جديدة</w:t>
      </w:r>
    </w:p>
    <w:p w14:paraId="106CF3E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والفكرة نفسها قديمة. لترتيب مصادر التفسير في التراث الإسلامي تاريخ طويل.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كان الطبري (ت.310ه) في «جامع البيان» من أوائل من قعّدوا صراحةً لطبقات التفسير، فجعلها القرآن بالقرآن، ثم بالسنة، ثم بأقوال الصحابة، ثم التابعين، ثم اللغة المنضبطة، ثم طوّر ابن تيمية (ت.728ه) الترتيب في «مقدمة في أصول التفسير»، وميّز بين إجماع الصحابة وآرائهم المتفرقة، و«طرق التفسير» عنده هي الأصل التاريخي المباشر لهرمنا. أما الزركشي والسيوطي (ق.8-9ه) فدوّنا «علوم القرآن» حقلًا مستقلًا بقواعده، ومنها شروط المفسّر المقبول، ومراتب الاختلاف في التفسير، وضوابط قبول الإسرائيليات.</w:t>
      </w:r>
    </w:p>
    <w:p w14:paraId="70F9A72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فالهرم يأخذ من التراث تراتبيته الأساسية عند الطبري وابن تيمية، ويضيف إليها تصنيف المدارس الخمس، ولغة فلسفية معاصرة تيسّر الحوار مع القارئ الأكاديمي الذي لم يألف مصطلح التراث. إضافة متواضعة، وأحسبها كافية لغرضها.</w:t>
      </w:r>
    </w:p>
    <w:p w14:paraId="359B0C28"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حين تختلف المدارس فعلًا</w:t>
      </w:r>
    </w:p>
    <w:p w14:paraId="182E1ED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لننظر معًا في قوله تعالى: ﴿وَشَاوِرْهُمْ فِي الْأَمْرِ﴾ (آل عمران:159)، فقد اختلف المفسرون في حكم الأمر وعلّته. فالطبري، وهو من عمد التفسير الأثري وإن لم يكن ممثل المدرسة في هذا الكتاب، ينقل في علّة الأمر أقوالًا، منها تطييب نفوس الصحابة، والاستعانة برأيهم فيما لم ينزل فيه وحي، وتعليم الأمة أن تتشاور من بعده، والقرطبي (المدرسة الفقهية) يعدّ الشورى من قواعد الشريعة، وينقل عن ابن عطية أن من لا يستشير أهل العلم والدين فعزله واجب. أما ابن عاشور (المدرسة اللغوية) فيستدل بصيغة الأمر على الوجوب، ويقيّده بوجوب الفعل لا بلزوم النتيجة.</w:t>
      </w:r>
    </w:p>
    <w:p w14:paraId="3BB617D8"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كيف نحسم؟ نحسم بأربع خطوات، أولاها أن نعرف نوع الخلاف، فقد يكون في الرواية (نصوص متعارضة)، وقد يكون في الاستنباط (نص واحد وتأويلات مختلفة)، والخلاف هنا استنباطي. والثانية أن نرجّح بما اجتمعت عليه أقوى المدارس في هذا الجانب؛ والراجح هنا وجوب المشاورة فعلًا لا لزوم نتيجتها، لموافقته صيغة الأمر، ولما نقله القرطبي من عدّها من قواعد الشريعة، ولأن أقوال الطبري في علّة الأمر لا تنفي وجوبه. والثالثة أن نوثّق الخلاف في بطاقة الهوية المعرفية، بدل أن ندّعي إجماعًا لا وجود له. والرابعة أن نبيّن أثر الخلاف في الاشتقاق؛ فوجوب الفعل ينتج مبدأً غير الذي ينتجه الاستحباب المحض، ويُسجَّل ذلك في حقل «الاختلاف التفسيري وأثره».</w:t>
      </w:r>
    </w:p>
    <w:p w14:paraId="7FFAE931"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قد ينتهي الخلاف إلى ترجيح معلَّل. وقد يبقى موثَّقًا بلا حسم. والأمانة أن نفرّق بين الحالتين، فلا نُلبس إحداهما ثوب الأخرى.</w:t>
      </w:r>
    </w:p>
    <w:p w14:paraId="66B3F27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4.2  السنة بيانًا لا منشأً: التأصيل من علم أصول الفقه</w:t>
      </w:r>
      <w:r>
        <w:fldChar w:fldCharType="begin"/>
      </w:r>
      <w:r>
        <w:instrText xml:space="preserve"> TC "4.2  السنة بيانًا لا منشأً: التأصيل من علم أصول الفقه" \l 2 </w:instrText>
      </w:r>
      <w:r>
        <w:fldChar w:fldCharType="end"/>
      </w:r>
    </w:p>
    <w:p w14:paraId="206A93E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قرر الفصل الأول أن القرآن منشأ الأفكار، وأن السنة بيان لا منشأ مستقل، وليست هذه القاعدة اجتهادًا طارئًا؛ فلها جذور راسخة في علم أصول الفقه.</w:t>
      </w:r>
    </w:p>
    <w:p w14:paraId="33B9E83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الشافعي في «الرسالة»: التأسيس الأول</w:t>
      </w:r>
    </w:p>
    <w:p w14:paraId="7E0EDFF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إنّ أول من قعّد منهجيًا لمنزلة السنة من القرآن هو الإمام الشافعي (ت.204ه)، وذلك في «الرسالة»، أول مصنَّف مستقل في أصول الفقه، وقد جعل بيان السنة للقرآن ثلاثة أنواع، هي تفصيل لمجمل، وتخصيص لعام، وإنشاء حكم سكت عنه القرآن.</w:t>
      </w:r>
    </w:p>
    <w:p w14:paraId="1BB22FD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الشافعي، محمد بن إدريس (ت.204ه). الرسالة. تحقيق أحمد شاكر، مكتبة الحلبي، القاهرة، 1940. الفصل الخاص بـ"بيان السنة للكتاب."</w:t>
      </w:r>
    </w:p>
    <w:p w14:paraId="1DE123C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ابن القيم في «إعلام الموقعين»: تقسيم أدق</w:t>
      </w:r>
    </w:p>
    <w:p w14:paraId="6126E56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ثم جاء ابن القيم (ت.751ه) بتقسيم أدق، فالسنة عنده إما مؤكِّدة لما في القرآن (بيان تأكيدي)، أو مفسّرة لمجمله (بيان تفسيري، وهو الأكثر)، أو منشئة حكمًا سكت عنه القرآن دون أن تخالف أصلًا قرآنيًا (بيان إنشائي مقيّد).</w:t>
      </w:r>
    </w:p>
    <w:p w14:paraId="2C3CA02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ابن القيم، محمد بن أبي بكر (ت.751ه). إعلام الموقعين. تحقيق طه عبد الرؤوف سعد، دار الجيل، بيروت. الجزء الثاني، مبحث "أقسام بيان السنة للقرآن."</w:t>
      </w:r>
    </w:p>
    <w:p w14:paraId="6DCA8BD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من هذا التقسيم آخذ النوعين الأول والثاني، التأكيد والتفسير، وأتحفّظ عمدًا عن الثالث مصدرًا مستقلًا للمفاهيم. لماذا؟ إنّ النوع الثالث معتبر أصوليًا، ولا أنازع في ذلك، لكن غاية الكتاب أضيق، وهي أن يكون لكل مفهوم إداري أصل قرآني مباشر، وهذا تشدد فوق ما يشترطه علم الأصول، يجعل «الأصالة القرآنية» أصعب تحقيقًا لا أسهل. ويدخل تفصيل المجمل وتخصيص العام عند الشافعي في البيان التفسيري. أما تصنيف الفصل الأول (تفسيري، وتطبيقي، ونطاقي) فيصف طريقة البيان داخل هذين النوعين، ولا يضيف نوعًا ثالثًا.</w:t>
      </w:r>
    </w:p>
    <w:p w14:paraId="3A0699C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وكلما استشهدنا بحديث، قولًا كان أو فعلًا أو تقريرًا، بيّنّا علاقته بالآية أو المفهوم، وهل يفسّر مجملًا، أم يخصّص عامًا، أم يقدّم نموذجًا سلوكيًا، أم يضيء سياقًا تاريخيًا؛ فالسنة لا تُستعمل غطاءً يضفي شرعية شكلية على مفهوم بُني قبلها. وصحة الحديث، على أهميتها، لا تعني صحة الانتقال منه إلى إجراء إداري؛ لأن ذلك الانتقال خطوة أخرى تحتاج إلى شرح واختبار. صحة الرواية شيء، وصحة الاستدلال بها شيء آخر.</w:t>
      </w:r>
    </w:p>
    <w:p w14:paraId="3501ED10"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4.3  خمس مدارس تفسيرية: معايير الاختيار والتحليل النقدي</w:t>
      </w:r>
      <w:r>
        <w:fldChar w:fldCharType="begin"/>
      </w:r>
      <w:r>
        <w:instrText xml:space="preserve"> TC "4.3  خمس مدارس تفسيرية: معايير الاختيار والتحليل النقدي" \l 2 </w:instrText>
      </w:r>
      <w:r>
        <w:fldChar w:fldCharType="end"/>
      </w:r>
    </w:p>
    <w:p w14:paraId="25F058A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خمس مدارس؟ ولماذا هذه الخمس بالذات؟ اخترت ممثل كل مدرسة بأربعة معايير، هي التمثيل المنهجي، أي أن يكون صاحب منهج تفسيري متكامل لا ناقلًا فحسب، والاعتراف العلمي الواسع الممتد عبر القرون، والاكتمال، أي أن يغطي تفسيره القرآن كله، وإتاحة النص محقَّقًا مطبوعًا طباعة موثوقة.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4"/>
        <w:gridCol w:w="2305"/>
        <w:gridCol w:w="2305"/>
        <w:gridCol w:w="1921"/>
        <w:gridCol w:w="3165"/>
      </w:tblGrid>
      <w:tr w:rsidR="00573D16" w:rsidRPr="00A60245" w14:paraId="7A5F987C" w:rsidTr="00201A65">
        <w:tc>
          <w:tcPr>
            <w:tcW w:w="384" w:type="dxa"/>
            <w:shd w:val="clear" w:color="auto" w:fill="1F3864"/>
            <w:tcMar>
              <w:top w:w="40" w:type="dxa"/>
              <w:left w:w="100" w:type="dxa"/>
              <w:bottom w:w="40" w:type="dxa"/>
              <w:right w:w="100" w:type="dxa"/>
            </w:tcMar>
            <w:vAlign w:val="center"/>
          </w:tcPr>
          <w:p w14:paraId="4B16608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305" w:type="dxa"/>
            <w:shd w:val="clear" w:color="auto" w:fill="1F3864"/>
            <w:tcMar>
              <w:top w:w="40" w:type="dxa"/>
              <w:left w:w="100" w:type="dxa"/>
              <w:bottom w:w="40" w:type="dxa"/>
              <w:right w:w="100" w:type="dxa"/>
            </w:tcMar>
            <w:vAlign w:val="center"/>
          </w:tcPr>
          <w:p w14:paraId="3482FC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المدرسة والممثل</w:t>
            </w:r>
          </w:p>
        </w:tc>
        <w:tc>
          <w:tcPr>
            <w:tcW w:w="2305" w:type="dxa"/>
            <w:shd w:val="clear" w:color="auto" w:fill="1F3864"/>
            <w:tcMar>
              <w:top w:w="40" w:type="dxa"/>
              <w:left w:w="100" w:type="dxa"/>
              <w:bottom w:w="40" w:type="dxa"/>
              <w:right w:w="100" w:type="dxa"/>
            </w:tcMar>
            <w:vAlign w:val="center"/>
          </w:tcPr>
          <w:p w14:paraId="200E6D7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المنهج المميِّز</w:t>
            </w:r>
          </w:p>
        </w:tc>
        <w:tc>
          <w:tcPr>
            <w:tcW w:w="1921" w:type="dxa"/>
            <w:shd w:val="clear" w:color="auto" w:fill="1F3864"/>
            <w:tcMar>
              <w:top w:w="40" w:type="dxa"/>
              <w:left w:w="100" w:type="dxa"/>
              <w:bottom w:w="40" w:type="dxa"/>
              <w:right w:w="100" w:type="dxa"/>
            </w:tcMar>
            <w:vAlign w:val="center"/>
          </w:tcPr>
          <w:p w14:paraId="6489C63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نقاط القوة لهذا الكتاب</w:t>
            </w:r>
          </w:p>
        </w:tc>
        <w:tc>
          <w:tcPr>
            <w:tcW w:w="3164" w:type="dxa"/>
            <w:shd w:val="clear" w:color="auto" w:fill="1F3864"/>
            <w:tcMar>
              <w:top w:w="40" w:type="dxa"/>
              <w:left w:w="100" w:type="dxa"/>
              <w:bottom w:w="40" w:type="dxa"/>
              <w:right w:w="100" w:type="dxa"/>
            </w:tcMar>
            <w:vAlign w:val="center"/>
          </w:tcPr>
          <w:p w14:paraId="14862C5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الحدود والتحفظات</w:t>
            </w:r>
          </w:p>
        </w:tc>
      </w:tr>
      <w:tr w:rsidR="00573D16" w:rsidRPr="00A60245" w14:paraId="2BD75F59" w:rsidTr="00201A65">
        <w:tc>
          <w:tcPr>
            <w:tcW w:w="384" w:type="dxa"/>
            <w:shd w:val="clear" w:color="auto" w:fill="EBF5FB"/>
            <w:tcMar>
              <w:top w:w="40" w:type="dxa"/>
              <w:left w:w="100" w:type="dxa"/>
              <w:bottom w:w="40" w:type="dxa"/>
              <w:right w:w="100" w:type="dxa"/>
            </w:tcMar>
            <w:vAlign w:val="center"/>
          </w:tcPr>
          <w:p w14:paraId="4069C48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١</w:t>
            </w:r>
          </w:p>
        </w:tc>
        <w:tc>
          <w:tcPr>
            <w:tcW w:w="2305" w:type="dxa"/>
            <w:shd w:val="clear" w:color="auto" w:fill="F8F8F8"/>
            <w:tcMar>
              <w:top w:w="40" w:type="dxa"/>
              <w:left w:w="100" w:type="dxa"/>
              <w:bottom w:w="40" w:type="dxa"/>
              <w:right w:w="100" w:type="dxa"/>
            </w:tcMar>
            <w:vAlign w:val="center"/>
          </w:tcPr>
          <w:p w14:paraId="34A6710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الأثرية ابن كثير (ت.774ه) تفسير القرآن العظيم</w:t>
            </w:r>
          </w:p>
        </w:tc>
        <w:tc>
          <w:tcPr>
            <w:tcW w:w="2305" w:type="dxa"/>
            <w:shd w:val="clear" w:color="auto" w:fill="F8F8F8"/>
            <w:tcMar>
              <w:top w:w="40" w:type="dxa"/>
              <w:left w:w="100" w:type="dxa"/>
              <w:bottom w:w="40" w:type="dxa"/>
              <w:right w:w="100" w:type="dxa"/>
            </w:tcMar>
            <w:vAlign w:val="center"/>
          </w:tcPr>
          <w:p w14:paraId="7049D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بالقرآن، ثم بالسنة، ثم بأقوال الصحابة والتابعين؛ ويقدّم النقل عند التعارض.</w:t>
            </w:r>
          </w:p>
        </w:tc>
        <w:tc>
          <w:tcPr>
            <w:tcW w:w="1921" w:type="dxa"/>
            <w:shd w:val="clear" w:color="auto" w:fill="EBF5E0"/>
            <w:tcMar>
              <w:top w:w="40" w:type="dxa"/>
              <w:left w:w="100" w:type="dxa"/>
              <w:bottom w:w="40" w:type="dxa"/>
              <w:right w:w="100" w:type="dxa"/>
            </w:tcMar>
            <w:vAlign w:val="center"/>
          </w:tcPr>
          <w:p w14:paraId="5C0A503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أعلى ضبط في نسبة الأقوال ومصادرها؛ يمنع الانزلاق إلى الرأي المحض.</w:t>
            </w:r>
          </w:p>
        </w:tc>
        <w:tc>
          <w:tcPr>
            <w:tcW w:w="3164" w:type="dxa"/>
            <w:shd w:val="clear" w:color="auto" w:fill="FFF5F5"/>
            <w:tcMar>
              <w:top w:w="40" w:type="dxa"/>
              <w:left w:w="100" w:type="dxa"/>
              <w:bottom w:w="40" w:type="dxa"/>
              <w:right w:w="100" w:type="dxa"/>
            </w:tcMar>
            <w:vAlign w:val="center"/>
          </w:tcPr>
          <w:p w14:paraId="12B4596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قد يُهمل الدلالات اللغوية الدقيقة، فيُستكمل بالمدرسة اللغوية.</w:t>
            </w:r>
          </w:p>
        </w:tc>
      </w:tr>
      <w:tr w:rsidR="00573D16" w:rsidRPr="00A60245" w14:paraId="3FC2E8F2" w:rsidTr="00201A65">
        <w:tc>
          <w:tcPr>
            <w:tcW w:w="384" w:type="dxa"/>
            <w:shd w:val="clear" w:color="auto" w:fill="FFF2CC"/>
            <w:tcMar>
              <w:top w:w="40" w:type="dxa"/>
              <w:left w:w="100" w:type="dxa"/>
              <w:bottom w:w="40" w:type="dxa"/>
              <w:right w:w="100" w:type="dxa"/>
            </w:tcMar>
            <w:vAlign w:val="center"/>
          </w:tcPr>
          <w:p w14:paraId="0071AE6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٢</w:t>
            </w:r>
          </w:p>
        </w:tc>
        <w:tc>
          <w:tcPr>
            <w:tcW w:w="2305" w:type="dxa"/>
            <w:shd w:val="clear" w:color="auto" w:fill="FFFFFF"/>
            <w:tcMar>
              <w:top w:w="40" w:type="dxa"/>
              <w:left w:w="100" w:type="dxa"/>
              <w:bottom w:w="40" w:type="dxa"/>
              <w:right w:w="100" w:type="dxa"/>
            </w:tcMar>
            <w:vAlign w:val="center"/>
          </w:tcPr>
          <w:p w14:paraId="243B78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اللغوية والبيانية ابن عاشور (ت.1393ه) التحرير والتنوير</w:t>
            </w:r>
          </w:p>
        </w:tc>
        <w:tc>
          <w:tcPr>
            <w:tcW w:w="2305" w:type="dxa"/>
            <w:shd w:val="clear" w:color="auto" w:fill="FFFFFF"/>
            <w:tcMar>
              <w:top w:w="40" w:type="dxa"/>
              <w:left w:w="100" w:type="dxa"/>
              <w:bottom w:w="40" w:type="dxa"/>
              <w:right w:w="100" w:type="dxa"/>
            </w:tcMar>
            <w:vAlign w:val="center"/>
          </w:tcPr>
          <w:p w14:paraId="189B3D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تحليل لغوي ومقاصدي يربط الدلالة بمقصد السورة؛ امتداد لمنهج الزمخشري مهذَّبًا من اعتزاله.</w:t>
            </w:r>
          </w:p>
        </w:tc>
        <w:tc>
          <w:tcPr>
            <w:tcW w:w="1921" w:type="dxa"/>
            <w:shd w:val="clear" w:color="auto" w:fill="FFFFFF"/>
            <w:tcMar>
              <w:top w:w="40" w:type="dxa"/>
              <w:left w:w="100" w:type="dxa"/>
              <w:bottom w:w="40" w:type="dxa"/>
              <w:right w:w="100" w:type="dxa"/>
            </w:tcMar>
            <w:vAlign w:val="center"/>
          </w:tcPr>
          <w:p w14:paraId="169019F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أدق تحليل نحوي وصرفي وبلاغي في التفسير الحديث.</w:t>
            </w:r>
          </w:p>
        </w:tc>
        <w:tc>
          <w:tcPr>
            <w:tcW w:w="3164" w:type="dxa"/>
            <w:shd w:val="clear" w:color="auto" w:fill="FFFFFF"/>
            <w:tcMar>
              <w:top w:w="40" w:type="dxa"/>
              <w:left w:w="100" w:type="dxa"/>
              <w:bottom w:w="40" w:type="dxa"/>
              <w:right w:w="100" w:type="dxa"/>
            </w:tcMar>
            <w:vAlign w:val="center"/>
          </w:tcPr>
          <w:p w14:paraId="3141AE2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تأثره بالمقاصد يستوجب تمييز الاستنباط من النص عن الإسقاط المقاصدي اللاحق.</w:t>
            </w:r>
          </w:p>
        </w:tc>
      </w:tr>
      <w:tr w:rsidR="00573D16" w:rsidRPr="00A60245" w14:paraId="693B1E0E" w:rsidTr="00201A65">
        <w:tc>
          <w:tcPr>
            <w:tcW w:w="384" w:type="dxa"/>
            <w:shd w:val="clear" w:color="auto" w:fill="EBF5E0"/>
            <w:tcMar>
              <w:top w:w="40" w:type="dxa"/>
              <w:left w:w="100" w:type="dxa"/>
              <w:bottom w:w="40" w:type="dxa"/>
              <w:right w:w="100" w:type="dxa"/>
            </w:tcMar>
            <w:vAlign w:val="center"/>
          </w:tcPr>
          <w:p w14:paraId="336F54C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٣</w:t>
            </w:r>
          </w:p>
        </w:tc>
        <w:tc>
          <w:tcPr>
            <w:tcW w:w="2305" w:type="dxa"/>
            <w:shd w:val="clear" w:color="auto" w:fill="F8F8F8"/>
            <w:tcMar>
              <w:top w:w="40" w:type="dxa"/>
              <w:left w:w="100" w:type="dxa"/>
              <w:bottom w:w="40" w:type="dxa"/>
              <w:right w:w="100" w:type="dxa"/>
            </w:tcMar>
            <w:vAlign w:val="center"/>
          </w:tcPr>
          <w:p w14:paraId="51145C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الفقهية القرطبي (ت.671ه) الجامع لأحكام القرآن</w:t>
            </w:r>
          </w:p>
        </w:tc>
        <w:tc>
          <w:tcPr>
            <w:tcW w:w="2305" w:type="dxa"/>
            <w:shd w:val="clear" w:color="auto" w:fill="F8F8F8"/>
            <w:tcMar>
              <w:top w:w="40" w:type="dxa"/>
              <w:left w:w="100" w:type="dxa"/>
              <w:bottom w:w="40" w:type="dxa"/>
              <w:right w:w="100" w:type="dxa"/>
            </w:tcMar>
            <w:vAlign w:val="center"/>
          </w:tcPr>
          <w:p w14:paraId="151EAE1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استخراج الأحكام مع عرض خلاف المذاهب الأربعة وترجيحه الخاص (مالكي).</w:t>
            </w:r>
          </w:p>
        </w:tc>
        <w:tc>
          <w:tcPr>
            <w:tcW w:w="1921" w:type="dxa"/>
            <w:shd w:val="clear" w:color="auto" w:fill="EBF5E0"/>
            <w:tcMar>
              <w:top w:w="40" w:type="dxa"/>
              <w:left w:w="100" w:type="dxa"/>
              <w:bottom w:w="40" w:type="dxa"/>
              <w:right w:w="100" w:type="dxa"/>
            </w:tcMar>
            <w:vAlign w:val="center"/>
          </w:tcPr>
          <w:p w14:paraId="550A3F6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يربط النص بالتطبيق العملي المحدد، فيخدم اشتقاق مبادئ إدارية تطبيقية.</w:t>
            </w:r>
          </w:p>
        </w:tc>
        <w:tc>
          <w:tcPr>
            <w:tcW w:w="3164" w:type="dxa"/>
            <w:shd w:val="clear" w:color="auto" w:fill="FFF5F5"/>
            <w:tcMar>
              <w:top w:w="40" w:type="dxa"/>
              <w:left w:w="100" w:type="dxa"/>
              <w:bottom w:w="40" w:type="dxa"/>
              <w:right w:w="100" w:type="dxa"/>
            </w:tcMar>
            <w:vAlign w:val="center"/>
          </w:tcPr>
          <w:p w14:paraId="052EA3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بعض أحكامه مقيد بسياق تشريعي تاريخي يحتاج تمييزًا عن المبدأ الكلي.</w:t>
            </w:r>
          </w:p>
        </w:tc>
      </w:tr>
      <w:tr w:rsidR="00573D16" w:rsidRPr="00A60245" w14:paraId="0C886564" w:rsidTr="00201A65">
        <w:tc>
          <w:tcPr>
            <w:tcW w:w="384" w:type="dxa"/>
            <w:shd w:val="clear" w:color="auto" w:fill="F2E8F8"/>
            <w:tcMar>
              <w:top w:w="40" w:type="dxa"/>
              <w:left w:w="100" w:type="dxa"/>
              <w:bottom w:w="40" w:type="dxa"/>
              <w:right w:w="100" w:type="dxa"/>
            </w:tcMar>
            <w:vAlign w:val="center"/>
          </w:tcPr>
          <w:p w14:paraId="1BFCE6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٤</w:t>
            </w:r>
          </w:p>
        </w:tc>
        <w:tc>
          <w:tcPr>
            <w:tcW w:w="2305" w:type="dxa"/>
            <w:shd w:val="clear" w:color="auto" w:fill="FFFFFF"/>
            <w:tcMar>
              <w:top w:w="40" w:type="dxa"/>
              <w:left w:w="100" w:type="dxa"/>
              <w:bottom w:w="40" w:type="dxa"/>
              <w:right w:w="100" w:type="dxa"/>
            </w:tcMar>
            <w:vAlign w:val="center"/>
          </w:tcPr>
          <w:p w14:paraId="5025F63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الكلامية الرازي (ت.606ه) مفاتيح الغيب</w:t>
            </w:r>
          </w:p>
        </w:tc>
        <w:tc>
          <w:tcPr>
            <w:tcW w:w="2305" w:type="dxa"/>
            <w:shd w:val="clear" w:color="auto" w:fill="FFFFFF"/>
            <w:tcMar>
              <w:top w:w="40" w:type="dxa"/>
              <w:left w:w="100" w:type="dxa"/>
              <w:bottom w:w="40" w:type="dxa"/>
              <w:right w:w="100" w:type="dxa"/>
            </w:tcMar>
            <w:vAlign w:val="center"/>
          </w:tcPr>
          <w:p w14:paraId="5B64200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تفسير موسوعي يستقصي الإشكالات العقدية والفلسفية والعلمية في كل آية.</w:t>
            </w:r>
          </w:p>
        </w:tc>
        <w:tc>
          <w:tcPr>
            <w:tcW w:w="1921" w:type="dxa"/>
            <w:shd w:val="clear" w:color="auto" w:fill="FFFFFF"/>
            <w:tcMar>
              <w:top w:w="40" w:type="dxa"/>
              <w:left w:w="100" w:type="dxa"/>
              <w:bottom w:w="40" w:type="dxa"/>
              <w:right w:w="100" w:type="dxa"/>
            </w:tcMar>
            <w:vAlign w:val="center"/>
          </w:tcPr>
          <w:p w14:paraId="2B2EA52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يستقصي الاحتمالات التأويلية، فيخدم منهج مواجهة الاعتراضات.</w:t>
            </w:r>
          </w:p>
        </w:tc>
        <w:tc>
          <w:tcPr>
            <w:tcW w:w="3164" w:type="dxa"/>
            <w:shd w:val="clear" w:color="auto" w:fill="FFFFFF"/>
            <w:tcMar>
              <w:top w:w="40" w:type="dxa"/>
              <w:left w:w="100" w:type="dxa"/>
              <w:bottom w:w="40" w:type="dxa"/>
              <w:right w:w="100" w:type="dxa"/>
            </w:tcMar>
            <w:vAlign w:val="center"/>
          </w:tcPr>
          <w:p w14:paraId="3781E0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إطالته الكلامية قد تُبعد عن السياق المباشر للآية.</w:t>
            </w:r>
          </w:p>
        </w:tc>
      </w:tr>
      <w:tr w:rsidR="00573D16" w:rsidRPr="00A60245" w14:paraId="3826AE3D" w:rsidTr="00201A65">
        <w:tc>
          <w:tcPr>
            <w:tcW w:w="384" w:type="dxa"/>
            <w:shd w:val="clear" w:color="auto" w:fill="FFF0F0"/>
            <w:tcMar>
              <w:top w:w="40" w:type="dxa"/>
              <w:left w:w="100" w:type="dxa"/>
              <w:bottom w:w="40" w:type="dxa"/>
              <w:right w:w="100" w:type="dxa"/>
            </w:tcMar>
            <w:vAlign w:val="center"/>
          </w:tcPr>
          <w:p w14:paraId="67A6638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٥</w:t>
            </w:r>
          </w:p>
        </w:tc>
        <w:tc>
          <w:tcPr>
            <w:tcW w:w="2305" w:type="dxa"/>
            <w:shd w:val="clear" w:color="auto" w:fill="F8F8F8"/>
            <w:tcMar>
              <w:top w:w="40" w:type="dxa"/>
              <w:left w:w="100" w:type="dxa"/>
              <w:bottom w:w="40" w:type="dxa"/>
              <w:right w:w="100" w:type="dxa"/>
            </w:tcMar>
            <w:vAlign w:val="center"/>
          </w:tcPr>
          <w:p w14:paraId="75440BD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الأدبية والحركية سيد قطب (ت.1966م) في ظلال القرآن</w:t>
            </w:r>
          </w:p>
        </w:tc>
        <w:tc>
          <w:tcPr>
            <w:tcW w:w="2305" w:type="dxa"/>
            <w:shd w:val="clear" w:color="auto" w:fill="F8F8F8"/>
            <w:tcMar>
              <w:top w:w="40" w:type="dxa"/>
              <w:left w:w="100" w:type="dxa"/>
              <w:bottom w:w="40" w:type="dxa"/>
              <w:right w:w="100" w:type="dxa"/>
            </w:tcMar>
            <w:vAlign w:val="center"/>
          </w:tcPr>
          <w:p w14:paraId="4E8788A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يقرأ القرآن نصًّا حيًّا يخاطب الوجدان، ويُبرز «الصورة الفنية» والبعد الحركي للآيات.</w:t>
            </w:r>
          </w:p>
        </w:tc>
        <w:tc>
          <w:tcPr>
            <w:tcW w:w="1921" w:type="dxa"/>
            <w:shd w:val="clear" w:color="auto" w:fill="EBF5E0"/>
            <w:tcMar>
              <w:top w:w="40" w:type="dxa"/>
              <w:left w:w="100" w:type="dxa"/>
              <w:bottom w:w="40" w:type="dxa"/>
              <w:right w:w="100" w:type="dxa"/>
            </w:tcMar>
            <w:vAlign w:val="center"/>
          </w:tcPr>
          <w:p w14:paraId="4093570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يكشف أبعادًا نفسية وحركية تُغفلها المدارس الأخرى.</w:t>
            </w:r>
          </w:p>
        </w:tc>
        <w:tc>
          <w:tcPr>
            <w:tcW w:w="3164" w:type="dxa"/>
            <w:shd w:val="clear" w:color="auto" w:fill="FFF5F5"/>
            <w:tcMar>
              <w:top w:w="40" w:type="dxa"/>
              <w:left w:w="100" w:type="dxa"/>
              <w:bottom w:w="40" w:type="dxa"/>
              <w:right w:w="100" w:type="dxa"/>
            </w:tcMar>
            <w:vAlign w:val="center"/>
          </w:tcPr>
          <w:p w14:paraId="6F7D620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أقل التزامًا بالضبط الإسنادي؛ يُستعمل مكمّلًا لا أساسًا وحيدًا.</w:t>
            </w:r>
          </w:p>
        </w:tc>
      </w:tr>
    </w:tbl>
    <w:p w14:paraId="3EF73234"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4.1: خمس مدارس تفسيرية: المنهج ونقاط القوة والحدود.</w:t>
      </w:r>
    </w:p>
    <w:p w14:paraId="3CB67380"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والجمع بين المدارس جمع تكامل لا تلفيق، كفريق عمل يُسند فيه كل ملف إلى صاحب الاختصاص فيه، فلكل مدرسة السؤال الذي صُمّمت للإجابة عنه، فابن كثير للضبط الإسنادي، وابن عاشور للتحليل اللغوي، والقرطبي للتطبيق الفقهي، والرازي لمواجهة الاعتراضات، وسيد قطب للبعد الحركي.</w:t>
      </w:r>
    </w:p>
    <w:p w14:paraId="3E79BABC"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ولن أخفي اختلاف المفسرين طلبًا لنتيجة موحّدة؛ لأن الاختلاف جزء من المادة العلمية نفسها، فأنا أعرض موضع الاتفاق والاختلاف، وسبب الترجيح إن وُجد، وأثر كل قول في المفهوم الإداري، وأصرّح حين يبقى الخلاف مؤثرًا بلا حسم. على أن عرض الأقوال لا يعني أنها متساوية، واختيار قول منها لا يمحو أن الخلاف كان.</w:t>
      </w:r>
    </w:p>
    <w:p w14:paraId="40D0D340"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نظرة إلى تقاليد دينية أخرى</w:t>
      </w:r>
    </w:p>
    <w:p w14:paraId="2645188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والإشكال نفسه، نص مقدّس يحتاج إلى تفسير بشري يتراكم عبر الأجيال، واجهته تقاليد دينية أخرى، وأنا أنظر إليها لأتبيّن أن الإشكالية إنسانية عامة، لا لأفاضل بين الأديان: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22"/>
        <w:gridCol w:w="3425"/>
        <w:gridCol w:w="2659"/>
        <w:gridCol w:w="2474"/>
      </w:tblGrid>
      <w:tr w:rsidR="00573D16" w:rsidRPr="00A60245" w14:paraId="720BB7BC" w:rsidTr="00201A65">
        <w:tc>
          <w:tcPr>
            <w:tcW w:w="1522" w:type="dxa"/>
            <w:shd w:val="clear" w:color="auto" w:fill="1F3864"/>
            <w:tcMar>
              <w:top w:w="40" w:type="dxa"/>
              <w:left w:w="100" w:type="dxa"/>
              <w:bottom w:w="40" w:type="dxa"/>
              <w:right w:w="100" w:type="dxa"/>
            </w:tcMar>
            <w:vAlign w:val="center"/>
          </w:tcPr>
          <w:p w14:paraId="43CB3B4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النموذج</w:t>
            </w:r>
          </w:p>
        </w:tc>
        <w:tc>
          <w:tcPr>
            <w:tcW w:w="3425" w:type="dxa"/>
            <w:shd w:val="clear" w:color="auto" w:fill="1F3864"/>
            <w:tcMar>
              <w:top w:w="40" w:type="dxa"/>
              <w:left w:w="100" w:type="dxa"/>
              <w:bottom w:w="40" w:type="dxa"/>
              <w:right w:w="100" w:type="dxa"/>
            </w:tcMar>
            <w:vAlign w:val="center"/>
          </w:tcPr>
          <w:p w14:paraId="66ACED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آلية السلطة</w:t>
            </w:r>
          </w:p>
        </w:tc>
        <w:tc>
          <w:tcPr>
            <w:tcW w:w="2659" w:type="dxa"/>
            <w:shd w:val="clear" w:color="auto" w:fill="1F3864"/>
            <w:tcMar>
              <w:top w:w="40" w:type="dxa"/>
              <w:left w:w="100" w:type="dxa"/>
              <w:bottom w:w="40" w:type="dxa"/>
              <w:right w:w="100" w:type="dxa"/>
            </w:tcMar>
            <w:vAlign w:val="center"/>
          </w:tcPr>
          <w:p w14:paraId="13178D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القوة</w:t>
            </w:r>
          </w:p>
        </w:tc>
        <w:tc>
          <w:tcPr>
            <w:tcW w:w="2474" w:type="dxa"/>
            <w:shd w:val="clear" w:color="auto" w:fill="1F3864"/>
            <w:tcMar>
              <w:top w:w="40" w:type="dxa"/>
              <w:left w:w="100" w:type="dxa"/>
              <w:bottom w:w="40" w:type="dxa"/>
              <w:right w:w="100" w:type="dxa"/>
            </w:tcMar>
            <w:vAlign w:val="center"/>
          </w:tcPr>
          <w:p w14:paraId="099346B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الضعف</w:t>
            </w:r>
          </w:p>
        </w:tc>
      </w:tr>
      <w:tr w:rsidR="00573D16" w:rsidRPr="00A60245" w14:paraId="52006782" w:rsidTr="00201A65">
        <w:tc>
          <w:tcPr>
            <w:tcW w:w="1522" w:type="dxa"/>
            <w:shd w:val="clear" w:color="auto" w:fill="EBF5FB"/>
            <w:tcMar>
              <w:top w:w="40" w:type="dxa"/>
              <w:left w:w="100" w:type="dxa"/>
              <w:bottom w:w="40" w:type="dxa"/>
              <w:right w:w="100" w:type="dxa"/>
            </w:tcMar>
            <w:vAlign w:val="center"/>
          </w:tcPr>
          <w:p w14:paraId="4694936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1F3864"/>
                <w:sz w:val="26"/>
                <w:szCs w:val="26"/>
                <w:rtl/>
              </w:rPr>
              <w:lastRenderedPageBreak/>
              <w:t>اليهودي (التقليد الحاخامي: المشنا والتلمود)</w:t>
            </w:r>
          </w:p>
        </w:tc>
        <w:tc>
          <w:tcPr>
            <w:tcW w:w="3425" w:type="dxa"/>
            <w:shd w:val="clear" w:color="auto" w:fill="F5F5F5"/>
            <w:tcMar>
              <w:top w:w="40" w:type="dxa"/>
              <w:left w:w="100" w:type="dxa"/>
              <w:bottom w:w="40" w:type="dxa"/>
              <w:right w:w="100" w:type="dxa"/>
            </w:tcMar>
            <w:vAlign w:val="center"/>
          </w:tcPr>
          <w:p w14:paraId="4CE84DE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سلسلة تعليم حاخامية متصلة، مع تراكم تفسيري تلمودي مستمر.</w:t>
            </w:r>
          </w:p>
        </w:tc>
        <w:tc>
          <w:tcPr>
            <w:tcW w:w="2659" w:type="dxa"/>
            <w:shd w:val="clear" w:color="auto" w:fill="EBF5E0"/>
            <w:tcMar>
              <w:top w:w="40" w:type="dxa"/>
              <w:left w:w="100" w:type="dxa"/>
              <w:bottom w:w="40" w:type="dxa"/>
              <w:right w:w="100" w:type="dxa"/>
            </w:tcMar>
            <w:vAlign w:val="center"/>
          </w:tcPr>
          <w:p w14:paraId="0701958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مرونة تراكمية عبر العصور.</w:t>
            </w:r>
          </w:p>
        </w:tc>
        <w:tc>
          <w:tcPr>
            <w:tcW w:w="2474" w:type="dxa"/>
            <w:shd w:val="clear" w:color="auto" w:fill="FFF5F5"/>
            <w:tcMar>
              <w:top w:w="40" w:type="dxa"/>
              <w:left w:w="100" w:type="dxa"/>
              <w:bottom w:w="40" w:type="dxa"/>
              <w:right w:w="100" w:type="dxa"/>
            </w:tcMar>
            <w:vAlign w:val="center"/>
          </w:tcPr>
          <w:p w14:paraId="62D2F4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تعدد المدارس قد يُنتج أحكامًا متضاربة بلا آلية حسم مركزية.</w:t>
            </w:r>
          </w:p>
        </w:tc>
      </w:tr>
      <w:tr w:rsidR="00573D16" w:rsidRPr="00A60245" w14:paraId="2577C859" w:rsidTr="00201A65">
        <w:tc>
          <w:tcPr>
            <w:tcW w:w="1522" w:type="dxa"/>
            <w:shd w:val="clear" w:color="auto" w:fill="FFFFFF"/>
            <w:tcMar>
              <w:top w:w="40" w:type="dxa"/>
              <w:left w:w="100" w:type="dxa"/>
              <w:bottom w:w="40" w:type="dxa"/>
              <w:right w:w="100" w:type="dxa"/>
            </w:tcMar>
            <w:vAlign w:val="center"/>
          </w:tcPr>
          <w:p w14:paraId="748FD2F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الكاثوليكي (Magisterium)</w:t>
            </w:r>
          </w:p>
        </w:tc>
        <w:tc>
          <w:tcPr>
            <w:tcW w:w="3425" w:type="dxa"/>
            <w:shd w:val="clear" w:color="auto" w:fill="FFFFFF"/>
            <w:tcMar>
              <w:top w:w="40" w:type="dxa"/>
              <w:left w:w="100" w:type="dxa"/>
              <w:bottom w:w="40" w:type="dxa"/>
              <w:right w:w="100" w:type="dxa"/>
            </w:tcMar>
            <w:vAlign w:val="center"/>
          </w:tcPr>
          <w:p w14:paraId="4C9C7D4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سلطة مركزية (البابا والمجامع) تملك التفسير الرسمي الملزم (Dei Verbum، 10).</w:t>
            </w:r>
          </w:p>
        </w:tc>
        <w:tc>
          <w:tcPr>
            <w:tcW w:w="2659" w:type="dxa"/>
            <w:shd w:val="clear" w:color="auto" w:fill="FFFFFF"/>
            <w:tcMar>
              <w:top w:w="40" w:type="dxa"/>
              <w:left w:w="100" w:type="dxa"/>
              <w:bottom w:w="40" w:type="dxa"/>
              <w:right w:w="100" w:type="dxa"/>
            </w:tcMar>
            <w:vAlign w:val="center"/>
          </w:tcPr>
          <w:p w14:paraId="2A7E23D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وحدة الموقف العقدي وسرعة الحسم.</w:t>
            </w:r>
          </w:p>
        </w:tc>
        <w:tc>
          <w:tcPr>
            <w:tcW w:w="2474" w:type="dxa"/>
            <w:shd w:val="clear" w:color="auto" w:fill="FFFFFF"/>
            <w:tcMar>
              <w:top w:w="40" w:type="dxa"/>
              <w:left w:w="100" w:type="dxa"/>
              <w:bottom w:w="40" w:type="dxa"/>
              <w:right w:w="100" w:type="dxa"/>
            </w:tcMar>
            <w:vAlign w:val="center"/>
          </w:tcPr>
          <w:p w14:paraId="4430F6C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تُقصي اجتهادات مشروعة وتركّز الخطأ في جهة واحدة.</w:t>
            </w:r>
          </w:p>
        </w:tc>
      </w:tr>
      <w:tr w:rsidR="00573D16" w:rsidRPr="00A60245" w14:paraId="599740AA" w:rsidTr="00201A65">
        <w:tc>
          <w:tcPr>
            <w:tcW w:w="1522" w:type="dxa"/>
            <w:shd w:val="clear" w:color="auto" w:fill="EBF5FB"/>
            <w:tcMar>
              <w:top w:w="40" w:type="dxa"/>
              <w:left w:w="100" w:type="dxa"/>
              <w:bottom w:w="40" w:type="dxa"/>
              <w:right w:w="100" w:type="dxa"/>
            </w:tcMar>
            <w:vAlign w:val="center"/>
          </w:tcPr>
          <w:p w14:paraId="7F4DBD9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البروتستانتي (Sola Scriptura)</w:t>
            </w:r>
          </w:p>
        </w:tc>
        <w:tc>
          <w:tcPr>
            <w:tcW w:w="3425" w:type="dxa"/>
            <w:shd w:val="clear" w:color="auto" w:fill="F5F5F5"/>
            <w:tcMar>
              <w:top w:w="40" w:type="dxa"/>
              <w:left w:w="100" w:type="dxa"/>
              <w:bottom w:w="40" w:type="dxa"/>
              <w:right w:w="100" w:type="dxa"/>
            </w:tcMar>
            <w:vAlign w:val="center"/>
          </w:tcPr>
          <w:p w14:paraId="646E6F9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وسيطة؛ لكل قارئ حق التفسير المباشر (مبدأ وضوح الكتاب بذاته، Perspicuity of Scripture).</w:t>
            </w:r>
          </w:p>
        </w:tc>
        <w:tc>
          <w:tcPr>
            <w:tcW w:w="2659" w:type="dxa"/>
            <w:shd w:val="clear" w:color="auto" w:fill="EBF5E0"/>
            <w:tcMar>
              <w:top w:w="40" w:type="dxa"/>
              <w:left w:w="100" w:type="dxa"/>
              <w:bottom w:w="40" w:type="dxa"/>
              <w:right w:w="100" w:type="dxa"/>
            </w:tcMar>
            <w:vAlign w:val="center"/>
          </w:tcPr>
          <w:p w14:paraId="7BBAEC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تحرير كامل من الوساطة الكهنوتية.</w:t>
            </w:r>
          </w:p>
        </w:tc>
        <w:tc>
          <w:tcPr>
            <w:tcW w:w="2474" w:type="dxa"/>
            <w:shd w:val="clear" w:color="auto" w:fill="FFF5F5"/>
            <w:tcMar>
              <w:top w:w="40" w:type="dxa"/>
              <w:left w:w="100" w:type="dxa"/>
              <w:bottom w:w="40" w:type="dxa"/>
              <w:right w:w="100" w:type="dxa"/>
            </w:tcMar>
            <w:vAlign w:val="center"/>
          </w:tcPr>
          <w:p w14:paraId="4D087C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ترافق تاريخيًا مع تعدد كبير في الطوائف بلا آلية مشتركة لحسم الخلاف (McGrath, 2007).</w:t>
            </w:r>
          </w:p>
        </w:tc>
      </w:tr>
      <w:tr w:rsidR="00573D16" w:rsidRPr="00A60245" w14:paraId="686EA820" w:rsidTr="00201A65">
        <w:tc>
          <w:tcPr>
            <w:tcW w:w="1522" w:type="dxa"/>
            <w:shd w:val="clear" w:color="auto" w:fill="EBF5E0"/>
            <w:tcMar>
              <w:top w:w="40" w:type="dxa"/>
              <w:left w:w="100" w:type="dxa"/>
              <w:bottom w:w="40" w:type="dxa"/>
              <w:right w:w="100" w:type="dxa"/>
            </w:tcMar>
            <w:vAlign w:val="center"/>
          </w:tcPr>
          <w:p w14:paraId="1A98ADE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375623"/>
                <w:sz w:val="26"/>
                <w:szCs w:val="26"/>
                <w:rtl/>
              </w:rPr>
              <w:t>هذا الكتاب (تعددية منضبطة)</w:t>
            </w:r>
          </w:p>
        </w:tc>
        <w:tc>
          <w:tcPr>
            <w:tcW w:w="3425" w:type="dxa"/>
            <w:shd w:val="clear" w:color="auto" w:fill="FFFFFF"/>
            <w:tcMar>
              <w:top w:w="40" w:type="dxa"/>
              <w:left w:w="100" w:type="dxa"/>
              <w:bottom w:w="40" w:type="dxa"/>
              <w:right w:w="100" w:type="dxa"/>
            </w:tcMar>
            <w:vAlign w:val="center"/>
          </w:tcPr>
          <w:p w14:paraId="6E5418D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خمس مدارس بمعايير اختيار صريحة، وآلية حسم عند التعارض، وتراتبية للمصادر الأخرى.</w:t>
            </w:r>
          </w:p>
        </w:tc>
        <w:tc>
          <w:tcPr>
            <w:tcW w:w="2659" w:type="dxa"/>
            <w:shd w:val="clear" w:color="auto" w:fill="FFFFFF"/>
            <w:tcMar>
              <w:top w:w="40" w:type="dxa"/>
              <w:left w:w="100" w:type="dxa"/>
              <w:bottom w:w="40" w:type="dxa"/>
              <w:right w:w="100" w:type="dxa"/>
            </w:tcMar>
            <w:vAlign w:val="center"/>
          </w:tcPr>
          <w:p w14:paraId="2B4A94A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يجمع مرونة التعدد وانضباط الحسم دون مركزية بشرية؛ فالسلطة النهائية للنص لا لمؤسسة.</w:t>
            </w:r>
          </w:p>
        </w:tc>
        <w:tc>
          <w:tcPr>
            <w:tcW w:w="2474" w:type="dxa"/>
            <w:shd w:val="clear" w:color="auto" w:fill="FFFFFF"/>
            <w:tcMar>
              <w:top w:w="40" w:type="dxa"/>
              <w:left w:w="100" w:type="dxa"/>
              <w:bottom w:w="40" w:type="dxa"/>
              <w:right w:w="100" w:type="dxa"/>
            </w:tcMar>
            <w:vAlign w:val="center"/>
          </w:tcPr>
          <w:p w14:paraId="67349CC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يحتاج إلى باحثين يلتزمون بالمعايير فعلًا، ويبقى ترجيحه اجتهادًا قابلًا للخطأ.</w:t>
            </w:r>
          </w:p>
        </w:tc>
      </w:tr>
    </w:tbl>
    <w:p w14:paraId="7834B1C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4.2: مقارنة بين نماذج إدارة السلطة التفسيرية. والمقارنة بنيوية توضيحية، لا مفاضلة بين الأديان.</w:t>
      </w:r>
    </w:p>
    <w:p w14:paraId="1896386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خرجت من هذه المقارنة بدرسين. فالتعددية التي لا تعلن معايير اختيارها يصعب أن تحسم خلافًا، أو أن تميّز الاجتهاد المنضبط من الرأي المجرد، والأحادية الكاملة، في المقابل، قد تُقصي اجتهادات مشروعة، والتعددية المنضبطة بمعايير صريحة محاولة للتوسط بين الطرفين، لا أكثر. ويلتقي الهرم مع التقليد الحاخامي في رفض الفصل التام بين النص المؤسِّس والتفسير المتراكم، مع الحفاظ على تراتبية بينهما في السلطة. تعدد بلا معيار فوضى، ومعيار بلا تعدد إقصاء.</w:t>
      </w:r>
    </w:p>
    <w:p w14:paraId="43D74EB5" w:rsidR="00573D16" w:rsidRPr="00A60245" w:rsidRDefault="00573D16" w:rsidP="00573D16">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lastRenderedPageBreak/>
        <w:t xml:space="preserve">    Neusner, J. (1994). Introduction to Rabbinic Literature. Doubleday. | McGrath, A. (2007). Christianity's Dangerous Idea: The Protestant Revolution. HarperOne.</w:t>
      </w:r>
    </w:p>
    <w:p w14:paraId="1C30900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4.4  مسألة الطباطبائي: ضوابط الاستفادة من مصدر خارج المدرسة السنية</w:t>
      </w:r>
      <w:r>
        <w:fldChar w:fldCharType="begin"/>
      </w:r>
      <w:r>
        <w:instrText xml:space="preserve"> TC "4.4  مسألة الطباطبائي: ضوابط الاستفادة من مصدر خارج المدرسة السنية" \l 2 </w:instrText>
      </w:r>
      <w:r>
        <w:fldChar w:fldCharType="end"/>
      </w:r>
    </w:p>
    <w:p w14:paraId="0E1136F4"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وأستفيد أحيانًا من «الميزان في تفسير القرآن» للطباطبائي (ت.1981م)، أهم تفسير فلسفي شيعي معاصر، في البعد الفلسفي التحليلي وحده. ومسوّغي أن الميزان يلتزم بتفسير القرآن بالقرآن بصرامة قبل أي مصدر آخر؛ لذلك تبقى الطبقة الأولى من تحليله الفلسفي بعيدة نسبيًا عن المسائل المذهبية الخاصة، كالإمامة والعصمة، ولهذه الاستفادة ثلاثة ضوابط:</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22"/>
        <w:gridCol w:w="8558"/>
      </w:tblGrid>
      <w:tr w:rsidR="00573D16" w:rsidRPr="00A60245" w14:paraId="030351AE" w:rsidTr="00201A65">
        <w:tc>
          <w:tcPr>
            <w:tcW w:w="1522" w:type="dxa"/>
            <w:shd w:val="clear" w:color="auto" w:fill="C55A11"/>
            <w:tcMar>
              <w:top w:w="40" w:type="dxa"/>
              <w:left w:w="100" w:type="dxa"/>
              <w:bottom w:w="40" w:type="dxa"/>
              <w:right w:w="100" w:type="dxa"/>
            </w:tcMar>
            <w:vAlign w:val="center"/>
          </w:tcPr>
          <w:p w14:paraId="5692D8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الضابط</w:t>
            </w:r>
          </w:p>
        </w:tc>
        <w:tc>
          <w:tcPr>
            <w:tcW w:w="8558" w:type="dxa"/>
            <w:shd w:val="clear" w:color="auto" w:fill="C55A11"/>
            <w:tcMar>
              <w:top w:w="40" w:type="dxa"/>
              <w:left w:w="100" w:type="dxa"/>
              <w:bottom w:w="40" w:type="dxa"/>
              <w:right w:w="100" w:type="dxa"/>
            </w:tcMar>
            <w:vAlign w:val="center"/>
          </w:tcPr>
          <w:p w14:paraId="5A8031C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التفصيل</w:t>
            </w:r>
          </w:p>
        </w:tc>
      </w:tr>
      <w:tr w:rsidR="00573D16" w:rsidRPr="00A60245" w14:paraId="7E63AA42" w:rsidTr="00201A65">
        <w:tc>
          <w:tcPr>
            <w:tcW w:w="1522" w:type="dxa"/>
            <w:shd w:val="clear" w:color="auto" w:fill="FFF5E0"/>
            <w:tcMar>
              <w:top w:w="40" w:type="dxa"/>
              <w:left w:w="100" w:type="dxa"/>
              <w:bottom w:w="40" w:type="dxa"/>
              <w:right w:w="100" w:type="dxa"/>
            </w:tcMar>
            <w:vAlign w:val="center"/>
          </w:tcPr>
          <w:p w14:paraId="316129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الموضع</w:t>
            </w:r>
          </w:p>
        </w:tc>
        <w:tc>
          <w:tcPr>
            <w:tcW w:w="8558" w:type="dxa"/>
            <w:shd w:val="clear" w:color="auto" w:fill="FFFCF5"/>
            <w:tcMar>
              <w:top w:w="40" w:type="dxa"/>
              <w:left w:w="100" w:type="dxa"/>
              <w:bottom w:w="40" w:type="dxa"/>
              <w:right w:w="100" w:type="dxa"/>
            </w:tcMar>
            <w:vAlign w:val="center"/>
          </w:tcPr>
          <w:p w14:paraId="77792A9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لا يُستعمل الطباطبائي إلا في مواضع التحليل الفلسفي العام (نظرية المعرفة، والوجود)، ولا في أي موضع يتصل بالإمامة أو العصمة.</w:t>
            </w:r>
          </w:p>
        </w:tc>
      </w:tr>
      <w:tr w:rsidR="00573D16" w:rsidRPr="00A60245" w14:paraId="5B3532F5" w:rsidTr="00201A65">
        <w:tc>
          <w:tcPr>
            <w:tcW w:w="1522" w:type="dxa"/>
            <w:shd w:val="clear" w:color="auto" w:fill="FFFFFF"/>
            <w:tcMar>
              <w:top w:w="40" w:type="dxa"/>
              <w:left w:w="100" w:type="dxa"/>
              <w:bottom w:w="40" w:type="dxa"/>
              <w:right w:w="100" w:type="dxa"/>
            </w:tcMar>
            <w:vAlign w:val="center"/>
          </w:tcPr>
          <w:p w14:paraId="5087AA3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التصريح</w:t>
            </w:r>
          </w:p>
        </w:tc>
        <w:tc>
          <w:tcPr>
            <w:tcW w:w="8558" w:type="dxa"/>
            <w:shd w:val="clear" w:color="auto" w:fill="FFFFFF"/>
            <w:tcMar>
              <w:top w:w="40" w:type="dxa"/>
              <w:left w:w="100" w:type="dxa"/>
              <w:bottom w:w="40" w:type="dxa"/>
              <w:right w:w="100" w:type="dxa"/>
            </w:tcMar>
            <w:vAlign w:val="center"/>
          </w:tcPr>
          <w:p w14:paraId="7F9A3D7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كل استشهاد بالطباطبائي يُصرَّح فيه بمذهبه وبحدود الاستفادة منه، دون إخفاء ولا تعميم.</w:t>
            </w:r>
          </w:p>
        </w:tc>
      </w:tr>
      <w:tr w:rsidR="00573D16" w:rsidRPr="00A60245" w14:paraId="767189E8" w:rsidTr="00201A65">
        <w:tc>
          <w:tcPr>
            <w:tcW w:w="1522" w:type="dxa"/>
            <w:shd w:val="clear" w:color="auto" w:fill="FFF5E0"/>
            <w:tcMar>
              <w:top w:w="40" w:type="dxa"/>
              <w:left w:w="100" w:type="dxa"/>
              <w:bottom w:w="40" w:type="dxa"/>
              <w:right w:w="100" w:type="dxa"/>
            </w:tcMar>
            <w:vAlign w:val="center"/>
          </w:tcPr>
          <w:p w14:paraId="22F0BF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التبعية</w:t>
            </w:r>
          </w:p>
        </w:tc>
        <w:tc>
          <w:tcPr>
            <w:tcW w:w="8558" w:type="dxa"/>
            <w:shd w:val="clear" w:color="auto" w:fill="FFFCF5"/>
            <w:tcMar>
              <w:top w:w="40" w:type="dxa"/>
              <w:left w:w="100" w:type="dxa"/>
              <w:bottom w:w="40" w:type="dxa"/>
              <w:right w:w="100" w:type="dxa"/>
            </w:tcMar>
            <w:vAlign w:val="center"/>
          </w:tcPr>
          <w:p w14:paraId="08E93A6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يُعتمد رأيه مستقلًا، وإنما يُستعمل مكمّلًا ومحاورًا لما استقرت عليه المدارس الخمس، دون أن يعادلها في السلطة المعرفية.</w:t>
            </w:r>
          </w:p>
        </w:tc>
      </w:tr>
    </w:tbl>
    <w:p w14:paraId="4E373D6F"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4.5 تراتبية مصادر السيرة: الثبوت التاريخي قبل الشهرة الأدبية</w:t>
      </w:r>
      <w:r>
        <w:fldChar w:fldCharType="begin"/>
      </w:r>
      <w:r>
        <w:instrText xml:space="preserve"> TC "4.5 تراتبية مصادر السيرة: الثبوت التاريخي قبل الشهرة الأدبية" \l 2 </w:instrText>
      </w:r>
      <w:r>
        <w:fldChar w:fldCharType="end"/>
      </w:r>
    </w:p>
    <w:p w14:paraId="383CB07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كثيرًا ما يُستشهد في الكتابات المعاصرة بواقعة من السيرة لأنها مشهورة أدبيًا، قبل أن يُسأل هل ثبتت، والشهرة غير الثبوت؛ لذلك ألتزم تراتبية صارمة: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2520"/>
        <w:gridCol w:w="3360"/>
        <w:gridCol w:w="3360"/>
      </w:tblGrid>
      <w:tr w:rsidR="00573D16" w:rsidRPr="00A60245" w14:paraId="17A92BC3" w:rsidTr="00201A65">
        <w:tc>
          <w:tcPr>
            <w:tcW w:w="840" w:type="dxa"/>
            <w:shd w:val="clear" w:color="auto" w:fill="1F3864"/>
            <w:tcMar>
              <w:top w:w="40" w:type="dxa"/>
              <w:left w:w="100" w:type="dxa"/>
              <w:bottom w:w="40" w:type="dxa"/>
              <w:right w:w="100" w:type="dxa"/>
            </w:tcMar>
            <w:vAlign w:val="center"/>
          </w:tcPr>
          <w:p w14:paraId="0B4B1A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2520" w:type="dxa"/>
            <w:shd w:val="clear" w:color="auto" w:fill="1F3864"/>
            <w:tcMar>
              <w:top w:w="40" w:type="dxa"/>
              <w:left w:w="100" w:type="dxa"/>
              <w:bottom w:w="40" w:type="dxa"/>
              <w:right w:w="100" w:type="dxa"/>
            </w:tcMar>
            <w:vAlign w:val="center"/>
          </w:tcPr>
          <w:p w14:paraId="5B40B2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3360" w:type="dxa"/>
            <w:shd w:val="clear" w:color="auto" w:fill="1F3864"/>
            <w:tcMar>
              <w:top w:w="40" w:type="dxa"/>
              <w:left w:w="100" w:type="dxa"/>
              <w:bottom w:w="40" w:type="dxa"/>
              <w:right w:w="100" w:type="dxa"/>
            </w:tcMar>
            <w:vAlign w:val="center"/>
          </w:tcPr>
          <w:p w14:paraId="5C06940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تُثبته</w:t>
            </w:r>
          </w:p>
        </w:tc>
        <w:tc>
          <w:tcPr>
            <w:tcW w:w="3360" w:type="dxa"/>
            <w:shd w:val="clear" w:color="auto" w:fill="1F3864"/>
            <w:tcMar>
              <w:top w:w="40" w:type="dxa"/>
              <w:left w:w="100" w:type="dxa"/>
              <w:bottom w:w="40" w:type="dxa"/>
              <w:right w:w="100" w:type="dxa"/>
            </w:tcMar>
            <w:vAlign w:val="center"/>
          </w:tcPr>
          <w:p w14:paraId="036A14B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كيف تُستخدَم</w:t>
            </w:r>
          </w:p>
        </w:tc>
      </w:tr>
      <w:tr w:rsidR="00573D16" w:rsidRPr="00A60245" w14:paraId="348366FE" w:rsidTr="00201A65">
        <w:tc>
          <w:tcPr>
            <w:tcW w:w="840" w:type="dxa"/>
            <w:shd w:val="clear" w:color="auto" w:fill="EBF5FB"/>
            <w:tcMar>
              <w:top w:w="40" w:type="dxa"/>
              <w:left w:w="100" w:type="dxa"/>
              <w:bottom w:w="40" w:type="dxa"/>
              <w:right w:w="100" w:type="dxa"/>
            </w:tcMar>
            <w:vAlign w:val="center"/>
          </w:tcPr>
          <w:p w14:paraId="5000A0A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w:t>
            </w:r>
          </w:p>
        </w:tc>
        <w:tc>
          <w:tcPr>
            <w:tcW w:w="2520" w:type="dxa"/>
            <w:shd w:val="clear" w:color="auto" w:fill="F8F8F8"/>
            <w:tcMar>
              <w:top w:w="40" w:type="dxa"/>
              <w:left w:w="100" w:type="dxa"/>
              <w:bottom w:w="40" w:type="dxa"/>
              <w:right w:w="100" w:type="dxa"/>
            </w:tcMar>
            <w:vAlign w:val="center"/>
          </w:tcPr>
          <w:p w14:paraId="4320AF3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البخاري ومسلم وأحد السنن الأربعة بإسناد صحيح أو حسن</w:t>
            </w:r>
          </w:p>
        </w:tc>
        <w:tc>
          <w:tcPr>
            <w:tcW w:w="3360" w:type="dxa"/>
            <w:shd w:val="clear" w:color="auto" w:fill="EBF5E0"/>
            <w:tcMar>
              <w:top w:w="40" w:type="dxa"/>
              <w:left w:w="100" w:type="dxa"/>
              <w:bottom w:w="40" w:type="dxa"/>
              <w:right w:w="100" w:type="dxa"/>
            </w:tcMar>
            <w:vAlign w:val="center"/>
          </w:tcPr>
          <w:p w14:paraId="57EF9F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أصل وقوع الحدث تاريخياً بمعيار علم الحديث الصارم (نقد الإسناد)</w:t>
            </w:r>
          </w:p>
        </w:tc>
        <w:tc>
          <w:tcPr>
            <w:tcW w:w="3360" w:type="dxa"/>
            <w:shd w:val="clear" w:color="auto" w:fill="EBF5FB"/>
            <w:tcMar>
              <w:top w:w="40" w:type="dxa"/>
              <w:left w:w="100" w:type="dxa"/>
              <w:bottom w:w="40" w:type="dxa"/>
              <w:right w:w="100" w:type="dxa"/>
            </w:tcMar>
            <w:vAlign w:val="center"/>
          </w:tcPr>
          <w:p w14:paraId="1EBF85F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وحدها تُثبت الواقعة ابتداءً؛ فلا يُستشهد بواقعة دليلًا إداريًا بغير هذه المرتبة</w:t>
            </w:r>
          </w:p>
        </w:tc>
      </w:tr>
      <w:tr w:rsidR="00573D16" w:rsidRPr="00A60245" w14:paraId="7F0816B7" w:rsidTr="00201A65">
        <w:tc>
          <w:tcPr>
            <w:tcW w:w="840" w:type="dxa"/>
            <w:shd w:val="clear" w:color="auto" w:fill="FFFFFF"/>
            <w:tcMar>
              <w:top w:w="40" w:type="dxa"/>
              <w:left w:w="100" w:type="dxa"/>
              <w:bottom w:w="40" w:type="dxa"/>
              <w:right w:w="100" w:type="dxa"/>
            </w:tcMar>
            <w:vAlign w:val="center"/>
          </w:tcPr>
          <w:p w14:paraId="3012E75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الثانية</w:t>
            </w:r>
          </w:p>
        </w:tc>
        <w:tc>
          <w:tcPr>
            <w:tcW w:w="2520" w:type="dxa"/>
            <w:shd w:val="clear" w:color="auto" w:fill="FFFFFF"/>
            <w:tcMar>
              <w:top w:w="40" w:type="dxa"/>
              <w:left w:w="100" w:type="dxa"/>
              <w:bottom w:w="40" w:type="dxa"/>
              <w:right w:w="100" w:type="dxa"/>
            </w:tcMar>
            <w:vAlign w:val="center"/>
          </w:tcPr>
          <w:p w14:paraId="60415F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السيرة لابن هشام (ت.213ه): تهذيب لسيرة ابن إسحاق</w:t>
            </w:r>
          </w:p>
        </w:tc>
        <w:tc>
          <w:tcPr>
            <w:tcW w:w="3360" w:type="dxa"/>
            <w:shd w:val="clear" w:color="auto" w:fill="FFFFFF"/>
            <w:tcMar>
              <w:top w:w="40" w:type="dxa"/>
              <w:left w:w="100" w:type="dxa"/>
              <w:bottom w:w="40" w:type="dxa"/>
              <w:right w:w="100" w:type="dxa"/>
            </w:tcMar>
            <w:vAlign w:val="center"/>
          </w:tcPr>
          <w:p w14:paraId="46ED1D2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التفاصيل الإضافية: التواريخ، الأسماء، الترتيب الزمني</w:t>
            </w:r>
          </w:p>
        </w:tc>
        <w:tc>
          <w:tcPr>
            <w:tcW w:w="3360" w:type="dxa"/>
            <w:shd w:val="clear" w:color="auto" w:fill="FFFFFF"/>
            <w:tcMar>
              <w:top w:w="40" w:type="dxa"/>
              <w:left w:w="100" w:type="dxa"/>
              <w:bottom w:w="40" w:type="dxa"/>
              <w:right w:w="100" w:type="dxa"/>
            </w:tcMar>
            <w:vAlign w:val="center"/>
          </w:tcPr>
          <w:p w14:paraId="11838EC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للتفاصيل بعد إثبات أصل الواقعة من المرتبة الأولى، لا لإثبات وقوعها ابتداءً</w:t>
            </w:r>
          </w:p>
        </w:tc>
      </w:tr>
      <w:tr w:rsidR="00573D16" w:rsidRPr="00A60245" w14:paraId="333DD2A4" w:rsidTr="00201A65">
        <w:tc>
          <w:tcPr>
            <w:tcW w:w="840" w:type="dxa"/>
            <w:shd w:val="clear" w:color="auto" w:fill="EBF5FB"/>
            <w:tcMar>
              <w:top w:w="40" w:type="dxa"/>
              <w:left w:w="100" w:type="dxa"/>
              <w:bottom w:w="40" w:type="dxa"/>
              <w:right w:w="100" w:type="dxa"/>
            </w:tcMar>
            <w:vAlign w:val="center"/>
          </w:tcPr>
          <w:p w14:paraId="745C68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w:t>
            </w:r>
          </w:p>
        </w:tc>
        <w:tc>
          <w:tcPr>
            <w:tcW w:w="2520" w:type="dxa"/>
            <w:shd w:val="clear" w:color="auto" w:fill="F8F8F8"/>
            <w:tcMar>
              <w:top w:w="40" w:type="dxa"/>
              <w:left w:w="100" w:type="dxa"/>
              <w:bottom w:w="40" w:type="dxa"/>
              <w:right w:w="100" w:type="dxa"/>
            </w:tcMar>
            <w:vAlign w:val="center"/>
          </w:tcPr>
          <w:p w14:paraId="182DB0A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فقه السيرة لمحمد الغزالي | الفقه الحركي للسيرة النبوية لمنير الغضبان</w:t>
            </w:r>
          </w:p>
        </w:tc>
        <w:tc>
          <w:tcPr>
            <w:tcW w:w="3360" w:type="dxa"/>
            <w:shd w:val="clear" w:color="auto" w:fill="EBF5E0"/>
            <w:tcMar>
              <w:top w:w="40" w:type="dxa"/>
              <w:left w:w="100" w:type="dxa"/>
              <w:bottom w:w="40" w:type="dxa"/>
              <w:right w:w="100" w:type="dxa"/>
            </w:tcMar>
            <w:vAlign w:val="center"/>
          </w:tcPr>
          <w:p w14:paraId="2BDDE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التحليل الإداري والحركي للوقائع المُثبَتة</w:t>
            </w:r>
          </w:p>
        </w:tc>
        <w:tc>
          <w:tcPr>
            <w:tcW w:w="3360" w:type="dxa"/>
            <w:shd w:val="clear" w:color="auto" w:fill="EBF5FB"/>
            <w:tcMar>
              <w:top w:w="40" w:type="dxa"/>
              <w:left w:w="100" w:type="dxa"/>
              <w:bottom w:w="40" w:type="dxa"/>
              <w:right w:w="100" w:type="dxa"/>
            </w:tcMar>
            <w:vAlign w:val="center"/>
          </w:tcPr>
          <w:p w14:paraId="7BACE79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لفهم الدلالة الإدارية للوقائع، لا لإثبات وقوعها</w:t>
            </w:r>
          </w:p>
        </w:tc>
      </w:tr>
      <w:tr w:rsidR="00573D16" w:rsidRPr="00A60245" w14:paraId="704EAC20" w:rsidTr="00201A65">
        <w:tc>
          <w:tcPr>
            <w:tcW w:w="840" w:type="dxa"/>
            <w:shd w:val="clear" w:color="auto" w:fill="FFFFFF"/>
            <w:tcMar>
              <w:top w:w="40" w:type="dxa"/>
              <w:left w:w="100" w:type="dxa"/>
              <w:bottom w:w="40" w:type="dxa"/>
              <w:right w:w="100" w:type="dxa"/>
            </w:tcMar>
            <w:vAlign w:val="center"/>
          </w:tcPr>
          <w:p w14:paraId="65C6B35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الرابعة</w:t>
            </w:r>
          </w:p>
        </w:tc>
        <w:tc>
          <w:tcPr>
            <w:tcW w:w="2520" w:type="dxa"/>
            <w:shd w:val="clear" w:color="auto" w:fill="FFFFFF"/>
            <w:tcMar>
              <w:top w:w="40" w:type="dxa"/>
              <w:left w:w="100" w:type="dxa"/>
              <w:bottom w:w="40" w:type="dxa"/>
              <w:right w:w="100" w:type="dxa"/>
            </w:tcMar>
            <w:vAlign w:val="center"/>
          </w:tcPr>
          <w:p w14:paraId="12DC1C8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الرحيق المختوم للمباركفوري | السيرة في ضوء المصادر لمهدي رزق الله</w:t>
            </w:r>
          </w:p>
        </w:tc>
        <w:tc>
          <w:tcPr>
            <w:tcW w:w="3360" w:type="dxa"/>
            <w:shd w:val="clear" w:color="auto" w:fill="FFFFFF"/>
            <w:tcMar>
              <w:top w:w="40" w:type="dxa"/>
              <w:left w:w="100" w:type="dxa"/>
              <w:bottom w:w="40" w:type="dxa"/>
              <w:right w:w="100" w:type="dxa"/>
            </w:tcMar>
            <w:vAlign w:val="center"/>
          </w:tcPr>
          <w:p w14:paraId="213F38C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السياق التاريخي العام والتسلسل</w:t>
            </w:r>
          </w:p>
        </w:tc>
        <w:tc>
          <w:tcPr>
            <w:tcW w:w="3360" w:type="dxa"/>
            <w:shd w:val="clear" w:color="auto" w:fill="FFFFFF"/>
            <w:tcMar>
              <w:top w:w="40" w:type="dxa"/>
              <w:left w:w="100" w:type="dxa"/>
              <w:bottom w:w="40" w:type="dxa"/>
              <w:right w:w="100" w:type="dxa"/>
            </w:tcMar>
            <w:vAlign w:val="center"/>
          </w:tcPr>
          <w:p w14:paraId="11727DB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للخلفية والسياق، لا للاستشهاد المباشر على تفصيل يحتاج توثيقًا مستقلًا</w:t>
            </w:r>
          </w:p>
        </w:tc>
      </w:tr>
    </w:tbl>
    <w:p w14:paraId="152E3A1E"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4.3: تراتبية مصادر السيرة الأربع، من الأعلى ثبوتًا تاريخيًا إلى الأوسع سياقًا.</w:t>
      </w:r>
    </w:p>
    <w:p w14:paraId="2978595B"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تراتبية السيرة على واقعة صلح الحديبية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8"/>
        <w:gridCol w:w="7972"/>
      </w:tblGrid>
      <w:tr w:rsidR="00573D16" w:rsidRPr="00A60245" w14:paraId="11894A41" w:rsidTr="00201A65">
        <w:tc>
          <w:tcPr>
            <w:tcW w:w="2108" w:type="dxa"/>
            <w:shd w:val="clear" w:color="auto" w:fill="1F3864"/>
            <w:tcMar>
              <w:top w:w="40" w:type="dxa"/>
              <w:left w:w="100" w:type="dxa"/>
              <w:bottom w:w="40" w:type="dxa"/>
              <w:right w:w="100" w:type="dxa"/>
            </w:tcMar>
            <w:vAlign w:val="center"/>
          </w:tcPr>
          <w:p w14:paraId="0908C4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7972" w:type="dxa"/>
            <w:shd w:val="clear" w:color="auto" w:fill="1F3864"/>
            <w:tcMar>
              <w:top w:w="40" w:type="dxa"/>
              <w:left w:w="100" w:type="dxa"/>
              <w:bottom w:w="40" w:type="dxa"/>
              <w:right w:w="100" w:type="dxa"/>
            </w:tcMar>
            <w:vAlign w:val="center"/>
          </w:tcPr>
          <w:p w14:paraId="3060EDA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تُقدِّمه لواقعة الحديبية تحديداً</w:t>
            </w:r>
          </w:p>
        </w:tc>
      </w:tr>
      <w:tr w:rsidR="00573D16" w:rsidRPr="00A60245" w14:paraId="14B1E0DF" w:rsidTr="00201A65">
        <w:tc>
          <w:tcPr>
            <w:tcW w:w="2108" w:type="dxa"/>
            <w:shd w:val="clear" w:color="auto" w:fill="EBF5FB"/>
            <w:tcMar>
              <w:top w:w="40" w:type="dxa"/>
              <w:left w:w="100" w:type="dxa"/>
              <w:bottom w:w="40" w:type="dxa"/>
              <w:right w:w="100" w:type="dxa"/>
            </w:tcMar>
            <w:vAlign w:val="center"/>
          </w:tcPr>
          <w:p w14:paraId="5AF250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 (البخاري)</w:t>
            </w:r>
          </w:p>
        </w:tc>
        <w:tc>
          <w:tcPr>
            <w:tcW w:w="7972" w:type="dxa"/>
            <w:shd w:val="clear" w:color="auto" w:fill="F5FAFF"/>
            <w:tcMar>
              <w:top w:w="40" w:type="dxa"/>
              <w:left w:w="100" w:type="dxa"/>
              <w:bottom w:w="40" w:type="dxa"/>
              <w:right w:w="100" w:type="dxa"/>
            </w:tcMar>
            <w:vAlign w:val="center"/>
          </w:tcPr>
          <w:p w14:paraId="1D02EFA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تُثبت بإسناد صحيح: خروج النبي ﷺ للعمرة، وصدّ قريش، وشروط الاتفاق، واعتراض عمر. وبهذا نعرف «ماذا حدث» بيقين تاريخي عالٍ.</w:t>
            </w:r>
          </w:p>
        </w:tc>
      </w:tr>
      <w:tr w:rsidR="00573D16" w:rsidRPr="00A60245" w14:paraId="26F85CAB" w:rsidTr="00201A65">
        <w:tc>
          <w:tcPr>
            <w:tcW w:w="2108" w:type="dxa"/>
            <w:shd w:val="clear" w:color="auto" w:fill="FFFFFF"/>
            <w:tcMar>
              <w:top w:w="40" w:type="dxa"/>
              <w:left w:w="100" w:type="dxa"/>
              <w:bottom w:w="40" w:type="dxa"/>
              <w:right w:w="100" w:type="dxa"/>
            </w:tcMar>
            <w:vAlign w:val="center"/>
          </w:tcPr>
          <w:p w14:paraId="070C8BC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الثانية (ابن هشام)</w:t>
            </w:r>
          </w:p>
        </w:tc>
        <w:tc>
          <w:tcPr>
            <w:tcW w:w="7972" w:type="dxa"/>
            <w:shd w:val="clear" w:color="auto" w:fill="FFFFFF"/>
            <w:tcMar>
              <w:top w:w="40" w:type="dxa"/>
              <w:left w:w="100" w:type="dxa"/>
              <w:bottom w:w="40" w:type="dxa"/>
              <w:right w:w="100" w:type="dxa"/>
            </w:tcMar>
            <w:vAlign w:val="center"/>
          </w:tcPr>
          <w:p w14:paraId="075A1C3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تضيف تفاصيل الحوار مع سهيل بن عمرو، ونص الشروط كاملًا، واعتراض عمر بلفظه، وتُستعمل للفهم الدقيق بثقة أقل.</w:t>
            </w:r>
          </w:p>
        </w:tc>
      </w:tr>
      <w:tr w:rsidR="00573D16" w:rsidRPr="00A60245" w14:paraId="557B1D2B" w:rsidTr="00201A65">
        <w:tc>
          <w:tcPr>
            <w:tcW w:w="2108" w:type="dxa"/>
            <w:shd w:val="clear" w:color="auto" w:fill="EBF5FB"/>
            <w:tcMar>
              <w:top w:w="40" w:type="dxa"/>
              <w:left w:w="100" w:type="dxa"/>
              <w:bottom w:w="40" w:type="dxa"/>
              <w:right w:w="100" w:type="dxa"/>
            </w:tcMar>
            <w:vAlign w:val="center"/>
          </w:tcPr>
          <w:p w14:paraId="2107CF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 (الغضبان)</w:t>
            </w:r>
          </w:p>
        </w:tc>
        <w:tc>
          <w:tcPr>
            <w:tcW w:w="7972" w:type="dxa"/>
            <w:shd w:val="clear" w:color="auto" w:fill="F5FAFF"/>
            <w:tcMar>
              <w:top w:w="40" w:type="dxa"/>
              <w:left w:w="100" w:type="dxa"/>
              <w:bottom w:w="40" w:type="dxa"/>
              <w:right w:w="100" w:type="dxa"/>
            </w:tcMar>
            <w:vAlign w:val="center"/>
          </w:tcPr>
          <w:p w14:paraId="43C0C61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يحلّل الواقعة نموذجًا لـ«القيادة الاستراتيجية بعيدة المدى»: قبول خسارة تكتيكية ظاهرة لمكسب استراتيجي أعمق، وهو تحليل مبني على الوقائع الثابتة لا مصدر إثبات.</w:t>
            </w:r>
          </w:p>
        </w:tc>
      </w:tr>
      <w:tr w:rsidR="00573D16" w:rsidRPr="00A60245" w14:paraId="5C4FAB54" w:rsidTr="00201A65">
        <w:tc>
          <w:tcPr>
            <w:tcW w:w="2108" w:type="dxa"/>
            <w:shd w:val="clear" w:color="auto" w:fill="FFFFFF"/>
            <w:tcMar>
              <w:top w:w="40" w:type="dxa"/>
              <w:left w:w="100" w:type="dxa"/>
              <w:bottom w:w="40" w:type="dxa"/>
              <w:right w:w="100" w:type="dxa"/>
            </w:tcMar>
            <w:vAlign w:val="center"/>
          </w:tcPr>
          <w:p w14:paraId="6F1ACDC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المبدأ الإداري</w:t>
            </w:r>
          </w:p>
        </w:tc>
        <w:tc>
          <w:tcPr>
            <w:tcW w:w="7972" w:type="dxa"/>
            <w:shd w:val="clear" w:color="auto" w:fill="FFFFFF"/>
            <w:tcMar>
              <w:top w:w="40" w:type="dxa"/>
              <w:left w:w="100" w:type="dxa"/>
              <w:bottom w:w="40" w:type="dxa"/>
              <w:right w:w="100" w:type="dxa"/>
            </w:tcMar>
            <w:vAlign w:val="center"/>
          </w:tcPr>
          <w:p w14:paraId="7255B00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مبدأ «الحزم الاستراتيجي المرن»: قبول شروط ظاهرها الخسارة حين تخدم غاية أبعد، مع إدارة الاعتراض الداخلي، كموقف عمر، بحكمة دون قمعه.</w:t>
            </w:r>
          </w:p>
        </w:tc>
      </w:tr>
    </w:tbl>
    <w:p w14:paraId="1172C5AC"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4.6 المصادر اللغوية: من الجذر إلى البلاغة</w:t>
      </w:r>
      <w:r>
        <w:fldChar w:fldCharType="begin"/>
      </w:r>
      <w:r>
        <w:instrText xml:space="preserve"> TC "4.6 المصادر اللغوية: من الجذر إلى البلاغة"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اللغة طبقة قائمة بذاتها في الهرم، ولكل معجم فيها وظيفة لا يؤديها غيره: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360"/>
        <w:gridCol w:w="4200"/>
      </w:tblGrid>
      <w:tr w:rsidR="00573D16" w:rsidRPr="00A60245" w14:paraId="6AAD58ED" w:rsidTr="00201A65">
        <w:tc>
          <w:tcPr>
            <w:tcW w:w="2520" w:type="dxa"/>
            <w:shd w:val="clear" w:color="auto" w:fill="1F3864"/>
            <w:tcMar>
              <w:top w:w="40" w:type="dxa"/>
              <w:left w:w="100" w:type="dxa"/>
              <w:bottom w:w="40" w:type="dxa"/>
              <w:right w:w="100" w:type="dxa"/>
            </w:tcMar>
            <w:vAlign w:val="center"/>
          </w:tcPr>
          <w:p w14:paraId="7B1601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3360" w:type="dxa"/>
            <w:shd w:val="clear" w:color="auto" w:fill="1F3864"/>
            <w:tcMar>
              <w:top w:w="40" w:type="dxa"/>
              <w:left w:w="100" w:type="dxa"/>
              <w:bottom w:w="40" w:type="dxa"/>
              <w:right w:w="100" w:type="dxa"/>
            </w:tcMar>
            <w:vAlign w:val="center"/>
          </w:tcPr>
          <w:p w14:paraId="164801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 المحددة</w:t>
            </w:r>
          </w:p>
        </w:tc>
        <w:tc>
          <w:tcPr>
            <w:tcW w:w="4200" w:type="dxa"/>
            <w:shd w:val="clear" w:color="auto" w:fill="1F3864"/>
            <w:tcMar>
              <w:top w:w="40" w:type="dxa"/>
              <w:left w:w="100" w:type="dxa"/>
              <w:bottom w:w="40" w:type="dxa"/>
              <w:right w:w="100" w:type="dxa"/>
            </w:tcMar>
            <w:vAlign w:val="center"/>
          </w:tcPr>
          <w:p w14:paraId="636311C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مثال تطبيقي على الاستخدام الصحيح</w:t>
            </w:r>
          </w:p>
        </w:tc>
      </w:tr>
      <w:tr w:rsidR="00573D16" w:rsidRPr="00A60245" w14:paraId="42DFD11B" w:rsidTr="00201A65">
        <w:tc>
          <w:tcPr>
            <w:tcW w:w="2520" w:type="dxa"/>
            <w:shd w:val="clear" w:color="auto" w:fill="EBF5FB"/>
            <w:tcMar>
              <w:top w:w="40" w:type="dxa"/>
              <w:left w:w="100" w:type="dxa"/>
              <w:bottom w:w="40" w:type="dxa"/>
              <w:right w:w="100" w:type="dxa"/>
            </w:tcMar>
            <w:vAlign w:val="center"/>
          </w:tcPr>
          <w:p w14:paraId="17397C4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مقاييس اللغة ابن فارس (ت.395ه)</w:t>
            </w:r>
          </w:p>
        </w:tc>
        <w:tc>
          <w:tcPr>
            <w:tcW w:w="3360" w:type="dxa"/>
            <w:shd w:val="clear" w:color="auto" w:fill="F8F8F8"/>
            <w:tcMar>
              <w:top w:w="40" w:type="dxa"/>
              <w:left w:w="100" w:type="dxa"/>
              <w:bottom w:w="40" w:type="dxa"/>
              <w:right w:w="100" w:type="dxa"/>
            </w:tcMar>
            <w:vAlign w:val="center"/>
          </w:tcPr>
          <w:p w14:paraId="136267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ردّ الجذر الثلاثي إلى معنى مركزي واحد، وهو منهج يتميز به هذا المعجم.</w:t>
            </w:r>
          </w:p>
        </w:tc>
        <w:tc>
          <w:tcPr>
            <w:tcW w:w="4200" w:type="dxa"/>
            <w:shd w:val="clear" w:color="auto" w:fill="EBF5FB"/>
            <w:tcMar>
              <w:top w:w="40" w:type="dxa"/>
              <w:left w:w="100" w:type="dxa"/>
              <w:bottom w:w="40" w:type="dxa"/>
              <w:right w:w="100" w:type="dxa"/>
            </w:tcMar>
            <w:vAlign w:val="center"/>
          </w:tcPr>
          <w:p w14:paraId="412EFE5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جذر أ-م-ن: «الأمن والطمأنينة»، ومنه تتفرع الأمانة والإيمان والأمن فروعًا لأصل واحد.</w:t>
            </w:r>
          </w:p>
        </w:tc>
      </w:tr>
      <w:tr w:rsidR="00573D16" w:rsidRPr="00A60245" w14:paraId="7A8322B8" w:rsidTr="00201A65">
        <w:tc>
          <w:tcPr>
            <w:tcW w:w="2520" w:type="dxa"/>
            <w:shd w:val="clear" w:color="auto" w:fill="FFFFFF"/>
            <w:tcMar>
              <w:top w:w="40" w:type="dxa"/>
              <w:left w:w="100" w:type="dxa"/>
              <w:bottom w:w="40" w:type="dxa"/>
              <w:right w:w="100" w:type="dxa"/>
            </w:tcMar>
            <w:vAlign w:val="center"/>
          </w:tcPr>
          <w:p w14:paraId="1F65C4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المفردات في غريب القرآن الراغب الأصفهاني (ت.502ه)</w:t>
            </w:r>
          </w:p>
        </w:tc>
        <w:tc>
          <w:tcPr>
            <w:tcW w:w="3360" w:type="dxa"/>
            <w:shd w:val="clear" w:color="auto" w:fill="FFFFFF"/>
            <w:tcMar>
              <w:top w:w="40" w:type="dxa"/>
              <w:left w:w="100" w:type="dxa"/>
              <w:bottom w:w="40" w:type="dxa"/>
              <w:right w:w="100" w:type="dxa"/>
            </w:tcMar>
            <w:vAlign w:val="center"/>
          </w:tcPr>
          <w:p w14:paraId="1E3294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معجم خاص بمفردات القرآن، يفرّق بدقة بين الدلالة القرآنية الخاصة والاستعمال العربي العام.</w:t>
            </w:r>
          </w:p>
        </w:tc>
        <w:tc>
          <w:tcPr>
            <w:tcW w:w="4200" w:type="dxa"/>
            <w:shd w:val="clear" w:color="auto" w:fill="FFFFFF"/>
            <w:tcMar>
              <w:top w:w="40" w:type="dxa"/>
              <w:left w:w="100" w:type="dxa"/>
              <w:bottom w:w="40" w:type="dxa"/>
              <w:right w:w="100" w:type="dxa"/>
            </w:tcMar>
            <w:vAlign w:val="center"/>
          </w:tcPr>
          <w:p w14:paraId="156FBBC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لفظ "الإحسان": يُميّز الراغب بين الإحسان العام (إجادة الفعل) والدلالة القرآنية الخاصة (حديث جبريل، حالة استحضار وجودي).</w:t>
            </w:r>
          </w:p>
        </w:tc>
      </w:tr>
      <w:tr w:rsidR="00573D16" w:rsidRPr="00A60245" w14:paraId="110F1B60" w:rsidTr="00201A65">
        <w:tc>
          <w:tcPr>
            <w:tcW w:w="2520" w:type="dxa"/>
            <w:shd w:val="clear" w:color="auto" w:fill="EBF5FB"/>
            <w:tcMar>
              <w:top w:w="40" w:type="dxa"/>
              <w:left w:w="100" w:type="dxa"/>
              <w:bottom w:w="40" w:type="dxa"/>
              <w:right w:w="100" w:type="dxa"/>
            </w:tcMar>
            <w:vAlign w:val="center"/>
          </w:tcPr>
          <w:p w14:paraId="13D7E8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لسان العرب ابن منظور (ت.711ه)</w:t>
            </w:r>
          </w:p>
        </w:tc>
        <w:tc>
          <w:tcPr>
            <w:tcW w:w="3360" w:type="dxa"/>
            <w:shd w:val="clear" w:color="auto" w:fill="F8F8F8"/>
            <w:tcMar>
              <w:top w:w="40" w:type="dxa"/>
              <w:left w:w="100" w:type="dxa"/>
              <w:bottom w:w="40" w:type="dxa"/>
              <w:right w:w="100" w:type="dxa"/>
            </w:tcMar>
            <w:vAlign w:val="center"/>
          </w:tcPr>
          <w:p w14:paraId="5D0CBE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أوسع المعاجم استيعابًا للاستعمالات التاريخية، ويُرجع إليه للتحقق من اتساع الاستعمال.</w:t>
            </w:r>
          </w:p>
        </w:tc>
        <w:tc>
          <w:tcPr>
            <w:tcW w:w="4200" w:type="dxa"/>
            <w:shd w:val="clear" w:color="auto" w:fill="EBF5FB"/>
            <w:tcMar>
              <w:top w:w="40" w:type="dxa"/>
              <w:left w:w="100" w:type="dxa"/>
              <w:bottom w:w="40" w:type="dxa"/>
              <w:right w:w="100" w:type="dxa"/>
            </w:tcMar>
            <w:vAlign w:val="center"/>
          </w:tcPr>
          <w:p w14:paraId="4CEF3D4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التحقق من استعمالات «الشورى» في الشعر الجاهلي والنثر العربي القديم، لبيان أن الدلالة القرآنية ليست معزولة عن اللغة.</w:t>
            </w:r>
          </w:p>
        </w:tc>
      </w:tr>
      <w:tr w:rsidR="00573D16" w:rsidRPr="00A60245" w14:paraId="1E743FDA" w:rsidTr="00201A65">
        <w:tc>
          <w:tcPr>
            <w:tcW w:w="2520" w:type="dxa"/>
            <w:shd w:val="clear" w:color="auto" w:fill="FFFFFF"/>
            <w:tcMar>
              <w:top w:w="40" w:type="dxa"/>
              <w:left w:w="100" w:type="dxa"/>
              <w:bottom w:w="40" w:type="dxa"/>
              <w:right w:w="100" w:type="dxa"/>
            </w:tcMar>
            <w:vAlign w:val="center"/>
          </w:tcPr>
          <w:p w14:paraId="0B99DD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الكشّاف الزمخشري (ت.538ه)</w:t>
            </w:r>
          </w:p>
        </w:tc>
        <w:tc>
          <w:tcPr>
            <w:tcW w:w="3360" w:type="dxa"/>
            <w:shd w:val="clear" w:color="auto" w:fill="FFFFFF"/>
            <w:tcMar>
              <w:top w:w="40" w:type="dxa"/>
              <w:left w:w="100" w:type="dxa"/>
              <w:bottom w:w="40" w:type="dxa"/>
              <w:right w:w="100" w:type="dxa"/>
            </w:tcMar>
            <w:vAlign w:val="center"/>
          </w:tcPr>
          <w:p w14:paraId="28C16DB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التحليل البلاغي والنحوي الدقيق، والأعلى سلطة في سؤال «لماذا هذا التركيب دون غيره».</w:t>
            </w:r>
          </w:p>
        </w:tc>
        <w:tc>
          <w:tcPr>
            <w:tcW w:w="4200" w:type="dxa"/>
            <w:shd w:val="clear" w:color="auto" w:fill="FFFFFF"/>
            <w:tcMar>
              <w:top w:w="40" w:type="dxa"/>
              <w:left w:w="100" w:type="dxa"/>
              <w:bottom w:w="40" w:type="dxa"/>
              <w:right w:w="100" w:type="dxa"/>
            </w:tcMar>
            <w:vAlign w:val="center"/>
          </w:tcPr>
          <w:p w14:paraId="1F9B2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لماذا «وشاورهم» بصيغة الأمر المباشر لا «ينبغي أن تشاورهم»؟ يحلّل الزمخشري الفارق البلاغي ودلالته على الإلزام.</w:t>
            </w:r>
          </w:p>
        </w:tc>
      </w:tr>
    </w:tbl>
    <w:p w14:paraId="6CC26137"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4.4: أربعة مصادر لغوية لكلٍّ منها وظيفته: التأصيل الجذري، والخصوصية القرآنية، واتساع الاستعمال، والتحليل البلاغي.</w:t>
      </w:r>
    </w:p>
    <w:p w14:paraId="78185EB5"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ومن هنا القاعدة، فلا يكفي مصدر لغوي واحد في أي تحليل جذري في بطاقة الهوية المعرفية؛ لأن الحقل الثاني يستوجب مراجعة المصادر الأربعة معًا، وكل معجم منها يسدّ ثغرة يتركها غيره.</w:t>
      </w:r>
    </w:p>
    <w:p w14:paraId="568DA94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ثلاث ضمانات ضد الانتقاء المغرض</w:t>
      </w:r>
    </w:p>
    <w:p w14:paraId="13A3983B"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إنّ أخطر ما يتهدد نظامًا متعدد المصادر هو الانتقاء المغرض (Cherry-Picking)، أي أن يأخذ الباحث من كل مصدر ما يوافقه ويسكت عن الباقي، فيبدو عمله غنيًا بالمصادر وهو في الحقيقة صدى لرأيه. وثلاث ضمانات تحدّ منه.</w:t>
      </w:r>
    </w:p>
    <w:p w14:paraId="0613D2F3"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أولًا، الاستقصاء قبل الانتقاء، فتُعرض مواقف المدارس الخمس كلها في بطاقة الهوية (الحقل السابع)، وغياب أي مدرسة يحتاج إلى تسويغ صريح، وثانيًا، تسجيل الخلاف قبل الترجيح، فيُدوَّن الخلاف أولًا، ثم يُرجَّح بمعايير معلنة، ولا يُكتب الترجيح ثم يُبحث له عن خلاف يزيّنه. ثالثًا، المراجعة الخارجية، إذ يراجع محكّم مستقل متخصص في التفسير أمانة عرض المدارس، كما في محك الأصالة (الفصل الثالث).</w:t>
      </w:r>
    </w:p>
    <w:p w14:paraId="3DF636E3"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4.7  تطبيق كامل لهرم المصادر: مفهوم «العدل» من الدلالة إلى المبدأ</w:t>
      </w:r>
      <w:r>
        <w:fldChar w:fldCharType="begin"/>
      </w:r>
      <w:r>
        <w:instrText xml:space="preserve"> TC "4.7  تطبيق كامل لهرم المصادر: مفهوم «العدل» من الدلالة إلى المبدأ" \l 2 </w:instrText>
      </w:r>
      <w:r>
        <w:fldChar w:fldCharType="end"/>
      </w:r>
    </w:p>
    <w:p w14:paraId="29A470B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الكلام عن الهرم مجرّدًا يبقى ناقصًا ما لم نره يعمل، وهذا مفهوم العدل يمرّ بمستوياته من أولها إلى آخرها: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94"/>
        <w:gridCol w:w="8586"/>
      </w:tblGrid>
      <w:tr w:rsidR="00573D16" w:rsidRPr="00A60245" w14:paraId="449609B2" w:rsidTr="00201A65">
        <w:tc>
          <w:tcPr>
            <w:tcW w:w="1494" w:type="dxa"/>
            <w:shd w:val="clear" w:color="auto" w:fill="1F3864"/>
            <w:tcMar>
              <w:top w:w="40" w:type="dxa"/>
              <w:left w:w="100" w:type="dxa"/>
              <w:bottom w:w="40" w:type="dxa"/>
              <w:right w:w="100" w:type="dxa"/>
            </w:tcMar>
            <w:vAlign w:val="center"/>
          </w:tcPr>
          <w:p w14:paraId="2484020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8586" w:type="dxa"/>
            <w:shd w:val="clear" w:color="auto" w:fill="1F3864"/>
            <w:tcMar>
              <w:top w:w="40" w:type="dxa"/>
              <w:left w:w="100" w:type="dxa"/>
              <w:bottom w:w="40" w:type="dxa"/>
              <w:right w:w="100" w:type="dxa"/>
            </w:tcMar>
            <w:vAlign w:val="center"/>
          </w:tcPr>
          <w:p w14:paraId="774F9F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يُقدِّمه لمفهوم العدل تحديداً</w:t>
            </w:r>
          </w:p>
        </w:tc>
      </w:tr>
      <w:tr w:rsidR="00573D16" w:rsidRPr="00A60245" w14:paraId="071E9DD1" w:rsidTr="00201A65">
        <w:tc>
          <w:tcPr>
            <w:tcW w:w="1494" w:type="dxa"/>
            <w:shd w:val="clear" w:color="auto" w:fill="EBF5FB"/>
            <w:tcMar>
              <w:top w:w="40" w:type="dxa"/>
              <w:left w:w="100" w:type="dxa"/>
              <w:bottom w:w="40" w:type="dxa"/>
              <w:right w:w="100" w:type="dxa"/>
            </w:tcMar>
            <w:vAlign w:val="center"/>
          </w:tcPr>
          <w:p w14:paraId="4AFEC64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lastRenderedPageBreak/>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المنشأ</w:t>
            </w:r>
            <w:r w:rsidRPr="00A60245">
              <w:rPr>
                <w:rFonts w:ascii="Sakkal Majalla" w:hAnsi="Sakkal Majalla" w:cs="Sakkal Majalla"/>
                <w:b/>
                <w:bCs/>
                <w:color w:val="1F3864"/>
                <w:sz w:val="26"/>
                <w:szCs w:val="26"/>
                <w:rtl/>
              </w:rPr>
              <w:t>)</w:t>
            </w:r>
          </w:p>
        </w:tc>
        <w:tc>
          <w:tcPr>
            <w:tcW w:w="8586" w:type="dxa"/>
            <w:shd w:val="clear" w:color="auto" w:fill="F5FAFF"/>
            <w:tcMar>
              <w:top w:w="40" w:type="dxa"/>
              <w:left w:w="100" w:type="dxa"/>
              <w:bottom w:w="40" w:type="dxa"/>
              <w:right w:w="100" w:type="dxa"/>
            </w:tcMar>
            <w:vAlign w:val="center"/>
          </w:tcPr>
          <w:p w14:paraId="2B08AE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﴿إِنَّ اللَّهَ يَأْمُرُ بِالْعَدْلِ وَالْإِحْسَانِ﴾ (النحل:90)؛ العدل أمر إلهي مباشر يُقرَن بالإحسان في مرتبة تعلو على العدل ذاته. وردت مادة ع-د-ل أكثر من 28 مرة بصيغ مختلفة.</w:t>
            </w:r>
          </w:p>
        </w:tc>
      </w:tr>
      <w:tr w:rsidR="00573D16" w:rsidRPr="00A60245" w14:paraId="2F68CBFB" w:rsidTr="00201A65">
        <w:tc>
          <w:tcPr>
            <w:tcW w:w="1494" w:type="dxa"/>
            <w:shd w:val="clear" w:color="auto" w:fill="FFFFFF"/>
            <w:tcMar>
              <w:top w:w="40" w:type="dxa"/>
              <w:left w:w="100" w:type="dxa"/>
              <w:bottom w:w="40" w:type="dxa"/>
              <w:right w:w="100" w:type="dxa"/>
            </w:tcMar>
            <w:vAlign w:val="center"/>
          </w:tcPr>
          <w:p w14:paraId="3C990EED"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البيان</w:t>
            </w:r>
            <w:r w:rsidRPr="00A60245">
              <w:rPr>
                <w:rFonts w:ascii="Sakkal Majalla" w:hAnsi="Sakkal Majalla" w:cs="Sakkal Majalla"/>
                <w:b/>
                <w:bCs/>
                <w:color w:val="1F3864"/>
                <w:sz w:val="26"/>
                <w:szCs w:val="26"/>
                <w:rtl/>
              </w:rPr>
              <w:t>)</w:t>
            </w:r>
          </w:p>
        </w:tc>
        <w:tc>
          <w:tcPr>
            <w:tcW w:w="8586" w:type="dxa"/>
            <w:shd w:val="clear" w:color="auto" w:fill="FFFFFF"/>
            <w:tcMar>
              <w:top w:w="40" w:type="dxa"/>
              <w:left w:w="100" w:type="dxa"/>
              <w:bottom w:w="40" w:type="dxa"/>
              <w:right w:w="100" w:type="dxa"/>
            </w:tcMar>
            <w:vAlign w:val="center"/>
          </w:tcPr>
          <w:p w14:paraId="56DE762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«أعطوا الأجير أجره قبل أن يجف عرقه» (ابن ماجه). وتبيّن السنة هنا بعدًا زمنيًا فوريًا للعدل لم يُفصَّل في الآية المجملة، وهو من النوع الثاني (التفسيري) من بيان ابن القيم.</w:t>
            </w:r>
          </w:p>
        </w:tc>
      </w:tr>
      <w:tr w:rsidR="00573D16" w:rsidRPr="00A60245" w14:paraId="496FC2B4" w:rsidTr="00201A65">
        <w:tc>
          <w:tcPr>
            <w:tcW w:w="1494" w:type="dxa"/>
            <w:shd w:val="clear" w:color="auto" w:fill="EBF5FB"/>
            <w:tcMar>
              <w:top w:w="40" w:type="dxa"/>
              <w:left w:w="100" w:type="dxa"/>
              <w:bottom w:w="40" w:type="dxa"/>
              <w:right w:w="100" w:type="dxa"/>
            </w:tcMar>
            <w:vAlign w:val="center"/>
          </w:tcPr>
          <w:p w14:paraId="62662D08"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ابن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فارس</w:t>
            </w:r>
            <w:r w:rsidRPr="00A60245">
              <w:rPr>
                <w:rFonts w:ascii="Sakkal Majalla" w:hAnsi="Sakkal Majalla" w:cs="Sakkal Majalla"/>
                <w:b/>
                <w:bCs/>
                <w:color w:val="1F3864"/>
                <w:sz w:val="26"/>
                <w:szCs w:val="26"/>
                <w:rtl/>
              </w:rPr>
              <w:t>)</w:t>
            </w:r>
          </w:p>
        </w:tc>
        <w:tc>
          <w:tcPr>
            <w:tcW w:w="8586" w:type="dxa"/>
            <w:shd w:val="clear" w:color="auto" w:fill="F5FAFF"/>
            <w:tcMar>
              <w:top w:w="40" w:type="dxa"/>
              <w:left w:w="100" w:type="dxa"/>
              <w:bottom w:w="40" w:type="dxa"/>
              <w:right w:w="100" w:type="dxa"/>
            </w:tcMar>
            <w:vAlign w:val="center"/>
          </w:tcPr>
          <w:p w14:paraId="04DA65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جذر ع-د-ل: "التسوية والاستقامة"؛ معنى مركزي واحد يجمع "العدل ضد الجور" و"العِدل" (المثيل الذي يُساوي في الوزن) في أصل دلالي: وضع الشيء في موضعه المُستقيم دون جور.</w:t>
            </w:r>
          </w:p>
        </w:tc>
      </w:tr>
      <w:tr w:rsidR="00573D16" w:rsidRPr="00A60245" w14:paraId="53CD03C9" w:rsidTr="00201A65">
        <w:tc>
          <w:tcPr>
            <w:tcW w:w="1494" w:type="dxa"/>
            <w:shd w:val="clear" w:color="auto" w:fill="FFFFFF"/>
            <w:tcMar>
              <w:top w:w="40" w:type="dxa"/>
              <w:left w:w="100" w:type="dxa"/>
              <w:bottom w:w="40" w:type="dxa"/>
              <w:right w:w="100" w:type="dxa"/>
            </w:tcMar>
            <w:vAlign w:val="center"/>
          </w:tcPr>
          <w:p w14:paraId="5F8D616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r w:rsidRPr="00A60245">
              <w:rPr>
                <w:rFonts w:ascii="Sakkal Majalla" w:hAnsi="Sakkal Majalla" w:cs="Sakkal Majalla"/>
                <w:b/>
                <w:bCs/>
                <w:color w:val="1F3864"/>
                <w:sz w:val="26"/>
                <w:szCs w:val="26"/>
                <w:rtl/>
              </w:rPr>
              <w:t xml:space="preserve"> (5 </w:t>
            </w:r>
            <w:r w:rsidRPr="00A60245">
              <w:rPr>
                <w:rFonts w:ascii="Sakkal Majalla" w:hAnsi="Sakkal Majalla" w:cs="Sakkal Majalla" w:hint="cs"/>
                <w:b/>
                <w:bCs/>
                <w:color w:val="1F3864"/>
                <w:sz w:val="26"/>
                <w:szCs w:val="26"/>
                <w:rtl/>
              </w:rPr>
              <w:t>مدارس</w:t>
            </w:r>
            <w:r w:rsidRPr="00A60245">
              <w:rPr>
                <w:rFonts w:ascii="Sakkal Majalla" w:hAnsi="Sakkal Majalla" w:cs="Sakkal Majalla"/>
                <w:b/>
                <w:bCs/>
                <w:color w:val="1F3864"/>
                <w:sz w:val="26"/>
                <w:szCs w:val="26"/>
                <w:rtl/>
              </w:rPr>
              <w:t>)</w:t>
            </w:r>
          </w:p>
        </w:tc>
        <w:tc>
          <w:tcPr>
            <w:tcW w:w="8586" w:type="dxa"/>
            <w:shd w:val="clear" w:color="auto" w:fill="FFFFFF"/>
            <w:tcMar>
              <w:top w:w="40" w:type="dxa"/>
              <w:left w:w="100" w:type="dxa"/>
              <w:bottom w:w="40" w:type="dxa"/>
              <w:right w:w="100" w:type="dxa"/>
            </w:tcMar>
            <w:vAlign w:val="center"/>
          </w:tcPr>
          <w:p w14:paraId="4DDDDF5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ابن كثير: العدل هو التوحيد وأداء الفرائض. ابن عاشور: نظام اجتماعي يسبق الإحسان رتبةً. القرطبي: تفصيل فقهي للعدل في القضاء والمعاملات. الرازي: مناقشة فلسفية لعلاقة العدل بالحكمة الإلهية. سيد قطب: العدل صورة حياة متكاملة لا حكم قانوني مجرد.</w:t>
            </w:r>
          </w:p>
        </w:tc>
      </w:tr>
      <w:tr w:rsidR="00573D16" w:rsidRPr="00A60245" w14:paraId="24721676" w:rsidTr="00201A65">
        <w:tc>
          <w:tcPr>
            <w:tcW w:w="1494" w:type="dxa"/>
            <w:shd w:val="clear" w:color="auto" w:fill="EBF5FB"/>
            <w:tcMar>
              <w:top w:w="40" w:type="dxa"/>
              <w:left w:w="100" w:type="dxa"/>
              <w:bottom w:w="40" w:type="dxa"/>
              <w:right w:w="100" w:type="dxa"/>
            </w:tcMar>
            <w:vAlign w:val="center"/>
          </w:tcPr>
          <w:p w14:paraId="7B171C4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F3864"/>
                <w:sz w:val="26"/>
                <w:szCs w:val="26"/>
                <w:rtl/>
              </w:rPr>
              <w:t>⑤ السيرة</w:t>
            </w:r>
          </w:p>
        </w:tc>
        <w:tc>
          <w:tcPr>
            <w:tcW w:w="8586" w:type="dxa"/>
            <w:shd w:val="clear" w:color="auto" w:fill="F5FAFF"/>
            <w:tcMar>
              <w:top w:w="40" w:type="dxa"/>
              <w:left w:w="100" w:type="dxa"/>
              <w:bottom w:w="40" w:type="dxa"/>
              <w:right w:w="100" w:type="dxa"/>
            </w:tcMar>
            <w:vAlign w:val="center"/>
          </w:tcPr>
          <w:p w14:paraId="40A5672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قضاء النبي ﷺ بين المتخاصمين دون تفريق بين شريف ووضيع، كما في واقعة المرأة المخزومية (البخاري، كتاب الحدود) وقوله ﷺ: «والله لو أن فاطمة بنت محمد سرقت لقطعت يدها»، نموذجًا مؤسسيًا لعدالة لا تراعي المكانة الاجتماعية.</w:t>
            </w:r>
          </w:p>
        </w:tc>
      </w:tr>
      <w:tr w:rsidR="00573D16" w:rsidRPr="00A60245" w14:paraId="57329625" w:rsidTr="00201A65">
        <w:tc>
          <w:tcPr>
            <w:tcW w:w="1494" w:type="dxa"/>
            <w:shd w:val="clear" w:color="auto" w:fill="1F3864"/>
            <w:tcMar>
              <w:top w:w="40" w:type="dxa"/>
              <w:left w:w="100" w:type="dxa"/>
              <w:bottom w:w="40" w:type="dxa"/>
              <w:right w:w="100" w:type="dxa"/>
            </w:tcMar>
            <w:vAlign w:val="center"/>
          </w:tcPr>
          <w:p w14:paraId="47D46C8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FFFFFF"/>
                <w:sz w:val="26"/>
                <w:szCs w:val="26"/>
                <w:rtl/>
              </w:rPr>
              <w:t>⑥</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المبدأ</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الإداري</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الناتج</w:t>
            </w:r>
            <w:r w:rsidRPr="00A60245">
              <w:rPr>
                <w:rFonts w:ascii="Sakkal Majalla" w:hAnsi="Sakkal Majalla" w:cs="Sakkal Majalla"/>
                <w:b/>
                <w:bCs/>
                <w:color w:val="FFFFFF"/>
                <w:sz w:val="26"/>
                <w:szCs w:val="26"/>
                <w:rtl/>
              </w:rPr>
              <w:t>)</w:t>
            </w:r>
          </w:p>
        </w:tc>
        <w:tc>
          <w:tcPr>
            <w:tcW w:w="8586" w:type="dxa"/>
            <w:shd w:val="clear" w:color="auto" w:fill="1F3864"/>
            <w:tcMar>
              <w:top w:w="40" w:type="dxa"/>
              <w:left w:w="100" w:type="dxa"/>
              <w:bottom w:w="40" w:type="dxa"/>
              <w:right w:w="100" w:type="dxa"/>
            </w:tcMar>
            <w:vAlign w:val="center"/>
          </w:tcPr>
          <w:p w14:paraId="3B556C9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العدل الإداري القرآني: توزيع الحقوق والفرص وفق الاستحقاق الفوري، لا التوازن الحسابي المؤجل وحده. ويضيف إلى نظريات العدالة التوزيعية الغربية إلزامًا شرعيًا فوريًا لا يتوقف على تفاوت السمات الشخصية.</w:t>
            </w:r>
          </w:p>
        </w:tc>
      </w:tr>
    </w:tbl>
    <w:p w14:paraId="4AB6EE5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4.5: تطبيق كامل لهرم المصادر الستة على مفهوم العدل، ويتسق مع التطبيق الرابع في الفصل الثالث.</w:t>
      </w:r>
    </w:p>
    <w:p w14:paraId="40A6603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ثانٍ: مفهوم «الإحسان»، لاختبار عمومية الهرم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وجرّبت الهرم نفسه على «الإحسان»، فالقرآن يأمر به في مرتبة فوق العدل (النحل:90)، والسنة تبيّنه في حديث جبريل: "الإحسان أن تعبد الله كأنك تراه، فإن لم تكن تراه فإنه يراك." (البخاري ومسلم). واللغة تميّزه فعلًا متعديًا إلى الغير (ابن فارس والراغب)، والمدارس الخمس تتكامل في بيانه، والسيرة تجسّده في إتقان إدارة الدولة الناشئة في المدينة، والناتج مبدأ «الإحسان الإداري»، وهو أداء يتجاوز معايير الجودة الخارجية (Excellence/TQM) إلى استحضار داخلي لا يتوقف بغياب الرقابة، وهو التنبؤ نفسه الذي اقترحه الفصل الثالث فرضيةً قابلة للاختبار.</w:t>
      </w:r>
    </w:p>
    <w:p w14:paraId="2C494E08"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أن يعمل الهرم بالطريقة نفسها في مفهومين، وأن يتسق فيهما مع الفصل الثالث، يوحي بأنه أداة عامة قابلة للتكرار (Replicable). يوحي فقط؛ فمفهومان لا يكفيان للجزم.</w:t>
      </w:r>
    </w:p>
    <w:p w14:paraId="17DA517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 الهرم إلى البطاقة: كيف يتحول كل مستوى إلى حقل في بطاقة الهوية المعرفية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50"/>
        <w:gridCol w:w="2771"/>
        <w:gridCol w:w="5459"/>
      </w:tblGrid>
      <w:tr w:rsidR="00573D16" w:rsidRPr="00A60245" w14:paraId="4D71049E" w:rsidTr="00201A65">
        <w:tc>
          <w:tcPr>
            <w:tcW w:w="1850" w:type="dxa"/>
            <w:shd w:val="clear" w:color="auto" w:fill="1F3864"/>
            <w:tcMar>
              <w:top w:w="40" w:type="dxa"/>
              <w:left w:w="100" w:type="dxa"/>
              <w:bottom w:w="40" w:type="dxa"/>
              <w:right w:w="100" w:type="dxa"/>
            </w:tcMar>
            <w:vAlign w:val="center"/>
          </w:tcPr>
          <w:p w14:paraId="2D743E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مستوى الهرم</w:t>
            </w:r>
          </w:p>
        </w:tc>
        <w:tc>
          <w:tcPr>
            <w:tcW w:w="2771" w:type="dxa"/>
            <w:shd w:val="clear" w:color="auto" w:fill="1F3864"/>
            <w:tcMar>
              <w:top w:w="40" w:type="dxa"/>
              <w:left w:w="100" w:type="dxa"/>
              <w:bottom w:w="40" w:type="dxa"/>
              <w:right w:w="100" w:type="dxa"/>
            </w:tcMar>
            <w:vAlign w:val="center"/>
          </w:tcPr>
          <w:p w14:paraId="5F8755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حقل البطاقة المقابل</w:t>
            </w:r>
          </w:p>
        </w:tc>
        <w:tc>
          <w:tcPr>
            <w:tcW w:w="5459" w:type="dxa"/>
            <w:shd w:val="clear" w:color="auto" w:fill="1F3864"/>
            <w:tcMar>
              <w:top w:w="40" w:type="dxa"/>
              <w:left w:w="100" w:type="dxa"/>
              <w:bottom w:w="40" w:type="dxa"/>
              <w:right w:w="100" w:type="dxa"/>
            </w:tcMar>
            <w:vAlign w:val="center"/>
          </w:tcPr>
          <w:p w14:paraId="65D8E9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وظيفة الربط</w:t>
            </w:r>
          </w:p>
        </w:tc>
      </w:tr>
      <w:tr w:rsidR="00573D16" w:rsidRPr="00A60245" w14:paraId="531BBABD" w:rsidTr="00201A65">
        <w:tc>
          <w:tcPr>
            <w:tcW w:w="1850" w:type="dxa"/>
            <w:shd w:val="clear" w:color="auto" w:fill="EBF5FB"/>
            <w:tcMar>
              <w:top w:w="40" w:type="dxa"/>
              <w:left w:w="100" w:type="dxa"/>
              <w:bottom w:w="40" w:type="dxa"/>
              <w:right w:w="100" w:type="dxa"/>
            </w:tcMar>
            <w:vAlign w:val="center"/>
          </w:tcPr>
          <w:p w14:paraId="03CAEF07"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p>
        </w:tc>
        <w:tc>
          <w:tcPr>
            <w:tcW w:w="2771" w:type="dxa"/>
            <w:shd w:val="clear" w:color="auto" w:fill="FFF2CC"/>
            <w:tcMar>
              <w:top w:w="40" w:type="dxa"/>
              <w:left w:w="100" w:type="dxa"/>
              <w:bottom w:w="40" w:type="dxa"/>
              <w:right w:w="100" w:type="dxa"/>
            </w:tcMar>
            <w:vAlign w:val="center"/>
          </w:tcPr>
          <w:p w14:paraId="1B4099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4: المواضع القرآنية</w:t>
            </w:r>
          </w:p>
        </w:tc>
        <w:tc>
          <w:tcPr>
            <w:tcW w:w="5459" w:type="dxa"/>
            <w:shd w:val="clear" w:color="auto" w:fill="F5FAFF"/>
            <w:tcMar>
              <w:top w:w="40" w:type="dxa"/>
              <w:left w:w="100" w:type="dxa"/>
              <w:bottom w:w="40" w:type="dxa"/>
              <w:right w:w="100" w:type="dxa"/>
            </w:tcMar>
            <w:vAlign w:val="center"/>
          </w:tcPr>
          <w:p w14:paraId="185D6C9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توثيق الآيات المصدر بدقة (السورة ورقم الآية).</w:t>
            </w:r>
          </w:p>
        </w:tc>
      </w:tr>
      <w:tr w:rsidR="00573D16" w:rsidRPr="00A60245" w14:paraId="65A381F1" w:rsidTr="00201A65">
        <w:tc>
          <w:tcPr>
            <w:tcW w:w="1850" w:type="dxa"/>
            <w:shd w:val="clear" w:color="auto" w:fill="FFFFFF"/>
            <w:tcMar>
              <w:top w:w="40" w:type="dxa"/>
              <w:left w:w="100" w:type="dxa"/>
              <w:bottom w:w="40" w:type="dxa"/>
              <w:right w:w="100" w:type="dxa"/>
            </w:tcMar>
            <w:vAlign w:val="center"/>
          </w:tcPr>
          <w:p w14:paraId="69D7D55A"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p>
        </w:tc>
        <w:tc>
          <w:tcPr>
            <w:tcW w:w="2771" w:type="dxa"/>
            <w:shd w:val="clear" w:color="auto" w:fill="FFFFFF"/>
            <w:tcMar>
              <w:top w:w="40" w:type="dxa"/>
              <w:left w:w="100" w:type="dxa"/>
              <w:bottom w:w="40" w:type="dxa"/>
              <w:right w:w="100" w:type="dxa"/>
            </w:tcMar>
            <w:vAlign w:val="center"/>
          </w:tcPr>
          <w:p w14:paraId="1820BEB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9: بيان السنة النبوية</w:t>
            </w:r>
          </w:p>
        </w:tc>
        <w:tc>
          <w:tcPr>
            <w:tcW w:w="5459" w:type="dxa"/>
            <w:shd w:val="clear" w:color="auto" w:fill="FFFFFF"/>
            <w:tcMar>
              <w:top w:w="40" w:type="dxa"/>
              <w:left w:w="100" w:type="dxa"/>
              <w:bottom w:w="40" w:type="dxa"/>
              <w:right w:w="100" w:type="dxa"/>
            </w:tcMar>
            <w:vAlign w:val="center"/>
          </w:tcPr>
          <w:p w14:paraId="3B41C80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تخريج الحديث وتحديد صورة البيان (تفسيري، أو تطبيقي، أو نطاقي).</w:t>
            </w:r>
          </w:p>
        </w:tc>
      </w:tr>
      <w:tr w:rsidR="00573D16" w:rsidRPr="00A60245" w14:paraId="4A195374" w:rsidTr="00201A65">
        <w:tc>
          <w:tcPr>
            <w:tcW w:w="1850" w:type="dxa"/>
            <w:shd w:val="clear" w:color="auto" w:fill="EBF5FB"/>
            <w:tcMar>
              <w:top w:w="40" w:type="dxa"/>
              <w:left w:w="100" w:type="dxa"/>
              <w:bottom w:w="40" w:type="dxa"/>
              <w:right w:w="100" w:type="dxa"/>
            </w:tcMar>
            <w:vAlign w:val="center"/>
          </w:tcPr>
          <w:p w14:paraId="4CBCECB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p>
        </w:tc>
        <w:tc>
          <w:tcPr>
            <w:tcW w:w="2771" w:type="dxa"/>
            <w:shd w:val="clear" w:color="auto" w:fill="FFF2CC"/>
            <w:tcMar>
              <w:top w:w="40" w:type="dxa"/>
              <w:left w:w="100" w:type="dxa"/>
              <w:bottom w:w="40" w:type="dxa"/>
              <w:right w:w="100" w:type="dxa"/>
            </w:tcMar>
            <w:vAlign w:val="center"/>
          </w:tcPr>
          <w:p w14:paraId="06D307F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2: الجذر والاشتقاق</w:t>
            </w:r>
          </w:p>
        </w:tc>
        <w:tc>
          <w:tcPr>
            <w:tcW w:w="5459" w:type="dxa"/>
            <w:shd w:val="clear" w:color="auto" w:fill="F5FAFF"/>
            <w:tcMar>
              <w:top w:w="40" w:type="dxa"/>
              <w:left w:w="100" w:type="dxa"/>
              <w:bottom w:w="40" w:type="dxa"/>
              <w:right w:w="100" w:type="dxa"/>
            </w:tcMar>
            <w:vAlign w:val="center"/>
          </w:tcPr>
          <w:p w14:paraId="68E591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تحليل ابن فارس للمعنى المركزي + الراغب للخصوصية القرآنية.</w:t>
            </w:r>
          </w:p>
        </w:tc>
      </w:tr>
      <w:tr w:rsidR="00573D16" w:rsidRPr="00A60245" w14:paraId="6BDEFD9D" w:rsidTr="00201A65">
        <w:tc>
          <w:tcPr>
            <w:tcW w:w="1850" w:type="dxa"/>
            <w:shd w:val="clear" w:color="auto" w:fill="FFFFFF"/>
            <w:tcMar>
              <w:top w:w="40" w:type="dxa"/>
              <w:left w:w="100" w:type="dxa"/>
              <w:bottom w:w="40" w:type="dxa"/>
              <w:right w:w="100" w:type="dxa"/>
            </w:tcMar>
            <w:vAlign w:val="center"/>
          </w:tcPr>
          <w:p w14:paraId="48A35B43"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p>
        </w:tc>
        <w:tc>
          <w:tcPr>
            <w:tcW w:w="2771" w:type="dxa"/>
            <w:shd w:val="clear" w:color="auto" w:fill="FFFFFF"/>
            <w:tcMar>
              <w:top w:w="40" w:type="dxa"/>
              <w:left w:w="100" w:type="dxa"/>
              <w:bottom w:w="40" w:type="dxa"/>
              <w:right w:w="100" w:type="dxa"/>
            </w:tcMar>
            <w:vAlign w:val="center"/>
          </w:tcPr>
          <w:p w14:paraId="3DF0F6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7: الاستعمال التفسيري</w:t>
            </w:r>
          </w:p>
        </w:tc>
        <w:tc>
          <w:tcPr>
            <w:tcW w:w="5459" w:type="dxa"/>
            <w:shd w:val="clear" w:color="auto" w:fill="FFFFFF"/>
            <w:tcMar>
              <w:top w:w="40" w:type="dxa"/>
              <w:left w:w="100" w:type="dxa"/>
              <w:bottom w:w="40" w:type="dxa"/>
              <w:right w:w="100" w:type="dxa"/>
            </w:tcMar>
            <w:vAlign w:val="center"/>
          </w:tcPr>
          <w:p w14:paraId="6020F8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مواقف المدارس الخمس موثقة مع الخلاف الجوهري إن وُجد.</w:t>
            </w:r>
          </w:p>
        </w:tc>
      </w:tr>
      <w:tr w:rsidR="00573D16" w:rsidRPr="00A60245" w14:paraId="38142E11" w:rsidTr="00201A65">
        <w:tc>
          <w:tcPr>
            <w:tcW w:w="1850" w:type="dxa"/>
            <w:shd w:val="clear" w:color="auto" w:fill="EBF5FB"/>
            <w:tcMar>
              <w:top w:w="40" w:type="dxa"/>
              <w:left w:w="100" w:type="dxa"/>
              <w:bottom w:w="40" w:type="dxa"/>
              <w:right w:w="100" w:type="dxa"/>
            </w:tcMar>
            <w:vAlign w:val="center"/>
          </w:tcPr>
          <w:p w14:paraId="64B4739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⑤</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السيرة</w:t>
            </w:r>
          </w:p>
        </w:tc>
        <w:tc>
          <w:tcPr>
            <w:tcW w:w="2771" w:type="dxa"/>
            <w:shd w:val="clear" w:color="auto" w:fill="FFF2CC"/>
            <w:tcMar>
              <w:top w:w="40" w:type="dxa"/>
              <w:left w:w="100" w:type="dxa"/>
              <w:bottom w:w="40" w:type="dxa"/>
              <w:right w:w="100" w:type="dxa"/>
            </w:tcMar>
            <w:vAlign w:val="center"/>
          </w:tcPr>
          <w:p w14:paraId="79C4000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10: التطبيق النبوي في السيرة</w:t>
            </w:r>
          </w:p>
        </w:tc>
        <w:tc>
          <w:tcPr>
            <w:tcW w:w="5459" w:type="dxa"/>
            <w:shd w:val="clear" w:color="auto" w:fill="F5FAFF"/>
            <w:tcMar>
              <w:top w:w="40" w:type="dxa"/>
              <w:left w:w="100" w:type="dxa"/>
              <w:bottom w:w="40" w:type="dxa"/>
              <w:right w:w="100" w:type="dxa"/>
            </w:tcMar>
            <w:vAlign w:val="center"/>
          </w:tcPr>
          <w:p w14:paraId="6F4152D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الواقعة موثّقة بمرتبتها، مع تحليل محمد الغزالي أو الغضبان.</w:t>
            </w:r>
          </w:p>
        </w:tc>
      </w:tr>
      <w:tr w:rsidR="00573D16" w:rsidRPr="00A60245" w14:paraId="713559B4" w:rsidTr="00201A65">
        <w:tc>
          <w:tcPr>
            <w:tcW w:w="1850" w:type="dxa"/>
            <w:shd w:val="clear" w:color="auto" w:fill="FFFFFF"/>
            <w:tcMar>
              <w:top w:w="40" w:type="dxa"/>
              <w:left w:w="100" w:type="dxa"/>
              <w:bottom w:w="40" w:type="dxa"/>
              <w:right w:w="100" w:type="dxa"/>
            </w:tcMar>
            <w:vAlign w:val="center"/>
          </w:tcPr>
          <w:p w14:paraId="793816E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⑥</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المبدأ</w:t>
            </w:r>
          </w:p>
        </w:tc>
        <w:tc>
          <w:tcPr>
            <w:tcW w:w="2771" w:type="dxa"/>
            <w:shd w:val="clear" w:color="auto" w:fill="FFFFFF"/>
            <w:tcMar>
              <w:top w:w="40" w:type="dxa"/>
              <w:left w:w="100" w:type="dxa"/>
              <w:bottom w:w="40" w:type="dxa"/>
              <w:right w:w="100" w:type="dxa"/>
            </w:tcMar>
            <w:vAlign w:val="center"/>
          </w:tcPr>
          <w:p w14:paraId="77D41FE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الحقلان 13–14: المبدأ الإداري والفرضية</w:t>
            </w:r>
          </w:p>
        </w:tc>
        <w:tc>
          <w:tcPr>
            <w:tcW w:w="5459" w:type="dxa"/>
            <w:shd w:val="clear" w:color="auto" w:fill="FFFFFF"/>
            <w:tcMar>
              <w:top w:w="40" w:type="dxa"/>
              <w:left w:w="100" w:type="dxa"/>
              <w:bottom w:w="40" w:type="dxa"/>
              <w:right w:w="100" w:type="dxa"/>
            </w:tcMar>
            <w:vAlign w:val="center"/>
          </w:tcPr>
          <w:p w14:paraId="1FD95F9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الناتج النهائي بعد المرور بكل المستويات السابقة.</w:t>
            </w:r>
          </w:p>
        </w:tc>
      </w:tr>
    </w:tbl>
    <w:p w14:paraId="26BF4887"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الفصلان الرابع والخامس إذن وجهان لعملية واحدة: هنا المصادر، وهناك توثيقها في البطاقة.</w:t>
      </w:r>
    </w:p>
    <w:p w14:paraId="3635B8D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4.8  مقارنة فلسفية: نظرية السلطة المعرفية ونظريات الشهادة الغربية</w:t>
      </w:r>
      <w:r>
        <w:fldChar w:fldCharType="begin"/>
      </w:r>
      <w:r>
        <w:instrText xml:space="preserve"> TC "4.8  مقارنة فلسفية: نظرية السلطة المعرفية ونظريات الشهادة الغربية" \l 2 </w:instrText>
      </w:r>
      <w:r>
        <w:fldChar w:fldCharType="end"/>
      </w:r>
    </w:p>
    <w:p w14:paraId="45FFF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ونعود إلى الإطار الفلسفي الذي بدأنا به، فللفلسفة الغربية المعاصرة سؤال قريب من سؤالنا عن تقييم مصداقية الشهادة (Testimony) مصدرًا للمعرفة، والمقارنة معها تكشف أين نلتقي وأين نفترق.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الافتراق الحاسم في يقينية المصدر. فنظريات الشهادة الغربية، عند كوادي (1992) وزغزيبسكي (2012)، ترى كل شهادة بشرية قابلة للخطأ، والثقة بها احتمالية مهما علت مرتبة الشاهد، ونحن نقول بهذا في كل شاهد بشري، مفسّرًا كان أو محدّثًا. لكن القرآن يقع خارج فئة الشهادة البشرية القابلة للخطأ؛ لذلك لا يُقاس بمعيار شهادة المفسّر.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بناء الثقة وإمكان المراجعة فالتقارب كبير؛ فالثقة بالشاهد تُبنى تراكميًا من سجله في الصدق (Track Record)، وهو المبدأ نفسه الذي نقيّم به المفسرين والمحدّثين، وعلم الجرح والتعديل من أدق تطبيقاته التاريخية في تراثنا. ولا سلطة مطلقة لمصدر بشري في الإطارين؛ لأن كل سلطة مشروطة بإمكان المراجعة. وينطبق هذا عندنا على كل ما دون القرآن، وهو ما يسوّغ أن تكون الفرضية الصفرية (الفصل الثالث) آلية دائمة للمراجعة.</w:t>
      </w:r>
    </w:p>
    <w:p w14:paraId="36A3E370"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ويعالج ألفين غولدمان في «Experts: Which Ones Should You Trust?» (2001) سؤالًا مجاورًا، هو كيف يقيّم غير المتخصص خبيرًا حين يختلف الخبراء، ومن قرائنه سجل الخبير في الإصابة، واتفاقه مع خبراء مستقلين، وقوة حججه وشفافيتها. وفي الهرم ما يقابلها، وهو معيار الاتصال المنهجي، والجمع بين المدارس الخمس، وإلزام توثيق الاستدلال في بطاقة الهوية.</w:t>
      </w:r>
    </w:p>
    <w:p w14:paraId="1CAB2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أرى في هذا التقارب، فيما دون القرآن، قرينة على أن مبادئ العقل السليم في تقييم المصادر مشتركة بين البشر، وليست خصوصية إسلامية معزولة عن الحوار الفلسفي. قرينة، لا برهان. ويبقى التمايز في طبيعة المصدر الأول، القرآن، لا في منهج التعامل مع بقية المصادر.</w:t>
      </w:r>
    </w:p>
    <w:p w14:paraId="7C9E9CC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إسناد الكتب لا إسناد الأحاديث وحدها: كيف نثق أن «تفسير الطبري» للطبري؟</w:t>
      </w:r>
    </w:p>
    <w:p w14:paraId="6BF137E9"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وكيف نعرف أن الكتاب المطبوع لمؤلفه حقًا؟ إنه سؤال يُغفل كثيرًا، فنقد انتقال نص الكتاب كاملًا علم له قواعده، غير نقد أسانيد الأحاديث الفردية (انظر في ذلك الأعظمي، دراسات في الحديث النبوي وتاريخ تدوينه). و«تفسير الطبري» مثلًا وصل إلينا عبر نسخ مخطوطة متعددة، بعضها ناقص وبعضها مختلف الألفاظ، وأعمال التحقيق الحديثة، كعمل محمود شاكر وأحمد شاكر، تقارن بينها بمنهج نقد النص (Textual Criticism) لتثبيت الأقرب إلى نص المؤلف، وفي هذا أيضًا اجتهاد بشري يحتمل الخطأ.</w:t>
      </w:r>
    </w:p>
    <w:p w14:paraId="757EDC87"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الطبعات المعتمدة في هذا الكتاب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4620"/>
        <w:gridCol w:w="3360"/>
      </w:tblGrid>
      <w:tr w:rsidR="00573D16" w:rsidRPr="00A60245" w14:paraId="41D69B93" w:rsidTr="00201A65">
        <w:tc>
          <w:tcPr>
            <w:tcW w:w="2100" w:type="dxa"/>
            <w:shd w:val="clear" w:color="auto" w:fill="1F3864"/>
            <w:tcMar>
              <w:top w:w="40" w:type="dxa"/>
              <w:left w:w="100" w:type="dxa"/>
              <w:bottom w:w="40" w:type="dxa"/>
              <w:right w:w="100" w:type="dxa"/>
            </w:tcMar>
            <w:vAlign w:val="center"/>
          </w:tcPr>
          <w:p w14:paraId="1EDF16D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الكتاب</w:t>
            </w:r>
          </w:p>
        </w:tc>
        <w:tc>
          <w:tcPr>
            <w:tcW w:w="4620" w:type="dxa"/>
            <w:shd w:val="clear" w:color="auto" w:fill="1F3864"/>
            <w:tcMar>
              <w:top w:w="40" w:type="dxa"/>
              <w:left w:w="100" w:type="dxa"/>
              <w:bottom w:w="40" w:type="dxa"/>
              <w:right w:w="100" w:type="dxa"/>
            </w:tcMar>
            <w:vAlign w:val="center"/>
          </w:tcPr>
          <w:p w14:paraId="6F7BE9E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الطبعة المعتمدة والمُحقِّق</w:t>
            </w:r>
          </w:p>
        </w:tc>
        <w:tc>
          <w:tcPr>
            <w:tcW w:w="3360" w:type="dxa"/>
            <w:shd w:val="clear" w:color="auto" w:fill="1F3864"/>
            <w:tcMar>
              <w:top w:w="40" w:type="dxa"/>
              <w:left w:w="100" w:type="dxa"/>
              <w:bottom w:w="40" w:type="dxa"/>
              <w:right w:w="100" w:type="dxa"/>
            </w:tcMar>
            <w:vAlign w:val="center"/>
          </w:tcPr>
          <w:p w14:paraId="7FC84A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سبب الاعتماد</w:t>
            </w:r>
          </w:p>
        </w:tc>
      </w:tr>
      <w:tr w:rsidR="00573D16" w:rsidRPr="00A60245" w14:paraId="4FFFE76E" w:rsidTr="00201A65">
        <w:tc>
          <w:tcPr>
            <w:tcW w:w="2100" w:type="dxa"/>
            <w:shd w:val="clear" w:color="auto" w:fill="EBF5FB"/>
            <w:tcMar>
              <w:top w:w="40" w:type="dxa"/>
              <w:left w:w="100" w:type="dxa"/>
              <w:bottom w:w="40" w:type="dxa"/>
              <w:right w:w="100" w:type="dxa"/>
            </w:tcMar>
            <w:vAlign w:val="center"/>
          </w:tcPr>
          <w:p w14:paraId="611B342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جامع البيان (الطبري)</w:t>
            </w:r>
          </w:p>
        </w:tc>
        <w:tc>
          <w:tcPr>
            <w:tcW w:w="4620" w:type="dxa"/>
            <w:shd w:val="clear" w:color="auto" w:fill="F8F8F8"/>
            <w:tcMar>
              <w:top w:w="40" w:type="dxa"/>
              <w:left w:w="100" w:type="dxa"/>
              <w:bottom w:w="40" w:type="dxa"/>
              <w:right w:w="100" w:type="dxa"/>
            </w:tcMar>
            <w:vAlign w:val="center"/>
          </w:tcPr>
          <w:p w14:paraId="6BAC057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ومحمود شاكر، مؤسسة الرسالة</w:t>
            </w:r>
          </w:p>
        </w:tc>
        <w:tc>
          <w:tcPr>
            <w:tcW w:w="3360" w:type="dxa"/>
            <w:shd w:val="clear" w:color="auto" w:fill="EBF5E0"/>
            <w:tcMar>
              <w:top w:w="40" w:type="dxa"/>
              <w:left w:w="100" w:type="dxa"/>
              <w:bottom w:w="40" w:type="dxa"/>
              <w:right w:w="100" w:type="dxa"/>
            </w:tcMar>
            <w:vAlign w:val="center"/>
          </w:tcPr>
          <w:p w14:paraId="415AB5D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أدق تحقيق لمخطوطات متعددة مع تخريج الأسانيد</w:t>
            </w:r>
          </w:p>
        </w:tc>
      </w:tr>
      <w:tr w:rsidR="00573D16" w:rsidRPr="00A60245" w14:paraId="07DE3BDE" w:rsidTr="00201A65">
        <w:tc>
          <w:tcPr>
            <w:tcW w:w="2100" w:type="dxa"/>
            <w:shd w:val="clear" w:color="auto" w:fill="FFFFFF"/>
            <w:tcMar>
              <w:top w:w="40" w:type="dxa"/>
              <w:left w:w="100" w:type="dxa"/>
              <w:bottom w:w="40" w:type="dxa"/>
              <w:right w:w="100" w:type="dxa"/>
            </w:tcMar>
            <w:vAlign w:val="center"/>
          </w:tcPr>
          <w:p w14:paraId="275E42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تفسير القرآن العظيم (ابن كثير)</w:t>
            </w:r>
          </w:p>
        </w:tc>
        <w:tc>
          <w:tcPr>
            <w:tcW w:w="4620" w:type="dxa"/>
            <w:shd w:val="clear" w:color="auto" w:fill="FFFFFF"/>
            <w:tcMar>
              <w:top w:w="40" w:type="dxa"/>
              <w:left w:w="100" w:type="dxa"/>
              <w:bottom w:w="40" w:type="dxa"/>
              <w:right w:w="100" w:type="dxa"/>
            </w:tcMar>
            <w:vAlign w:val="center"/>
          </w:tcPr>
          <w:p w14:paraId="6625276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سامي بن محمد سلامة، دار طيبة</w:t>
            </w:r>
          </w:p>
        </w:tc>
        <w:tc>
          <w:tcPr>
            <w:tcW w:w="3360" w:type="dxa"/>
            <w:shd w:val="clear" w:color="auto" w:fill="FFFFFF"/>
            <w:tcMar>
              <w:top w:w="40" w:type="dxa"/>
              <w:left w:w="100" w:type="dxa"/>
              <w:bottom w:w="40" w:type="dxa"/>
              <w:right w:w="100" w:type="dxa"/>
            </w:tcMar>
            <w:vAlign w:val="center"/>
          </w:tcPr>
          <w:p w14:paraId="3A66768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تخريج شامل لكل حديث مع الحكم عليه</w:t>
            </w:r>
          </w:p>
        </w:tc>
      </w:tr>
      <w:tr w:rsidR="00573D16" w:rsidRPr="00A60245" w14:paraId="0E76D07B" w:rsidTr="00201A65">
        <w:tc>
          <w:tcPr>
            <w:tcW w:w="2100" w:type="dxa"/>
            <w:shd w:val="clear" w:color="auto" w:fill="EBF5FB"/>
            <w:tcMar>
              <w:top w:w="40" w:type="dxa"/>
              <w:left w:w="100" w:type="dxa"/>
              <w:bottom w:w="40" w:type="dxa"/>
              <w:right w:w="100" w:type="dxa"/>
            </w:tcMar>
            <w:vAlign w:val="center"/>
          </w:tcPr>
          <w:p w14:paraId="73AB5B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الرسالة (الشافعي)</w:t>
            </w:r>
          </w:p>
        </w:tc>
        <w:tc>
          <w:tcPr>
            <w:tcW w:w="4620" w:type="dxa"/>
            <w:shd w:val="clear" w:color="auto" w:fill="F8F8F8"/>
            <w:tcMar>
              <w:top w:w="40" w:type="dxa"/>
              <w:left w:w="100" w:type="dxa"/>
              <w:bottom w:w="40" w:type="dxa"/>
              <w:right w:w="100" w:type="dxa"/>
            </w:tcMar>
            <w:vAlign w:val="center"/>
          </w:tcPr>
          <w:p w14:paraId="0FEDF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مكتبة الحلبي، 1940</w:t>
            </w:r>
          </w:p>
        </w:tc>
        <w:tc>
          <w:tcPr>
            <w:tcW w:w="3360" w:type="dxa"/>
            <w:shd w:val="clear" w:color="auto" w:fill="EBF5E0"/>
            <w:tcMar>
              <w:top w:w="40" w:type="dxa"/>
              <w:left w:w="100" w:type="dxa"/>
              <w:bottom w:w="40" w:type="dxa"/>
              <w:right w:w="100" w:type="dxa"/>
            </w:tcMar>
            <w:vAlign w:val="center"/>
          </w:tcPr>
          <w:p w14:paraId="37E2AF9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الطبعة المرجعية المعتمدة أكاديمياً عالمياً</w:t>
            </w:r>
          </w:p>
        </w:tc>
      </w:tr>
      <w:tr w:rsidR="00573D16" w:rsidRPr="00A60245" w14:paraId="6DF9C68C" w:rsidTr="00201A65">
        <w:tc>
          <w:tcPr>
            <w:tcW w:w="2100" w:type="dxa"/>
            <w:shd w:val="clear" w:color="auto" w:fill="FFFFFF"/>
            <w:tcMar>
              <w:top w:w="40" w:type="dxa"/>
              <w:left w:w="100" w:type="dxa"/>
              <w:bottom w:w="40" w:type="dxa"/>
              <w:right w:w="100" w:type="dxa"/>
            </w:tcMar>
            <w:vAlign w:val="center"/>
          </w:tcPr>
          <w:p w14:paraId="7F28C0F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إعلام الموقعين (ابن القيم)</w:t>
            </w:r>
          </w:p>
        </w:tc>
        <w:tc>
          <w:tcPr>
            <w:tcW w:w="4620" w:type="dxa"/>
            <w:shd w:val="clear" w:color="auto" w:fill="FFFFFF"/>
            <w:tcMar>
              <w:top w:w="40" w:type="dxa"/>
              <w:left w:w="100" w:type="dxa"/>
              <w:bottom w:w="40" w:type="dxa"/>
              <w:right w:w="100" w:type="dxa"/>
            </w:tcMar>
            <w:vAlign w:val="center"/>
          </w:tcPr>
          <w:p w14:paraId="5980C6F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طه عبد الرؤوف سعد، دار الجيل</w:t>
            </w:r>
          </w:p>
        </w:tc>
        <w:tc>
          <w:tcPr>
            <w:tcW w:w="3360" w:type="dxa"/>
            <w:shd w:val="clear" w:color="auto" w:fill="FFFFFF"/>
            <w:tcMar>
              <w:top w:w="40" w:type="dxa"/>
              <w:left w:w="100" w:type="dxa"/>
              <w:bottom w:w="40" w:type="dxa"/>
              <w:right w:w="100" w:type="dxa"/>
            </w:tcMar>
            <w:vAlign w:val="center"/>
          </w:tcPr>
          <w:p w14:paraId="3C5D9A6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الأوسع تداولاً مع فهرسة موضوعية دقيقة</w:t>
            </w:r>
          </w:p>
        </w:tc>
      </w:tr>
      <w:tr w:rsidR="00573D16" w:rsidRPr="00A60245" w14:paraId="79279A6E" w:rsidTr="00201A65">
        <w:tc>
          <w:tcPr>
            <w:tcW w:w="2100" w:type="dxa"/>
            <w:shd w:val="clear" w:color="auto" w:fill="EBF5FB"/>
            <w:tcMar>
              <w:top w:w="40" w:type="dxa"/>
              <w:left w:w="100" w:type="dxa"/>
              <w:bottom w:w="40" w:type="dxa"/>
              <w:right w:w="100" w:type="dxa"/>
            </w:tcMar>
            <w:vAlign w:val="center"/>
          </w:tcPr>
          <w:p w14:paraId="2242D43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التحرير والتنوير (ابن عاشور)</w:t>
            </w:r>
          </w:p>
        </w:tc>
        <w:tc>
          <w:tcPr>
            <w:tcW w:w="4620" w:type="dxa"/>
            <w:shd w:val="clear" w:color="auto" w:fill="F8F8F8"/>
            <w:tcMar>
              <w:top w:w="40" w:type="dxa"/>
              <w:left w:w="100" w:type="dxa"/>
              <w:bottom w:w="40" w:type="dxa"/>
              <w:right w:w="100" w:type="dxa"/>
            </w:tcMar>
            <w:vAlign w:val="center"/>
          </w:tcPr>
          <w:p w14:paraId="78D4C08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الدار التونسية للنشر (النسخة الكاملة 30 مجلداً)</w:t>
            </w:r>
          </w:p>
        </w:tc>
        <w:tc>
          <w:tcPr>
            <w:tcW w:w="3360" w:type="dxa"/>
            <w:shd w:val="clear" w:color="auto" w:fill="EBF5E0"/>
            <w:tcMar>
              <w:top w:w="40" w:type="dxa"/>
              <w:left w:w="100" w:type="dxa"/>
              <w:bottom w:w="40" w:type="dxa"/>
              <w:right w:w="100" w:type="dxa"/>
            </w:tcMar>
            <w:vAlign w:val="center"/>
          </w:tcPr>
          <w:p w14:paraId="14EA3CB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النص الكامل غير المُختصَر: أساس الاستشهاد الدقيق</w:t>
            </w:r>
          </w:p>
        </w:tc>
      </w:tr>
    </w:tbl>
    <w:p w14:paraId="7F5C746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ولذلك لا أعتمد إلا الطبعات المحقّقة، وأذكر المحقّق ودار النشر في كل استشهاد.</w:t>
      </w:r>
    </w:p>
    <w:p w14:paraId="56EC229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كيف نقيّم مفسّري القرن العشرين؟</w:t>
      </w:r>
    </w:p>
    <w:p w14:paraId="3BF7E6E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يضم الهرم مفسّرين من القرن الثامن الهجري كابن كثير، ومن القرن العشرين كسيد قطب والزحيلي. فهل للمعاصر وزن الكلاسيكي؟ القدم وحده لا يمنح وزنًا، ومعياري «الاتصال المنهجي» بالتقليد التفسيري السابق، والإضافة الحقيقية إليه.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خذ الزحيلي (ت.2015م) مثالًا على ذلك، فـ«التفسير المنير» يجمع الدقة اللغوية والفقهية لسابقيه، فهو متصل منهجيًا بسلسلة التفسير، ويعالج قضايا معاصرة لم تكن مطروحة تفصيلًا من قبل، كالبنوك والطب الحديث والتعاملات المعاصرة، وهذه إضافة حقيقية. وفي الطرف الآخر تُستبعد كتابات «الإعجاز العلمي» التي تُسقط اكتشافات حديثة على الآيات دون تحليل لغوي أو سياقي، مهما اشتهرت؛ لأنها تفتقر إلى الاتصال المنهجي. فالقاعدة إذن أن من اتصل منهجيًا بتراكم علمي موثّق، وأضاف إليه إضافة يمكن تقييمها، دخل الهرم في أي قرن عاش.</w:t>
      </w:r>
    </w:p>
    <w:p w14:paraId="7B86A6DA"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الهرم كاملًا في نظرة واحدة</w:t>
      </w:r>
    </w:p>
    <w:p w14:paraId="77BBE2F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وإليك الهرم مجموعًا، بمصدر كل مستوى ووظيفته ودرجة اليقين فيه: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100"/>
        <w:gridCol w:w="2520"/>
        <w:gridCol w:w="2520"/>
        <w:gridCol w:w="2520"/>
      </w:tblGrid>
      <w:tr w:rsidR="00573D16" w:rsidRPr="00A60245" w14:paraId="3A7FFC99" w:rsidTr="00201A65">
        <w:tc>
          <w:tcPr>
            <w:tcW w:w="420" w:type="dxa"/>
            <w:shd w:val="clear" w:color="auto" w:fill="1F3864"/>
            <w:tcMar>
              <w:top w:w="40" w:type="dxa"/>
              <w:left w:w="100" w:type="dxa"/>
              <w:bottom w:w="40" w:type="dxa"/>
              <w:right w:w="100" w:type="dxa"/>
            </w:tcMar>
            <w:vAlign w:val="center"/>
          </w:tcPr>
          <w:p w14:paraId="7E0016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100" w:type="dxa"/>
            <w:shd w:val="clear" w:color="auto" w:fill="1F3864"/>
            <w:tcMar>
              <w:top w:w="40" w:type="dxa"/>
              <w:left w:w="100" w:type="dxa"/>
              <w:bottom w:w="40" w:type="dxa"/>
              <w:right w:w="100" w:type="dxa"/>
            </w:tcMar>
            <w:vAlign w:val="center"/>
          </w:tcPr>
          <w:p w14:paraId="6467FEB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المستوى</w:t>
            </w:r>
          </w:p>
        </w:tc>
        <w:tc>
          <w:tcPr>
            <w:tcW w:w="2520" w:type="dxa"/>
            <w:shd w:val="clear" w:color="auto" w:fill="1F3864"/>
            <w:tcMar>
              <w:top w:w="40" w:type="dxa"/>
              <w:left w:w="100" w:type="dxa"/>
              <w:bottom w:w="40" w:type="dxa"/>
              <w:right w:w="100" w:type="dxa"/>
            </w:tcMar>
            <w:vAlign w:val="center"/>
          </w:tcPr>
          <w:p w14:paraId="04A3FD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 الرئيسي</w:t>
            </w:r>
          </w:p>
        </w:tc>
        <w:tc>
          <w:tcPr>
            <w:tcW w:w="2520" w:type="dxa"/>
            <w:shd w:val="clear" w:color="auto" w:fill="1F3864"/>
            <w:tcMar>
              <w:top w:w="40" w:type="dxa"/>
              <w:left w:w="100" w:type="dxa"/>
              <w:bottom w:w="40" w:type="dxa"/>
              <w:right w:w="100" w:type="dxa"/>
            </w:tcMar>
            <w:vAlign w:val="center"/>
          </w:tcPr>
          <w:p w14:paraId="2250B3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w:t>
            </w:r>
          </w:p>
        </w:tc>
        <w:tc>
          <w:tcPr>
            <w:tcW w:w="2520" w:type="dxa"/>
            <w:shd w:val="clear" w:color="auto" w:fill="1F3864"/>
            <w:tcMar>
              <w:top w:w="40" w:type="dxa"/>
              <w:left w:w="100" w:type="dxa"/>
              <w:bottom w:w="40" w:type="dxa"/>
              <w:right w:w="100" w:type="dxa"/>
            </w:tcMar>
            <w:vAlign w:val="center"/>
          </w:tcPr>
          <w:p w14:paraId="0CFF558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درجة اليقين</w:t>
            </w:r>
          </w:p>
        </w:tc>
      </w:tr>
      <w:tr w:rsidR="00573D16" w:rsidRPr="00A60245" w14:paraId="6DEF6982" w:rsidTr="00201A65">
        <w:tc>
          <w:tcPr>
            <w:tcW w:w="420" w:type="dxa"/>
            <w:shd w:val="clear" w:color="auto" w:fill="1F3864"/>
            <w:tcMar>
              <w:top w:w="40" w:type="dxa"/>
              <w:left w:w="100" w:type="dxa"/>
              <w:bottom w:w="40" w:type="dxa"/>
              <w:right w:w="100" w:type="dxa"/>
            </w:tcMar>
            <w:vAlign w:val="center"/>
          </w:tcPr>
          <w:p w14:paraId="5B0A3F0A"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w:t>
            </w:r>
          </w:p>
        </w:tc>
        <w:tc>
          <w:tcPr>
            <w:tcW w:w="2100" w:type="dxa"/>
            <w:shd w:val="clear" w:color="auto" w:fill="F0F4FF"/>
            <w:tcMar>
              <w:top w:w="40" w:type="dxa"/>
              <w:left w:w="100" w:type="dxa"/>
              <w:bottom w:w="40" w:type="dxa"/>
              <w:right w:w="100" w:type="dxa"/>
            </w:tcMar>
            <w:vAlign w:val="center"/>
          </w:tcPr>
          <w:p w14:paraId="33214B1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القرآن الكريم</w:t>
            </w:r>
          </w:p>
        </w:tc>
        <w:tc>
          <w:tcPr>
            <w:tcW w:w="2520" w:type="dxa"/>
            <w:shd w:val="clear" w:color="auto" w:fill="F5FAFF"/>
            <w:tcMar>
              <w:top w:w="40" w:type="dxa"/>
              <w:left w:w="100" w:type="dxa"/>
              <w:bottom w:w="40" w:type="dxa"/>
              <w:right w:w="100" w:type="dxa"/>
            </w:tcMar>
            <w:vAlign w:val="center"/>
          </w:tcPr>
          <w:p w14:paraId="1F4A466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الكريم: الآيات المصدر</w:t>
            </w:r>
          </w:p>
        </w:tc>
        <w:tc>
          <w:tcPr>
            <w:tcW w:w="2520" w:type="dxa"/>
            <w:shd w:val="clear" w:color="auto" w:fill="EBF5E0"/>
            <w:tcMar>
              <w:top w:w="40" w:type="dxa"/>
              <w:left w:w="100" w:type="dxa"/>
              <w:bottom w:w="40" w:type="dxa"/>
              <w:right w:w="100" w:type="dxa"/>
            </w:tcMar>
            <w:vAlign w:val="center"/>
          </w:tcPr>
          <w:p w14:paraId="7F7C058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الإنشاء والتأسيس، ولا يُقدَّم عليه مصدر</w:t>
            </w:r>
          </w:p>
        </w:tc>
        <w:tc>
          <w:tcPr>
            <w:tcW w:w="2520" w:type="dxa"/>
            <w:shd w:val="clear" w:color="auto" w:fill="FFF2CC"/>
            <w:tcMar>
              <w:top w:w="40" w:type="dxa"/>
              <w:left w:w="100" w:type="dxa"/>
              <w:bottom w:w="40" w:type="dxa"/>
              <w:right w:w="100" w:type="dxa"/>
            </w:tcMar>
            <w:vAlign w:val="center"/>
          </w:tcPr>
          <w:p w14:paraId="53EE09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يقين مطلق (المسلّمة الأولى)</w:t>
            </w:r>
          </w:p>
        </w:tc>
      </w:tr>
      <w:tr w:rsidR="00573D16" w:rsidRPr="00A60245" w14:paraId="2CF72E8F" w:rsidTr="00201A65">
        <w:tc>
          <w:tcPr>
            <w:tcW w:w="420" w:type="dxa"/>
            <w:shd w:val="clear" w:color="auto" w:fill="FFFFFF"/>
            <w:tcMar>
              <w:top w:w="40" w:type="dxa"/>
              <w:left w:w="100" w:type="dxa"/>
              <w:bottom w:w="40" w:type="dxa"/>
              <w:right w:w="100" w:type="dxa"/>
            </w:tcMar>
            <w:vAlign w:val="center"/>
          </w:tcPr>
          <w:p w14:paraId="14AFA3A7"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②</w:t>
            </w:r>
          </w:p>
        </w:tc>
        <w:tc>
          <w:tcPr>
            <w:tcW w:w="2100" w:type="dxa"/>
            <w:shd w:val="clear" w:color="auto" w:fill="FFFFFF"/>
            <w:tcMar>
              <w:top w:w="40" w:type="dxa"/>
              <w:left w:w="100" w:type="dxa"/>
              <w:bottom w:w="40" w:type="dxa"/>
              <w:right w:w="100" w:type="dxa"/>
            </w:tcMar>
            <w:vAlign w:val="center"/>
          </w:tcPr>
          <w:p w14:paraId="3126083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السنة النبوية</w:t>
            </w:r>
          </w:p>
        </w:tc>
        <w:tc>
          <w:tcPr>
            <w:tcW w:w="2520" w:type="dxa"/>
            <w:shd w:val="clear" w:color="auto" w:fill="FFFFFF"/>
            <w:tcMar>
              <w:top w:w="40" w:type="dxa"/>
              <w:left w:w="100" w:type="dxa"/>
              <w:bottom w:w="40" w:type="dxa"/>
              <w:right w:w="100" w:type="dxa"/>
            </w:tcMar>
            <w:vAlign w:val="center"/>
          </w:tcPr>
          <w:p w14:paraId="1B16424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الصحيحان والسنن الأربعة (بإسناد صحيح أو حسن)</w:t>
            </w:r>
          </w:p>
        </w:tc>
        <w:tc>
          <w:tcPr>
            <w:tcW w:w="2520" w:type="dxa"/>
            <w:shd w:val="clear" w:color="auto" w:fill="FFFFFF"/>
            <w:tcMar>
              <w:top w:w="40" w:type="dxa"/>
              <w:left w:w="100" w:type="dxa"/>
              <w:bottom w:w="40" w:type="dxa"/>
              <w:right w:w="100" w:type="dxa"/>
            </w:tcMar>
            <w:vAlign w:val="center"/>
          </w:tcPr>
          <w:p w14:paraId="3FF99A4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البيان: التأكيد والتفسير (ومنه تفصيل المجمل وتخصيص العام)، لا الإنشاء المستقل</w:t>
            </w:r>
          </w:p>
        </w:tc>
        <w:tc>
          <w:tcPr>
            <w:tcW w:w="2520" w:type="dxa"/>
            <w:shd w:val="clear" w:color="auto" w:fill="FFFFFF"/>
            <w:tcMar>
              <w:top w:w="40" w:type="dxa"/>
              <w:left w:w="100" w:type="dxa"/>
              <w:bottom w:w="40" w:type="dxa"/>
              <w:right w:w="100" w:type="dxa"/>
            </w:tcMar>
            <w:vAlign w:val="center"/>
          </w:tcPr>
          <w:p w14:paraId="659F57C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مرتفع جدًا (صحيح) ثم مرتفع (حسن)</w:t>
            </w:r>
          </w:p>
        </w:tc>
      </w:tr>
      <w:tr w:rsidR="00573D16" w:rsidRPr="00A60245" w14:paraId="53D8680E" w:rsidTr="00201A65">
        <w:tc>
          <w:tcPr>
            <w:tcW w:w="420" w:type="dxa"/>
            <w:shd w:val="clear" w:color="auto" w:fill="EBF5FB"/>
            <w:tcMar>
              <w:top w:w="40" w:type="dxa"/>
              <w:left w:w="100" w:type="dxa"/>
              <w:bottom w:w="40" w:type="dxa"/>
              <w:right w:w="100" w:type="dxa"/>
            </w:tcMar>
            <w:vAlign w:val="center"/>
          </w:tcPr>
          <w:p w14:paraId="21C1DF72"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lastRenderedPageBreak/>
              <w:t>③</w:t>
            </w:r>
          </w:p>
        </w:tc>
        <w:tc>
          <w:tcPr>
            <w:tcW w:w="2100" w:type="dxa"/>
            <w:shd w:val="clear" w:color="auto" w:fill="F5F5F5"/>
            <w:tcMar>
              <w:top w:w="40" w:type="dxa"/>
              <w:left w:w="100" w:type="dxa"/>
              <w:bottom w:w="40" w:type="dxa"/>
              <w:right w:w="100" w:type="dxa"/>
            </w:tcMar>
            <w:vAlign w:val="center"/>
          </w:tcPr>
          <w:p w14:paraId="25A5D46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المصادر اللغوية</w:t>
            </w:r>
          </w:p>
        </w:tc>
        <w:tc>
          <w:tcPr>
            <w:tcW w:w="2520" w:type="dxa"/>
            <w:shd w:val="clear" w:color="auto" w:fill="F5FAFF"/>
            <w:tcMar>
              <w:top w:w="40" w:type="dxa"/>
              <w:left w:w="100" w:type="dxa"/>
              <w:bottom w:w="40" w:type="dxa"/>
              <w:right w:w="100" w:type="dxa"/>
            </w:tcMar>
            <w:vAlign w:val="center"/>
          </w:tcPr>
          <w:p w14:paraId="65D36C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ابن فارس، والراغب، وابن منظور، والزمخشري</w:t>
            </w:r>
          </w:p>
        </w:tc>
        <w:tc>
          <w:tcPr>
            <w:tcW w:w="2520" w:type="dxa"/>
            <w:shd w:val="clear" w:color="auto" w:fill="EBF5E0"/>
            <w:tcMar>
              <w:top w:w="40" w:type="dxa"/>
              <w:left w:w="100" w:type="dxa"/>
              <w:bottom w:w="40" w:type="dxa"/>
              <w:right w:w="100" w:type="dxa"/>
            </w:tcMar>
            <w:vAlign w:val="center"/>
          </w:tcPr>
          <w:p w14:paraId="7B001E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التأصيل الجذري، والخصوصية القرآنية، والاتساع، والبلاغة</w:t>
            </w:r>
          </w:p>
        </w:tc>
        <w:tc>
          <w:tcPr>
            <w:tcW w:w="2520" w:type="dxa"/>
            <w:shd w:val="clear" w:color="auto" w:fill="EBF5FB"/>
            <w:tcMar>
              <w:top w:w="40" w:type="dxa"/>
              <w:left w:w="100" w:type="dxa"/>
              <w:bottom w:w="40" w:type="dxa"/>
              <w:right w:w="100" w:type="dxa"/>
            </w:tcMar>
            <w:vAlign w:val="center"/>
          </w:tcPr>
          <w:p w14:paraId="4E9C0E2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لغوي تحكمه قواعد العربية</w:t>
            </w:r>
          </w:p>
        </w:tc>
      </w:tr>
      <w:tr w:rsidR="00573D16" w:rsidRPr="00A60245" w14:paraId="24947A5D" w:rsidTr="00201A65">
        <w:tc>
          <w:tcPr>
            <w:tcW w:w="420" w:type="dxa"/>
            <w:shd w:val="clear" w:color="auto" w:fill="FFFFFF"/>
            <w:tcMar>
              <w:top w:w="40" w:type="dxa"/>
              <w:left w:w="100" w:type="dxa"/>
              <w:bottom w:w="40" w:type="dxa"/>
              <w:right w:w="100" w:type="dxa"/>
            </w:tcMar>
            <w:vAlign w:val="center"/>
          </w:tcPr>
          <w:p w14:paraId="301CB229"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④</w:t>
            </w:r>
          </w:p>
        </w:tc>
        <w:tc>
          <w:tcPr>
            <w:tcW w:w="2100" w:type="dxa"/>
            <w:shd w:val="clear" w:color="auto" w:fill="FFFFFF"/>
            <w:tcMar>
              <w:top w:w="40" w:type="dxa"/>
              <w:left w:w="100" w:type="dxa"/>
              <w:bottom w:w="40" w:type="dxa"/>
              <w:right w:w="100" w:type="dxa"/>
            </w:tcMar>
            <w:vAlign w:val="center"/>
          </w:tcPr>
          <w:p w14:paraId="57EB96E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التفسير</w:t>
            </w:r>
          </w:p>
        </w:tc>
        <w:tc>
          <w:tcPr>
            <w:tcW w:w="2520" w:type="dxa"/>
            <w:shd w:val="clear" w:color="auto" w:fill="FFFFFF"/>
            <w:tcMar>
              <w:top w:w="40" w:type="dxa"/>
              <w:left w:w="100" w:type="dxa"/>
              <w:bottom w:w="40" w:type="dxa"/>
              <w:right w:w="100" w:type="dxa"/>
            </w:tcMar>
            <w:vAlign w:val="center"/>
          </w:tcPr>
          <w:p w14:paraId="0408E4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المدارس الخمس، كلٌّ في موضع تخصصه</w:t>
            </w:r>
          </w:p>
        </w:tc>
        <w:tc>
          <w:tcPr>
            <w:tcW w:w="2520" w:type="dxa"/>
            <w:shd w:val="clear" w:color="auto" w:fill="FFFFFF"/>
            <w:tcMar>
              <w:top w:w="40" w:type="dxa"/>
              <w:left w:w="100" w:type="dxa"/>
              <w:bottom w:w="40" w:type="dxa"/>
              <w:right w:w="100" w:type="dxa"/>
            </w:tcMar>
            <w:vAlign w:val="center"/>
          </w:tcPr>
          <w:p w14:paraId="643C62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الفهم: دلالة الألفاظ في السياق القرآني</w:t>
            </w:r>
          </w:p>
        </w:tc>
        <w:tc>
          <w:tcPr>
            <w:tcW w:w="2520" w:type="dxa"/>
            <w:shd w:val="clear" w:color="auto" w:fill="FFFFFF"/>
            <w:tcMar>
              <w:top w:w="40" w:type="dxa"/>
              <w:left w:w="100" w:type="dxa"/>
              <w:bottom w:w="40" w:type="dxa"/>
              <w:right w:w="100" w:type="dxa"/>
            </w:tcMar>
            <w:vAlign w:val="center"/>
          </w:tcPr>
          <w:p w14:paraId="7B9BD7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اجتهادي متفاوت، ويُصرَّح بالخلاف</w:t>
            </w:r>
          </w:p>
        </w:tc>
      </w:tr>
      <w:tr w:rsidR="00573D16" w:rsidRPr="00A60245" w14:paraId="07BF7765" w:rsidTr="00201A65">
        <w:tc>
          <w:tcPr>
            <w:tcW w:w="420" w:type="dxa"/>
            <w:shd w:val="clear" w:color="auto" w:fill="EBF5FB"/>
            <w:tcMar>
              <w:top w:w="40" w:type="dxa"/>
              <w:left w:w="100" w:type="dxa"/>
              <w:bottom w:w="40" w:type="dxa"/>
              <w:right w:w="100" w:type="dxa"/>
            </w:tcMar>
            <w:vAlign w:val="center"/>
          </w:tcPr>
          <w:p w14:paraId="6F270764"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⑤</w:t>
            </w:r>
          </w:p>
        </w:tc>
        <w:tc>
          <w:tcPr>
            <w:tcW w:w="2100" w:type="dxa"/>
            <w:shd w:val="clear" w:color="auto" w:fill="F5F5F5"/>
            <w:tcMar>
              <w:top w:w="40" w:type="dxa"/>
              <w:left w:w="100" w:type="dxa"/>
              <w:bottom w:w="40" w:type="dxa"/>
              <w:right w:w="100" w:type="dxa"/>
            </w:tcMar>
            <w:vAlign w:val="center"/>
          </w:tcPr>
          <w:p w14:paraId="47537DB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السيرة النبوية</w:t>
            </w:r>
          </w:p>
        </w:tc>
        <w:tc>
          <w:tcPr>
            <w:tcW w:w="2520" w:type="dxa"/>
            <w:shd w:val="clear" w:color="auto" w:fill="F5FAFF"/>
            <w:tcMar>
              <w:top w:w="40" w:type="dxa"/>
              <w:left w:w="100" w:type="dxa"/>
              <w:bottom w:w="40" w:type="dxa"/>
              <w:right w:w="100" w:type="dxa"/>
            </w:tcMar>
            <w:vAlign w:val="center"/>
          </w:tcPr>
          <w:p w14:paraId="690AAF0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أربع مراتب: الصحاح، ثم ابن هشام، ثم محمد الغزالي والغضبان، ثم كتب السياق</w:t>
            </w:r>
          </w:p>
        </w:tc>
        <w:tc>
          <w:tcPr>
            <w:tcW w:w="2520" w:type="dxa"/>
            <w:shd w:val="clear" w:color="auto" w:fill="EBF5E0"/>
            <w:tcMar>
              <w:top w:w="40" w:type="dxa"/>
              <w:left w:w="100" w:type="dxa"/>
              <w:bottom w:w="40" w:type="dxa"/>
              <w:right w:w="100" w:type="dxa"/>
            </w:tcMar>
            <w:vAlign w:val="center"/>
          </w:tcPr>
          <w:p w14:paraId="59E92EF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التطبيق والتجسيد: واقعة تُثبت ثم تُحلَّل</w:t>
            </w:r>
          </w:p>
        </w:tc>
        <w:tc>
          <w:tcPr>
            <w:tcW w:w="2520" w:type="dxa"/>
            <w:shd w:val="clear" w:color="auto" w:fill="EBF5FB"/>
            <w:tcMar>
              <w:top w:w="40" w:type="dxa"/>
              <w:left w:w="100" w:type="dxa"/>
              <w:bottom w:w="40" w:type="dxa"/>
              <w:right w:w="100" w:type="dxa"/>
            </w:tcMar>
            <w:vAlign w:val="center"/>
          </w:tcPr>
          <w:p w14:paraId="61BC16B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متفاوت بحسب المرتبة</w:t>
            </w:r>
          </w:p>
        </w:tc>
      </w:tr>
      <w:tr w:rsidR="00573D16" w:rsidRPr="00A60245" w14:paraId="09056DD1" w:rsidTr="00201A65">
        <w:tc>
          <w:tcPr>
            <w:tcW w:w="420" w:type="dxa"/>
            <w:shd w:val="clear" w:color="auto" w:fill="FFFFFF"/>
            <w:tcMar>
              <w:top w:w="40" w:type="dxa"/>
              <w:left w:w="100" w:type="dxa"/>
              <w:bottom w:w="40" w:type="dxa"/>
              <w:right w:w="100" w:type="dxa"/>
            </w:tcMar>
            <w:vAlign w:val="center"/>
          </w:tcPr>
          <w:p w14:paraId="5754112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⑥</w:t>
            </w:r>
          </w:p>
        </w:tc>
        <w:tc>
          <w:tcPr>
            <w:tcW w:w="2100" w:type="dxa"/>
            <w:shd w:val="clear" w:color="auto" w:fill="FFFFFF"/>
            <w:tcMar>
              <w:top w:w="40" w:type="dxa"/>
              <w:left w:w="100" w:type="dxa"/>
              <w:bottom w:w="40" w:type="dxa"/>
              <w:right w:w="100" w:type="dxa"/>
            </w:tcMar>
            <w:vAlign w:val="center"/>
          </w:tcPr>
          <w:p w14:paraId="4F2370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المبدأ الإداري</w:t>
            </w:r>
          </w:p>
        </w:tc>
        <w:tc>
          <w:tcPr>
            <w:tcW w:w="2520" w:type="dxa"/>
            <w:shd w:val="clear" w:color="auto" w:fill="FFFFFF"/>
            <w:tcMar>
              <w:top w:w="40" w:type="dxa"/>
              <w:left w:w="100" w:type="dxa"/>
              <w:bottom w:w="40" w:type="dxa"/>
              <w:right w:w="100" w:type="dxa"/>
            </w:tcMar>
            <w:vAlign w:val="center"/>
          </w:tcPr>
          <w:p w14:paraId="1D97C6A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الناتج المشتق من المستويات السابقة</w:t>
            </w:r>
          </w:p>
        </w:tc>
        <w:tc>
          <w:tcPr>
            <w:tcW w:w="2520" w:type="dxa"/>
            <w:shd w:val="clear" w:color="auto" w:fill="FFFFFF"/>
            <w:tcMar>
              <w:top w:w="40" w:type="dxa"/>
              <w:left w:w="100" w:type="dxa"/>
              <w:bottom w:w="40" w:type="dxa"/>
              <w:right w:w="100" w:type="dxa"/>
            </w:tcMar>
            <w:vAlign w:val="center"/>
          </w:tcPr>
          <w:p w14:paraId="62AC297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المبدأ القابل للاختبار والتطبيق</w:t>
            </w:r>
          </w:p>
        </w:tc>
        <w:tc>
          <w:tcPr>
            <w:tcW w:w="2520" w:type="dxa"/>
            <w:shd w:val="clear" w:color="auto" w:fill="FFFFFF"/>
            <w:tcMar>
              <w:top w:w="40" w:type="dxa"/>
              <w:left w:w="100" w:type="dxa"/>
              <w:bottom w:w="40" w:type="dxa"/>
              <w:right w:w="100" w:type="dxa"/>
            </w:tcMar>
            <w:vAlign w:val="center"/>
          </w:tcPr>
          <w:p w14:paraId="01BE9FC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 بشري يخضع للفرضية الصفرية</w:t>
            </w:r>
          </w:p>
        </w:tc>
      </w:tr>
    </w:tbl>
    <w:p w14:paraId="3052A573"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4.6: الهرم كاملًا في نظرة واحدة: ستة مستويات بمصادرها ووظائفها ودرجة اليقين في كل منها.</w:t>
      </w:r>
    </w:p>
    <w:p w14:paraId="6DA1F1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ينبغي أن يُقرأ الهرم سُلّمًا يعلو فيه كل مصدر على ما تحته في كل وظيفة، فالمصدر الأعلى ثبوتًا قد لا يقدّم وحده التفصيل الإجرائي الذي يحتاجه القرار، والأدنى رتبة قد يكون مهمًا لفهم السياق أو للمقارنة المؤسسية؛ لذلك ننظر إلى المصادر من أربعة محاور: درجة الثبوت، والقرب من النص، والوظيفة التفسيرية، وقابلية الاستعمال في بناء النموذج. أما تقديم اللغة على التفسير في الجدول فترتيب استعمال يوافق بروتوكول القراءة (الفصل السادس)، ولا يعني أن المعجم أعلى سلطة من المفسّر. الرتبة في الثبوت شيء، والدور في البناء شيء آخر.</w:t>
      </w:r>
    </w:p>
    <w:p w14:paraId="349F03A9"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4.9  ثلاثة أسئلة ناقدة على الهرم</w:t>
      </w:r>
      <w:r>
        <w:fldChar w:fldCharType="begin"/>
      </w:r>
      <w:r>
        <w:instrText xml:space="preserve"> TC "4.9  ثلاثة أسئلة ناقدة على الهرم" \l 2 </w:instrText>
      </w:r>
      <w:r>
        <w:fldChar w:fldCharType="end"/>
      </w:r>
    </w:p>
    <w:p w14:paraId="535C2FDA"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الأول: لماذا هذه المدارس الخمس، ولماذا الطباطبائي دون غيره؟</w:t>
      </w:r>
    </w:p>
    <w:p w14:paraId="12A4A6A6"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أما العدد فليس رقمًا مقدّسًا، وإنما هو ما خرج من تطبيق معايير الاختيار الأربعة على تاريخ التفسير، وهذه الخمس تمثّل في تقديري الأطياف المنهجية الرئيسية حين تُطبَّق المعايير بصرامة، وهي اختيار من اختيارات ممكنة. وأما الطباطبائي، فقد يُسأل لماذا يُستفاد منه بضوابط، ولا تُعامل مصادر معتزلية أو إباضية أو صوفية بالتفصيل نفسه؟ والجواب الصادق أن هذا انتقاء واقعي لا مبدئي؛ فالميزان مصدر معاصر واسع التداول أكاديميًا. والباب مفتوح لغيره، وهذا قصور أعرفه وأرجو أن يُستدرك، لا موقف نهائي.</w:t>
      </w:r>
    </w:p>
    <w:p w14:paraId="44664818"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الثاني، وهو الأعمق: الانتقائية في اختيار وقائع السيرة</w:t>
      </w:r>
    </w:p>
    <w:p w14:paraId="22E88F5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لنفترض أن الباحث التزم بتراتبية الثبوت التزامًا تامًا، فسيبقى اختياره للوقائع التي يبرزها من السيرة فعلًا انتقائيًا بطبيعته، ولا أستطيع دفع هذا الاعتراض كليًا، فهو وجه آخر لمشكلة «التحميل النظري للملاحظة» (Hanson 1958)، وما أستطيعه إجراء واحد يخفف منه، هو أن يُعلن معيار الاختيار قبل عرض المثال. ويبقى القصور قائمًا، وأقرّ به.</w:t>
      </w:r>
    </w:p>
    <w:p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الثالث: هل يمكن الدفاع فلسفيًا عن السلطة اليقينية للقرآن أمام غير المسلم؟</w:t>
      </w:r>
    </w:p>
    <w:p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يحاول الكتاب أن يثبت صحة القرآن فلسفيًا لغير المسلم، وإنما يعلن المسلّمة ويبني عليها، كما بيّن الفصل الثالث (3.1). وللقارئ غير المسلم معيار عادل يقيّم به الهرم، هو الاتساق الداخلي. هل التزم الكتاب بمسلّماته المعلنة؟ وهل جاءت نتائجه منسجمة معها؟</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تبقّى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يمنح هرم المصادر الباحث خريطة عمل، لكنه لا يعفيه من مسؤولية القراءة، فلا قائمة مصادر، مهما أُحكمت، تمنع الانتقاء إذا كان القارئ يبحث عن نتيجة بعينها. والحماية في مكان آخر، وهي أن يصرّح الباحث بمصدر كل خطوة، ويميّز بين الدليل والتفسير والاقتراح، ويترك للقارئ طريق العودة إلى الأصل. وتبقى أسئلة مفتوحة لم يحسمها الهرم، فالمذاهب غير السنية لم تُستوعب فيه استيعابًا كاملًا، وتقاطعه مع نظريات الشهادة يشهد لمعقوليته ولا يبرهن عليها.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ينهي هذا الفصل لا يملك بعد مبدأً إداريًا جديدًا. إنه يملك شيئًا أسبق منه، هو معيار يفرّق به بين ادعاء مسنَد إلى مصدر في مرتبته، وادعاء يتوسّل بمصدر ضعيف أو خارج نطاق سلطته، وعلى هذا الأساس يُبنى في الفصل الخامس سلم الاشتقاق السباعي، من الدلالة القرآنية (المستوى الأول) إلى التطبيق والاختبار (المستوى السابع)، مع إعلان درجة الاجتهاد في كل انتقال. ومن لم يعرف مراتب مصادره، اشتق من كل شيء ولم يبنِ شيئًا.</w:t>
      </w:r>
    </w:p>
    <w:p w14:paraId="0C4CE79F" w:rsidR="00C767B2" w:rsidRPr="00970911" w:rsidRDefault="00C767B2" w:rsidP="00C767B2">
      <w:pPr>
        <w:pageBreakBefore/>
        <w:shd w:val="clear" w:color="auto" w:fill="1F3864"/>
        <w:bidi/>
        <w:rPr>
          <w:rFonts w:ascii="Sakkal Majalla" w:hAnsi="Sakkal Majalla" w:cs="Sakkal Majalla"/>
          <w:sz w:val="26"/>
          <w:szCs w:val="26"/>
        </w:rPr>
      </w:pPr>
      <w:r w:rsidRPr="00970911">
        <w:rPr>
          <w:rFonts w:ascii="Sakkal Majalla" w:hAnsi="Sakkal Majalla" w:cs="Sakkal Majalla"/>
          <w:b/>
          <w:bCs/>
          <w:color w:val="FFFFFF"/>
          <w:sz w:val="26"/>
          <w:szCs w:val="26"/>
          <w:rtl/>
        </w:rPr>
        <w:lastRenderedPageBreak/>
        <w:t>الفصل الخامس</w:t>
      </w:r>
      <w:r>
        <w:fldChar w:fldCharType="begin"/>
      </w:r>
      <w:r>
        <w:instrText xml:space="preserve"> TC "الفصل الخامس: سلم الاشتقاق السباعي وبطاقة الهوية المعرفية، من الآية إلى المبدأ الإداري: سبعة مستويات مع بوابة الضمان المنهجي" \l 1 </w:instrText>
      </w:r>
      <w:r>
        <w:fldChar w:fldCharType="end"/>
      </w:r>
    </w:p>
    <w:p w14:paraId="7D5E6F16" w:rsidR="00C767B2" w:rsidRPr="00970911" w:rsidRDefault="00C767B2" w:rsidP="00C767B2">
      <w:pPr>
        <w:shd w:val="clear" w:color="auto" w:fill="156082"/>
        <w:bidi/>
        <w:rPr>
          <w:rFonts w:ascii="Sakkal Majalla" w:hAnsi="Sakkal Majalla" w:cs="Sakkal Majalla"/>
          <w:sz w:val="26"/>
          <w:szCs w:val="26"/>
        </w:rPr>
      </w:pPr>
      <w:r w:rsidRPr="00970911">
        <w:rPr>
          <w:rFonts w:ascii="Sakkal Majalla" w:hAnsi="Sakkal Majalla" w:cs="Sakkal Majalla"/>
          <w:b/>
          <w:bCs/>
          <w:color w:val="FFFFFF"/>
          <w:sz w:val="26"/>
          <w:szCs w:val="26"/>
          <w:rtl/>
        </w:rPr>
        <w:t>سلم الاشتقاق السباعي وبطاقة الهوية المعرفية</w:t>
      </w:r>
    </w:p>
    <w:p w14:paraId="2AD8A544" w:rsidR="00C767B2" w:rsidRPr="00970911" w:rsidRDefault="00C767B2" w:rsidP="00C767B2">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من الآية إلى المبدأ الإداري: سبعة مستويات مع بوابة الضمان المنهجي</w:t>
      </w:r>
    </w:p>
    <w:p w14:paraId="0C06F647" w:rsidR="00C767B2" w:rsidRPr="00970911" w:rsidRDefault="00C767B2" w:rsidP="00C767B2">
      <w:pPr>
        <w:shd w:val="clear" w:color="auto" w:fill="F5F0FF"/>
        <w:bidi/>
        <w:spacing w:before="10"/>
        <w:rPr>
          <w:rFonts w:ascii="Sakkal Majalla" w:hAnsi="Sakkal Majalla" w:cs="Sakkal Majalla"/>
          <w:sz w:val="26"/>
          <w:szCs w:val="26"/>
        </w:rPr>
      </w:pPr>
      <w:r w:rsidRPr="00970911">
        <w:rPr>
          <w:rFonts w:ascii="Sakkal Majalla" w:hAnsi="Sakkal Majalla" w:cs="Sakkal Majalla"/>
          <w:b/>
          <w:bCs/>
          <w:color w:val="1F3864"/>
          <w:sz w:val="26"/>
          <w:szCs w:val="26"/>
          <w:rtl/>
        </w:rPr>
        <w:t>﴿وَلَوْ رَدُّوهُ إِلَى الرَّسُولِ وَإِلَىٰ أُولِي الْأَمْرِ مِنْهُمْ لَعَلِمَهُ الَّذِينَ يَسْتَنبِطُونَهُ مِنْهُمْ﴾</w:t>
      </w:r>
    </w:p>
    <w:p w14:paraId="0222C801" w:rsidR="00C767B2" w:rsidRPr="00970911" w:rsidRDefault="00C767B2" w:rsidP="00C767B2">
      <w:pPr>
        <w:bidi/>
        <w:spacing w:after="18"/>
        <w:rPr>
          <w:rFonts w:ascii="Sakkal Majalla" w:hAnsi="Sakkal Majalla" w:cs="Sakkal Majalla"/>
          <w:sz w:val="26"/>
          <w:szCs w:val="26"/>
        </w:rPr>
      </w:pPr>
      <w:r w:rsidRPr="00970911">
        <w:rPr>
          <w:rFonts w:ascii="Sakkal Majalla" w:hAnsi="Sakkal Majalla" w:cs="Sakkal Majalla"/>
          <w:color w:val="595959"/>
          <w:sz w:val="26"/>
          <w:szCs w:val="26"/>
          <w:rtl/>
        </w:rPr>
        <w:t>النساء : 83</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كيف يصل باحث من آية في المصحف إلى قاعدة يعمل بها مدير في مؤسسته، وإذا وصل، فكيف يعرف غيره أن الطريق مرّ بالنص فعلًا، لا بهوى صاحبه وما قرأه قبل أن يفتح المصحف؟ ومن يحاسب طريقًا لم يُكتب منه شيء؟</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مديرًا تنفيذيًا يعرض نموذجًا محكمًا في «القيادة بالشورى»، متماسك الإجراءات، ثم يُسأل عن الخطوات التي أوصلته من ﴿وَشَاوِرْهُمْ فِي الْأَمْرِ﴾ إلى نموذجه، فيجيب بصدق أنه لا يستطيع أن يعدّها؛ لأنه شعر أن الشورى تعني المشاركة، ثم قرأ أدبيات صنع القرار، ثم عاد إلى القرآن يضيف إليه. إنّ علّة النموذج هنا ليست في مضمونه. علّته أن خطواته مضمرة، والمضمر لا يُراجَع ولا يُصحَّح. من هنا جاء سلم الاشتقاق السباعي محاولةً لإعلان هذه الخطوات كلها، درجة بعد درجة، وبين الرابعة والخامسة بوابة لا يُعبر منها إلا باجتياز اختبار المقاصد.</w:t>
      </w:r>
    </w:p>
    <w:p w14:paraId="75ADF58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5.1  لماذا نحتاج إلى سلم متدرّج: مشكلة الفجوة بين الوصف والمعيار</w:t>
      </w:r>
      <w:r>
        <w:fldChar w:fldCharType="begin"/>
      </w:r>
      <w:r>
        <w:instrText xml:space="preserve"> TC "5.1  لماذا نحتاج إلى سلم متدرّج: مشكلة الفجوة بين الوصف والمعيار" \l 2 </w:instrText>
      </w:r>
      <w:r>
        <w:fldChar w:fldCharType="end"/>
      </w:r>
    </w:p>
    <w:p w14:paraId="76528163"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المشكلة فلسفية قبل أن تكون إدارية، وإهمالها يترك البناء اللاحق كله على أرض لا نعرف صلابتها. نبّه إليها ديفيد هيوم في «رسالة في الطبيعة البشرية» (1739)، وتُعرف اليوم بـ«فجوة الوصف والمعيار» (Is-Ought Gap)، وهي فجوة بين خبر وحكم؛ فالوصف (Is) خبر عن الواقع، كقولنا «الشورى مذكورة في الآية»، والمعيار (Ought) حكم بما ينبغي، كقولنا «ينبغي تطبيق الإدارة التشاركية». ومن انتهى إلى حكم معياري فعليه أن يرينا كيف عبر إليه من مقدمات وصفية، وإلا بقيت القفزة مضمرة بلا مسوّغ.</w:t>
      </w:r>
    </w:p>
    <w:p w14:paraId="563A97D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جاء جورج إدوارد مور في «Principia Ethica» (1903) بما سمّاه «المغالطة الطبيعية» (Naturalistic Fallacy)، وهي أن يُشتق الحكم القيمي من وصف الواقع مباشرة، بلا وساطة منطقية معلنة. وأدبياتنا الإدارية الإسلامية تقع فيها أكثر مما نحب؛ فنحن نقول «القرآن يأمر بالشورى، إذن الإدارة التشاركية أفضل»، ونمضي دون أن نذكر شيئًا من الخطوات التي بين المقدمة والنتيجة. قد تكون النتيجة صحيحة، لكن من أين لنا أن نعرف؟</w:t>
      </w:r>
    </w:p>
    <w:p w14:paraId="20DF19A6"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Hume, D. (1739). A Treatise of Human Nature. Book III, Part I, Section I. | Moore, G.E. (1903). Principia Ethica. Cambridge University Press.</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والحل الذي أقترحه أن نستبدل بالقفزة سلمًا، تُطرح عند كل انتقال فيه ثلاثة أسئلة، أولها عمّا تغيّر نوعيًا، وثانيها عمّن يتحمل التغيّر، النص أم اجتهاد الباحث، وثالثها عن هامش عدم اليقين في هذا الانتقال. إنّ السلم لا يلغي الفجوة، ولا أظن أداة تقدر على إلغائها. غاية ما يفعله أن يعلنها ويوثّقها، فيترك للمراجع مساحة حقيقية بدل يقين زائف.</w:t>
      </w:r>
    </w:p>
    <w:p w14:paraId="08C0701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5.2  المستويات السبعة: تعريف إجرائي لكل مستوى</w:t>
      </w:r>
      <w:r>
        <w:fldChar w:fldCharType="begin"/>
      </w:r>
      <w:r>
        <w:instrText xml:space="preserve"> TC "5.2  المستويات السبعة: تعريف إجرائي لكل مستوى" \l 2 </w:instrText>
      </w:r>
      <w:r>
        <w:fldChar w:fldCharType="end"/>
      </w:r>
    </w:p>
    <w:p w14:paraId="59999AB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لكل مستوى سؤال تحقق إلزامي، ولا يُسمح بالصعود إلى ما بعده حتى يُجاب عنه: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4"/>
        <w:gridCol w:w="1921"/>
        <w:gridCol w:w="3458"/>
        <w:gridCol w:w="4317"/>
      </w:tblGrid>
      <w:tr w:rsidR="00C767B2" w:rsidRPr="00970911" w14:paraId="20B59737" w:rsidTr="00201A65">
        <w:tc>
          <w:tcPr>
            <w:tcW w:w="384" w:type="dxa"/>
            <w:shd w:val="clear" w:color="auto" w:fill="1F3864"/>
            <w:tcMar>
              <w:top w:w="40" w:type="dxa"/>
              <w:left w:w="95" w:type="dxa"/>
              <w:bottom w:w="40" w:type="dxa"/>
              <w:right w:w="95" w:type="dxa"/>
            </w:tcMar>
            <w:vAlign w:val="center"/>
          </w:tcPr>
          <w:p w14:paraId="74D24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1921" w:type="dxa"/>
            <w:shd w:val="clear" w:color="auto" w:fill="1F3864"/>
            <w:tcMar>
              <w:top w:w="40" w:type="dxa"/>
              <w:left w:w="95" w:type="dxa"/>
              <w:bottom w:w="40" w:type="dxa"/>
              <w:right w:w="95" w:type="dxa"/>
            </w:tcMar>
            <w:vAlign w:val="center"/>
          </w:tcPr>
          <w:p w14:paraId="4274BA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الاسم</w:t>
            </w:r>
          </w:p>
        </w:tc>
        <w:tc>
          <w:tcPr>
            <w:tcW w:w="3458" w:type="dxa"/>
            <w:shd w:val="clear" w:color="auto" w:fill="1F3864"/>
            <w:tcMar>
              <w:top w:w="40" w:type="dxa"/>
              <w:left w:w="95" w:type="dxa"/>
              <w:bottom w:w="40" w:type="dxa"/>
              <w:right w:w="95" w:type="dxa"/>
            </w:tcMar>
            <w:vAlign w:val="center"/>
          </w:tcPr>
          <w:p w14:paraId="132E25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الإجرائي</w:t>
            </w:r>
          </w:p>
        </w:tc>
        <w:tc>
          <w:tcPr>
            <w:tcW w:w="4317" w:type="dxa"/>
            <w:shd w:val="clear" w:color="auto" w:fill="1F3864"/>
            <w:tcMar>
              <w:top w:w="40" w:type="dxa"/>
              <w:left w:w="95" w:type="dxa"/>
              <w:bottom w:w="40" w:type="dxa"/>
              <w:right w:w="95" w:type="dxa"/>
            </w:tcMar>
            <w:vAlign w:val="center"/>
          </w:tcPr>
          <w:p w14:paraId="6C695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الأداة الرئيسية</w:t>
            </w:r>
          </w:p>
        </w:tc>
      </w:tr>
      <w:tr w:rsidR="00C767B2" w:rsidRPr="00970911" w14:paraId="02221A4A" w:rsidTr="00201A65">
        <w:tc>
          <w:tcPr>
            <w:tcW w:w="384" w:type="dxa"/>
            <w:shd w:val="clear" w:color="auto" w:fill="1F3864"/>
            <w:tcMar>
              <w:top w:w="40" w:type="dxa"/>
              <w:left w:w="95" w:type="dxa"/>
              <w:bottom w:w="40" w:type="dxa"/>
              <w:right w:w="95" w:type="dxa"/>
            </w:tcMar>
            <w:vAlign w:val="center"/>
          </w:tcPr>
          <w:p w14:paraId="7176E03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1</w:t>
            </w:r>
          </w:p>
        </w:tc>
        <w:tc>
          <w:tcPr>
            <w:tcW w:w="1921" w:type="dxa"/>
            <w:shd w:val="clear" w:color="auto" w:fill="F8F8F8"/>
            <w:tcMar>
              <w:top w:w="40" w:type="dxa"/>
              <w:left w:w="95" w:type="dxa"/>
              <w:bottom w:w="40" w:type="dxa"/>
              <w:right w:w="95" w:type="dxa"/>
            </w:tcMar>
            <w:vAlign w:val="center"/>
          </w:tcPr>
          <w:p w14:paraId="788554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الدلالة القرآنية الأولية</w:t>
            </w:r>
          </w:p>
        </w:tc>
        <w:tc>
          <w:tcPr>
            <w:tcW w:w="3458" w:type="dxa"/>
            <w:shd w:val="clear" w:color="auto" w:fill="EBF5FB"/>
            <w:tcMar>
              <w:top w:w="40" w:type="dxa"/>
              <w:left w:w="95" w:type="dxa"/>
              <w:bottom w:w="40" w:type="dxa"/>
              <w:right w:w="95" w:type="dxa"/>
            </w:tcMar>
            <w:vAlign w:val="center"/>
          </w:tcPr>
          <w:p w14:paraId="2DF5A9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الذي تقوله الآية في سياقها القرآني المباشر بتحليل لغوي موثَّق؟</w:t>
            </w:r>
          </w:p>
        </w:tc>
        <w:tc>
          <w:tcPr>
            <w:tcW w:w="4317" w:type="dxa"/>
            <w:shd w:val="clear" w:color="auto" w:fill="F5F5F5"/>
            <w:tcMar>
              <w:top w:w="40" w:type="dxa"/>
              <w:left w:w="95" w:type="dxa"/>
              <w:bottom w:w="40" w:type="dxa"/>
              <w:right w:w="95" w:type="dxa"/>
            </w:tcMar>
            <w:vAlign w:val="center"/>
          </w:tcPr>
          <w:p w14:paraId="446217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المعاجم القرآنية (الراغب، ابن فارس) + المدارس التفسيرية الخمس</w:t>
            </w:r>
          </w:p>
        </w:tc>
      </w:tr>
      <w:tr w:rsidR="00C767B2" w:rsidRPr="00970911" w14:paraId="04E2FFA4" w:rsidTr="00201A65">
        <w:tc>
          <w:tcPr>
            <w:tcW w:w="384" w:type="dxa"/>
            <w:shd w:val="clear" w:color="auto" w:fill="FFFFFF"/>
            <w:tcMar>
              <w:top w:w="40" w:type="dxa"/>
              <w:left w:w="95" w:type="dxa"/>
              <w:bottom w:w="40" w:type="dxa"/>
              <w:right w:w="95" w:type="dxa"/>
            </w:tcMar>
            <w:vAlign w:val="center"/>
          </w:tcPr>
          <w:p w14:paraId="715732E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1921" w:type="dxa"/>
            <w:shd w:val="clear" w:color="auto" w:fill="FFFFFF"/>
            <w:tcMar>
              <w:top w:w="40" w:type="dxa"/>
              <w:left w:w="95" w:type="dxa"/>
              <w:bottom w:w="40" w:type="dxa"/>
              <w:right w:w="95" w:type="dxa"/>
            </w:tcMar>
            <w:vAlign w:val="center"/>
          </w:tcPr>
          <w:p w14:paraId="394937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w:t>
            </w:r>
          </w:p>
        </w:tc>
        <w:tc>
          <w:tcPr>
            <w:tcW w:w="3458" w:type="dxa"/>
            <w:shd w:val="clear" w:color="auto" w:fill="FFFFFF"/>
            <w:tcMar>
              <w:top w:w="40" w:type="dxa"/>
              <w:left w:w="95" w:type="dxa"/>
              <w:bottom w:w="40" w:type="dxa"/>
              <w:right w:w="95" w:type="dxa"/>
            </w:tcMar>
            <w:vAlign w:val="center"/>
          </w:tcPr>
          <w:p w14:paraId="48DED5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كيف بيَّنت السنة النبوية الصحيحة هذه الدلالة تطبيقياً؟</w:t>
            </w:r>
          </w:p>
        </w:tc>
        <w:tc>
          <w:tcPr>
            <w:tcW w:w="4317" w:type="dxa"/>
            <w:shd w:val="clear" w:color="auto" w:fill="FFFFFF"/>
            <w:tcMar>
              <w:top w:w="40" w:type="dxa"/>
              <w:left w:w="95" w:type="dxa"/>
              <w:bottom w:w="40" w:type="dxa"/>
              <w:right w:w="95" w:type="dxa"/>
            </w:tcMar>
            <w:vAlign w:val="center"/>
          </w:tcPr>
          <w:p w14:paraId="27C328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الكتب الستة، وكتب السيرة بشرط التوثيق وفق تراتبية الفصل الرابع</w:t>
            </w:r>
          </w:p>
        </w:tc>
      </w:tr>
      <w:tr w:rsidR="00C767B2" w:rsidRPr="00970911" w14:paraId="532ED603" w:rsidTr="00201A65">
        <w:tc>
          <w:tcPr>
            <w:tcW w:w="384" w:type="dxa"/>
            <w:shd w:val="clear" w:color="auto" w:fill="EBF5FB"/>
            <w:tcMar>
              <w:top w:w="40" w:type="dxa"/>
              <w:left w:w="95" w:type="dxa"/>
              <w:bottom w:w="40" w:type="dxa"/>
              <w:right w:w="95" w:type="dxa"/>
            </w:tcMar>
            <w:vAlign w:val="center"/>
          </w:tcPr>
          <w:p w14:paraId="1375F6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1921" w:type="dxa"/>
            <w:shd w:val="clear" w:color="auto" w:fill="F8F8F8"/>
            <w:tcMar>
              <w:top w:w="40" w:type="dxa"/>
              <w:left w:w="95" w:type="dxa"/>
              <w:bottom w:w="40" w:type="dxa"/>
              <w:right w:w="95" w:type="dxa"/>
            </w:tcMar>
            <w:vAlign w:val="center"/>
          </w:tcPr>
          <w:p w14:paraId="2F7B37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المفهوم الإنساني</w:t>
            </w:r>
          </w:p>
        </w:tc>
        <w:tc>
          <w:tcPr>
            <w:tcW w:w="3458" w:type="dxa"/>
            <w:shd w:val="clear" w:color="auto" w:fill="EBF5FB"/>
            <w:tcMar>
              <w:top w:w="40" w:type="dxa"/>
              <w:left w:w="95" w:type="dxa"/>
              <w:bottom w:w="40" w:type="dxa"/>
              <w:right w:w="95" w:type="dxa"/>
            </w:tcMar>
            <w:vAlign w:val="center"/>
          </w:tcPr>
          <w:p w14:paraId="2509E7D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المفهوم الإنساني العام المشترك الذي تُعبِّر عنه الدلالة في أي سياق ثقافي؟</w:t>
            </w:r>
          </w:p>
        </w:tc>
        <w:tc>
          <w:tcPr>
            <w:tcW w:w="4317" w:type="dxa"/>
            <w:shd w:val="clear" w:color="auto" w:fill="F5F5F5"/>
            <w:tcMar>
              <w:top w:w="40" w:type="dxa"/>
              <w:left w:w="95" w:type="dxa"/>
              <w:bottom w:w="40" w:type="dxa"/>
              <w:right w:w="95" w:type="dxa"/>
            </w:tcMar>
            <w:vAlign w:val="center"/>
          </w:tcPr>
          <w:p w14:paraId="080F6F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الإنسانيات والفلسفة المقارنة، مع إعلان درجة الاجتهاد</w:t>
            </w:r>
          </w:p>
        </w:tc>
      </w:tr>
      <w:tr w:rsidR="00C767B2" w:rsidRPr="00970911" w14:paraId="057197E7" w:rsidTr="00201A65">
        <w:tc>
          <w:tcPr>
            <w:tcW w:w="384" w:type="dxa"/>
            <w:shd w:val="clear" w:color="auto" w:fill="FFF5E0"/>
            <w:tcMar>
              <w:top w:w="40" w:type="dxa"/>
              <w:left w:w="95" w:type="dxa"/>
              <w:bottom w:w="40" w:type="dxa"/>
              <w:right w:w="95" w:type="dxa"/>
            </w:tcMar>
            <w:vAlign w:val="center"/>
          </w:tcPr>
          <w:p w14:paraId="46D50B8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55A11"/>
                <w:sz w:val="24"/>
                <w:szCs w:val="24"/>
                <w:rtl/>
              </w:rPr>
              <w:t>4</w:t>
            </w:r>
          </w:p>
        </w:tc>
        <w:tc>
          <w:tcPr>
            <w:tcW w:w="1921" w:type="dxa"/>
            <w:shd w:val="clear" w:color="auto" w:fill="FFF8E0"/>
            <w:tcMar>
              <w:top w:w="40" w:type="dxa"/>
              <w:left w:w="95" w:type="dxa"/>
              <w:bottom w:w="40" w:type="dxa"/>
              <w:right w:w="95" w:type="dxa"/>
            </w:tcMar>
            <w:vAlign w:val="center"/>
          </w:tcPr>
          <w:p w14:paraId="76281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 + بوابة المقاصد</w:t>
            </w:r>
          </w:p>
        </w:tc>
        <w:tc>
          <w:tcPr>
            <w:tcW w:w="3458" w:type="dxa"/>
            <w:shd w:val="clear" w:color="auto" w:fill="FFF5E0"/>
            <w:tcMar>
              <w:top w:w="40" w:type="dxa"/>
              <w:left w:w="95" w:type="dxa"/>
              <w:bottom w:w="40" w:type="dxa"/>
              <w:right w:w="95" w:type="dxa"/>
            </w:tcMar>
            <w:vAlign w:val="center"/>
          </w:tcPr>
          <w:p w14:paraId="7BF126D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القاعدة الإدارية العامة؟ وهل تخدم المقاصد الخمسة أم تتعارض معها؟</w:t>
            </w:r>
          </w:p>
        </w:tc>
        <w:tc>
          <w:tcPr>
            <w:tcW w:w="4317" w:type="dxa"/>
            <w:shd w:val="clear" w:color="auto" w:fill="FFFFFF"/>
            <w:tcMar>
              <w:top w:w="40" w:type="dxa"/>
              <w:left w:w="95" w:type="dxa"/>
              <w:bottom w:w="40" w:type="dxa"/>
              <w:right w:w="95" w:type="dxa"/>
            </w:tcMar>
            <w:vAlign w:val="center"/>
          </w:tcPr>
          <w:p w14:paraId="6D6CE3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الشاطبي (الموافقات)، والبوابة هنا إلزامية لا تُتجاوز (5.4)</w:t>
            </w:r>
          </w:p>
        </w:tc>
      </w:tr>
      <w:tr w:rsidR="00C767B2" w:rsidRPr="00970911" w14:paraId="5456391E" w:rsidTr="00201A65">
        <w:tc>
          <w:tcPr>
            <w:tcW w:w="384" w:type="dxa"/>
            <w:shd w:val="clear" w:color="auto" w:fill="EBF5FB"/>
            <w:tcMar>
              <w:top w:w="40" w:type="dxa"/>
              <w:left w:w="95" w:type="dxa"/>
              <w:bottom w:w="40" w:type="dxa"/>
              <w:right w:w="95" w:type="dxa"/>
            </w:tcMar>
            <w:vAlign w:val="center"/>
          </w:tcPr>
          <w:p w14:paraId="71DD3C6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1921" w:type="dxa"/>
            <w:shd w:val="clear" w:color="auto" w:fill="F8F8F8"/>
            <w:tcMar>
              <w:top w:w="40" w:type="dxa"/>
              <w:left w:w="95" w:type="dxa"/>
              <w:bottom w:w="40" w:type="dxa"/>
              <w:right w:w="95" w:type="dxa"/>
            </w:tcMar>
            <w:vAlign w:val="center"/>
          </w:tcPr>
          <w:p w14:paraId="4F6414B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3458" w:type="dxa"/>
            <w:shd w:val="clear" w:color="auto" w:fill="EBF5FB"/>
            <w:tcMar>
              <w:top w:w="40" w:type="dxa"/>
              <w:left w:w="95" w:type="dxa"/>
              <w:bottom w:w="40" w:type="dxa"/>
              <w:right w:w="95" w:type="dxa"/>
            </w:tcMar>
            <w:vAlign w:val="center"/>
          </w:tcPr>
          <w:p w14:paraId="4D7A7DC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العلاقة القابلة للاختبار بين متغيرَين محددَين في السياق المؤسسي؟</w:t>
            </w:r>
          </w:p>
        </w:tc>
        <w:tc>
          <w:tcPr>
            <w:tcW w:w="4317" w:type="dxa"/>
            <w:shd w:val="clear" w:color="auto" w:fill="F5F5F5"/>
            <w:tcMar>
              <w:top w:w="40" w:type="dxa"/>
              <w:left w:w="95" w:type="dxa"/>
              <w:bottom w:w="40" w:type="dxa"/>
              <w:right w:w="95" w:type="dxa"/>
            </w:tcMar>
            <w:vAlign w:val="center"/>
          </w:tcPr>
          <w:p w14:paraId="6F380C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منهجية بناء النظرية (Eisenhardt) + معايير بوبر للقابلية للتكذيب</w:t>
            </w:r>
          </w:p>
        </w:tc>
      </w:tr>
      <w:tr w:rsidR="00C767B2" w:rsidRPr="00970911" w14:paraId="4AF09F0B" w:rsidTr="00201A65">
        <w:tc>
          <w:tcPr>
            <w:tcW w:w="384" w:type="dxa"/>
            <w:shd w:val="clear" w:color="auto" w:fill="FFFFFF"/>
            <w:tcMar>
              <w:top w:w="40" w:type="dxa"/>
              <w:left w:w="95" w:type="dxa"/>
              <w:bottom w:w="40" w:type="dxa"/>
              <w:right w:w="95" w:type="dxa"/>
            </w:tcMar>
            <w:vAlign w:val="center"/>
          </w:tcPr>
          <w:p w14:paraId="0ADA289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p>
        </w:tc>
        <w:tc>
          <w:tcPr>
            <w:tcW w:w="1921" w:type="dxa"/>
            <w:shd w:val="clear" w:color="auto" w:fill="FFFFFF"/>
            <w:tcMar>
              <w:top w:w="40" w:type="dxa"/>
              <w:left w:w="95" w:type="dxa"/>
              <w:bottom w:w="40" w:type="dxa"/>
              <w:right w:w="95" w:type="dxa"/>
            </w:tcMar>
            <w:vAlign w:val="center"/>
          </w:tcPr>
          <w:p w14:paraId="6E52EF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النموذج</w:t>
            </w:r>
          </w:p>
        </w:tc>
        <w:tc>
          <w:tcPr>
            <w:tcW w:w="3458" w:type="dxa"/>
            <w:shd w:val="clear" w:color="auto" w:fill="FFFFFF"/>
            <w:tcMar>
              <w:top w:w="40" w:type="dxa"/>
              <w:left w:w="95" w:type="dxa"/>
              <w:bottom w:w="40" w:type="dxa"/>
              <w:right w:w="95" w:type="dxa"/>
            </w:tcMar>
            <w:vAlign w:val="center"/>
          </w:tcPr>
          <w:p w14:paraId="7EA8F41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البنية المتكاملة التي تُترجم الفرضية إلى تصميم مؤسسي قابل للتطبيق؟</w:t>
            </w:r>
          </w:p>
        </w:tc>
        <w:tc>
          <w:tcPr>
            <w:tcW w:w="4317" w:type="dxa"/>
            <w:shd w:val="clear" w:color="auto" w:fill="FFFFFF"/>
            <w:tcMar>
              <w:top w:w="40" w:type="dxa"/>
              <w:left w:w="95" w:type="dxa"/>
              <w:bottom w:w="40" w:type="dxa"/>
              <w:right w:w="95" w:type="dxa"/>
            </w:tcMar>
            <w:vAlign w:val="center"/>
          </w:tcPr>
          <w:p w14:paraId="32AA50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نظريات التصميم المؤسسي + مقارنة النظائر الغربية</w:t>
            </w:r>
          </w:p>
        </w:tc>
      </w:tr>
      <w:tr w:rsidR="00C767B2" w:rsidRPr="00970911" w14:paraId="55793738" w:rsidTr="00201A65">
        <w:tc>
          <w:tcPr>
            <w:tcW w:w="384" w:type="dxa"/>
            <w:shd w:val="clear" w:color="auto" w:fill="EBF5FB"/>
            <w:tcMar>
              <w:top w:w="40" w:type="dxa"/>
              <w:left w:w="95" w:type="dxa"/>
              <w:bottom w:w="40" w:type="dxa"/>
              <w:right w:w="95" w:type="dxa"/>
            </w:tcMar>
            <w:vAlign w:val="center"/>
          </w:tcPr>
          <w:p w14:paraId="0C1253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7</w:t>
            </w:r>
          </w:p>
        </w:tc>
        <w:tc>
          <w:tcPr>
            <w:tcW w:w="1921" w:type="dxa"/>
            <w:shd w:val="clear" w:color="auto" w:fill="F8F8F8"/>
            <w:tcMar>
              <w:top w:w="40" w:type="dxa"/>
              <w:left w:w="95" w:type="dxa"/>
              <w:bottom w:w="40" w:type="dxa"/>
              <w:right w:w="95" w:type="dxa"/>
            </w:tcMar>
            <w:vAlign w:val="center"/>
          </w:tcPr>
          <w:p w14:paraId="361061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والاختبار</w:t>
            </w:r>
          </w:p>
        </w:tc>
        <w:tc>
          <w:tcPr>
            <w:tcW w:w="3458" w:type="dxa"/>
            <w:shd w:val="clear" w:color="auto" w:fill="EBF5FB"/>
            <w:tcMar>
              <w:top w:w="40" w:type="dxa"/>
              <w:left w:w="95" w:type="dxa"/>
              <w:bottom w:w="40" w:type="dxa"/>
              <w:right w:w="95" w:type="dxa"/>
            </w:tcMar>
            <w:vAlign w:val="center"/>
          </w:tcPr>
          <w:p w14:paraId="2D699AF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هل يعمل النموذج فعلاً في مؤسسة حقيقية؟ وبأي نتائج؟</w:t>
            </w:r>
          </w:p>
        </w:tc>
        <w:tc>
          <w:tcPr>
            <w:tcW w:w="4317" w:type="dxa"/>
            <w:shd w:val="clear" w:color="auto" w:fill="F5F5F5"/>
            <w:tcMar>
              <w:top w:w="40" w:type="dxa"/>
              <w:left w:w="95" w:type="dxa"/>
              <w:bottom w:w="40" w:type="dxa"/>
              <w:right w:w="95" w:type="dxa"/>
            </w:tcMar>
            <w:vAlign w:val="center"/>
          </w:tcPr>
          <w:p w14:paraId="476A562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بروتوكول الاختبار التجريبي (الفصل الثالث، 3.9)</w:t>
            </w:r>
          </w:p>
        </w:tc>
      </w:tr>
    </w:tbl>
    <w:p w14:paraId="264839A2"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5.1: المستويات السبعة لسلم الاشتقاق بأسئلة التحقق والأدوات. والمستوى الرابع (المظلل) يحتوي بوابة المقاصد الإلزامية.</w:t>
      </w:r>
    </w:p>
    <w:p w14:paraId="6178A11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سبعة مستويات لا خمسة ولا عشرة؟</w:t>
      </w:r>
    </w:p>
    <w:p w14:paraId="3D71F34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المعيار وظيفي لا عددي؛ فكل مستوى نوع مختلف من العمل المعرفي، يبدأ بوصف النص وينتهي باختبار الميدان، ولو دمجنا مستويين مختلفي الوظيفة، كالرابع والخامس، لضاعت بوابة المقاصد التي تقف بينهما، ولو قسمنا مستوى واحدًا إلى وظيفتين متطابقتين لأضفنا تكرارًا لا معرفة. ويبيّن الجدول 5.2 أن كل انتقال تحوّل في النوع لا تدرّج في الكم، مستعينًا بتمييز أرسطو بين أنواع المعرفة (Episteme وTechne وPhronesis)، وبينها وبين الفعل (Praxis). والسبعة قسمة وجدتُها تفصل الوظائف دون أن تكررها. وقد توجد قسمة أدق، فتُعرض على المعيار نفسه.</w:t>
      </w:r>
    </w:p>
    <w:p w14:paraId="578EFB0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وثمة سوء فهم ينبغي دفعه مبكرًا. فالسلم لا يقيس قرب العبارة من القرآن قياسًا رياضيًا، ولا يحوّل الاجتهاد إلى آلة، بل يسجّل المسافة بين الباحث والنص؛ فكلما ابتعدنا عن الدلالة النصية المباشرة كبر أثر الباحث، وكبرت معه الحاجة إلى إعلان درجة عدم اليقين. والدرجة الأعلى في السلم تعني في الغالب اعتمادًا أكبر على اجتهاد بشري ينتظر الاختبار، أما أن تصير النتيجة «أكثر قداسة» كلما صعدت، فالأمر على العكس تمامًا. النص في أسفل السلم، والاجتهاد في أعلاه.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31"/>
        <w:gridCol w:w="4330"/>
        <w:gridCol w:w="4619"/>
      </w:tblGrid>
      <w:tr w:rsidR="00C767B2" w:rsidRPr="00970911" w14:paraId="38C8B2DE" w:rsidTr="00201A65">
        <w:tc>
          <w:tcPr>
            <w:tcW w:w="1131" w:type="dxa"/>
            <w:shd w:val="clear" w:color="auto" w:fill="1F3864"/>
            <w:tcMar>
              <w:top w:w="40" w:type="dxa"/>
              <w:left w:w="95" w:type="dxa"/>
              <w:bottom w:w="40" w:type="dxa"/>
              <w:right w:w="95" w:type="dxa"/>
            </w:tcMar>
            <w:vAlign w:val="center"/>
          </w:tcPr>
          <w:p w14:paraId="6E62CAD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الانتقال</w:t>
            </w:r>
          </w:p>
        </w:tc>
        <w:tc>
          <w:tcPr>
            <w:tcW w:w="4330" w:type="dxa"/>
            <w:shd w:val="clear" w:color="auto" w:fill="1F3864"/>
            <w:tcMar>
              <w:top w:w="40" w:type="dxa"/>
              <w:left w:w="95" w:type="dxa"/>
              <w:bottom w:w="40" w:type="dxa"/>
              <w:right w:w="95" w:type="dxa"/>
            </w:tcMar>
            <w:vAlign w:val="center"/>
          </w:tcPr>
          <w:p w14:paraId="5F0CB5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طبيعة التحوُّل النوعي</w:t>
            </w:r>
          </w:p>
        </w:tc>
        <w:tc>
          <w:tcPr>
            <w:tcW w:w="4618" w:type="dxa"/>
            <w:shd w:val="clear" w:color="auto" w:fill="1F3864"/>
            <w:tcMar>
              <w:top w:w="40" w:type="dxa"/>
              <w:left w:w="95" w:type="dxa"/>
              <w:bottom w:w="40" w:type="dxa"/>
              <w:right w:w="95" w:type="dxa"/>
            </w:tcMar>
            <w:vAlign w:val="center"/>
          </w:tcPr>
          <w:p w14:paraId="058ACC3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لماذا لا يمكن دمجه أو حذفه</w:t>
            </w:r>
          </w:p>
        </w:tc>
      </w:tr>
      <w:tr w:rsidR="00C767B2" w:rsidRPr="00970911" w14:paraId="74694119" w:rsidTr="00201A65">
        <w:tc>
          <w:tcPr>
            <w:tcW w:w="1131" w:type="dxa"/>
            <w:shd w:val="clear" w:color="auto" w:fill="EBF5FB"/>
            <w:tcMar>
              <w:top w:w="40" w:type="dxa"/>
              <w:left w:w="95" w:type="dxa"/>
              <w:bottom w:w="40" w:type="dxa"/>
              <w:right w:w="95" w:type="dxa"/>
            </w:tcMar>
            <w:vAlign w:val="center"/>
          </w:tcPr>
          <w:p w14:paraId="0682CF8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r w:rsidRPr="00970911">
              <w:rPr>
                <w:rFonts w:hint="cs"/>
                <w:b/>
                <w:bCs/>
                <w:color w:val="1F3864"/>
                <w:sz w:val="24"/>
                <w:szCs w:val="24"/>
                <w:rtl/>
              </w:rPr>
              <w:t>→</w:t>
            </w:r>
            <w:r w:rsidRPr="00970911">
              <w:rPr>
                <w:rFonts w:ascii="Sakkal Majalla" w:hAnsi="Sakkal Majalla" w:cs="Sakkal Majalla"/>
                <w:b/>
                <w:bCs/>
                <w:color w:val="1F3864"/>
                <w:sz w:val="24"/>
                <w:szCs w:val="24"/>
                <w:rtl/>
              </w:rPr>
              <w:t>2</w:t>
            </w:r>
          </w:p>
        </w:tc>
        <w:tc>
          <w:tcPr>
            <w:tcW w:w="4330" w:type="dxa"/>
            <w:shd w:val="clear" w:color="auto" w:fill="F5F5F5"/>
            <w:tcMar>
              <w:top w:w="40" w:type="dxa"/>
              <w:left w:w="95" w:type="dxa"/>
              <w:bottom w:w="40" w:type="dxa"/>
              <w:right w:w="95" w:type="dxa"/>
            </w:tcMar>
            <w:vAlign w:val="center"/>
          </w:tcPr>
          <w:p w14:paraId="636068E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الدلالة النصية إلى التوثيق التاريخي للممارسة: من «ماذا يعني» إلى «كيف مُورِس».</w:t>
            </w:r>
          </w:p>
        </w:tc>
        <w:tc>
          <w:tcPr>
            <w:tcW w:w="4618" w:type="dxa"/>
            <w:shd w:val="clear" w:color="auto" w:fill="EBF5FB"/>
            <w:tcMar>
              <w:top w:w="40" w:type="dxa"/>
              <w:left w:w="95" w:type="dxa"/>
              <w:bottom w:w="40" w:type="dxa"/>
              <w:right w:w="95" w:type="dxa"/>
            </w:tcMar>
            <w:vAlign w:val="center"/>
          </w:tcPr>
          <w:p w14:paraId="04A621B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دمجهما يخلط التفسير اللغوي بالتوثيق الحديثي، وهما منهجيتان مختلفتان.</w:t>
            </w:r>
          </w:p>
        </w:tc>
      </w:tr>
      <w:tr w:rsidR="00C767B2" w:rsidRPr="00970911" w14:paraId="00111B54" w:rsidTr="00201A65">
        <w:tc>
          <w:tcPr>
            <w:tcW w:w="1131" w:type="dxa"/>
            <w:shd w:val="clear" w:color="auto" w:fill="FFFFFF"/>
            <w:tcMar>
              <w:top w:w="40" w:type="dxa"/>
              <w:left w:w="95" w:type="dxa"/>
              <w:bottom w:w="40" w:type="dxa"/>
              <w:right w:w="95" w:type="dxa"/>
            </w:tcMar>
            <w:vAlign w:val="center"/>
          </w:tcPr>
          <w:p w14:paraId="04F35C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r w:rsidRPr="00970911">
              <w:rPr>
                <w:rFonts w:hint="cs"/>
                <w:b/>
                <w:bCs/>
                <w:color w:val="1F3864"/>
                <w:sz w:val="24"/>
                <w:szCs w:val="24"/>
                <w:rtl/>
              </w:rPr>
              <w:t>→</w:t>
            </w:r>
            <w:r w:rsidRPr="00970911">
              <w:rPr>
                <w:rFonts w:ascii="Sakkal Majalla" w:hAnsi="Sakkal Majalla" w:cs="Sakkal Majalla"/>
                <w:b/>
                <w:bCs/>
                <w:color w:val="1F3864"/>
                <w:sz w:val="24"/>
                <w:szCs w:val="24"/>
                <w:rtl/>
              </w:rPr>
              <w:t>3</w:t>
            </w:r>
          </w:p>
        </w:tc>
        <w:tc>
          <w:tcPr>
            <w:tcW w:w="4330" w:type="dxa"/>
            <w:shd w:val="clear" w:color="auto" w:fill="FFFFFF"/>
            <w:tcMar>
              <w:top w:w="40" w:type="dxa"/>
              <w:left w:w="95" w:type="dxa"/>
              <w:bottom w:w="40" w:type="dxa"/>
              <w:right w:w="95" w:type="dxa"/>
            </w:tcMar>
            <w:vAlign w:val="center"/>
          </w:tcPr>
          <w:p w14:paraId="072DEE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وقائع خاصة بأسماء وتواريخ إلى مفهوم عام صالح لكل سياق.</w:t>
            </w:r>
          </w:p>
        </w:tc>
        <w:tc>
          <w:tcPr>
            <w:tcW w:w="4618" w:type="dxa"/>
            <w:shd w:val="clear" w:color="auto" w:fill="FFFFFF"/>
            <w:tcMar>
              <w:top w:w="40" w:type="dxa"/>
              <w:left w:w="95" w:type="dxa"/>
              <w:bottom w:w="40" w:type="dxa"/>
              <w:right w:w="95" w:type="dxa"/>
            </w:tcMar>
            <w:vAlign w:val="center"/>
          </w:tcPr>
          <w:p w14:paraId="08109AD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حذفه قفز من «ماذا حدث في بدر» إلى «ما المبدأ العام» مباشرة، وهو باب المغالطة الطبيعية.</w:t>
            </w:r>
          </w:p>
        </w:tc>
      </w:tr>
      <w:tr w:rsidR="00C767B2" w:rsidRPr="00970911" w14:paraId="442088DC" w:rsidTr="00201A65">
        <w:tc>
          <w:tcPr>
            <w:tcW w:w="1131" w:type="dxa"/>
            <w:shd w:val="clear" w:color="auto" w:fill="EBF5FB"/>
            <w:tcMar>
              <w:top w:w="40" w:type="dxa"/>
              <w:left w:w="95" w:type="dxa"/>
              <w:bottom w:w="40" w:type="dxa"/>
              <w:right w:w="95" w:type="dxa"/>
            </w:tcMar>
            <w:vAlign w:val="center"/>
          </w:tcPr>
          <w:p w14:paraId="2B52043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r w:rsidRPr="00970911">
              <w:rPr>
                <w:rFonts w:hint="cs"/>
                <w:b/>
                <w:bCs/>
                <w:color w:val="1F3864"/>
                <w:sz w:val="24"/>
                <w:szCs w:val="24"/>
                <w:rtl/>
              </w:rPr>
              <w:t>→</w:t>
            </w:r>
            <w:r w:rsidRPr="00970911">
              <w:rPr>
                <w:rFonts w:ascii="Sakkal Majalla" w:hAnsi="Sakkal Majalla" w:cs="Sakkal Majalla"/>
                <w:b/>
                <w:bCs/>
                <w:color w:val="1F3864"/>
                <w:sz w:val="24"/>
                <w:szCs w:val="24"/>
                <w:rtl/>
              </w:rPr>
              <w:t>4</w:t>
            </w:r>
          </w:p>
        </w:tc>
        <w:tc>
          <w:tcPr>
            <w:tcW w:w="4330" w:type="dxa"/>
            <w:shd w:val="clear" w:color="auto" w:fill="F5F5F5"/>
            <w:tcMar>
              <w:top w:w="40" w:type="dxa"/>
              <w:left w:w="95" w:type="dxa"/>
              <w:bottom w:w="40" w:type="dxa"/>
              <w:right w:w="95" w:type="dxa"/>
            </w:tcMar>
            <w:vAlign w:val="center"/>
          </w:tcPr>
          <w:p w14:paraId="04795DC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الوصف المحايد إلى التعميم المعياري (ماذا ينبغي): خط هيوم بين is وought.</w:t>
            </w:r>
          </w:p>
        </w:tc>
        <w:tc>
          <w:tcPr>
            <w:tcW w:w="4618" w:type="dxa"/>
            <w:shd w:val="clear" w:color="auto" w:fill="EBF5FB"/>
            <w:tcMar>
              <w:top w:w="40" w:type="dxa"/>
              <w:left w:w="95" w:type="dxa"/>
              <w:bottom w:w="40" w:type="dxa"/>
              <w:right w:w="95" w:type="dxa"/>
            </w:tcMar>
            <w:vAlign w:val="center"/>
          </w:tcPr>
          <w:p w14:paraId="3F0F2C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الانتقالات مفهوميًا، ولهذا تليه بوابة المقاصد مباشرة (5.4).</w:t>
            </w:r>
          </w:p>
        </w:tc>
      </w:tr>
      <w:tr w:rsidR="00C767B2" w:rsidRPr="00970911" w14:paraId="2B201184" w:rsidTr="00201A65">
        <w:tc>
          <w:tcPr>
            <w:tcW w:w="1131" w:type="dxa"/>
            <w:shd w:val="clear" w:color="auto" w:fill="FFFFFF"/>
            <w:tcMar>
              <w:top w:w="40" w:type="dxa"/>
              <w:left w:w="95" w:type="dxa"/>
              <w:bottom w:w="40" w:type="dxa"/>
              <w:right w:w="95" w:type="dxa"/>
            </w:tcMar>
            <w:vAlign w:val="center"/>
          </w:tcPr>
          <w:p w14:paraId="2F2F26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r w:rsidRPr="00970911">
              <w:rPr>
                <w:rFonts w:hint="cs"/>
                <w:b/>
                <w:bCs/>
                <w:color w:val="1F3864"/>
                <w:sz w:val="24"/>
                <w:szCs w:val="24"/>
                <w:rtl/>
              </w:rPr>
              <w:t>→</w:t>
            </w:r>
            <w:r w:rsidRPr="00970911">
              <w:rPr>
                <w:rFonts w:ascii="Sakkal Majalla" w:hAnsi="Sakkal Majalla" w:cs="Sakkal Majalla"/>
                <w:b/>
                <w:bCs/>
                <w:color w:val="1F3864"/>
                <w:sz w:val="24"/>
                <w:szCs w:val="24"/>
                <w:rtl/>
              </w:rPr>
              <w:t>5</w:t>
            </w:r>
          </w:p>
        </w:tc>
        <w:tc>
          <w:tcPr>
            <w:tcW w:w="4330" w:type="dxa"/>
            <w:shd w:val="clear" w:color="auto" w:fill="FFFFFF"/>
            <w:tcMar>
              <w:top w:w="40" w:type="dxa"/>
              <w:left w:w="95" w:type="dxa"/>
              <w:bottom w:w="40" w:type="dxa"/>
              <w:right w:w="95" w:type="dxa"/>
            </w:tcMar>
            <w:vAlign w:val="center"/>
          </w:tcPr>
          <w:p w14:paraId="3EF63F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الفضيلة العامة (Phronesis) إلى الفرضية القابلة للتكذيب (Episteme).</w:t>
            </w:r>
          </w:p>
        </w:tc>
        <w:tc>
          <w:tcPr>
            <w:tcW w:w="4618" w:type="dxa"/>
            <w:shd w:val="clear" w:color="auto" w:fill="FFFFFF"/>
            <w:tcMar>
              <w:top w:w="40" w:type="dxa"/>
              <w:left w:w="95" w:type="dxa"/>
              <w:bottom w:w="40" w:type="dxa"/>
              <w:right w:w="95" w:type="dxa"/>
            </w:tcMar>
            <w:vAlign w:val="center"/>
          </w:tcPr>
          <w:p w14:paraId="08010B6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أساس الفرضية الصفرية (الفصل الثالث)، وبدونه يبقى المبدأ فضيلة غير قابلة للاختبار.</w:t>
            </w:r>
          </w:p>
        </w:tc>
      </w:tr>
      <w:tr w:rsidR="00C767B2" w:rsidRPr="00970911" w14:paraId="4FC48BB4" w:rsidTr="00201A65">
        <w:tc>
          <w:tcPr>
            <w:tcW w:w="1131" w:type="dxa"/>
            <w:shd w:val="clear" w:color="auto" w:fill="EBF5FB"/>
            <w:tcMar>
              <w:top w:w="40" w:type="dxa"/>
              <w:left w:w="95" w:type="dxa"/>
              <w:bottom w:w="40" w:type="dxa"/>
              <w:right w:w="95" w:type="dxa"/>
            </w:tcMar>
            <w:vAlign w:val="center"/>
          </w:tcPr>
          <w:p w14:paraId="084CC2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r w:rsidRPr="00970911">
              <w:rPr>
                <w:rFonts w:hint="cs"/>
                <w:b/>
                <w:bCs/>
                <w:color w:val="1F3864"/>
                <w:sz w:val="24"/>
                <w:szCs w:val="24"/>
                <w:rtl/>
              </w:rPr>
              <w:t>→</w:t>
            </w:r>
            <w:r w:rsidRPr="00970911">
              <w:rPr>
                <w:rFonts w:ascii="Sakkal Majalla" w:hAnsi="Sakkal Majalla" w:cs="Sakkal Majalla"/>
                <w:b/>
                <w:bCs/>
                <w:color w:val="1F3864"/>
                <w:sz w:val="24"/>
                <w:szCs w:val="24"/>
                <w:rtl/>
              </w:rPr>
              <w:t>6</w:t>
            </w:r>
          </w:p>
        </w:tc>
        <w:tc>
          <w:tcPr>
            <w:tcW w:w="4330" w:type="dxa"/>
            <w:shd w:val="clear" w:color="auto" w:fill="F5F5F5"/>
            <w:tcMar>
              <w:top w:w="40" w:type="dxa"/>
              <w:left w:w="95" w:type="dxa"/>
              <w:bottom w:w="40" w:type="dxa"/>
              <w:right w:w="95" w:type="dxa"/>
            </w:tcMar>
            <w:vAlign w:val="center"/>
          </w:tcPr>
          <w:p w14:paraId="03C609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فرضية مفردة (علاقة بين متغيرين) إلى نموذج متعدد المكوّنات المتفاعلة.</w:t>
            </w:r>
          </w:p>
        </w:tc>
        <w:tc>
          <w:tcPr>
            <w:tcW w:w="4618" w:type="dxa"/>
            <w:shd w:val="clear" w:color="auto" w:fill="EBF5FB"/>
            <w:tcMar>
              <w:top w:w="40" w:type="dxa"/>
              <w:left w:w="95" w:type="dxa"/>
              <w:bottom w:w="40" w:type="dxa"/>
              <w:right w:w="95" w:type="dxa"/>
            </w:tcMar>
            <w:vAlign w:val="center"/>
          </w:tcPr>
          <w:p w14:paraId="5F54B58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واحدة لا تكفي للتطبيق المؤسسي، والنموذج يركّب عدة فرضيات.</w:t>
            </w:r>
          </w:p>
        </w:tc>
      </w:tr>
      <w:tr w:rsidR="00C767B2" w:rsidRPr="00970911" w14:paraId="2D53FAE7" w:rsidTr="00201A65">
        <w:tc>
          <w:tcPr>
            <w:tcW w:w="1131" w:type="dxa"/>
            <w:shd w:val="clear" w:color="auto" w:fill="FFFFFF"/>
            <w:tcMar>
              <w:top w:w="40" w:type="dxa"/>
              <w:left w:w="95" w:type="dxa"/>
              <w:bottom w:w="40" w:type="dxa"/>
              <w:right w:w="95" w:type="dxa"/>
            </w:tcMar>
            <w:vAlign w:val="center"/>
          </w:tcPr>
          <w:p w14:paraId="423050C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r w:rsidRPr="00970911">
              <w:rPr>
                <w:rFonts w:hint="cs"/>
                <w:b/>
                <w:bCs/>
                <w:color w:val="1F3864"/>
                <w:sz w:val="24"/>
                <w:szCs w:val="24"/>
                <w:rtl/>
              </w:rPr>
              <w:t>→</w:t>
            </w:r>
            <w:r w:rsidRPr="00970911">
              <w:rPr>
                <w:rFonts w:ascii="Sakkal Majalla" w:hAnsi="Sakkal Majalla" w:cs="Sakkal Majalla"/>
                <w:b/>
                <w:bCs/>
                <w:color w:val="1F3864"/>
                <w:sz w:val="24"/>
                <w:szCs w:val="24"/>
                <w:rtl/>
              </w:rPr>
              <w:t>7</w:t>
            </w:r>
          </w:p>
        </w:tc>
        <w:tc>
          <w:tcPr>
            <w:tcW w:w="4330" w:type="dxa"/>
            <w:shd w:val="clear" w:color="auto" w:fill="FFFFFF"/>
            <w:tcMar>
              <w:top w:w="40" w:type="dxa"/>
              <w:left w:w="95" w:type="dxa"/>
              <w:bottom w:w="40" w:type="dxa"/>
              <w:right w:w="95" w:type="dxa"/>
            </w:tcMar>
            <w:vAlign w:val="center"/>
          </w:tcPr>
          <w:p w14:paraId="5298D59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التصميم على الورق إلى الاختبار في مؤسسة حقيقية: من Techne إلى Praxis.</w:t>
            </w:r>
          </w:p>
        </w:tc>
        <w:tc>
          <w:tcPr>
            <w:tcW w:w="4618" w:type="dxa"/>
            <w:shd w:val="clear" w:color="auto" w:fill="FFFFFF"/>
            <w:tcMar>
              <w:top w:w="40" w:type="dxa"/>
              <w:left w:w="95" w:type="dxa"/>
              <w:bottom w:w="40" w:type="dxa"/>
              <w:right w:w="95" w:type="dxa"/>
            </w:tcMar>
            <w:vAlign w:val="center"/>
          </w:tcPr>
          <w:p w14:paraId="4C45D04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غير المختبَر ادعاء نظري مهما بلغت أناقته.</w:t>
            </w:r>
          </w:p>
        </w:tc>
      </w:tr>
    </w:tbl>
    <w:p w14:paraId="09CD31DC"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5.2: كل انتقال تحوّل في طبيعة العمل المعرفي، مقروءًا بتمييز أرسطو بين أنواع المعرفة وبينها وبين الفعل.</w:t>
      </w:r>
    </w:p>
    <w:p w14:paraId="7F77BD1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5.3  التأصيل الأصولي: سلم الاشتقاق امتداد لمنهج الاستنباط</w:t>
      </w:r>
      <w:r>
        <w:fldChar w:fldCharType="begin"/>
      </w:r>
      <w:r>
        <w:instrText xml:space="preserve"> TC "5.3  التأصيل الأصولي: سلم الاشتقاق امتداد لمنهج الاستنباط" \l 2 </w:instrText>
      </w:r>
      <w:r>
        <w:fldChar w:fldCharType="end"/>
      </w:r>
    </w:p>
    <w:p w14:paraId="2F9D4BB5"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الشاطبي ومشكلة الانتقال من النص الجزئي إلى الحكم الكلي</w:t>
      </w:r>
    </w:p>
    <w:p w14:paraId="406E357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أدق معالجة تراثية أعرفها للانتقال من النصوص الجزئية إلى القواعد الكلية هي معالجة أبي إسحاق الشاطبي (ت.790هـ) في «الموافقات». فالكليات عنده لا تثبت بآية مفردة مهما بلغت صراحتها، بل تُستخلص من أدلة متفرقة تتضافر على معنى واحد، فيُعرف من مجموعها قصد الشارع، وهذا ما يسمّيه «الاستقراء المعنوي».</w:t>
      </w:r>
    </w:p>
    <w:p w14:paraId="5F053652"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الشاطبي، إبراهيم بن موسى (ت.790هـ). الموافقات في أصول الشريعة. ج2، باب الكليات. تحقيق: أبو عبيدة مشهور بن حسن آل سلمان.</w:t>
      </w:r>
    </w:p>
    <w:p w14:paraId="6601D4CF"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هنا يأخذ المستوى الثالث (المفهوم الإنساني) مشروعيته المنهجية؛ فحين ننتقل من آيات الشورى المتفرقة إلى مفهومها الكلي، أي استخراج الرأي الجماعي، فنحن لا نبتدع طريقًا جديدًا، بل نسير على طريق مطروق في التراث الأصولي.</w:t>
      </w:r>
    </w:p>
    <w:p w14:paraId="6F4DEE0D"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الغزالي والتمييز بين الاستنباط والتخمين</w:t>
      </w:r>
    </w:p>
    <w:p w14:paraId="1BB2554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الغزالي (ت.505هـ) فيشترط في «المستصفى» أن نميّز بين المعنى المستنبَط الذي تدل عليه قرينة في النص، والمعنى المخترَع الذي يُسقطه الناظر عليه من خارجه، فالأول اجتهاد، والثاني تخمين يلبس ثوب الاجتهاد وليس منه في شيء. وعند هذا الحد تقف معايير الرفض الخمسة (5.5) حارسة.</w:t>
      </w:r>
    </w:p>
    <w:p w14:paraId="237EFFBB"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الغزالي، أبو حامد (ت.505هـ). المستصفى من علم الأصول. تحقيق: محمد عبد السلام عبد الشافي. دار الكتب العلمية، بيروت.</w:t>
      </w:r>
    </w:p>
    <w:p w14:paraId="6825C4F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غير أن الاستعارة من الأصوليين لها حد. فالقياس الأصولي يطلب حكمًا فقهيًا تكليفيًا (حلال، حرام، واجب)، ومعيار صحته موافقة قواعد أصول الفقه، أما سلم الاشتقاق فيطلب مبدأً إداريًا وفرضية قابلة للاختبار التجريبي؛ لذلك كان معيار صحته مزدوجًا، يجمع موافقة تلك القواعد إلى قابلية التكذيب كما صاغها بوبر. يشترك الاثنان في منطق الانتقال المسوَّغ من الجزئي إلى الكلي، ويفترقان في الغاية وفي ما يُحكم به على الصحة.</w:t>
      </w:r>
    </w:p>
    <w:p w14:paraId="0FC7DCF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5.4  ضابط المقاصد: البوابة الإلزامية بين المستويين الرابع والخامس</w:t>
      </w:r>
      <w:r>
        <w:fldChar w:fldCharType="begin"/>
      </w:r>
      <w:r>
        <w:instrText xml:space="preserve"> TC "5.4  ضابط المقاصد: البوابة الإلزامية بين المستويين الرابع والخامس" \l 2 </w:instrText>
      </w:r>
      <w:r>
        <w:fldChar w:fldCharType="end"/>
      </w:r>
    </w:p>
    <w:p w14:paraId="017559D0"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يقع أخطر انتقال في السلم؟ يقع بين المفهوم (م3) والمبدأ (م4)، حيث نعبر من الوصف إلى المعيار. وما بعده أقرب إلى حياة الناس؛ لأن المبدأ يصير فرضية (م5)، ثم يدخل في نموذج يُطبَّق في مؤسسة فيها بشر ومصالح وأرزاق، فلا يبقى الخطأ فيه حبرًا على ورق. لذلك، ولئلا يتحول مبدأ مشروع الأصل إلى ممارسة ضارة، وُضعت بين المستويين الرابع والخامس بوابة المقاصد، فلا صعود إلى الخامس حتى يجتاز المبدأ اختبار المقاصد الخمسة.</w:t>
      </w:r>
    </w:p>
    <w:p w14:paraId="0E031EC3"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المقاصد الخمسة الكبرى: المرجعية التراثية</w:t>
      </w:r>
    </w:p>
    <w:p w14:paraId="28BFDA0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والمقاصد الضرورية الخمسة التي تدور عليها الشريعة يحددها الشاطبي في «الموافقات». ولا نطلب من المبدأ أن يخدمها كلها، بل يكفيه ألا يصادم أيًّا منها مصادمة مباشرة؛ لذلك فالسؤال عن التعارض، لا عن العدد: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5460"/>
        <w:gridCol w:w="2940"/>
      </w:tblGrid>
      <w:tr w:rsidR="00C767B2" w:rsidRPr="00970911" w14:paraId="0224E807" w:rsidTr="00201A65">
        <w:tc>
          <w:tcPr>
            <w:tcW w:w="1680" w:type="dxa"/>
            <w:shd w:val="clear" w:color="auto" w:fill="1F3864"/>
            <w:tcMar>
              <w:top w:w="40" w:type="dxa"/>
              <w:left w:w="95" w:type="dxa"/>
              <w:bottom w:w="40" w:type="dxa"/>
              <w:right w:w="95" w:type="dxa"/>
            </w:tcMar>
            <w:vAlign w:val="center"/>
          </w:tcPr>
          <w:p w14:paraId="631C5D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lastRenderedPageBreak/>
              <w:t>المقصد</w:t>
            </w:r>
          </w:p>
        </w:tc>
        <w:tc>
          <w:tcPr>
            <w:tcW w:w="5460" w:type="dxa"/>
            <w:shd w:val="clear" w:color="auto" w:fill="1F3864"/>
            <w:tcMar>
              <w:top w:w="40" w:type="dxa"/>
              <w:left w:w="95" w:type="dxa"/>
              <w:bottom w:w="40" w:type="dxa"/>
              <w:right w:w="95" w:type="dxa"/>
            </w:tcMar>
            <w:vAlign w:val="center"/>
          </w:tcPr>
          <w:p w14:paraId="52335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الاختباري</w:t>
            </w:r>
          </w:p>
        </w:tc>
        <w:tc>
          <w:tcPr>
            <w:tcW w:w="2940" w:type="dxa"/>
            <w:shd w:val="clear" w:color="auto" w:fill="1F3864"/>
            <w:tcMar>
              <w:top w:w="40" w:type="dxa"/>
              <w:left w:w="95" w:type="dxa"/>
              <w:bottom w:w="40" w:type="dxa"/>
              <w:right w:w="95" w:type="dxa"/>
            </w:tcMar>
            <w:vAlign w:val="center"/>
          </w:tcPr>
          <w:p w14:paraId="15EB624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نتيجة الفشل</w:t>
            </w:r>
          </w:p>
        </w:tc>
      </w:tr>
      <w:tr w:rsidR="00C767B2" w:rsidRPr="00970911" w14:paraId="43D15D28" w:rsidTr="00201A65">
        <w:tc>
          <w:tcPr>
            <w:tcW w:w="1680" w:type="dxa"/>
            <w:shd w:val="clear" w:color="auto" w:fill="EBF5FB"/>
            <w:tcMar>
              <w:top w:w="40" w:type="dxa"/>
              <w:left w:w="95" w:type="dxa"/>
              <w:bottom w:w="40" w:type="dxa"/>
              <w:right w:w="95" w:type="dxa"/>
            </w:tcMar>
            <w:vAlign w:val="center"/>
          </w:tcPr>
          <w:p w14:paraId="5CE5FF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الدين</w:t>
            </w:r>
          </w:p>
        </w:tc>
        <w:tc>
          <w:tcPr>
            <w:tcW w:w="5460" w:type="dxa"/>
            <w:shd w:val="clear" w:color="auto" w:fill="F5FAFF"/>
            <w:tcMar>
              <w:top w:w="40" w:type="dxa"/>
              <w:left w:w="95" w:type="dxa"/>
              <w:bottom w:w="40" w:type="dxa"/>
              <w:right w:w="95" w:type="dxa"/>
            </w:tcMar>
            <w:vAlign w:val="center"/>
          </w:tcPr>
          <w:p w14:paraId="7E89A8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يتوافق المبدأ مع الثوابت العقدية، أو لا يعارضها على الأقل؟</w:t>
            </w:r>
          </w:p>
        </w:tc>
        <w:tc>
          <w:tcPr>
            <w:tcW w:w="2940" w:type="dxa"/>
            <w:shd w:val="clear" w:color="auto" w:fill="FFF5F5"/>
            <w:tcMar>
              <w:top w:w="40" w:type="dxa"/>
              <w:left w:w="95" w:type="dxa"/>
              <w:bottom w:w="40" w:type="dxa"/>
              <w:right w:w="95" w:type="dxa"/>
            </w:tcMar>
            <w:vAlign w:val="center"/>
          </w:tcPr>
          <w:p w14:paraId="0202E3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الفوري: لا انتقال للمستوى 5</w:t>
            </w:r>
          </w:p>
        </w:tc>
      </w:tr>
      <w:tr w:rsidR="00C767B2" w:rsidRPr="00970911" w14:paraId="3A911CA9" w:rsidTr="00201A65">
        <w:tc>
          <w:tcPr>
            <w:tcW w:w="1680" w:type="dxa"/>
            <w:shd w:val="clear" w:color="auto" w:fill="FFFFFF"/>
            <w:tcMar>
              <w:top w:w="40" w:type="dxa"/>
              <w:left w:w="95" w:type="dxa"/>
              <w:bottom w:w="40" w:type="dxa"/>
              <w:right w:w="95" w:type="dxa"/>
            </w:tcMar>
            <w:vAlign w:val="center"/>
          </w:tcPr>
          <w:p w14:paraId="51EFA9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النفس</w:t>
            </w:r>
          </w:p>
        </w:tc>
        <w:tc>
          <w:tcPr>
            <w:tcW w:w="5460" w:type="dxa"/>
            <w:shd w:val="clear" w:color="auto" w:fill="FFFFFF"/>
            <w:tcMar>
              <w:top w:w="40" w:type="dxa"/>
              <w:left w:w="95" w:type="dxa"/>
              <w:bottom w:w="40" w:type="dxa"/>
              <w:right w:w="95" w:type="dxa"/>
            </w:tcMar>
            <w:vAlign w:val="center"/>
          </w:tcPr>
          <w:p w14:paraId="7242345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يحفظ تطبيقه سلامة الأشخاص، أو لا يُلحق بهم ضررًا مباشرًا على الأقل؟</w:t>
            </w:r>
          </w:p>
        </w:tc>
        <w:tc>
          <w:tcPr>
            <w:tcW w:w="2940" w:type="dxa"/>
            <w:shd w:val="clear" w:color="auto" w:fill="FFFFFF"/>
            <w:tcMar>
              <w:top w:w="40" w:type="dxa"/>
              <w:left w:w="95" w:type="dxa"/>
              <w:bottom w:w="40" w:type="dxa"/>
              <w:right w:w="95" w:type="dxa"/>
            </w:tcMar>
            <w:vAlign w:val="center"/>
          </w:tcPr>
          <w:p w14:paraId="70DF1E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أو التقييد الصريح بشروط</w:t>
            </w:r>
          </w:p>
        </w:tc>
      </w:tr>
      <w:tr w:rsidR="00C767B2" w:rsidRPr="00970911" w14:paraId="6F4758B3" w:rsidTr="00201A65">
        <w:tc>
          <w:tcPr>
            <w:tcW w:w="1680" w:type="dxa"/>
            <w:shd w:val="clear" w:color="auto" w:fill="EBF5FB"/>
            <w:tcMar>
              <w:top w:w="40" w:type="dxa"/>
              <w:left w:w="95" w:type="dxa"/>
              <w:bottom w:w="40" w:type="dxa"/>
              <w:right w:w="95" w:type="dxa"/>
            </w:tcMar>
            <w:vAlign w:val="center"/>
          </w:tcPr>
          <w:p w14:paraId="6C0558E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العقل</w:t>
            </w:r>
          </w:p>
        </w:tc>
        <w:tc>
          <w:tcPr>
            <w:tcW w:w="5460" w:type="dxa"/>
            <w:shd w:val="clear" w:color="auto" w:fill="F5FAFF"/>
            <w:tcMar>
              <w:top w:w="40" w:type="dxa"/>
              <w:left w:w="95" w:type="dxa"/>
              <w:bottom w:w="40" w:type="dxa"/>
              <w:right w:w="95" w:type="dxa"/>
            </w:tcMar>
            <w:vAlign w:val="center"/>
          </w:tcPr>
          <w:p w14:paraId="2431A4F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يعزّز التفكير المستقل والاجتهاد، أم يقمعه ويفرض التبعية؟</w:t>
            </w:r>
          </w:p>
        </w:tc>
        <w:tc>
          <w:tcPr>
            <w:tcW w:w="2940" w:type="dxa"/>
            <w:shd w:val="clear" w:color="auto" w:fill="FFF5F5"/>
            <w:tcMar>
              <w:top w:w="40" w:type="dxa"/>
              <w:left w:w="95" w:type="dxa"/>
              <w:bottom w:w="40" w:type="dxa"/>
              <w:right w:w="95" w:type="dxa"/>
            </w:tcMar>
            <w:vAlign w:val="center"/>
          </w:tcPr>
          <w:p w14:paraId="1F93419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صياغة + تقييد</w:t>
            </w:r>
          </w:p>
        </w:tc>
      </w:tr>
      <w:tr w:rsidR="00C767B2" w:rsidRPr="00970911" w14:paraId="69BE3F56" w:rsidTr="00201A65">
        <w:tc>
          <w:tcPr>
            <w:tcW w:w="1680" w:type="dxa"/>
            <w:shd w:val="clear" w:color="auto" w:fill="FFFFFF"/>
            <w:tcMar>
              <w:top w:w="40" w:type="dxa"/>
              <w:left w:w="95" w:type="dxa"/>
              <w:bottom w:w="40" w:type="dxa"/>
              <w:right w:w="95" w:type="dxa"/>
            </w:tcMar>
            <w:vAlign w:val="center"/>
          </w:tcPr>
          <w:p w14:paraId="1F22C2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المال</w:t>
            </w:r>
          </w:p>
        </w:tc>
        <w:tc>
          <w:tcPr>
            <w:tcW w:w="5460" w:type="dxa"/>
            <w:shd w:val="clear" w:color="auto" w:fill="FFFFFF"/>
            <w:tcMar>
              <w:top w:w="40" w:type="dxa"/>
              <w:left w:w="95" w:type="dxa"/>
              <w:bottom w:w="40" w:type="dxa"/>
              <w:right w:w="95" w:type="dxa"/>
            </w:tcMar>
            <w:vAlign w:val="center"/>
          </w:tcPr>
          <w:p w14:paraId="139F366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يضمن العدالة في توزيع الموارد، ولا يمكّن من نهب المؤسسة؟</w:t>
            </w:r>
          </w:p>
        </w:tc>
        <w:tc>
          <w:tcPr>
            <w:tcW w:w="2940" w:type="dxa"/>
            <w:shd w:val="clear" w:color="auto" w:fill="FFFFFF"/>
            <w:tcMar>
              <w:top w:w="40" w:type="dxa"/>
              <w:left w:w="95" w:type="dxa"/>
              <w:bottom w:w="40" w:type="dxa"/>
              <w:right w:w="95" w:type="dxa"/>
            </w:tcMar>
            <w:vAlign w:val="center"/>
          </w:tcPr>
          <w:p w14:paraId="5DF70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تقييد تطبيق + شروط حوكمة</w:t>
            </w:r>
          </w:p>
        </w:tc>
      </w:tr>
      <w:tr w:rsidR="00C767B2" w:rsidRPr="00970911" w14:paraId="6F5A80DB" w:rsidTr="00201A65">
        <w:tc>
          <w:tcPr>
            <w:tcW w:w="1680" w:type="dxa"/>
            <w:shd w:val="clear" w:color="auto" w:fill="EBF5FB"/>
            <w:tcMar>
              <w:top w:w="40" w:type="dxa"/>
              <w:left w:w="95" w:type="dxa"/>
              <w:bottom w:w="40" w:type="dxa"/>
              <w:right w:w="95" w:type="dxa"/>
            </w:tcMar>
            <w:vAlign w:val="center"/>
          </w:tcPr>
          <w:p w14:paraId="4290B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النسل (المجتمع)</w:t>
            </w:r>
          </w:p>
        </w:tc>
        <w:tc>
          <w:tcPr>
            <w:tcW w:w="5460" w:type="dxa"/>
            <w:shd w:val="clear" w:color="auto" w:fill="F5FAFF"/>
            <w:tcMar>
              <w:top w:w="40" w:type="dxa"/>
              <w:left w:w="95" w:type="dxa"/>
              <w:bottom w:w="40" w:type="dxa"/>
              <w:right w:w="95" w:type="dxa"/>
            </w:tcMar>
            <w:vAlign w:val="center"/>
          </w:tcPr>
          <w:p w14:paraId="459B864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يُسهم في استدامة المؤسسة والمجتمع، أم يُفضي إلى تدميرهما على المدى البعيد؟</w:t>
            </w:r>
          </w:p>
        </w:tc>
        <w:tc>
          <w:tcPr>
            <w:tcW w:w="2940" w:type="dxa"/>
            <w:shd w:val="clear" w:color="auto" w:fill="FFF5F5"/>
            <w:tcMar>
              <w:top w:w="40" w:type="dxa"/>
              <w:left w:w="95" w:type="dxa"/>
              <w:bottom w:w="40" w:type="dxa"/>
              <w:right w:w="95" w:type="dxa"/>
            </w:tcMar>
            <w:vAlign w:val="center"/>
          </w:tcPr>
          <w:p w14:paraId="7A7B82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تعريف نطاق التطبيق</w:t>
            </w:r>
          </w:p>
        </w:tc>
      </w:tr>
    </w:tbl>
    <w:p w14:paraId="7E0E4BC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5.3: المقاصد الخمسة بوابةَ اختبار إلزامية، بسؤال كل مقصد ونتيجة الفشل فيه.</w:t>
      </w:r>
    </w:p>
    <w:p w14:paraId="3AEE7E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1: مبدأ «القرار الجماعي أعدل» يجتاز البوابة بشرطين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عرضتُ على البوابة مبدأ «القرار الجماعي أعدل»، فاجتاز ثلاثة مقاصد بلا قيد، هي الدين، لأن التشاور من صميم تعاليم القرآن، والعقل، لأن الشورى تفعّل العقل الجماعي ولا تقمعه، والنسل (المجتمع)، لأنه يعزّز تراكم الخبرة المؤسسية. واجتاز المقصدين الباقيين بشرط. فاجتاز مقصد النفس بشرط ألا يُلغى حق الفرد في الاعتراض الأخلاقي، ومقصد المال بشرط أن تخضع قرارات المجموعة نفسها لآلية مساءلة.</w:t>
      </w:r>
    </w:p>
    <w:p w14:paraId="0E04FEFB"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الشرطين لا يلغيان المبدأ، بل يرسمان ضمانات تطبيقه المشروع. وهكذا ينبغي أن تعمل البوابة. لا ترفض بالجملة، ولا تجيز بلا قيد.</w:t>
      </w:r>
    </w:p>
    <w:p w14:paraId="28FAD4D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2: مبدأ يفشل ثم يُعاد صوغه</w:t>
      </w:r>
    </w:p>
    <w:p w14:paraId="39C41C8A"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خذ مبدأً استُخلص خطأً من مفهوم القيادة الحازمة: «الإدارة العليا تملك المعلومات الكافية للقرار المنفرد». ماذا يحدث له عند البوابة؟</w:t>
      </w:r>
    </w:p>
    <w:p w14:paraId="3387AB35"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xml:space="preserve">◆  يصطدم بحفظ العقل، لأنه يقمع التفكير المستقل في المستويات الأدنى، فيُرفض.</w:t>
      </w:r>
    </w:p>
    <w:p w14:paraId="76BFD842"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xml:space="preserve">◆  ويصطدم بحفظ النسل (المجتمع)، لأنه يجعل المؤسسة رهينة كفاءة فرد واحد، فيُرفض.</w:t>
      </w:r>
    </w:p>
    <w:p w14:paraId="38D84B2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 الرفض لا يُنهي القصة، فالمبدأ يُعاد صوغه هكذا: «الإدارة العليا تحمل مسؤولية التحقق من اكتمال المعلومات قبل القرار». وهذه الصيغة تجتاز المقاصد؛ لأنها نقلت الادعاء من امتلاك المعرفة كلها إلى المسؤولية عن اكتمال المدخلات، وكثيرًا ما تفعل البوابة ذلك، فتضغط على الباحث حتى يصوغ مبدأه بدقة أكبر، بدل أن تطرده من السلم كله. إنّ هذا الضغط المنهجي بالذات هو ما يفرّق الاشتقاق المقيَّد من اشتقاق حر يقول صاحبه ما يشاء.</w:t>
      </w:r>
    </w:p>
    <w:p w14:paraId="222F197E"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5.5  معايير الترقية الستة ومعايير الرفض الخمسة</w:t>
      </w:r>
      <w:r>
        <w:fldChar w:fldCharType="begin"/>
      </w:r>
      <w:r>
        <w:instrText xml:space="preserve"> TC "5.5  معايير الترقية الستة ومعايير الرفض الخمسة" \l 2 </w:instrText>
      </w:r>
      <w:r>
        <w:fldChar w:fldCharType="end"/>
      </w:r>
    </w:p>
    <w:p w14:paraId="03F1BFD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ما يُصاغ في مستوى لا يستحق كله أن يصعد إلى ما بعده، ويحكم الصعود قائمتان، شروط للترقية لا بد منها جميعًا، وموانع يكفي واحد منها للوقوف. أما أمثلة جدول الرفض فنمطية، صغتُها لتصوير أخطاء تتكرر في الأدبيات الإدارية الإسلامية؛ لذلك لا أنسبها إلى مؤلف بعينه:</w:t>
      </w:r>
    </w:p>
    <w:p w14:paraId="6C5905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الترقية الستة: شروط إلزامية لإتمام الانتقال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360"/>
        <w:gridCol w:w="6300"/>
      </w:tblGrid>
      <w:tr w:rsidR="00C767B2" w:rsidRPr="00970911" w14:paraId="55EF4133" w:rsidTr="00201A65">
        <w:tc>
          <w:tcPr>
            <w:tcW w:w="420" w:type="dxa"/>
            <w:shd w:val="clear" w:color="auto" w:fill="375623"/>
            <w:tcMar>
              <w:top w:w="40" w:type="dxa"/>
              <w:left w:w="95" w:type="dxa"/>
              <w:bottom w:w="40" w:type="dxa"/>
              <w:right w:w="95" w:type="dxa"/>
            </w:tcMar>
            <w:vAlign w:val="center"/>
          </w:tcPr>
          <w:p w14:paraId="2E3B99A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360" w:type="dxa"/>
            <w:shd w:val="clear" w:color="auto" w:fill="375623"/>
            <w:tcMar>
              <w:top w:w="40" w:type="dxa"/>
              <w:left w:w="95" w:type="dxa"/>
              <w:bottom w:w="40" w:type="dxa"/>
              <w:right w:w="95" w:type="dxa"/>
            </w:tcMar>
            <w:vAlign w:val="center"/>
          </w:tcPr>
          <w:p w14:paraId="3F81C95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6300" w:type="dxa"/>
            <w:shd w:val="clear" w:color="auto" w:fill="375623"/>
            <w:tcMar>
              <w:top w:w="40" w:type="dxa"/>
              <w:left w:w="95" w:type="dxa"/>
              <w:bottom w:w="40" w:type="dxa"/>
              <w:right w:w="95" w:type="dxa"/>
            </w:tcMar>
            <w:vAlign w:val="center"/>
          </w:tcPr>
          <w:p w14:paraId="7115371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وسيلة التحقق</w:t>
            </w:r>
          </w:p>
        </w:tc>
      </w:tr>
      <w:tr w:rsidR="00C767B2" w:rsidRPr="00970911" w14:paraId="2E9B8F34" w:rsidTr="00201A65">
        <w:tc>
          <w:tcPr>
            <w:tcW w:w="420" w:type="dxa"/>
            <w:shd w:val="clear" w:color="auto" w:fill="EBF5E0"/>
            <w:tcMar>
              <w:top w:w="40" w:type="dxa"/>
              <w:left w:w="95" w:type="dxa"/>
              <w:bottom w:w="40" w:type="dxa"/>
              <w:right w:w="95" w:type="dxa"/>
            </w:tcMar>
            <w:vAlign w:val="center"/>
          </w:tcPr>
          <w:p w14:paraId="56A5254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1</w:t>
            </w:r>
          </w:p>
        </w:tc>
        <w:tc>
          <w:tcPr>
            <w:tcW w:w="3360" w:type="dxa"/>
            <w:shd w:val="clear" w:color="auto" w:fill="F5FAF5"/>
            <w:tcMar>
              <w:top w:w="40" w:type="dxa"/>
              <w:left w:w="95" w:type="dxa"/>
              <w:bottom w:w="40" w:type="dxa"/>
              <w:right w:w="95" w:type="dxa"/>
            </w:tcMar>
            <w:vAlign w:val="center"/>
          </w:tcPr>
          <w:p w14:paraId="189325C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صحة السياق القرآني</w:t>
            </w:r>
          </w:p>
        </w:tc>
        <w:tc>
          <w:tcPr>
            <w:tcW w:w="6300" w:type="dxa"/>
            <w:shd w:val="clear" w:color="auto" w:fill="EBF5E0"/>
            <w:tcMar>
              <w:top w:w="40" w:type="dxa"/>
              <w:left w:w="95" w:type="dxa"/>
              <w:bottom w:w="40" w:type="dxa"/>
              <w:right w:w="95" w:type="dxa"/>
            </w:tcMar>
            <w:vAlign w:val="center"/>
          </w:tcPr>
          <w:p w14:paraId="601C09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موثَّقة من ثلاثة مفسرين على الأقل من مدارس تفسيرية مختلفة (الفصل الرابع)</w:t>
            </w:r>
          </w:p>
        </w:tc>
      </w:tr>
      <w:tr w:rsidR="00C767B2" w:rsidRPr="00970911" w14:paraId="5A0297F7" w:rsidTr="00201A65">
        <w:tc>
          <w:tcPr>
            <w:tcW w:w="420" w:type="dxa"/>
            <w:shd w:val="clear" w:color="auto" w:fill="FFFFFF"/>
            <w:tcMar>
              <w:top w:w="40" w:type="dxa"/>
              <w:left w:w="95" w:type="dxa"/>
              <w:bottom w:w="40" w:type="dxa"/>
              <w:right w:w="95" w:type="dxa"/>
            </w:tcMar>
            <w:vAlign w:val="center"/>
          </w:tcPr>
          <w:p w14:paraId="20D185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2</w:t>
            </w:r>
          </w:p>
        </w:tc>
        <w:tc>
          <w:tcPr>
            <w:tcW w:w="3360" w:type="dxa"/>
            <w:shd w:val="clear" w:color="auto" w:fill="FFFFFF"/>
            <w:tcMar>
              <w:top w:w="40" w:type="dxa"/>
              <w:left w:w="95" w:type="dxa"/>
              <w:bottom w:w="40" w:type="dxa"/>
              <w:right w:w="95" w:type="dxa"/>
            </w:tcMar>
            <w:vAlign w:val="center"/>
          </w:tcPr>
          <w:p w14:paraId="20EDD2A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سلامة الدلالة اللغوية</w:t>
            </w:r>
          </w:p>
        </w:tc>
        <w:tc>
          <w:tcPr>
            <w:tcW w:w="6300" w:type="dxa"/>
            <w:shd w:val="clear" w:color="auto" w:fill="FFFFFF"/>
            <w:tcMar>
              <w:top w:w="40" w:type="dxa"/>
              <w:left w:w="95" w:type="dxa"/>
              <w:bottom w:w="40" w:type="dxa"/>
              <w:right w:w="95" w:type="dxa"/>
            </w:tcMar>
            <w:vAlign w:val="center"/>
          </w:tcPr>
          <w:p w14:paraId="5EB828D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والصيغة الصرفية والمعنى المعجمي موثَّقة من مصادر اللغة الأربعة</w:t>
            </w:r>
          </w:p>
        </w:tc>
      </w:tr>
      <w:tr w:rsidR="00C767B2" w:rsidRPr="00970911" w14:paraId="5244CFD1" w:rsidTr="00201A65">
        <w:tc>
          <w:tcPr>
            <w:tcW w:w="420" w:type="dxa"/>
            <w:shd w:val="clear" w:color="auto" w:fill="EBF5E0"/>
            <w:tcMar>
              <w:top w:w="40" w:type="dxa"/>
              <w:left w:w="95" w:type="dxa"/>
              <w:bottom w:w="40" w:type="dxa"/>
              <w:right w:w="95" w:type="dxa"/>
            </w:tcMar>
            <w:vAlign w:val="center"/>
          </w:tcPr>
          <w:p w14:paraId="308CC7D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3</w:t>
            </w:r>
          </w:p>
        </w:tc>
        <w:tc>
          <w:tcPr>
            <w:tcW w:w="3360" w:type="dxa"/>
            <w:shd w:val="clear" w:color="auto" w:fill="F5FAF5"/>
            <w:tcMar>
              <w:top w:w="40" w:type="dxa"/>
              <w:left w:w="95" w:type="dxa"/>
              <w:bottom w:w="40" w:type="dxa"/>
              <w:right w:w="95" w:type="dxa"/>
            </w:tcMar>
            <w:vAlign w:val="center"/>
          </w:tcPr>
          <w:p w14:paraId="23DBF0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توثيق بيان السنة</w:t>
            </w:r>
          </w:p>
        </w:tc>
        <w:tc>
          <w:tcPr>
            <w:tcW w:w="6300" w:type="dxa"/>
            <w:shd w:val="clear" w:color="auto" w:fill="EBF5E0"/>
            <w:tcMar>
              <w:top w:w="40" w:type="dxa"/>
              <w:left w:w="95" w:type="dxa"/>
              <w:bottom w:w="40" w:type="dxa"/>
              <w:right w:w="95" w:type="dxa"/>
            </w:tcMar>
            <w:vAlign w:val="center"/>
          </w:tcPr>
          <w:p w14:paraId="479FA33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يوجد: مسنَد من الكتب الستة، مع التصريح بأنه بيان لا منشأ مستقل</w:t>
            </w:r>
          </w:p>
        </w:tc>
      </w:tr>
      <w:tr w:rsidR="00C767B2" w:rsidRPr="00970911" w14:paraId="3DEE2BB2" w:rsidTr="00201A65">
        <w:tc>
          <w:tcPr>
            <w:tcW w:w="420" w:type="dxa"/>
            <w:shd w:val="clear" w:color="auto" w:fill="FFFFFF"/>
            <w:tcMar>
              <w:top w:w="40" w:type="dxa"/>
              <w:left w:w="95" w:type="dxa"/>
              <w:bottom w:w="40" w:type="dxa"/>
              <w:right w:w="95" w:type="dxa"/>
            </w:tcMar>
            <w:vAlign w:val="center"/>
          </w:tcPr>
          <w:p w14:paraId="34E55B2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4</w:t>
            </w:r>
          </w:p>
        </w:tc>
        <w:tc>
          <w:tcPr>
            <w:tcW w:w="3360" w:type="dxa"/>
            <w:shd w:val="clear" w:color="auto" w:fill="FFFFFF"/>
            <w:tcMar>
              <w:top w:w="40" w:type="dxa"/>
              <w:left w:w="95" w:type="dxa"/>
              <w:bottom w:w="40" w:type="dxa"/>
              <w:right w:w="95" w:type="dxa"/>
            </w:tcMar>
            <w:vAlign w:val="center"/>
          </w:tcPr>
          <w:p w14:paraId="5DE75D1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وجود صلة مفهومية حقيقية</w:t>
            </w:r>
          </w:p>
        </w:tc>
        <w:tc>
          <w:tcPr>
            <w:tcW w:w="6300" w:type="dxa"/>
            <w:shd w:val="clear" w:color="auto" w:fill="FFFFFF"/>
            <w:tcMar>
              <w:top w:w="40" w:type="dxa"/>
              <w:left w:w="95" w:type="dxa"/>
              <w:bottom w:w="40" w:type="dxa"/>
              <w:right w:w="95" w:type="dxa"/>
            </w:tcMar>
            <w:vAlign w:val="center"/>
          </w:tcPr>
          <w:p w14:paraId="0FEACE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يُثبَت بتحليل جذري (لا اكتفاء بتشابه الحروف)</w:t>
            </w:r>
          </w:p>
        </w:tc>
      </w:tr>
      <w:tr w:rsidR="00C767B2" w:rsidRPr="00970911" w14:paraId="2C14C2EB" w:rsidTr="00201A65">
        <w:tc>
          <w:tcPr>
            <w:tcW w:w="420" w:type="dxa"/>
            <w:shd w:val="clear" w:color="auto" w:fill="EBF5E0"/>
            <w:tcMar>
              <w:top w:w="40" w:type="dxa"/>
              <w:left w:w="95" w:type="dxa"/>
              <w:bottom w:w="40" w:type="dxa"/>
              <w:right w:w="95" w:type="dxa"/>
            </w:tcMar>
            <w:vAlign w:val="center"/>
          </w:tcPr>
          <w:p w14:paraId="750F27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5</w:t>
            </w:r>
          </w:p>
        </w:tc>
        <w:tc>
          <w:tcPr>
            <w:tcW w:w="3360" w:type="dxa"/>
            <w:shd w:val="clear" w:color="auto" w:fill="F5FAF5"/>
            <w:tcMar>
              <w:top w:w="40" w:type="dxa"/>
              <w:left w:w="95" w:type="dxa"/>
              <w:bottom w:w="40" w:type="dxa"/>
              <w:right w:w="95" w:type="dxa"/>
            </w:tcMar>
            <w:vAlign w:val="center"/>
          </w:tcPr>
          <w:p w14:paraId="615814F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اجتياز بوابة المقاصد</w:t>
            </w:r>
          </w:p>
        </w:tc>
        <w:tc>
          <w:tcPr>
            <w:tcW w:w="6300" w:type="dxa"/>
            <w:shd w:val="clear" w:color="auto" w:fill="EBF5E0"/>
            <w:tcMar>
              <w:top w:w="40" w:type="dxa"/>
              <w:left w:w="95" w:type="dxa"/>
              <w:bottom w:w="40" w:type="dxa"/>
              <w:right w:w="95" w:type="dxa"/>
            </w:tcMar>
            <w:vAlign w:val="center"/>
          </w:tcPr>
          <w:p w14:paraId="0B28822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تطبيق الاختبار الخماسي (5.4) بنتيجة موثَّقة</w:t>
            </w:r>
          </w:p>
        </w:tc>
      </w:tr>
      <w:tr w:rsidR="00C767B2" w:rsidRPr="00970911" w14:paraId="78471842" w:rsidTr="00201A65">
        <w:tc>
          <w:tcPr>
            <w:tcW w:w="420" w:type="dxa"/>
            <w:shd w:val="clear" w:color="auto" w:fill="FFFFFF"/>
            <w:tcMar>
              <w:top w:w="40" w:type="dxa"/>
              <w:left w:w="95" w:type="dxa"/>
              <w:bottom w:w="40" w:type="dxa"/>
              <w:right w:w="95" w:type="dxa"/>
            </w:tcMar>
            <w:vAlign w:val="center"/>
          </w:tcPr>
          <w:p w14:paraId="33867B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6</w:t>
            </w:r>
          </w:p>
        </w:tc>
        <w:tc>
          <w:tcPr>
            <w:tcW w:w="3360" w:type="dxa"/>
            <w:shd w:val="clear" w:color="auto" w:fill="FFFFFF"/>
            <w:tcMar>
              <w:top w:w="40" w:type="dxa"/>
              <w:left w:w="95" w:type="dxa"/>
              <w:bottom w:w="40" w:type="dxa"/>
              <w:right w:w="95" w:type="dxa"/>
            </w:tcMar>
            <w:vAlign w:val="center"/>
          </w:tcPr>
          <w:p w14:paraId="493043F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إعلان هامش عدم اليقين</w:t>
            </w:r>
          </w:p>
        </w:tc>
        <w:tc>
          <w:tcPr>
            <w:tcW w:w="6300" w:type="dxa"/>
            <w:shd w:val="clear" w:color="auto" w:fill="FFFFFF"/>
            <w:tcMar>
              <w:top w:w="40" w:type="dxa"/>
              <w:left w:w="95" w:type="dxa"/>
              <w:bottom w:w="40" w:type="dxa"/>
              <w:right w:w="95" w:type="dxa"/>
            </w:tcMar>
            <w:vAlign w:val="center"/>
          </w:tcPr>
          <w:p w14:paraId="5BAC33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كل ادعاء في السلم بأحد المستويات الخمسة لهامش عدم اليقين (جدول 5.6)</w:t>
            </w:r>
          </w:p>
        </w:tc>
      </w:tr>
    </w:tbl>
    <w:p w14:paraId="2E5E901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الرفض الخمسة: يكفي أيٌّ منها للوقوف</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780"/>
        <w:gridCol w:w="5880"/>
      </w:tblGrid>
      <w:tr w:rsidR="00C767B2" w:rsidRPr="00970911" w14:paraId="3031278C" w:rsidTr="00201A65">
        <w:tc>
          <w:tcPr>
            <w:tcW w:w="420" w:type="dxa"/>
            <w:shd w:val="clear" w:color="auto" w:fill="C00000"/>
            <w:tcMar>
              <w:top w:w="40" w:type="dxa"/>
              <w:left w:w="95" w:type="dxa"/>
              <w:bottom w:w="40" w:type="dxa"/>
              <w:right w:w="95" w:type="dxa"/>
            </w:tcMar>
            <w:vAlign w:val="center"/>
          </w:tcPr>
          <w:p w14:paraId="7CCABF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780" w:type="dxa"/>
            <w:shd w:val="clear" w:color="auto" w:fill="C00000"/>
            <w:tcMar>
              <w:top w:w="40" w:type="dxa"/>
              <w:left w:w="95" w:type="dxa"/>
              <w:bottom w:w="40" w:type="dxa"/>
              <w:right w:w="95" w:type="dxa"/>
            </w:tcMar>
            <w:vAlign w:val="center"/>
          </w:tcPr>
          <w:p w14:paraId="091B1F3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معيار الرفض</w:t>
            </w:r>
          </w:p>
        </w:tc>
        <w:tc>
          <w:tcPr>
            <w:tcW w:w="5880" w:type="dxa"/>
            <w:shd w:val="clear" w:color="auto" w:fill="C00000"/>
            <w:tcMar>
              <w:top w:w="40" w:type="dxa"/>
              <w:left w:w="95" w:type="dxa"/>
              <w:bottom w:w="40" w:type="dxa"/>
              <w:right w:w="95" w:type="dxa"/>
            </w:tcMar>
            <w:vAlign w:val="center"/>
          </w:tcPr>
          <w:p w14:paraId="708818E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نمطي ودرسه</w:t>
            </w:r>
          </w:p>
        </w:tc>
      </w:tr>
      <w:tr w:rsidR="00C767B2" w:rsidRPr="00970911" w14:paraId="0A791BC2" w:rsidTr="00201A65">
        <w:tc>
          <w:tcPr>
            <w:tcW w:w="420" w:type="dxa"/>
            <w:shd w:val="clear" w:color="auto" w:fill="FFF0F0"/>
            <w:tcMar>
              <w:top w:w="40" w:type="dxa"/>
              <w:left w:w="95" w:type="dxa"/>
              <w:bottom w:w="40" w:type="dxa"/>
              <w:right w:w="95" w:type="dxa"/>
            </w:tcMar>
            <w:vAlign w:val="center"/>
          </w:tcPr>
          <w:p w14:paraId="68C6EB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1</w:t>
            </w:r>
          </w:p>
        </w:tc>
        <w:tc>
          <w:tcPr>
            <w:tcW w:w="3780" w:type="dxa"/>
            <w:shd w:val="clear" w:color="auto" w:fill="FFF5F5"/>
            <w:tcMar>
              <w:top w:w="40" w:type="dxa"/>
              <w:left w:w="95" w:type="dxa"/>
              <w:bottom w:w="40" w:type="dxa"/>
              <w:right w:w="95" w:type="dxa"/>
            </w:tcMar>
            <w:vAlign w:val="center"/>
          </w:tcPr>
          <w:p w14:paraId="3249EA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التشابه اللفظي دون تحليل دلالي جذري</w:t>
            </w:r>
          </w:p>
        </w:tc>
        <w:tc>
          <w:tcPr>
            <w:tcW w:w="5880" w:type="dxa"/>
            <w:shd w:val="clear" w:color="auto" w:fill="FFF8F8"/>
            <w:tcMar>
              <w:top w:w="40" w:type="dxa"/>
              <w:left w:w="95" w:type="dxa"/>
              <w:bottom w:w="40" w:type="dxa"/>
              <w:right w:w="95" w:type="dxa"/>
            </w:tcMar>
            <w:vAlign w:val="center"/>
          </w:tcPr>
          <w:p w14:paraId="58B09CB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ربط «الأمانة» بـIntegrity لأن كليهما «صدق»، دون تحليل جذر أ-م-ن الذي يبرز بعد الأمن والطمأنينة. وهو أخطر الأخطاء وأكثرها شيوعًا: تشابه الكلمة لا يثبت تشابه المعنى.</w:t>
            </w:r>
          </w:p>
        </w:tc>
      </w:tr>
      <w:tr w:rsidR="00C767B2" w:rsidRPr="00970911" w14:paraId="4B425CC6" w:rsidTr="00201A65">
        <w:tc>
          <w:tcPr>
            <w:tcW w:w="420" w:type="dxa"/>
            <w:shd w:val="clear" w:color="auto" w:fill="FFFFFF"/>
            <w:tcMar>
              <w:top w:w="40" w:type="dxa"/>
              <w:left w:w="95" w:type="dxa"/>
              <w:bottom w:w="40" w:type="dxa"/>
              <w:right w:w="95" w:type="dxa"/>
            </w:tcMar>
            <w:vAlign w:val="center"/>
          </w:tcPr>
          <w:p w14:paraId="632A9D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2</w:t>
            </w:r>
          </w:p>
        </w:tc>
        <w:tc>
          <w:tcPr>
            <w:tcW w:w="3780" w:type="dxa"/>
            <w:shd w:val="clear" w:color="auto" w:fill="FFFFFF"/>
            <w:tcMar>
              <w:top w:w="40" w:type="dxa"/>
              <w:left w:w="95" w:type="dxa"/>
              <w:bottom w:w="40" w:type="dxa"/>
              <w:right w:w="95" w:type="dxa"/>
            </w:tcMar>
            <w:vAlign w:val="center"/>
          </w:tcPr>
          <w:p w14:paraId="74FA16C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الانتقال المباشر من الآية إلى التوصية بلا مستويات وسيطة</w:t>
            </w:r>
          </w:p>
        </w:tc>
        <w:tc>
          <w:tcPr>
            <w:tcW w:w="5880" w:type="dxa"/>
            <w:shd w:val="clear" w:color="auto" w:fill="FFFFFF"/>
            <w:tcMar>
              <w:top w:w="40" w:type="dxa"/>
              <w:left w:w="95" w:type="dxa"/>
              <w:bottom w:w="40" w:type="dxa"/>
              <w:right w:w="95" w:type="dxa"/>
            </w:tcMar>
            <w:vAlign w:val="center"/>
          </w:tcPr>
          <w:p w14:paraId="394947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«﴿وَأَمْرُهُمْ شُورَىٰ﴾ ← يجب تطبيق الإدارة التشاركية»، بلا مفهوم ولا مبدأ ولا بوابة مقاصد. وهذا يعيد إنتاج المغالطة الطبيعية، ويستطيع أي ناقد أن يملأ الفراغ بعكس المطلوب.</w:t>
            </w:r>
          </w:p>
        </w:tc>
      </w:tr>
      <w:tr w:rsidR="00C767B2" w:rsidRPr="00970911" w14:paraId="645F9790" w:rsidTr="00201A65">
        <w:tc>
          <w:tcPr>
            <w:tcW w:w="420" w:type="dxa"/>
            <w:shd w:val="clear" w:color="auto" w:fill="FFF0F0"/>
            <w:tcMar>
              <w:top w:w="40" w:type="dxa"/>
              <w:left w:w="95" w:type="dxa"/>
              <w:bottom w:w="40" w:type="dxa"/>
              <w:right w:w="95" w:type="dxa"/>
            </w:tcMar>
            <w:vAlign w:val="center"/>
          </w:tcPr>
          <w:p w14:paraId="4BEDEA0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lastRenderedPageBreak/>
              <w:t>3</w:t>
            </w:r>
          </w:p>
        </w:tc>
        <w:tc>
          <w:tcPr>
            <w:tcW w:w="3780" w:type="dxa"/>
            <w:shd w:val="clear" w:color="auto" w:fill="FFF5F5"/>
            <w:tcMar>
              <w:top w:w="40" w:type="dxa"/>
              <w:left w:w="95" w:type="dxa"/>
              <w:bottom w:w="40" w:type="dxa"/>
              <w:right w:w="95" w:type="dxa"/>
            </w:tcMar>
            <w:vAlign w:val="center"/>
          </w:tcPr>
          <w:p w14:paraId="0138D19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مقصدية مُضمَرة: "القرآن يريد X لأنه خير"</w:t>
            </w:r>
          </w:p>
        </w:tc>
        <w:tc>
          <w:tcPr>
            <w:tcW w:w="5880" w:type="dxa"/>
            <w:shd w:val="clear" w:color="auto" w:fill="FFF8F8"/>
            <w:tcMar>
              <w:top w:w="40" w:type="dxa"/>
              <w:left w:w="95" w:type="dxa"/>
              <w:bottom w:w="40" w:type="dxa"/>
              <w:right w:w="95" w:type="dxa"/>
            </w:tcMar>
            <w:vAlign w:val="center"/>
          </w:tcPr>
          <w:p w14:paraId="7BCC36C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جاء للإنسان، فكل ما يفيد الإنسان قرآني»، لتسويغ نموذج غربي كامل بآية استشهادية. وهو حكم مخترَع لا مستنبَط، يُفرغ السلم من معناه.</w:t>
            </w:r>
          </w:p>
        </w:tc>
      </w:tr>
      <w:tr w:rsidR="00C767B2" w:rsidRPr="00970911" w14:paraId="3D76C9EA" w:rsidTr="00201A65">
        <w:tc>
          <w:tcPr>
            <w:tcW w:w="420" w:type="dxa"/>
            <w:shd w:val="clear" w:color="auto" w:fill="FFFFFF"/>
            <w:tcMar>
              <w:top w:w="40" w:type="dxa"/>
              <w:left w:w="95" w:type="dxa"/>
              <w:bottom w:w="40" w:type="dxa"/>
              <w:right w:w="95" w:type="dxa"/>
            </w:tcMar>
            <w:vAlign w:val="center"/>
          </w:tcPr>
          <w:p w14:paraId="424658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4</w:t>
            </w:r>
          </w:p>
        </w:tc>
        <w:tc>
          <w:tcPr>
            <w:tcW w:w="3780" w:type="dxa"/>
            <w:shd w:val="clear" w:color="auto" w:fill="FFFFFF"/>
            <w:tcMar>
              <w:top w:w="40" w:type="dxa"/>
              <w:left w:w="95" w:type="dxa"/>
              <w:bottom w:w="40" w:type="dxa"/>
              <w:right w:w="95" w:type="dxa"/>
            </w:tcMar>
            <w:vAlign w:val="center"/>
          </w:tcPr>
          <w:p w14:paraId="1FB014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نموذج موجود كاملاً في أدبيات بشرية بلا إضافة حقيقية</w:t>
            </w:r>
          </w:p>
        </w:tc>
        <w:tc>
          <w:tcPr>
            <w:tcW w:w="5880" w:type="dxa"/>
            <w:shd w:val="clear" w:color="auto" w:fill="FFFFFF"/>
            <w:tcMar>
              <w:top w:w="40" w:type="dxa"/>
              <w:left w:w="95" w:type="dxa"/>
              <w:bottom w:w="40" w:type="dxa"/>
              <w:right w:w="95" w:type="dxa"/>
            </w:tcMar>
            <w:vAlign w:val="center"/>
          </w:tcPr>
          <w:p w14:paraId="412181A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نسخ نموذج القيادة التحويلية (Bass 1985) كاملًا باسم «القيادة القرآنية» لأن قيمه «متوافقة». والتوافق لا يعني الأصالة (محك الأصالة، الفصل الثالث 3.5).</w:t>
            </w:r>
          </w:p>
        </w:tc>
      </w:tr>
      <w:tr w:rsidR="00C767B2" w:rsidRPr="00970911" w14:paraId="71064F39" w:rsidTr="00201A65">
        <w:tc>
          <w:tcPr>
            <w:tcW w:w="420" w:type="dxa"/>
            <w:shd w:val="clear" w:color="auto" w:fill="FFF0F0"/>
            <w:tcMar>
              <w:top w:w="40" w:type="dxa"/>
              <w:left w:w="95" w:type="dxa"/>
              <w:bottom w:w="40" w:type="dxa"/>
              <w:right w:w="95" w:type="dxa"/>
            </w:tcMar>
            <w:vAlign w:val="center"/>
          </w:tcPr>
          <w:p w14:paraId="112CFA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5</w:t>
            </w:r>
          </w:p>
        </w:tc>
        <w:tc>
          <w:tcPr>
            <w:tcW w:w="3780" w:type="dxa"/>
            <w:shd w:val="clear" w:color="auto" w:fill="FFF5F5"/>
            <w:tcMar>
              <w:top w:w="40" w:type="dxa"/>
              <w:left w:w="95" w:type="dxa"/>
              <w:bottom w:w="40" w:type="dxa"/>
              <w:right w:w="95" w:type="dxa"/>
            </w:tcMar>
            <w:vAlign w:val="center"/>
          </w:tcPr>
          <w:p w14:paraId="058C976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الإقحام: تسمية مبدأ غربي بمصطلح قرآني بلا تعديل جوهري</w:t>
            </w:r>
          </w:p>
        </w:tc>
        <w:tc>
          <w:tcPr>
            <w:tcW w:w="5880" w:type="dxa"/>
            <w:shd w:val="clear" w:color="auto" w:fill="FFF8F8"/>
            <w:tcMar>
              <w:top w:w="40" w:type="dxa"/>
              <w:left w:w="95" w:type="dxa"/>
              <w:bottom w:w="40" w:type="dxa"/>
              <w:right w:w="95" w:type="dxa"/>
            </w:tcMar>
            <w:vAlign w:val="center"/>
          </w:tcPr>
          <w:p w14:paraId="7D98FB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تسمية القيادة الخادمة (Servant Leadership) «القيادة الاستخلافية» مع نقل مكوّناتها حرفيًا. وهو أبرز مظاهر القولبة (الفصل الثاني): الأصالة في المضمون لا في التسمية.</w:t>
            </w:r>
          </w:p>
        </w:tc>
      </w:tr>
    </w:tbl>
    <w:p w14:paraId="332FB9E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5.6  تطبيق كامل: مفهوم الشورى عبر المستويات السبعة</w:t>
      </w:r>
      <w:r>
        <w:fldChar w:fldCharType="begin"/>
      </w:r>
      <w:r>
        <w:instrText xml:space="preserve"> TC "5.6  تطبيق كامل: مفهوم الشورى عبر المستويات السبعة" \l 2 </w:instrText>
      </w:r>
      <w:r>
        <w:fldChar w:fldCharType="end"/>
      </w:r>
    </w:p>
    <w:p w14:paraId="48FCCC7B"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والآن إلى الشورى، من أول السلم إلى آخره. أتتبّعها معك مستوى بعد مستوى، من الدلالة القرآنية حتى التطبيق الميداني المقترح، وأعلن الهامش عند كل درجة: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7980"/>
        <w:gridCol w:w="840"/>
      </w:tblGrid>
      <w:tr w:rsidR="00C767B2" w:rsidRPr="00970911" w14:paraId="0E2CF007" w:rsidTr="00201A65">
        <w:tc>
          <w:tcPr>
            <w:tcW w:w="1260" w:type="dxa"/>
            <w:shd w:val="clear" w:color="auto" w:fill="1F3864"/>
            <w:tcMar>
              <w:top w:w="40" w:type="dxa"/>
              <w:left w:w="95" w:type="dxa"/>
              <w:bottom w:w="40" w:type="dxa"/>
              <w:right w:w="95" w:type="dxa"/>
            </w:tcMar>
            <w:vAlign w:val="center"/>
          </w:tcPr>
          <w:p w14:paraId="253D6F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7980" w:type="dxa"/>
            <w:shd w:val="clear" w:color="auto" w:fill="1F3864"/>
            <w:tcMar>
              <w:top w:w="40" w:type="dxa"/>
              <w:left w:w="95" w:type="dxa"/>
              <w:bottom w:w="40" w:type="dxa"/>
              <w:right w:w="95" w:type="dxa"/>
            </w:tcMar>
            <w:vAlign w:val="center"/>
          </w:tcPr>
          <w:p w14:paraId="40ECC7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الشورى: التطبيق الكامل</w:t>
            </w:r>
          </w:p>
        </w:tc>
        <w:tc>
          <w:tcPr>
            <w:tcW w:w="840" w:type="dxa"/>
            <w:shd w:val="clear" w:color="auto" w:fill="1F3864"/>
            <w:tcMar>
              <w:top w:w="40" w:type="dxa"/>
              <w:left w:w="95" w:type="dxa"/>
              <w:bottom w:w="40" w:type="dxa"/>
              <w:right w:w="95" w:type="dxa"/>
            </w:tcMar>
            <w:vAlign w:val="center"/>
          </w:tcPr>
          <w:p w14:paraId="56A836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2D01F1F7" w:rsidTr="00201A65">
        <w:tc>
          <w:tcPr>
            <w:tcW w:w="1260" w:type="dxa"/>
            <w:shd w:val="clear" w:color="auto" w:fill="EBF5FB"/>
            <w:tcMar>
              <w:top w:w="40" w:type="dxa"/>
              <w:left w:w="95" w:type="dxa"/>
              <w:bottom w:w="40" w:type="dxa"/>
              <w:right w:w="95" w:type="dxa"/>
            </w:tcMar>
            <w:vAlign w:val="center"/>
          </w:tcPr>
          <w:p w14:paraId="6D00F5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 الدلالة</w:t>
            </w:r>
          </w:p>
        </w:tc>
        <w:tc>
          <w:tcPr>
            <w:tcW w:w="7980" w:type="dxa"/>
            <w:shd w:val="clear" w:color="auto" w:fill="F5FAFF"/>
            <w:tcMar>
              <w:top w:w="40" w:type="dxa"/>
              <w:left w:w="95" w:type="dxa"/>
              <w:bottom w:w="40" w:type="dxa"/>
              <w:right w:w="95" w:type="dxa"/>
            </w:tcMar>
            <w:vAlign w:val="center"/>
          </w:tcPr>
          <w:p w14:paraId="58D0D84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 صيغة الأمر تدل على إلزام المخاطَب بإجراء المشاورة، لا استحسانها فقط. والجذر ش-و-ر: استخراج الشيء من موضعه (من شَوْر العسل). والراجح وجوب المشاورة فعلًا في أمور الجماعة، مع خلاف في درجة الإلزام وعلّته يوثّقه الحقل السابع (انظر 4.1).</w:t>
            </w:r>
          </w:p>
        </w:tc>
        <w:tc>
          <w:tcPr>
            <w:tcW w:w="840" w:type="dxa"/>
            <w:shd w:val="clear" w:color="auto" w:fill="FFF2CC"/>
            <w:tcMar>
              <w:top w:w="40" w:type="dxa"/>
              <w:left w:w="95" w:type="dxa"/>
              <w:bottom w:w="40" w:type="dxa"/>
              <w:right w:w="95" w:type="dxa"/>
            </w:tcMar>
            <w:vAlign w:val="center"/>
          </w:tcPr>
          <w:p w14:paraId="5F07101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7E54A156" w:rsidTr="00201A65">
        <w:tc>
          <w:tcPr>
            <w:tcW w:w="1260" w:type="dxa"/>
            <w:shd w:val="clear" w:color="auto" w:fill="FFFFFF"/>
            <w:tcMar>
              <w:top w:w="40" w:type="dxa"/>
              <w:left w:w="95" w:type="dxa"/>
              <w:bottom w:w="40" w:type="dxa"/>
              <w:right w:w="95" w:type="dxa"/>
            </w:tcMar>
            <w:vAlign w:val="center"/>
          </w:tcPr>
          <w:p w14:paraId="3EAC6A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 بيان السنة</w:t>
            </w:r>
          </w:p>
        </w:tc>
        <w:tc>
          <w:tcPr>
            <w:tcW w:w="7980" w:type="dxa"/>
            <w:shd w:val="clear" w:color="auto" w:fill="FFFFFF"/>
            <w:tcMar>
              <w:top w:w="40" w:type="dxa"/>
              <w:left w:w="95" w:type="dxa"/>
              <w:bottom w:w="40" w:type="dxa"/>
              <w:right w:w="95" w:type="dxa"/>
            </w:tcMar>
            <w:vAlign w:val="center"/>
          </w:tcPr>
          <w:p w14:paraId="778CB43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الثابت: استشارته ﷺ أصحابه قبل بدر في لقاء العدو (صحيح مسلم)، وأخذه بما أشاروا به. أما رأي الحباب بن المنذر في موقع النزول فرواية سيرية (ابن هشام) تُستعمل للتفصيل لا للإثبات، وفق تراتبية الفصل الرابع.</w:t>
            </w:r>
          </w:p>
        </w:tc>
        <w:tc>
          <w:tcPr>
            <w:tcW w:w="840" w:type="dxa"/>
            <w:shd w:val="clear" w:color="auto" w:fill="FFFFFF"/>
            <w:tcMar>
              <w:top w:w="40" w:type="dxa"/>
              <w:left w:w="95" w:type="dxa"/>
              <w:bottom w:w="40" w:type="dxa"/>
              <w:right w:w="95" w:type="dxa"/>
            </w:tcMar>
            <w:vAlign w:val="center"/>
          </w:tcPr>
          <w:p w14:paraId="6BE9AB1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26A3E8B" w:rsidTr="00201A65">
        <w:tc>
          <w:tcPr>
            <w:tcW w:w="1260" w:type="dxa"/>
            <w:shd w:val="clear" w:color="auto" w:fill="EBF5FB"/>
            <w:tcMar>
              <w:top w:w="40" w:type="dxa"/>
              <w:left w:w="95" w:type="dxa"/>
              <w:bottom w:w="40" w:type="dxa"/>
              <w:right w:w="95" w:type="dxa"/>
            </w:tcMar>
            <w:vAlign w:val="center"/>
          </w:tcPr>
          <w:p w14:paraId="0FBE4B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 المفهوم الإنساني</w:t>
            </w:r>
          </w:p>
        </w:tc>
        <w:tc>
          <w:tcPr>
            <w:tcW w:w="7980" w:type="dxa"/>
            <w:shd w:val="clear" w:color="auto" w:fill="F5FAFF"/>
            <w:tcMar>
              <w:top w:w="40" w:type="dxa"/>
              <w:left w:w="95" w:type="dxa"/>
              <w:bottom w:w="40" w:type="dxa"/>
              <w:right w:w="95" w:type="dxa"/>
            </w:tcMar>
            <w:vAlign w:val="center"/>
          </w:tcPr>
          <w:p w14:paraId="125C2BA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استخراج الرأي الجماعي عبر تداول حقيقي يسبق القرار (Collective Intelligence Activation). ويتمايز عن «الموافقة الجماعية» (Consensus) لأن الشورى لا تستلزم إجماعًا، وعن «الاستشارة التزيينية» (Cosmetic Consultation) لأن العزم يأتي بعد التداول لا قبله.</w:t>
            </w:r>
          </w:p>
        </w:tc>
        <w:tc>
          <w:tcPr>
            <w:tcW w:w="840" w:type="dxa"/>
            <w:shd w:val="clear" w:color="auto" w:fill="FFF2CC"/>
            <w:tcMar>
              <w:top w:w="40" w:type="dxa"/>
              <w:left w:w="95" w:type="dxa"/>
              <w:bottom w:w="40" w:type="dxa"/>
              <w:right w:w="95" w:type="dxa"/>
            </w:tcMar>
            <w:vAlign w:val="center"/>
          </w:tcPr>
          <w:p w14:paraId="7502AB1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1E05119" w:rsidTr="00201A65">
        <w:tc>
          <w:tcPr>
            <w:tcW w:w="1260" w:type="dxa"/>
            <w:shd w:val="clear" w:color="auto" w:fill="FFFFFF"/>
            <w:tcMar>
              <w:top w:w="40" w:type="dxa"/>
              <w:left w:w="95" w:type="dxa"/>
              <w:bottom w:w="40" w:type="dxa"/>
              <w:right w:w="95" w:type="dxa"/>
            </w:tcMar>
            <w:vAlign w:val="center"/>
          </w:tcPr>
          <w:p w14:paraId="40EDFB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 المبدأ + بوابة المقاصد</w:t>
            </w:r>
          </w:p>
        </w:tc>
        <w:tc>
          <w:tcPr>
            <w:tcW w:w="7980" w:type="dxa"/>
            <w:shd w:val="clear" w:color="auto" w:fill="FFFFFF"/>
            <w:tcMar>
              <w:top w:w="40" w:type="dxa"/>
              <w:left w:w="95" w:type="dxa"/>
              <w:bottom w:w="40" w:type="dxa"/>
              <w:right w:w="95" w:type="dxa"/>
            </w:tcMar>
            <w:vAlign w:val="center"/>
          </w:tcPr>
          <w:p w14:paraId="04E8FA2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المتداول جماعيًا بآلية حقيقية قبل العزم أعدل توزيعًا للمعرفة وأقرب إلى الصواب من القرار المنفرد، في المسائل عالية التعقيد متعددة أصحاب المصلحة. [اجتاز المقاصد الخمسة بشرطين: ألا يُلغى حق الاعتراض الأخلاقي، وأن توجد آلية مساءلة على قرارات المجموعة]</w:t>
            </w:r>
          </w:p>
        </w:tc>
        <w:tc>
          <w:tcPr>
            <w:tcW w:w="840" w:type="dxa"/>
            <w:shd w:val="clear" w:color="auto" w:fill="FFFFFF"/>
            <w:tcMar>
              <w:top w:w="40" w:type="dxa"/>
              <w:left w:w="95" w:type="dxa"/>
              <w:bottom w:w="40" w:type="dxa"/>
              <w:right w:w="95" w:type="dxa"/>
            </w:tcMar>
            <w:vAlign w:val="center"/>
          </w:tcPr>
          <w:p w14:paraId="78D22B9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788398C4" w:rsidTr="00201A65">
        <w:tc>
          <w:tcPr>
            <w:tcW w:w="1260" w:type="dxa"/>
            <w:shd w:val="clear" w:color="auto" w:fill="EBF5FB"/>
            <w:tcMar>
              <w:top w:w="40" w:type="dxa"/>
              <w:left w:w="95" w:type="dxa"/>
              <w:bottom w:w="40" w:type="dxa"/>
              <w:right w:w="95" w:type="dxa"/>
            </w:tcMar>
            <w:vAlign w:val="center"/>
          </w:tcPr>
          <w:p w14:paraId="0593F9F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 الفرضية</w:t>
            </w:r>
          </w:p>
        </w:tc>
        <w:tc>
          <w:tcPr>
            <w:tcW w:w="7980" w:type="dxa"/>
            <w:shd w:val="clear" w:color="auto" w:fill="F5FAFF"/>
            <w:tcMar>
              <w:top w:w="40" w:type="dxa"/>
              <w:left w:w="95" w:type="dxa"/>
              <w:bottom w:w="40" w:type="dxa"/>
              <w:right w:w="95" w:type="dxa"/>
            </w:tcMar>
            <w:vAlign w:val="center"/>
          </w:tcPr>
          <w:p w14:paraId="18E815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تداولًا جماعيًا حقيقيًا (لا صوريًا) قبل قراراتها الاستراتيجية تُظهر التزامًا تنفيذيًا أعلى لدى الموظفين، ومراجعة ذاتية أفضل لمخرجات القرار، مقارنة بمؤسسات القرار المنفرد أو الاستشارة الشكلية، مع تثبيت المتغيرات الأخرى.</w:t>
            </w:r>
          </w:p>
        </w:tc>
        <w:tc>
          <w:tcPr>
            <w:tcW w:w="840" w:type="dxa"/>
            <w:shd w:val="clear" w:color="auto" w:fill="FFF2CC"/>
            <w:tcMar>
              <w:top w:w="40" w:type="dxa"/>
              <w:left w:w="95" w:type="dxa"/>
              <w:bottom w:w="40" w:type="dxa"/>
              <w:right w:w="95" w:type="dxa"/>
            </w:tcMar>
            <w:vAlign w:val="center"/>
          </w:tcPr>
          <w:p w14:paraId="1A7E40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4365B3E8" w:rsidTr="00201A65">
        <w:tc>
          <w:tcPr>
            <w:tcW w:w="1260" w:type="dxa"/>
            <w:shd w:val="clear" w:color="auto" w:fill="FFFFFF"/>
            <w:tcMar>
              <w:top w:w="40" w:type="dxa"/>
              <w:left w:w="95" w:type="dxa"/>
              <w:bottom w:w="40" w:type="dxa"/>
              <w:right w:w="95" w:type="dxa"/>
            </w:tcMar>
            <w:vAlign w:val="center"/>
          </w:tcPr>
          <w:p w14:paraId="6B887D5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 النموذج</w:t>
            </w:r>
          </w:p>
        </w:tc>
        <w:tc>
          <w:tcPr>
            <w:tcW w:w="7980" w:type="dxa"/>
            <w:shd w:val="clear" w:color="auto" w:fill="FFFFFF"/>
            <w:tcMar>
              <w:top w:w="40" w:type="dxa"/>
              <w:left w:w="95" w:type="dxa"/>
              <w:bottom w:w="40" w:type="dxa"/>
              <w:right w:w="95" w:type="dxa"/>
            </w:tcMar>
            <w:vAlign w:val="center"/>
          </w:tcPr>
          <w:p w14:paraId="6E3CEF8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«شورى، ثم عزم، ثم توكل»: ثلاث مراحل متتالية بضوابط. الشورى: من يُستشار؟ وبأي آلية؟ ومتى تكتمل؟ والعزم: آليات الحسم بعد اكتمال التداول. والتوكل: المضي في التنفيذ بأمانة رغم عدم اليقين. ويُتوقع أن ينتج تنبؤات مختلفة عن نماذج صنع القرار الغربية.</w:t>
            </w:r>
          </w:p>
        </w:tc>
        <w:tc>
          <w:tcPr>
            <w:tcW w:w="840" w:type="dxa"/>
            <w:shd w:val="clear" w:color="auto" w:fill="FFFFFF"/>
            <w:tcMar>
              <w:top w:w="40" w:type="dxa"/>
              <w:left w:w="95" w:type="dxa"/>
              <w:bottom w:w="40" w:type="dxa"/>
              <w:right w:w="95" w:type="dxa"/>
            </w:tcMar>
            <w:vAlign w:val="center"/>
          </w:tcPr>
          <w:p w14:paraId="32BE238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6FAA7A20" w:rsidTr="00201A65">
        <w:tc>
          <w:tcPr>
            <w:tcW w:w="1260" w:type="dxa"/>
            <w:shd w:val="clear" w:color="auto" w:fill="FFF5F5"/>
            <w:tcMar>
              <w:top w:w="40" w:type="dxa"/>
              <w:left w:w="95" w:type="dxa"/>
              <w:bottom w:w="40" w:type="dxa"/>
              <w:right w:w="95" w:type="dxa"/>
            </w:tcMar>
            <w:vAlign w:val="center"/>
          </w:tcPr>
          <w:p w14:paraId="2FB398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 التطبيق</w:t>
            </w:r>
          </w:p>
        </w:tc>
        <w:tc>
          <w:tcPr>
            <w:tcW w:w="7980" w:type="dxa"/>
            <w:shd w:val="clear" w:color="auto" w:fill="FFF8F8"/>
            <w:tcMar>
              <w:top w:w="40" w:type="dxa"/>
              <w:left w:w="95" w:type="dxa"/>
              <w:bottom w:w="40" w:type="dxa"/>
              <w:right w:w="95" w:type="dxa"/>
            </w:tcMar>
            <w:vAlign w:val="center"/>
          </w:tcPr>
          <w:p w14:paraId="17E11E4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دراسة حالة مقارنة بين مؤسستين متماثلتين، تطبّق إحداهما نموذج «شورى، ثم عزم، ثم توكل»، والأخرى نموذج استشارة تقليديًا، مع قياس الالتزام التنفيذي خلال 90 يومًا. (لم يُنفَّذ هذا المستوى بعد، والاختبار الميداني معلَّق صراحة)</w:t>
            </w:r>
          </w:p>
        </w:tc>
        <w:tc>
          <w:tcPr>
            <w:tcW w:w="840" w:type="dxa"/>
            <w:shd w:val="clear" w:color="auto" w:fill="FFF2CC"/>
            <w:tcMar>
              <w:top w:w="40" w:type="dxa"/>
              <w:left w:w="95" w:type="dxa"/>
              <w:bottom w:w="40" w:type="dxa"/>
              <w:right w:w="95" w:type="dxa"/>
            </w:tcMar>
            <w:vAlign w:val="center"/>
          </w:tcPr>
          <w:p w14:paraId="3254862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7A1C0B2B"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5.4: تتبع الشورى عبر المستويات السبعة مع هامش عدم اليقين في كل مستوى. ويرتفع الهامش كلما ارتفع المستوى.</w:t>
      </w:r>
    </w:p>
    <w:p w14:paraId="1AA23D5F"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كامل ثانٍ: مفهوم الأمانة عبر المستويات السبعة</w:t>
      </w:r>
    </w:p>
    <w:p w14:paraId="5D1921E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الأمانة أعقد. فهي ترد في القرآن في سياقين، الأمانة الكونية (الأحزاب:72) عبئًا وجوديًا، والأمانة في المعاملة (النساء:58)، ومن لم يفصل بينهما أسقط المعنى الوجودي الثقيل على كل موقف إداري صغير، فاختلطت الرتب: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7980"/>
        <w:gridCol w:w="840"/>
      </w:tblGrid>
      <w:tr w:rsidR="00C767B2" w:rsidRPr="00970911" w14:paraId="25C39D29" w:rsidTr="00201A65">
        <w:tc>
          <w:tcPr>
            <w:tcW w:w="1260" w:type="dxa"/>
            <w:shd w:val="clear" w:color="auto" w:fill="1F3864"/>
            <w:tcMar>
              <w:top w:w="40" w:type="dxa"/>
              <w:left w:w="95" w:type="dxa"/>
              <w:bottom w:w="40" w:type="dxa"/>
              <w:right w:w="95" w:type="dxa"/>
            </w:tcMar>
            <w:vAlign w:val="center"/>
          </w:tcPr>
          <w:p w14:paraId="2836843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7980" w:type="dxa"/>
            <w:shd w:val="clear" w:color="auto" w:fill="1F3864"/>
            <w:tcMar>
              <w:top w:w="40" w:type="dxa"/>
              <w:left w:w="95" w:type="dxa"/>
              <w:bottom w:w="40" w:type="dxa"/>
              <w:right w:w="95" w:type="dxa"/>
            </w:tcMar>
            <w:vAlign w:val="center"/>
          </w:tcPr>
          <w:p w14:paraId="4E7A2D8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الأمانة: التطبيق</w:t>
            </w:r>
          </w:p>
        </w:tc>
        <w:tc>
          <w:tcPr>
            <w:tcW w:w="840" w:type="dxa"/>
            <w:shd w:val="clear" w:color="auto" w:fill="1F3864"/>
            <w:tcMar>
              <w:top w:w="40" w:type="dxa"/>
              <w:left w:w="95" w:type="dxa"/>
              <w:bottom w:w="40" w:type="dxa"/>
              <w:right w:w="95" w:type="dxa"/>
            </w:tcMar>
            <w:vAlign w:val="center"/>
          </w:tcPr>
          <w:p w14:paraId="4030A8A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4E0CC58E" w:rsidTr="00201A65">
        <w:tc>
          <w:tcPr>
            <w:tcW w:w="1260" w:type="dxa"/>
            <w:shd w:val="clear" w:color="auto" w:fill="EBF5FB"/>
            <w:tcMar>
              <w:top w:w="40" w:type="dxa"/>
              <w:left w:w="95" w:type="dxa"/>
              <w:bottom w:w="40" w:type="dxa"/>
              <w:right w:w="95" w:type="dxa"/>
            </w:tcMar>
            <w:vAlign w:val="center"/>
          </w:tcPr>
          <w:p w14:paraId="5C70F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p>
        </w:tc>
        <w:tc>
          <w:tcPr>
            <w:tcW w:w="7980" w:type="dxa"/>
            <w:shd w:val="clear" w:color="auto" w:fill="F5FAFF"/>
            <w:tcMar>
              <w:top w:w="40" w:type="dxa"/>
              <w:left w:w="95" w:type="dxa"/>
              <w:bottom w:w="40" w:type="dxa"/>
              <w:right w:w="95" w:type="dxa"/>
            </w:tcMar>
            <w:vAlign w:val="center"/>
          </w:tcPr>
          <w:p w14:paraId="75AA5B5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 صيغة «فَعَالة» تدل على حالة وجودية ثابتة. و﴿إِنَّ اللَّهَ يَأْمُرُكُمْ أَن تُؤَدُّوا الْأَمَانَاتِ﴾ (النساء:58): أداء واجب ممتد. والمفسرون متفقون على أن الأمانة أعم من المال المودَع.</w:t>
            </w:r>
          </w:p>
        </w:tc>
        <w:tc>
          <w:tcPr>
            <w:tcW w:w="840" w:type="dxa"/>
            <w:shd w:val="clear" w:color="auto" w:fill="FFF2CC"/>
            <w:tcMar>
              <w:top w:w="40" w:type="dxa"/>
              <w:left w:w="95" w:type="dxa"/>
              <w:bottom w:w="40" w:type="dxa"/>
              <w:right w:w="95" w:type="dxa"/>
            </w:tcMar>
            <w:vAlign w:val="center"/>
          </w:tcPr>
          <w:p w14:paraId="237EAF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2E87C01E" w:rsidTr="00201A65">
        <w:tc>
          <w:tcPr>
            <w:tcW w:w="1260" w:type="dxa"/>
            <w:shd w:val="clear" w:color="auto" w:fill="FFFFFF"/>
            <w:tcMar>
              <w:top w:w="40" w:type="dxa"/>
              <w:left w:w="95" w:type="dxa"/>
              <w:bottom w:w="40" w:type="dxa"/>
              <w:right w:w="95" w:type="dxa"/>
            </w:tcMar>
            <w:vAlign w:val="center"/>
          </w:tcPr>
          <w:p w14:paraId="5B03ACA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7980" w:type="dxa"/>
            <w:shd w:val="clear" w:color="auto" w:fill="FFFFFF"/>
            <w:tcMar>
              <w:top w:w="40" w:type="dxa"/>
              <w:left w:w="95" w:type="dxa"/>
              <w:bottom w:w="40" w:type="dxa"/>
              <w:right w:w="95" w:type="dxa"/>
            </w:tcMar>
            <w:vAlign w:val="center"/>
          </w:tcPr>
          <w:p w14:paraId="37037B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الحديث: «كلكم راعٍ وكلكم مسؤول عن رعيته» (متفق عليه). وتبيّن السنة أن الأمانة ليست فردية فقط، وإنما كل موضع رعاية واستخلاف أمانة.</w:t>
            </w:r>
          </w:p>
        </w:tc>
        <w:tc>
          <w:tcPr>
            <w:tcW w:w="840" w:type="dxa"/>
            <w:shd w:val="clear" w:color="auto" w:fill="FFFFFF"/>
            <w:tcMar>
              <w:top w:w="40" w:type="dxa"/>
              <w:left w:w="95" w:type="dxa"/>
              <w:bottom w:w="40" w:type="dxa"/>
              <w:right w:w="95" w:type="dxa"/>
            </w:tcMar>
            <w:vAlign w:val="center"/>
          </w:tcPr>
          <w:p w14:paraId="1B9B43E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D167046" w:rsidTr="00201A65">
        <w:tc>
          <w:tcPr>
            <w:tcW w:w="1260" w:type="dxa"/>
            <w:shd w:val="clear" w:color="auto" w:fill="EBF5FB"/>
            <w:tcMar>
              <w:top w:w="40" w:type="dxa"/>
              <w:left w:w="95" w:type="dxa"/>
              <w:bottom w:w="40" w:type="dxa"/>
              <w:right w:w="95" w:type="dxa"/>
            </w:tcMar>
            <w:vAlign w:val="center"/>
          </w:tcPr>
          <w:p w14:paraId="28E20D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7980" w:type="dxa"/>
            <w:shd w:val="clear" w:color="auto" w:fill="F5FAFF"/>
            <w:tcMar>
              <w:top w:w="40" w:type="dxa"/>
              <w:left w:w="95" w:type="dxa"/>
              <w:bottom w:w="40" w:type="dxa"/>
              <w:right w:w="95" w:type="dxa"/>
            </w:tcMar>
            <w:vAlign w:val="center"/>
          </w:tcPr>
          <w:p w14:paraId="0324101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Stewardship + Accountability: الأمانة حالة وجودية (State of Being) لا مجرد إجراء (Process). وتتميز عن Trust الغربي بأن مرجعها الله قبل الناس، وبأنها أحادية الاتجاه لا تسقط بتقصير الطرف الآخر.</w:t>
            </w:r>
          </w:p>
        </w:tc>
        <w:tc>
          <w:tcPr>
            <w:tcW w:w="840" w:type="dxa"/>
            <w:shd w:val="clear" w:color="auto" w:fill="FFF2CC"/>
            <w:tcMar>
              <w:top w:w="40" w:type="dxa"/>
              <w:left w:w="95" w:type="dxa"/>
              <w:bottom w:w="40" w:type="dxa"/>
              <w:right w:w="95" w:type="dxa"/>
            </w:tcMar>
            <w:vAlign w:val="center"/>
          </w:tcPr>
          <w:p w14:paraId="198B390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5C45CED" w:rsidTr="00201A65">
        <w:tc>
          <w:tcPr>
            <w:tcW w:w="1260" w:type="dxa"/>
            <w:shd w:val="clear" w:color="auto" w:fill="FFFFFF"/>
            <w:tcMar>
              <w:top w:w="40" w:type="dxa"/>
              <w:left w:w="95" w:type="dxa"/>
              <w:bottom w:w="40" w:type="dxa"/>
              <w:right w:w="95" w:type="dxa"/>
            </w:tcMar>
            <w:vAlign w:val="center"/>
          </w:tcPr>
          <w:p w14:paraId="30DDEB8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p>
        </w:tc>
        <w:tc>
          <w:tcPr>
            <w:tcW w:w="7980" w:type="dxa"/>
            <w:shd w:val="clear" w:color="auto" w:fill="FFFFFF"/>
            <w:tcMar>
              <w:top w:w="40" w:type="dxa"/>
              <w:left w:w="95" w:type="dxa"/>
              <w:bottom w:w="40" w:type="dxa"/>
              <w:right w:w="95" w:type="dxa"/>
            </w:tcMar>
            <w:vAlign w:val="center"/>
          </w:tcPr>
          <w:p w14:paraId="4CA2239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المسؤولية تعلو على السلطة وتسبقها؛ الأمانة شرط السلطة لا ثمرتها، ومن لا يُؤتمَن لا ينبغي أن يُسلَّط. [اجتاز المقاصد، مع ملاحظة أن التطبيق يُطيل إجراءات التعيين، فيشترط ضوابط فعلية لا شعارات]</w:t>
            </w:r>
          </w:p>
        </w:tc>
        <w:tc>
          <w:tcPr>
            <w:tcW w:w="840" w:type="dxa"/>
            <w:shd w:val="clear" w:color="auto" w:fill="FFFFFF"/>
            <w:tcMar>
              <w:top w:w="40" w:type="dxa"/>
              <w:left w:w="95" w:type="dxa"/>
              <w:bottom w:w="40" w:type="dxa"/>
              <w:right w:w="95" w:type="dxa"/>
            </w:tcMar>
            <w:vAlign w:val="center"/>
          </w:tcPr>
          <w:p w14:paraId="033C278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51AE201A" w:rsidTr="00201A65">
        <w:tc>
          <w:tcPr>
            <w:tcW w:w="1260" w:type="dxa"/>
            <w:shd w:val="clear" w:color="auto" w:fill="EBF5FB"/>
            <w:tcMar>
              <w:top w:w="40" w:type="dxa"/>
              <w:left w:w="95" w:type="dxa"/>
              <w:bottom w:w="40" w:type="dxa"/>
              <w:right w:w="95" w:type="dxa"/>
            </w:tcMar>
            <w:vAlign w:val="center"/>
          </w:tcPr>
          <w:p w14:paraId="492DBA8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7980" w:type="dxa"/>
            <w:shd w:val="clear" w:color="auto" w:fill="F5FAFF"/>
            <w:tcMar>
              <w:top w:w="40" w:type="dxa"/>
              <w:left w:w="95" w:type="dxa"/>
              <w:bottom w:w="40" w:type="dxa"/>
              <w:right w:w="95" w:type="dxa"/>
            </w:tcMar>
            <w:vAlign w:val="center"/>
          </w:tcPr>
          <w:p w14:paraId="7A58BF8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المدراء الذين يعرّفون سلطتهم بالأمانة الاستئمانية لا بالملكية الوظيفية يتخذون قرارات مختلفة جوهريًا عند تعارض مصلحتهم مع مصلحة الرعية، وفق أدوات قياس الدافعية.</w:t>
            </w:r>
          </w:p>
        </w:tc>
        <w:tc>
          <w:tcPr>
            <w:tcW w:w="840" w:type="dxa"/>
            <w:shd w:val="clear" w:color="auto" w:fill="FFF2CC"/>
            <w:tcMar>
              <w:top w:w="40" w:type="dxa"/>
              <w:left w:w="95" w:type="dxa"/>
              <w:bottom w:w="40" w:type="dxa"/>
              <w:right w:w="95" w:type="dxa"/>
            </w:tcMar>
            <w:vAlign w:val="center"/>
          </w:tcPr>
          <w:p w14:paraId="39B78D2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2489C618" w:rsidTr="00201A65">
        <w:tc>
          <w:tcPr>
            <w:tcW w:w="1260" w:type="dxa"/>
            <w:shd w:val="clear" w:color="auto" w:fill="FFFFFF"/>
            <w:tcMar>
              <w:top w:w="40" w:type="dxa"/>
              <w:left w:w="95" w:type="dxa"/>
              <w:bottom w:w="40" w:type="dxa"/>
              <w:right w:w="95" w:type="dxa"/>
            </w:tcMar>
            <w:vAlign w:val="center"/>
          </w:tcPr>
          <w:p w14:paraId="20125B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w:t>
            </w:r>
          </w:p>
        </w:tc>
        <w:tc>
          <w:tcPr>
            <w:tcW w:w="7980" w:type="dxa"/>
            <w:shd w:val="clear" w:color="auto" w:fill="FFFFFF"/>
            <w:tcMar>
              <w:top w:w="40" w:type="dxa"/>
              <w:left w:w="95" w:type="dxa"/>
              <w:bottom w:w="40" w:type="dxa"/>
              <w:right w:w="95" w:type="dxa"/>
            </w:tcMar>
            <w:vAlign w:val="center"/>
          </w:tcPr>
          <w:p w14:paraId="7B516B8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«الحوكمة الاستئمانية»: هيكل يحدد لكل مستوى قيادي نطاق أمانته وآلية محاسبته، ويُنتج تنبؤات مختلفة عن Stewardship Theory عند تعارض مصلحة المؤسسة وحقوق الرعية.</w:t>
            </w:r>
          </w:p>
        </w:tc>
        <w:tc>
          <w:tcPr>
            <w:tcW w:w="840" w:type="dxa"/>
            <w:shd w:val="clear" w:color="auto" w:fill="FFFFFF"/>
            <w:tcMar>
              <w:top w:w="40" w:type="dxa"/>
              <w:left w:w="95" w:type="dxa"/>
              <w:bottom w:w="40" w:type="dxa"/>
              <w:right w:w="95" w:type="dxa"/>
            </w:tcMar>
            <w:vAlign w:val="center"/>
          </w:tcPr>
          <w:p w14:paraId="7D96FD8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21A5BC71" w:rsidTr="00201A65">
        <w:tc>
          <w:tcPr>
            <w:tcW w:w="1260" w:type="dxa"/>
            <w:shd w:val="clear" w:color="auto" w:fill="FFF5F5"/>
            <w:tcMar>
              <w:top w:w="40" w:type="dxa"/>
              <w:left w:w="95" w:type="dxa"/>
              <w:bottom w:w="40" w:type="dxa"/>
              <w:right w:w="95" w:type="dxa"/>
            </w:tcMar>
            <w:vAlign w:val="center"/>
          </w:tcPr>
          <w:p w14:paraId="54813F4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w:t>
            </w:r>
          </w:p>
        </w:tc>
        <w:tc>
          <w:tcPr>
            <w:tcW w:w="7980" w:type="dxa"/>
            <w:shd w:val="clear" w:color="auto" w:fill="FFF8F8"/>
            <w:tcMar>
              <w:top w:w="40" w:type="dxa"/>
              <w:left w:w="95" w:type="dxa"/>
              <w:bottom w:w="40" w:type="dxa"/>
              <w:right w:w="95" w:type="dxa"/>
            </w:tcMar>
            <w:vAlign w:val="center"/>
          </w:tcPr>
          <w:p w14:paraId="7D65D90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(معلَّق، لم يُنفَّذ بعد) يحتاج الاختبار الميداني إلى قياس قرارات حقيقية في مواقف تعارض مصلحة موثّقة.</w:t>
            </w:r>
          </w:p>
        </w:tc>
        <w:tc>
          <w:tcPr>
            <w:tcW w:w="840" w:type="dxa"/>
            <w:shd w:val="clear" w:color="auto" w:fill="FFF2CC"/>
            <w:tcMar>
              <w:top w:w="40" w:type="dxa"/>
              <w:left w:w="95" w:type="dxa"/>
              <w:bottom w:w="40" w:type="dxa"/>
              <w:right w:w="95" w:type="dxa"/>
            </w:tcMar>
            <w:vAlign w:val="center"/>
          </w:tcPr>
          <w:p w14:paraId="474448B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6E3B047A"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5.5: تتبع الأمانة عبر المستويات السبعة مع هامش عدم اليقين في كل مستوى، ويرتفع الهامش كما ارتفع في الشورى.</w:t>
      </w:r>
    </w:p>
    <w:p w14:paraId="3483B1E9"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نظام هامش عدم اليقين: من التصنيف الوصفي إلى شبه الكمي</w:t>
      </w:r>
    </w:p>
    <w:p w14:paraId="3B4D078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 الهامش في الجدولين عند كل مستوى، فكيف يُحدَّد دون أن يصير تقديرًا مزاجيًا؟ يُحدَّد بنظام استرشادي شبه كمي يقوم على ثلاثة معايير: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4620"/>
        <w:gridCol w:w="2520"/>
      </w:tblGrid>
      <w:tr w:rsidR="00C767B2" w:rsidRPr="00970911" w14:paraId="1DB6521E" w:rsidTr="00201A65">
        <w:tc>
          <w:tcPr>
            <w:tcW w:w="420" w:type="dxa"/>
            <w:shd w:val="clear" w:color="auto" w:fill="1F3864"/>
            <w:tcMar>
              <w:top w:w="40" w:type="dxa"/>
              <w:left w:w="95" w:type="dxa"/>
              <w:bottom w:w="40" w:type="dxa"/>
              <w:right w:w="95" w:type="dxa"/>
            </w:tcMar>
            <w:vAlign w:val="center"/>
          </w:tcPr>
          <w:p w14:paraId="152644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520" w:type="dxa"/>
            <w:shd w:val="clear" w:color="auto" w:fill="1F3864"/>
            <w:tcMar>
              <w:top w:w="40" w:type="dxa"/>
              <w:left w:w="95" w:type="dxa"/>
              <w:bottom w:w="40" w:type="dxa"/>
              <w:right w:w="95" w:type="dxa"/>
            </w:tcMar>
            <w:vAlign w:val="center"/>
          </w:tcPr>
          <w:p w14:paraId="782ECF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4620" w:type="dxa"/>
            <w:shd w:val="clear" w:color="auto" w:fill="1F3864"/>
            <w:tcMar>
              <w:top w:w="40" w:type="dxa"/>
              <w:left w:w="95" w:type="dxa"/>
              <w:bottom w:w="40" w:type="dxa"/>
              <w:right w:w="95" w:type="dxa"/>
            </w:tcMar>
            <w:vAlign w:val="center"/>
          </w:tcPr>
          <w:p w14:paraId="36E5C8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الشرح</w:t>
            </w:r>
          </w:p>
        </w:tc>
        <w:tc>
          <w:tcPr>
            <w:tcW w:w="2520" w:type="dxa"/>
            <w:shd w:val="clear" w:color="auto" w:fill="1F3864"/>
            <w:tcMar>
              <w:top w:w="40" w:type="dxa"/>
              <w:left w:w="95" w:type="dxa"/>
              <w:bottom w:w="40" w:type="dxa"/>
              <w:right w:w="95" w:type="dxa"/>
            </w:tcMar>
            <w:vAlign w:val="center"/>
          </w:tcPr>
          <w:p w14:paraId="283894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أثره على الهامش</w:t>
            </w:r>
          </w:p>
        </w:tc>
      </w:tr>
      <w:tr w:rsidR="00C767B2" w:rsidRPr="00970911" w14:paraId="79DFAD08" w:rsidTr="00201A65">
        <w:tc>
          <w:tcPr>
            <w:tcW w:w="420" w:type="dxa"/>
            <w:shd w:val="clear" w:color="auto" w:fill="EBF5FB"/>
            <w:tcMar>
              <w:top w:w="40" w:type="dxa"/>
              <w:left w:w="95" w:type="dxa"/>
              <w:bottom w:w="40" w:type="dxa"/>
              <w:right w:w="95" w:type="dxa"/>
            </w:tcMar>
            <w:vAlign w:val="center"/>
          </w:tcPr>
          <w:p w14:paraId="767912B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1</w:t>
            </w:r>
          </w:p>
        </w:tc>
        <w:tc>
          <w:tcPr>
            <w:tcW w:w="2520" w:type="dxa"/>
            <w:shd w:val="clear" w:color="auto" w:fill="F8F8F8"/>
            <w:tcMar>
              <w:top w:w="40" w:type="dxa"/>
              <w:left w:w="95" w:type="dxa"/>
              <w:bottom w:w="40" w:type="dxa"/>
              <w:right w:w="95" w:type="dxa"/>
            </w:tcMar>
            <w:vAlign w:val="center"/>
          </w:tcPr>
          <w:p w14:paraId="1DCF5A0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إجماع المدارس التفسيرية</w:t>
            </w:r>
          </w:p>
        </w:tc>
        <w:tc>
          <w:tcPr>
            <w:tcW w:w="4620" w:type="dxa"/>
            <w:shd w:val="clear" w:color="auto" w:fill="EBF5FB"/>
            <w:tcMar>
              <w:top w:w="40" w:type="dxa"/>
              <w:left w:w="95" w:type="dxa"/>
              <w:bottom w:w="40" w:type="dxa"/>
              <w:right w:w="95" w:type="dxa"/>
            </w:tcMar>
            <w:vAlign w:val="center"/>
          </w:tcPr>
          <w:p w14:paraId="36BCD7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الاتفاق التام يخفّض الهامش، والخلاف بين مدرستين يرفعه.</w:t>
            </w:r>
          </w:p>
        </w:tc>
        <w:tc>
          <w:tcPr>
            <w:tcW w:w="2520" w:type="dxa"/>
            <w:shd w:val="clear" w:color="auto" w:fill="FFF2CC"/>
            <w:tcMar>
              <w:top w:w="40" w:type="dxa"/>
              <w:left w:w="95" w:type="dxa"/>
              <w:bottom w:w="40" w:type="dxa"/>
              <w:right w:w="95" w:type="dxa"/>
            </w:tcMar>
            <w:vAlign w:val="center"/>
          </w:tcPr>
          <w:p w14:paraId="05AA85E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 xml:space="preserve">إجماع </w:t>
            </w:r>
            <w:r w:rsidRPr="00970911">
              <w:rPr>
                <w:rFonts w:hint="cs"/>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w:t>
            </w:r>
            <w:r w:rsidRPr="00970911">
              <w:rPr>
                <w:rFonts w:ascii="Sakkal Majalla" w:hAnsi="Sakkal Majalla" w:cs="Sakkal Majalla"/>
                <w:color w:val="000000"/>
                <w:sz w:val="24"/>
                <w:szCs w:val="24"/>
                <w:rtl/>
              </w:rPr>
              <w:t xml:space="preserve">1 </w:t>
            </w:r>
            <w:r w:rsidRPr="00970911">
              <w:rPr>
                <w:rFonts w:ascii="Sakkal Majalla" w:hAnsi="Sakkal Majalla" w:cs="Sakkal Majalla" w:hint="cs"/>
                <w:color w:val="000000"/>
                <w:sz w:val="24"/>
                <w:szCs w:val="24"/>
                <w:rtl/>
              </w:rPr>
              <w:t>درجة</w:t>
            </w:r>
            <w:r w:rsidRPr="00970911">
              <w:rPr>
                <w:rFonts w:ascii="Sakkal Majalla" w:hAnsi="Sakkal Majalla" w:cs="Sakkal Majalla"/>
                <w:color w:val="000000"/>
                <w:sz w:val="24"/>
                <w:szCs w:val="24"/>
                <w:rtl/>
              </w:rPr>
              <w:t xml:space="preserve"> </w:t>
            </w:r>
            <w:r w:rsidRPr="00970911">
              <w:rPr>
                <w:rFonts w:ascii="MS Mincho" w:eastAsia="MS Mincho" w:hAnsi="MS Mincho" w:cs="MS Mincho" w:hint="eastAsia"/>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خلاف</w:t>
            </w:r>
            <w:r w:rsidRPr="00970911">
              <w:rPr>
                <w:rFonts w:ascii="Sakkal Majalla" w:hAnsi="Sakkal Majalla" w:cs="Sakkal Majalla"/>
                <w:color w:val="000000"/>
                <w:sz w:val="24"/>
                <w:szCs w:val="24"/>
                <w:rtl/>
              </w:rPr>
              <w:t xml:space="preserve"> </w:t>
            </w:r>
            <w:r w:rsidRPr="00970911">
              <w:rPr>
                <w:rFonts w:hint="cs"/>
                <w:color w:val="000000"/>
                <w:sz w:val="24"/>
                <w:szCs w:val="24"/>
                <w:rtl/>
              </w:rPr>
              <w:t>→</w:t>
            </w:r>
            <w:r w:rsidRPr="00970911">
              <w:rPr>
                <w:rFonts w:ascii="Sakkal Majalla" w:hAnsi="Sakkal Majalla" w:cs="Sakkal Majalla"/>
                <w:color w:val="000000"/>
                <w:sz w:val="24"/>
                <w:szCs w:val="24"/>
                <w:rtl/>
              </w:rPr>
              <w:t xml:space="preserve"> +1 </w:t>
            </w:r>
            <w:r w:rsidRPr="00970911">
              <w:rPr>
                <w:rFonts w:ascii="Sakkal Majalla" w:hAnsi="Sakkal Majalla" w:cs="Sakkal Majalla" w:hint="cs"/>
                <w:color w:val="000000"/>
                <w:sz w:val="24"/>
                <w:szCs w:val="24"/>
                <w:rtl/>
              </w:rPr>
              <w:t>درجة</w:t>
            </w:r>
          </w:p>
        </w:tc>
      </w:tr>
      <w:tr w:rsidR="00C767B2" w:rsidRPr="00970911" w14:paraId="1B0C54F8" w:rsidTr="00201A65">
        <w:tc>
          <w:tcPr>
            <w:tcW w:w="420" w:type="dxa"/>
            <w:shd w:val="clear" w:color="auto" w:fill="FFFFFF"/>
            <w:tcMar>
              <w:top w:w="40" w:type="dxa"/>
              <w:left w:w="95" w:type="dxa"/>
              <w:bottom w:w="40" w:type="dxa"/>
              <w:right w:w="95" w:type="dxa"/>
            </w:tcMar>
            <w:vAlign w:val="center"/>
          </w:tcPr>
          <w:p w14:paraId="14FDFC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2</w:t>
            </w:r>
          </w:p>
        </w:tc>
        <w:tc>
          <w:tcPr>
            <w:tcW w:w="2520" w:type="dxa"/>
            <w:shd w:val="clear" w:color="auto" w:fill="FFFFFF"/>
            <w:tcMar>
              <w:top w:w="40" w:type="dxa"/>
              <w:left w:w="95" w:type="dxa"/>
              <w:bottom w:w="40" w:type="dxa"/>
              <w:right w:w="95" w:type="dxa"/>
            </w:tcMar>
            <w:vAlign w:val="center"/>
          </w:tcPr>
          <w:p w14:paraId="6EB95BA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عدد الانتقالات المُقطوعة</w:t>
            </w:r>
          </w:p>
        </w:tc>
        <w:tc>
          <w:tcPr>
            <w:tcW w:w="4620" w:type="dxa"/>
            <w:shd w:val="clear" w:color="auto" w:fill="FFFFFF"/>
            <w:tcMar>
              <w:top w:w="40" w:type="dxa"/>
              <w:left w:w="95" w:type="dxa"/>
              <w:bottom w:w="40" w:type="dxa"/>
              <w:right w:w="95" w:type="dxa"/>
            </w:tcMar>
            <w:vAlign w:val="center"/>
          </w:tcPr>
          <w:p w14:paraId="57FDCC5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انتقال يضيف هامشًا تراكميًا محدودًا.</w:t>
            </w:r>
          </w:p>
        </w:tc>
        <w:tc>
          <w:tcPr>
            <w:tcW w:w="2520" w:type="dxa"/>
            <w:shd w:val="clear" w:color="auto" w:fill="FFFFFF"/>
            <w:tcMar>
              <w:top w:w="40" w:type="dxa"/>
              <w:left w:w="95" w:type="dxa"/>
              <w:bottom w:w="40" w:type="dxa"/>
              <w:right w:w="95" w:type="dxa"/>
            </w:tcMar>
            <w:vAlign w:val="center"/>
          </w:tcPr>
          <w:p w14:paraId="3E95FCB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كل مستوى إضافي: +0.1 × رقم المستوى</w:t>
            </w:r>
          </w:p>
        </w:tc>
      </w:tr>
      <w:tr w:rsidR="00C767B2" w:rsidRPr="00970911" w14:paraId="741FA471" w:rsidTr="00201A65">
        <w:tc>
          <w:tcPr>
            <w:tcW w:w="420" w:type="dxa"/>
            <w:shd w:val="clear" w:color="auto" w:fill="EBF5FB"/>
            <w:tcMar>
              <w:top w:w="40" w:type="dxa"/>
              <w:left w:w="95" w:type="dxa"/>
              <w:bottom w:w="40" w:type="dxa"/>
              <w:right w:w="95" w:type="dxa"/>
            </w:tcMar>
            <w:vAlign w:val="center"/>
          </w:tcPr>
          <w:p w14:paraId="43245D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3</w:t>
            </w:r>
          </w:p>
        </w:tc>
        <w:tc>
          <w:tcPr>
            <w:tcW w:w="2520" w:type="dxa"/>
            <w:shd w:val="clear" w:color="auto" w:fill="F8F8F8"/>
            <w:tcMar>
              <w:top w:w="40" w:type="dxa"/>
              <w:left w:w="95" w:type="dxa"/>
              <w:bottom w:w="40" w:type="dxa"/>
              <w:right w:w="95" w:type="dxa"/>
            </w:tcMar>
            <w:vAlign w:val="center"/>
          </w:tcPr>
          <w:p w14:paraId="653036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اختبار البدائل الغربية</w:t>
            </w:r>
          </w:p>
        </w:tc>
        <w:tc>
          <w:tcPr>
            <w:tcW w:w="4620" w:type="dxa"/>
            <w:shd w:val="clear" w:color="auto" w:fill="EBF5FB"/>
            <w:tcMar>
              <w:top w:w="40" w:type="dxa"/>
              <w:left w:w="95" w:type="dxa"/>
              <w:bottom w:w="40" w:type="dxa"/>
              <w:right w:w="95" w:type="dxa"/>
            </w:tcMar>
            <w:vAlign w:val="center"/>
          </w:tcPr>
          <w:p w14:paraId="059B43F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النظير الغربي الوثيق يُضعف دليل الأصالة فيرفع الهامش، ما لم يثبت التمييز.</w:t>
            </w:r>
          </w:p>
        </w:tc>
        <w:tc>
          <w:tcPr>
            <w:tcW w:w="2520" w:type="dxa"/>
            <w:shd w:val="clear" w:color="auto" w:fill="FFF2CC"/>
            <w:tcMar>
              <w:top w:w="40" w:type="dxa"/>
              <w:left w:w="95" w:type="dxa"/>
              <w:bottom w:w="40" w:type="dxa"/>
              <w:right w:w="95" w:type="dxa"/>
            </w:tcMar>
            <w:vAlign w:val="center"/>
          </w:tcPr>
          <w:p w14:paraId="308B89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نظير وثيق: +1 درجة إلا بعد إثبات التمييز</w:t>
            </w:r>
          </w:p>
        </w:tc>
      </w:tr>
    </w:tbl>
    <w:p w14:paraId="7CF46FD8" w:rsidR="00C767B2" w:rsidRPr="00970911" w:rsidRDefault="00C767B2" w:rsidP="00C767B2">
      <w:pPr>
        <w:bidi/>
        <w:spacing w:after="55"/>
        <w:rPr>
          <w:rFonts w:ascii="Sakkal Majalla" w:hAnsi="Sakkal Majalla" w:cs="Sakkal Majalla"/>
          <w:sz w:val="26"/>
          <w:szCs w:val="26"/>
        </w:rPr>
      </w:pP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4620"/>
      </w:tblGrid>
      <w:tr w:rsidR="00C767B2" w:rsidRPr="00970911" w14:paraId="5EEF2315" w:rsidTr="00201A65">
        <w:tc>
          <w:tcPr>
            <w:tcW w:w="1680" w:type="dxa"/>
            <w:shd w:val="clear" w:color="auto" w:fill="1F3864"/>
            <w:tcMar>
              <w:top w:w="40" w:type="dxa"/>
              <w:left w:w="95" w:type="dxa"/>
              <w:bottom w:w="40" w:type="dxa"/>
              <w:right w:w="95" w:type="dxa"/>
            </w:tcMar>
            <w:vAlign w:val="center"/>
          </w:tcPr>
          <w:p w14:paraId="4873A7C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مستوى اليقين</w:t>
            </w:r>
          </w:p>
        </w:tc>
        <w:tc>
          <w:tcPr>
            <w:tcW w:w="3780" w:type="dxa"/>
            <w:shd w:val="clear" w:color="auto" w:fill="1F3864"/>
            <w:tcMar>
              <w:top w:w="40" w:type="dxa"/>
              <w:left w:w="95" w:type="dxa"/>
              <w:bottom w:w="40" w:type="dxa"/>
              <w:right w:w="95" w:type="dxa"/>
            </w:tcMar>
            <w:vAlign w:val="center"/>
          </w:tcPr>
          <w:p w14:paraId="17F8764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التعريف</w:t>
            </w:r>
          </w:p>
        </w:tc>
        <w:tc>
          <w:tcPr>
            <w:tcW w:w="4620" w:type="dxa"/>
            <w:shd w:val="clear" w:color="auto" w:fill="1F3864"/>
            <w:tcMar>
              <w:top w:w="40" w:type="dxa"/>
              <w:left w:w="95" w:type="dxa"/>
              <w:bottom w:w="40" w:type="dxa"/>
              <w:right w:w="95" w:type="dxa"/>
            </w:tcMar>
            <w:vAlign w:val="center"/>
          </w:tcPr>
          <w:p w14:paraId="31DF4F3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مثال من هذا الكتاب</w:t>
            </w:r>
          </w:p>
        </w:tc>
      </w:tr>
      <w:tr w:rsidR="00C767B2" w:rsidRPr="00970911" w14:paraId="28416AD2" w:rsidTr="00201A65">
        <w:tc>
          <w:tcPr>
            <w:tcW w:w="1680" w:type="dxa"/>
            <w:shd w:val="clear" w:color="auto" w:fill="EBF5FB"/>
            <w:tcMar>
              <w:top w:w="40" w:type="dxa"/>
              <w:left w:w="95" w:type="dxa"/>
              <w:bottom w:w="40" w:type="dxa"/>
              <w:right w:w="95" w:type="dxa"/>
            </w:tcMar>
            <w:vAlign w:val="center"/>
          </w:tcPr>
          <w:p w14:paraId="1721D3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 جداً</w:t>
            </w:r>
          </w:p>
        </w:tc>
        <w:tc>
          <w:tcPr>
            <w:tcW w:w="3780" w:type="dxa"/>
            <w:shd w:val="clear" w:color="auto" w:fill="F8F8F8"/>
            <w:tcMar>
              <w:top w:w="40" w:type="dxa"/>
              <w:left w:w="95" w:type="dxa"/>
              <w:bottom w:w="40" w:type="dxa"/>
              <w:right w:w="95" w:type="dxa"/>
            </w:tcMar>
            <w:vAlign w:val="center"/>
          </w:tcPr>
          <w:p w14:paraId="07C018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دلالة قرآنية محكمة + اتفاق تفسيري تام + توثيق سُنِّي صحيح (المستوى 1-2)</w:t>
            </w:r>
          </w:p>
        </w:tc>
        <w:tc>
          <w:tcPr>
            <w:tcW w:w="4620" w:type="dxa"/>
            <w:shd w:val="clear" w:color="auto" w:fill="EBF5E0"/>
            <w:tcMar>
              <w:top w:w="40" w:type="dxa"/>
              <w:left w:w="95" w:type="dxa"/>
              <w:bottom w:w="40" w:type="dxa"/>
              <w:right w:w="95" w:type="dxa"/>
            </w:tcMar>
            <w:vAlign w:val="center"/>
          </w:tcPr>
          <w:p w14:paraId="6F8A50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الأمر بالشورى: إلزامية المشاورة</w:t>
            </w:r>
          </w:p>
        </w:tc>
      </w:tr>
      <w:tr w:rsidR="00C767B2" w:rsidRPr="00970911" w14:paraId="2D21408B" w:rsidTr="00201A65">
        <w:tc>
          <w:tcPr>
            <w:tcW w:w="1680" w:type="dxa"/>
            <w:shd w:val="clear" w:color="auto" w:fill="FFFFFF"/>
            <w:tcMar>
              <w:top w:w="40" w:type="dxa"/>
              <w:left w:w="95" w:type="dxa"/>
              <w:bottom w:w="40" w:type="dxa"/>
              <w:right w:w="95" w:type="dxa"/>
            </w:tcMar>
            <w:vAlign w:val="center"/>
          </w:tcPr>
          <w:p w14:paraId="70ABD1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w:t>
            </w:r>
          </w:p>
        </w:tc>
        <w:tc>
          <w:tcPr>
            <w:tcW w:w="3780" w:type="dxa"/>
            <w:shd w:val="clear" w:color="auto" w:fill="FFFFFF"/>
            <w:tcMar>
              <w:top w:w="40" w:type="dxa"/>
              <w:left w:w="95" w:type="dxa"/>
              <w:bottom w:w="40" w:type="dxa"/>
              <w:right w:w="95" w:type="dxa"/>
            </w:tcMar>
            <w:vAlign w:val="center"/>
          </w:tcPr>
          <w:p w14:paraId="0A888C9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مفهوم إنساني عام يستند لنص محكم مع دلالة لغوية واضحة</w:t>
            </w:r>
          </w:p>
        </w:tc>
        <w:tc>
          <w:tcPr>
            <w:tcW w:w="4620" w:type="dxa"/>
            <w:shd w:val="clear" w:color="auto" w:fill="FFFFFF"/>
            <w:tcMar>
              <w:top w:w="40" w:type="dxa"/>
              <w:left w:w="95" w:type="dxa"/>
              <w:bottom w:w="40" w:type="dxa"/>
              <w:right w:w="95" w:type="dxa"/>
            </w:tcMar>
            <w:vAlign w:val="center"/>
          </w:tcPr>
          <w:p w14:paraId="3385BF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لنطاق الأمانة («كلكم راعٍ») في المستوى الثاني</w:t>
            </w:r>
          </w:p>
        </w:tc>
      </w:tr>
      <w:tr w:rsidR="00C767B2" w:rsidRPr="00970911" w14:paraId="53AB1809" w:rsidTr="00201A65">
        <w:tc>
          <w:tcPr>
            <w:tcW w:w="1680" w:type="dxa"/>
            <w:shd w:val="clear" w:color="auto" w:fill="EBF5FB"/>
            <w:tcMar>
              <w:top w:w="40" w:type="dxa"/>
              <w:left w:w="95" w:type="dxa"/>
              <w:bottom w:w="40" w:type="dxa"/>
              <w:right w:w="95" w:type="dxa"/>
            </w:tcMar>
            <w:vAlign w:val="center"/>
          </w:tcPr>
          <w:p w14:paraId="6FB5CC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متوسط</w:t>
            </w:r>
          </w:p>
        </w:tc>
        <w:tc>
          <w:tcPr>
            <w:tcW w:w="3780" w:type="dxa"/>
            <w:shd w:val="clear" w:color="auto" w:fill="F8F8F8"/>
            <w:tcMar>
              <w:top w:w="40" w:type="dxa"/>
              <w:left w:w="95" w:type="dxa"/>
              <w:bottom w:w="40" w:type="dxa"/>
              <w:right w:w="95" w:type="dxa"/>
            </w:tcMar>
            <w:vAlign w:val="center"/>
          </w:tcPr>
          <w:p w14:paraId="2C77A5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يجتاز المقاصد لكن فيه اجتهاد في ربط المفهوم بالسياق المؤسسي</w:t>
            </w:r>
          </w:p>
        </w:tc>
        <w:tc>
          <w:tcPr>
            <w:tcW w:w="4620" w:type="dxa"/>
            <w:shd w:val="clear" w:color="auto" w:fill="EBF5E0"/>
            <w:tcMar>
              <w:top w:w="40" w:type="dxa"/>
              <w:left w:w="95" w:type="dxa"/>
              <w:bottom w:w="40" w:type="dxa"/>
              <w:right w:w="95" w:type="dxa"/>
            </w:tcMar>
            <w:vAlign w:val="center"/>
          </w:tcPr>
          <w:p w14:paraId="0506099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المسؤولية تعلو على السلطة</w:t>
            </w:r>
          </w:p>
        </w:tc>
      </w:tr>
      <w:tr w:rsidR="00C767B2" w:rsidRPr="00970911" w14:paraId="27DB4D24" w:rsidTr="00201A65">
        <w:tc>
          <w:tcPr>
            <w:tcW w:w="1680" w:type="dxa"/>
            <w:shd w:val="clear" w:color="auto" w:fill="FFFFFF"/>
            <w:tcMar>
              <w:top w:w="40" w:type="dxa"/>
              <w:left w:w="95" w:type="dxa"/>
              <w:bottom w:w="40" w:type="dxa"/>
              <w:right w:w="95" w:type="dxa"/>
            </w:tcMar>
            <w:vAlign w:val="center"/>
          </w:tcPr>
          <w:p w14:paraId="65C5E8D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عالٍ</w:t>
            </w:r>
          </w:p>
        </w:tc>
        <w:tc>
          <w:tcPr>
            <w:tcW w:w="3780" w:type="dxa"/>
            <w:shd w:val="clear" w:color="auto" w:fill="FFFFFF"/>
            <w:tcMar>
              <w:top w:w="40" w:type="dxa"/>
              <w:left w:w="95" w:type="dxa"/>
              <w:bottom w:w="40" w:type="dxa"/>
              <w:right w:w="95" w:type="dxa"/>
            </w:tcMar>
            <w:vAlign w:val="center"/>
          </w:tcPr>
          <w:p w14:paraId="748326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فرضية إدارية تعتمد على مفاهيم وسيطة متعددة ومتراكمة</w:t>
            </w:r>
          </w:p>
        </w:tc>
        <w:tc>
          <w:tcPr>
            <w:tcW w:w="4620" w:type="dxa"/>
            <w:shd w:val="clear" w:color="auto" w:fill="FFFFFF"/>
            <w:tcMar>
              <w:top w:w="40" w:type="dxa"/>
              <w:left w:w="95" w:type="dxa"/>
              <w:bottom w:w="40" w:type="dxa"/>
              <w:right w:w="95" w:type="dxa"/>
            </w:tcMar>
            <w:vAlign w:val="center"/>
          </w:tcPr>
          <w:p w14:paraId="667169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الالتزام التنفيذي الأعلى نتيجة الشورى</w:t>
            </w:r>
          </w:p>
        </w:tc>
      </w:tr>
      <w:tr w:rsidR="00C767B2" w:rsidRPr="00970911" w14:paraId="0B84AE62" w:rsidTr="00201A65">
        <w:tc>
          <w:tcPr>
            <w:tcW w:w="1680" w:type="dxa"/>
            <w:shd w:val="clear" w:color="auto" w:fill="EBF5FB"/>
            <w:tcMar>
              <w:top w:w="40" w:type="dxa"/>
              <w:left w:w="95" w:type="dxa"/>
              <w:bottom w:w="40" w:type="dxa"/>
              <w:right w:w="95" w:type="dxa"/>
            </w:tcMar>
            <w:vAlign w:val="center"/>
          </w:tcPr>
          <w:p w14:paraId="232B27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مرتفع</w:t>
            </w:r>
          </w:p>
        </w:tc>
        <w:tc>
          <w:tcPr>
            <w:tcW w:w="3780" w:type="dxa"/>
            <w:shd w:val="clear" w:color="auto" w:fill="F8F8F8"/>
            <w:tcMar>
              <w:top w:w="40" w:type="dxa"/>
              <w:left w:w="95" w:type="dxa"/>
              <w:bottom w:w="40" w:type="dxa"/>
              <w:right w:w="95" w:type="dxa"/>
            </w:tcMar>
            <w:vAlign w:val="center"/>
          </w:tcPr>
          <w:p w14:paraId="4991C0A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نموذج أو تطبيق يعتمد على اجتهادات متعددة في مستويات عدة</w:t>
            </w:r>
          </w:p>
        </w:tc>
        <w:tc>
          <w:tcPr>
            <w:tcW w:w="4620" w:type="dxa"/>
            <w:shd w:val="clear" w:color="auto" w:fill="EBF5E0"/>
            <w:tcMar>
              <w:top w:w="40" w:type="dxa"/>
              <w:left w:w="95" w:type="dxa"/>
              <w:bottom w:w="40" w:type="dxa"/>
              <w:right w:w="95" w:type="dxa"/>
            </w:tcMar>
            <w:vAlign w:val="center"/>
          </w:tcPr>
          <w:p w14:paraId="7797898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«شورى، ثم عزم، ثم توكل» كاملًا، وتطبيقه الميداني المقترح</w:t>
            </w:r>
          </w:p>
        </w:tc>
      </w:tr>
    </w:tbl>
    <w:p w14:paraId="7C229614"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5.6: خمسة مستويات لهامش عدم اليقين بأمثلة من الكتاب. وهي تصف موقع الادعاء في السلم ولا تحكم على قيمته، ولا يُستعمل في الكتاب غيرها.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والأرقام في المعايير الثلاثة استرشادية؛ لأنها تضبط اتجاه الحكم أكثر مما تضبط مقداره، وتحتاج إلى معايرة على عدد كافٍ من البطاقات قبل أن يُطمأن إلى دقتها الرقمية.</w:t>
      </w:r>
    </w:p>
    <w:p w14:paraId="6207109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بطاقة الهوية المعرفية: الناتج التطبيقي لسلم الاشتقاق</w:t>
      </w:r>
    </w:p>
    <w:p w14:paraId="4415810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وحين يكتمل السلم يخرج منه سجل واحد هو «بطاقة الهوية المعرفية»، وهي سجل إجرائي موحّد لكل مفهوم إداري قرآني في الموسوعة، يستطيع به مراجع من خارج المشروع أن يتتبع كل ادعاء إلى موضعه في السلم ويحاكمه.</w:t>
      </w:r>
    </w:p>
    <w:p w14:paraId="30FBE3C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وتُنظَّم البطاقة في خمسة عشر حقلًا، لكل حقل مصدره في السلم:</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2520"/>
        <w:gridCol w:w="4620"/>
      </w:tblGrid>
      <w:tr w:rsidR="00C767B2" w:rsidRPr="00970911" w14:paraId="05471381" w:rsidTr="00201A65">
        <w:tc>
          <w:tcPr>
            <w:tcW w:w="420" w:type="dxa"/>
            <w:shd w:val="clear" w:color="auto" w:fill="1F3864"/>
            <w:tcMar>
              <w:top w:w="40" w:type="dxa"/>
              <w:left w:w="95" w:type="dxa"/>
              <w:bottom w:w="40" w:type="dxa"/>
              <w:right w:w="95" w:type="dxa"/>
            </w:tcMar>
            <w:vAlign w:val="center"/>
          </w:tcPr>
          <w:p w14:paraId="4A5D68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520" w:type="dxa"/>
            <w:shd w:val="clear" w:color="auto" w:fill="1F3864"/>
            <w:tcMar>
              <w:top w:w="40" w:type="dxa"/>
              <w:left w:w="95" w:type="dxa"/>
              <w:bottom w:w="40" w:type="dxa"/>
              <w:right w:w="95" w:type="dxa"/>
            </w:tcMar>
            <w:vAlign w:val="center"/>
          </w:tcPr>
          <w:p w14:paraId="7C8F826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اسم الحقل</w:t>
            </w:r>
          </w:p>
        </w:tc>
        <w:tc>
          <w:tcPr>
            <w:tcW w:w="2520" w:type="dxa"/>
            <w:shd w:val="clear" w:color="auto" w:fill="1F3864"/>
            <w:tcMar>
              <w:top w:w="40" w:type="dxa"/>
              <w:left w:w="95" w:type="dxa"/>
              <w:bottom w:w="40" w:type="dxa"/>
              <w:right w:w="95" w:type="dxa"/>
            </w:tcMar>
            <w:vAlign w:val="center"/>
          </w:tcPr>
          <w:p w14:paraId="288A5A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مصدره في السلم</w:t>
            </w:r>
          </w:p>
        </w:tc>
        <w:tc>
          <w:tcPr>
            <w:tcW w:w="4620" w:type="dxa"/>
            <w:shd w:val="clear" w:color="auto" w:fill="1F3864"/>
            <w:tcMar>
              <w:top w:w="40" w:type="dxa"/>
              <w:left w:w="95" w:type="dxa"/>
              <w:bottom w:w="40" w:type="dxa"/>
              <w:right w:w="95" w:type="dxa"/>
            </w:tcMar>
            <w:vAlign w:val="center"/>
          </w:tcPr>
          <w:p w14:paraId="5EB5F36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ما يُسجَّل فيه</w:t>
            </w:r>
          </w:p>
        </w:tc>
      </w:tr>
      <w:tr w:rsidR="00C767B2" w:rsidRPr="00970911" w14:paraId="3C4FD2E2" w:rsidTr="00201A65">
        <w:tc>
          <w:tcPr>
            <w:tcW w:w="420" w:type="dxa"/>
            <w:shd w:val="clear" w:color="auto" w:fill="EBF5FB"/>
            <w:tcMar>
              <w:top w:w="40" w:type="dxa"/>
              <w:left w:w="95" w:type="dxa"/>
              <w:bottom w:w="40" w:type="dxa"/>
              <w:right w:w="95" w:type="dxa"/>
            </w:tcMar>
            <w:vAlign w:val="center"/>
          </w:tcPr>
          <w:p w14:paraId="12C3FCF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w:t>
            </w:r>
          </w:p>
        </w:tc>
        <w:tc>
          <w:tcPr>
            <w:tcW w:w="2520" w:type="dxa"/>
            <w:shd w:val="clear" w:color="auto" w:fill="F5F5F5"/>
            <w:tcMar>
              <w:top w:w="40" w:type="dxa"/>
              <w:left w:w="95" w:type="dxa"/>
              <w:bottom w:w="40" w:type="dxa"/>
              <w:right w:w="95" w:type="dxa"/>
            </w:tcMar>
            <w:vAlign w:val="center"/>
          </w:tcPr>
          <w:p w14:paraId="03CCD6B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اسم المفهوم</w:t>
            </w:r>
          </w:p>
        </w:tc>
        <w:tc>
          <w:tcPr>
            <w:tcW w:w="2520" w:type="dxa"/>
            <w:shd w:val="clear" w:color="auto" w:fill="EBF5E0"/>
            <w:tcMar>
              <w:top w:w="40" w:type="dxa"/>
              <w:left w:w="95" w:type="dxa"/>
              <w:bottom w:w="40" w:type="dxa"/>
              <w:right w:w="95" w:type="dxa"/>
            </w:tcMar>
            <w:vAlign w:val="center"/>
          </w:tcPr>
          <w:p w14:paraId="6456FB4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تعريفي</w:t>
            </w:r>
          </w:p>
        </w:tc>
        <w:tc>
          <w:tcPr>
            <w:tcW w:w="4620" w:type="dxa"/>
            <w:shd w:val="clear" w:color="auto" w:fill="EBF5FB"/>
            <w:tcMar>
              <w:top w:w="40" w:type="dxa"/>
              <w:left w:w="95" w:type="dxa"/>
              <w:bottom w:w="40" w:type="dxa"/>
              <w:right w:w="95" w:type="dxa"/>
            </w:tcMar>
            <w:vAlign w:val="center"/>
          </w:tcPr>
          <w:p w14:paraId="77F2E53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الاسم القرآني الدقيق مع ترجمته الإنجليزية المُقترَحة</w:t>
            </w:r>
          </w:p>
        </w:tc>
      </w:tr>
      <w:tr w:rsidR="00C767B2" w:rsidRPr="00970911" w14:paraId="5BC7100C" w:rsidTr="00201A65">
        <w:tc>
          <w:tcPr>
            <w:tcW w:w="420" w:type="dxa"/>
            <w:shd w:val="clear" w:color="auto" w:fill="FFFFFF"/>
            <w:tcMar>
              <w:top w:w="40" w:type="dxa"/>
              <w:left w:w="95" w:type="dxa"/>
              <w:bottom w:w="40" w:type="dxa"/>
              <w:right w:w="95" w:type="dxa"/>
            </w:tcMar>
            <w:vAlign w:val="center"/>
          </w:tcPr>
          <w:p w14:paraId="5D59FD9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2</w:t>
            </w:r>
          </w:p>
        </w:tc>
        <w:tc>
          <w:tcPr>
            <w:tcW w:w="2520" w:type="dxa"/>
            <w:shd w:val="clear" w:color="auto" w:fill="FFFFFF"/>
            <w:tcMar>
              <w:top w:w="40" w:type="dxa"/>
              <w:left w:w="95" w:type="dxa"/>
              <w:bottom w:w="40" w:type="dxa"/>
              <w:right w:w="95" w:type="dxa"/>
            </w:tcMar>
            <w:vAlign w:val="center"/>
          </w:tcPr>
          <w:p w14:paraId="606293B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الجذر والاشتقاق</w:t>
            </w:r>
          </w:p>
        </w:tc>
        <w:tc>
          <w:tcPr>
            <w:tcW w:w="2520" w:type="dxa"/>
            <w:shd w:val="clear" w:color="auto" w:fill="FFFFFF"/>
            <w:tcMar>
              <w:top w:w="40" w:type="dxa"/>
              <w:left w:w="95" w:type="dxa"/>
              <w:bottom w:w="40" w:type="dxa"/>
              <w:right w:w="95" w:type="dxa"/>
            </w:tcMar>
            <w:vAlign w:val="center"/>
          </w:tcPr>
          <w:p w14:paraId="40CA02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4620" w:type="dxa"/>
            <w:shd w:val="clear" w:color="auto" w:fill="FFFFFF"/>
            <w:tcMar>
              <w:top w:w="40" w:type="dxa"/>
              <w:left w:w="95" w:type="dxa"/>
              <w:bottom w:w="40" w:type="dxa"/>
              <w:right w:w="95" w:type="dxa"/>
            </w:tcMar>
            <w:vAlign w:val="center"/>
          </w:tcPr>
          <w:p w14:paraId="20CC61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الثلاثي + المعنى المركزي (ابن فارس) + الخصوصية القرآنية (الراغب)</w:t>
            </w:r>
          </w:p>
        </w:tc>
      </w:tr>
      <w:tr w:rsidR="00C767B2" w:rsidRPr="00970911" w14:paraId="35CD75AB" w:rsidTr="00201A65">
        <w:tc>
          <w:tcPr>
            <w:tcW w:w="420" w:type="dxa"/>
            <w:shd w:val="clear" w:color="auto" w:fill="EBF5FB"/>
            <w:tcMar>
              <w:top w:w="40" w:type="dxa"/>
              <w:left w:w="95" w:type="dxa"/>
              <w:bottom w:w="40" w:type="dxa"/>
              <w:right w:w="95" w:type="dxa"/>
            </w:tcMar>
            <w:vAlign w:val="center"/>
          </w:tcPr>
          <w:p w14:paraId="7EBF94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3</w:t>
            </w:r>
          </w:p>
        </w:tc>
        <w:tc>
          <w:tcPr>
            <w:tcW w:w="2520" w:type="dxa"/>
            <w:shd w:val="clear" w:color="auto" w:fill="F5F5F5"/>
            <w:tcMar>
              <w:top w:w="40" w:type="dxa"/>
              <w:left w:w="95" w:type="dxa"/>
              <w:bottom w:w="40" w:type="dxa"/>
              <w:right w:w="95" w:type="dxa"/>
            </w:tcMar>
            <w:vAlign w:val="center"/>
          </w:tcPr>
          <w:p w14:paraId="16B27F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الصيغة الصرفية</w:t>
            </w:r>
          </w:p>
        </w:tc>
        <w:tc>
          <w:tcPr>
            <w:tcW w:w="2520" w:type="dxa"/>
            <w:shd w:val="clear" w:color="auto" w:fill="EBF5E0"/>
            <w:tcMar>
              <w:top w:w="40" w:type="dxa"/>
              <w:left w:w="95" w:type="dxa"/>
              <w:bottom w:w="40" w:type="dxa"/>
              <w:right w:w="95" w:type="dxa"/>
            </w:tcMar>
            <w:vAlign w:val="center"/>
          </w:tcPr>
          <w:p w14:paraId="58DE87B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4620" w:type="dxa"/>
            <w:shd w:val="clear" w:color="auto" w:fill="EBF5FB"/>
            <w:tcMar>
              <w:top w:w="40" w:type="dxa"/>
              <w:left w:w="95" w:type="dxa"/>
              <w:bottom w:w="40" w:type="dxa"/>
              <w:right w:w="95" w:type="dxa"/>
            </w:tcMar>
            <w:vAlign w:val="center"/>
          </w:tcPr>
          <w:p w14:paraId="6C09249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بنية الفعل أو الاسم وما تدل عليه (مُبالغة، حالة، فعل متعدٍّ...)</w:t>
            </w:r>
          </w:p>
        </w:tc>
      </w:tr>
      <w:tr w:rsidR="00C767B2" w:rsidRPr="00970911" w14:paraId="61A55469" w:rsidTr="00201A65">
        <w:tc>
          <w:tcPr>
            <w:tcW w:w="420" w:type="dxa"/>
            <w:shd w:val="clear" w:color="auto" w:fill="FFFFFF"/>
            <w:tcMar>
              <w:top w:w="40" w:type="dxa"/>
              <w:left w:w="95" w:type="dxa"/>
              <w:bottom w:w="40" w:type="dxa"/>
              <w:right w:w="95" w:type="dxa"/>
            </w:tcMar>
            <w:vAlign w:val="center"/>
          </w:tcPr>
          <w:p w14:paraId="2627FF9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4</w:t>
            </w:r>
          </w:p>
        </w:tc>
        <w:tc>
          <w:tcPr>
            <w:tcW w:w="2520" w:type="dxa"/>
            <w:shd w:val="clear" w:color="auto" w:fill="FFFFFF"/>
            <w:tcMar>
              <w:top w:w="40" w:type="dxa"/>
              <w:left w:w="95" w:type="dxa"/>
              <w:bottom w:w="40" w:type="dxa"/>
              <w:right w:w="95" w:type="dxa"/>
            </w:tcMar>
            <w:vAlign w:val="center"/>
          </w:tcPr>
          <w:p w14:paraId="6785B90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المواضع القرآنية</w:t>
            </w:r>
          </w:p>
        </w:tc>
        <w:tc>
          <w:tcPr>
            <w:tcW w:w="2520" w:type="dxa"/>
            <w:shd w:val="clear" w:color="auto" w:fill="FFFFFF"/>
            <w:tcMar>
              <w:top w:w="40" w:type="dxa"/>
              <w:left w:w="95" w:type="dxa"/>
              <w:bottom w:w="40" w:type="dxa"/>
              <w:right w:w="95" w:type="dxa"/>
            </w:tcMar>
            <w:vAlign w:val="center"/>
          </w:tcPr>
          <w:p w14:paraId="1017DB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القرآن</w:t>
            </w:r>
          </w:p>
        </w:tc>
        <w:tc>
          <w:tcPr>
            <w:tcW w:w="4620" w:type="dxa"/>
            <w:shd w:val="clear" w:color="auto" w:fill="FFFFFF"/>
            <w:tcMar>
              <w:top w:w="40" w:type="dxa"/>
              <w:left w:w="95" w:type="dxa"/>
              <w:bottom w:w="40" w:type="dxa"/>
              <w:right w:w="95" w:type="dxa"/>
            </w:tcMar>
            <w:vAlign w:val="center"/>
          </w:tcPr>
          <w:p w14:paraId="7E42BE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جميع الآيات بترقيمها مع تصنيفها (محكمة/متشابهة/مثاني)</w:t>
            </w:r>
          </w:p>
        </w:tc>
      </w:tr>
      <w:tr w:rsidR="00C767B2" w:rsidRPr="00970911" w14:paraId="09944BA4" w:rsidTr="00201A65">
        <w:tc>
          <w:tcPr>
            <w:tcW w:w="420" w:type="dxa"/>
            <w:shd w:val="clear" w:color="auto" w:fill="EBF5FB"/>
            <w:tcMar>
              <w:top w:w="40" w:type="dxa"/>
              <w:left w:w="95" w:type="dxa"/>
              <w:bottom w:w="40" w:type="dxa"/>
              <w:right w:w="95" w:type="dxa"/>
            </w:tcMar>
            <w:vAlign w:val="center"/>
          </w:tcPr>
          <w:p w14:paraId="1EA427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5</w:t>
            </w:r>
          </w:p>
        </w:tc>
        <w:tc>
          <w:tcPr>
            <w:tcW w:w="2520" w:type="dxa"/>
            <w:shd w:val="clear" w:color="auto" w:fill="F5F5F5"/>
            <w:tcMar>
              <w:top w:w="40" w:type="dxa"/>
              <w:left w:w="95" w:type="dxa"/>
              <w:bottom w:w="40" w:type="dxa"/>
              <w:right w:w="95" w:type="dxa"/>
            </w:tcMar>
            <w:vAlign w:val="center"/>
          </w:tcPr>
          <w:p w14:paraId="1A79D3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السياق الأولي</w:t>
            </w:r>
          </w:p>
        </w:tc>
        <w:tc>
          <w:tcPr>
            <w:tcW w:w="2520" w:type="dxa"/>
            <w:shd w:val="clear" w:color="auto" w:fill="EBF5E0"/>
            <w:tcMar>
              <w:top w:w="40" w:type="dxa"/>
              <w:left w:w="95" w:type="dxa"/>
              <w:bottom w:w="40" w:type="dxa"/>
              <w:right w:w="95" w:type="dxa"/>
            </w:tcMar>
            <w:vAlign w:val="center"/>
          </w:tcPr>
          <w:p w14:paraId="4EBBF8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السياق</w:t>
            </w:r>
          </w:p>
        </w:tc>
        <w:tc>
          <w:tcPr>
            <w:tcW w:w="4620" w:type="dxa"/>
            <w:shd w:val="clear" w:color="auto" w:fill="EBF5FB"/>
            <w:tcMar>
              <w:top w:w="40" w:type="dxa"/>
              <w:left w:w="95" w:type="dxa"/>
              <w:bottom w:w="40" w:type="dxa"/>
              <w:right w:w="95" w:type="dxa"/>
            </w:tcMar>
            <w:vAlign w:val="center"/>
          </w:tcPr>
          <w:p w14:paraId="1C4120C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مكية/مدنية، وسياق السورة، وسبب النزول إن وُجد بتصنيف صريحيته</w:t>
            </w:r>
          </w:p>
        </w:tc>
      </w:tr>
      <w:tr w:rsidR="00C767B2" w:rsidRPr="00970911" w14:paraId="29EB5F30" w:rsidTr="00201A65">
        <w:tc>
          <w:tcPr>
            <w:tcW w:w="420" w:type="dxa"/>
            <w:shd w:val="clear" w:color="auto" w:fill="FFFFFF"/>
            <w:tcMar>
              <w:top w:w="40" w:type="dxa"/>
              <w:left w:w="95" w:type="dxa"/>
              <w:bottom w:w="40" w:type="dxa"/>
              <w:right w:w="95" w:type="dxa"/>
            </w:tcMar>
            <w:vAlign w:val="center"/>
          </w:tcPr>
          <w:p w14:paraId="19268D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6</w:t>
            </w:r>
          </w:p>
        </w:tc>
        <w:tc>
          <w:tcPr>
            <w:tcW w:w="2520" w:type="dxa"/>
            <w:shd w:val="clear" w:color="auto" w:fill="FFFFFF"/>
            <w:tcMar>
              <w:top w:w="40" w:type="dxa"/>
              <w:left w:w="95" w:type="dxa"/>
              <w:bottom w:w="40" w:type="dxa"/>
              <w:right w:w="95" w:type="dxa"/>
            </w:tcMar>
            <w:vAlign w:val="center"/>
          </w:tcPr>
          <w:p w14:paraId="76FCEC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الاستقراء الموضوعي</w:t>
            </w:r>
          </w:p>
        </w:tc>
        <w:tc>
          <w:tcPr>
            <w:tcW w:w="2520" w:type="dxa"/>
            <w:shd w:val="clear" w:color="auto" w:fill="FFFFFF"/>
            <w:tcMar>
              <w:top w:w="40" w:type="dxa"/>
              <w:left w:w="95" w:type="dxa"/>
              <w:bottom w:w="40" w:type="dxa"/>
              <w:right w:w="95" w:type="dxa"/>
            </w:tcMar>
            <w:vAlign w:val="center"/>
          </w:tcPr>
          <w:p w14:paraId="60129BB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الاستقراء</w:t>
            </w:r>
          </w:p>
        </w:tc>
        <w:tc>
          <w:tcPr>
            <w:tcW w:w="4620" w:type="dxa"/>
            <w:shd w:val="clear" w:color="auto" w:fill="FFFFFF"/>
            <w:tcMar>
              <w:top w:w="40" w:type="dxa"/>
              <w:left w:w="95" w:type="dxa"/>
              <w:bottom w:w="40" w:type="dxa"/>
              <w:right w:w="95" w:type="dxa"/>
            </w:tcMar>
            <w:vAlign w:val="center"/>
          </w:tcPr>
          <w:p w14:paraId="44EBECE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حصر جميع آيات الجذر + الأنماط المكتشَفة + النمط الجامع</w:t>
            </w:r>
          </w:p>
        </w:tc>
      </w:tr>
      <w:tr w:rsidR="00C767B2" w:rsidRPr="00970911" w14:paraId="3DA5C1E8" w:rsidTr="00201A65">
        <w:tc>
          <w:tcPr>
            <w:tcW w:w="420" w:type="dxa"/>
            <w:shd w:val="clear" w:color="auto" w:fill="EBF5FB"/>
            <w:tcMar>
              <w:top w:w="40" w:type="dxa"/>
              <w:left w:w="95" w:type="dxa"/>
              <w:bottom w:w="40" w:type="dxa"/>
              <w:right w:w="95" w:type="dxa"/>
            </w:tcMar>
            <w:vAlign w:val="center"/>
          </w:tcPr>
          <w:p w14:paraId="45AF7A0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7</w:t>
            </w:r>
          </w:p>
        </w:tc>
        <w:tc>
          <w:tcPr>
            <w:tcW w:w="2520" w:type="dxa"/>
            <w:shd w:val="clear" w:color="auto" w:fill="F5F5F5"/>
            <w:tcMar>
              <w:top w:w="40" w:type="dxa"/>
              <w:left w:w="95" w:type="dxa"/>
              <w:bottom w:w="40" w:type="dxa"/>
              <w:right w:w="95" w:type="dxa"/>
            </w:tcMar>
            <w:vAlign w:val="center"/>
          </w:tcPr>
          <w:p w14:paraId="77E9EE6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الاستعمال التفسيري</w:t>
            </w:r>
          </w:p>
        </w:tc>
        <w:tc>
          <w:tcPr>
            <w:tcW w:w="2520" w:type="dxa"/>
            <w:shd w:val="clear" w:color="auto" w:fill="EBF5E0"/>
            <w:tcMar>
              <w:top w:w="40" w:type="dxa"/>
              <w:left w:w="95" w:type="dxa"/>
              <w:bottom w:w="40" w:type="dxa"/>
              <w:right w:w="95" w:type="dxa"/>
            </w:tcMar>
            <w:vAlign w:val="center"/>
          </w:tcPr>
          <w:p w14:paraId="646AFF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التفسير</w:t>
            </w:r>
          </w:p>
        </w:tc>
        <w:tc>
          <w:tcPr>
            <w:tcW w:w="4620" w:type="dxa"/>
            <w:shd w:val="clear" w:color="auto" w:fill="EBF5FB"/>
            <w:tcMar>
              <w:top w:w="40" w:type="dxa"/>
              <w:left w:w="95" w:type="dxa"/>
              <w:bottom w:w="40" w:type="dxa"/>
              <w:right w:w="95" w:type="dxa"/>
            </w:tcMar>
            <w:vAlign w:val="center"/>
          </w:tcPr>
          <w:p w14:paraId="77CAE45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مواقف المدارس الخمس، والخلاف الجوهري إن وُجد، وترجيح معلَّل</w:t>
            </w:r>
          </w:p>
        </w:tc>
      </w:tr>
      <w:tr w:rsidR="00C767B2" w:rsidRPr="00970911" w14:paraId="4922BBE0" w:rsidTr="00201A65">
        <w:tc>
          <w:tcPr>
            <w:tcW w:w="420" w:type="dxa"/>
            <w:shd w:val="clear" w:color="auto" w:fill="FFFFFF"/>
            <w:tcMar>
              <w:top w:w="40" w:type="dxa"/>
              <w:left w:w="95" w:type="dxa"/>
              <w:bottom w:w="40" w:type="dxa"/>
              <w:right w:w="95" w:type="dxa"/>
            </w:tcMar>
            <w:vAlign w:val="center"/>
          </w:tcPr>
          <w:p w14:paraId="1B0CAA0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8</w:t>
            </w:r>
          </w:p>
        </w:tc>
        <w:tc>
          <w:tcPr>
            <w:tcW w:w="2520" w:type="dxa"/>
            <w:shd w:val="clear" w:color="auto" w:fill="FFFFFF"/>
            <w:tcMar>
              <w:top w:w="40" w:type="dxa"/>
              <w:left w:w="95" w:type="dxa"/>
              <w:bottom w:w="40" w:type="dxa"/>
              <w:right w:w="95" w:type="dxa"/>
            </w:tcMar>
            <w:vAlign w:val="center"/>
          </w:tcPr>
          <w:p w14:paraId="4FE4036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القيود التفسيرية</w:t>
            </w:r>
          </w:p>
        </w:tc>
        <w:tc>
          <w:tcPr>
            <w:tcW w:w="2520" w:type="dxa"/>
            <w:shd w:val="clear" w:color="auto" w:fill="FFFFFF"/>
            <w:tcMar>
              <w:top w:w="40" w:type="dxa"/>
              <w:left w:w="95" w:type="dxa"/>
              <w:bottom w:w="40" w:type="dxa"/>
              <w:right w:w="95" w:type="dxa"/>
            </w:tcMar>
            <w:vAlign w:val="center"/>
          </w:tcPr>
          <w:p w14:paraId="79640C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م1-2: القيود</w:t>
            </w:r>
          </w:p>
        </w:tc>
        <w:tc>
          <w:tcPr>
            <w:tcW w:w="4620" w:type="dxa"/>
            <w:shd w:val="clear" w:color="auto" w:fill="FFFFFF"/>
            <w:tcMar>
              <w:top w:w="40" w:type="dxa"/>
              <w:left w:w="95" w:type="dxa"/>
              <w:bottom w:w="40" w:type="dxa"/>
              <w:right w:w="95" w:type="dxa"/>
            </w:tcMar>
            <w:vAlign w:val="center"/>
          </w:tcPr>
          <w:p w14:paraId="0E32AC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لا تُفيد به الآية صراحةً (لمنع التوسع غير المُبرَّر)</w:t>
            </w:r>
          </w:p>
        </w:tc>
      </w:tr>
      <w:tr w:rsidR="00C767B2" w:rsidRPr="00970911" w14:paraId="4B42FE6B" w:rsidTr="00201A65">
        <w:tc>
          <w:tcPr>
            <w:tcW w:w="420" w:type="dxa"/>
            <w:shd w:val="clear" w:color="auto" w:fill="EBF5FB"/>
            <w:tcMar>
              <w:top w:w="40" w:type="dxa"/>
              <w:left w:w="95" w:type="dxa"/>
              <w:bottom w:w="40" w:type="dxa"/>
              <w:right w:w="95" w:type="dxa"/>
            </w:tcMar>
            <w:vAlign w:val="center"/>
          </w:tcPr>
          <w:p w14:paraId="548E5E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9</w:t>
            </w:r>
          </w:p>
        </w:tc>
        <w:tc>
          <w:tcPr>
            <w:tcW w:w="2520" w:type="dxa"/>
            <w:shd w:val="clear" w:color="auto" w:fill="F5F5F5"/>
            <w:tcMar>
              <w:top w:w="40" w:type="dxa"/>
              <w:left w:w="95" w:type="dxa"/>
              <w:bottom w:w="40" w:type="dxa"/>
              <w:right w:w="95" w:type="dxa"/>
            </w:tcMar>
            <w:vAlign w:val="center"/>
          </w:tcPr>
          <w:p w14:paraId="74BA5B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 النبوية</w:t>
            </w:r>
          </w:p>
        </w:tc>
        <w:tc>
          <w:tcPr>
            <w:tcW w:w="2520" w:type="dxa"/>
            <w:shd w:val="clear" w:color="auto" w:fill="EBF5E0"/>
            <w:tcMar>
              <w:top w:w="40" w:type="dxa"/>
              <w:left w:w="95" w:type="dxa"/>
              <w:bottom w:w="40" w:type="dxa"/>
              <w:right w:w="95" w:type="dxa"/>
            </w:tcMar>
            <w:vAlign w:val="center"/>
          </w:tcPr>
          <w:p w14:paraId="2C44157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السنة</w:t>
            </w:r>
          </w:p>
        </w:tc>
        <w:tc>
          <w:tcPr>
            <w:tcW w:w="4620" w:type="dxa"/>
            <w:shd w:val="clear" w:color="auto" w:fill="EBF5FB"/>
            <w:tcMar>
              <w:top w:w="40" w:type="dxa"/>
              <w:left w:w="95" w:type="dxa"/>
              <w:bottom w:w="40" w:type="dxa"/>
              <w:right w:w="95" w:type="dxa"/>
            </w:tcMar>
            <w:vAlign w:val="center"/>
          </w:tcPr>
          <w:p w14:paraId="4AF8F1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الحديث الصحيح + نوع البيان (تفسيري/تطبيقي/نطاقي) + التخريج</w:t>
            </w:r>
          </w:p>
        </w:tc>
      </w:tr>
      <w:tr w:rsidR="00C767B2" w:rsidRPr="00970911" w14:paraId="6A97C5C6" w:rsidTr="00201A65">
        <w:tc>
          <w:tcPr>
            <w:tcW w:w="420" w:type="dxa"/>
            <w:shd w:val="clear" w:color="auto" w:fill="FFFFFF"/>
            <w:tcMar>
              <w:top w:w="40" w:type="dxa"/>
              <w:left w:w="95" w:type="dxa"/>
              <w:bottom w:w="40" w:type="dxa"/>
              <w:right w:w="95" w:type="dxa"/>
            </w:tcMar>
            <w:vAlign w:val="center"/>
          </w:tcPr>
          <w:p w14:paraId="642732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10</w:t>
            </w:r>
          </w:p>
        </w:tc>
        <w:tc>
          <w:tcPr>
            <w:tcW w:w="2520" w:type="dxa"/>
            <w:shd w:val="clear" w:color="auto" w:fill="FFFFFF"/>
            <w:tcMar>
              <w:top w:w="40" w:type="dxa"/>
              <w:left w:w="95" w:type="dxa"/>
              <w:bottom w:w="40" w:type="dxa"/>
              <w:right w:w="95" w:type="dxa"/>
            </w:tcMar>
            <w:vAlign w:val="center"/>
          </w:tcPr>
          <w:p w14:paraId="4EBBCF7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النبوي في السيرة</w:t>
            </w:r>
          </w:p>
        </w:tc>
        <w:tc>
          <w:tcPr>
            <w:tcW w:w="2520" w:type="dxa"/>
            <w:shd w:val="clear" w:color="auto" w:fill="FFFFFF"/>
            <w:tcMar>
              <w:top w:w="40" w:type="dxa"/>
              <w:left w:w="95" w:type="dxa"/>
              <w:bottom w:w="40" w:type="dxa"/>
              <w:right w:w="95" w:type="dxa"/>
            </w:tcMar>
            <w:vAlign w:val="center"/>
          </w:tcPr>
          <w:p w14:paraId="161400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السيرة</w:t>
            </w:r>
          </w:p>
        </w:tc>
        <w:tc>
          <w:tcPr>
            <w:tcW w:w="4620" w:type="dxa"/>
            <w:shd w:val="clear" w:color="auto" w:fill="FFFFFF"/>
            <w:tcMar>
              <w:top w:w="40" w:type="dxa"/>
              <w:left w:w="95" w:type="dxa"/>
              <w:bottom w:w="40" w:type="dxa"/>
              <w:right w:w="95" w:type="dxa"/>
            </w:tcMar>
            <w:vAlign w:val="center"/>
          </w:tcPr>
          <w:p w14:paraId="1850B0B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الواقعة ومرتبتها (الأولى للإثبات، والثانية للتفصيل) وتحليلها الإداري</w:t>
            </w:r>
          </w:p>
        </w:tc>
      </w:tr>
      <w:tr w:rsidR="00C767B2" w:rsidRPr="00970911" w14:paraId="49E9E972" w:rsidTr="00201A65">
        <w:tc>
          <w:tcPr>
            <w:tcW w:w="420" w:type="dxa"/>
            <w:shd w:val="clear" w:color="auto" w:fill="EBF5FB"/>
            <w:tcMar>
              <w:top w:w="40" w:type="dxa"/>
              <w:left w:w="95" w:type="dxa"/>
              <w:bottom w:w="40" w:type="dxa"/>
              <w:right w:w="95" w:type="dxa"/>
            </w:tcMar>
            <w:vAlign w:val="center"/>
          </w:tcPr>
          <w:p w14:paraId="5B8B3B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11</w:t>
            </w:r>
          </w:p>
        </w:tc>
        <w:tc>
          <w:tcPr>
            <w:tcW w:w="2520" w:type="dxa"/>
            <w:shd w:val="clear" w:color="auto" w:fill="F5F5F5"/>
            <w:tcMar>
              <w:top w:w="40" w:type="dxa"/>
              <w:left w:w="95" w:type="dxa"/>
              <w:bottom w:w="40" w:type="dxa"/>
              <w:right w:w="95" w:type="dxa"/>
            </w:tcMar>
            <w:vAlign w:val="center"/>
          </w:tcPr>
          <w:p w14:paraId="077E757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المفهوم الإنساني ودليل التمييز</w:t>
            </w:r>
          </w:p>
        </w:tc>
        <w:tc>
          <w:tcPr>
            <w:tcW w:w="2520" w:type="dxa"/>
            <w:shd w:val="clear" w:color="auto" w:fill="EBF5E0"/>
            <w:tcMar>
              <w:top w:w="40" w:type="dxa"/>
              <w:left w:w="95" w:type="dxa"/>
              <w:bottom w:w="40" w:type="dxa"/>
              <w:right w:w="95" w:type="dxa"/>
            </w:tcMar>
            <w:vAlign w:val="center"/>
          </w:tcPr>
          <w:p w14:paraId="196DCAA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م3: المفهوم</w:t>
            </w:r>
          </w:p>
        </w:tc>
        <w:tc>
          <w:tcPr>
            <w:tcW w:w="4620" w:type="dxa"/>
            <w:shd w:val="clear" w:color="auto" w:fill="EBF5FB"/>
            <w:tcMar>
              <w:top w:w="40" w:type="dxa"/>
              <w:left w:w="95" w:type="dxa"/>
              <w:bottom w:w="40" w:type="dxa"/>
              <w:right w:w="95" w:type="dxa"/>
            </w:tcMar>
            <w:vAlign w:val="center"/>
          </w:tcPr>
          <w:p w14:paraId="2404096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المفهومية، ودليل التمييز عن أقرب نظير غربي (محك الأصالة، الفصل الثالث)</w:t>
            </w:r>
          </w:p>
        </w:tc>
      </w:tr>
      <w:tr w:rsidR="00C767B2" w:rsidRPr="00970911" w14:paraId="7010111D" w:rsidTr="00201A65">
        <w:tc>
          <w:tcPr>
            <w:tcW w:w="420" w:type="dxa"/>
            <w:shd w:val="clear" w:color="auto" w:fill="FFFFFF"/>
            <w:tcMar>
              <w:top w:w="40" w:type="dxa"/>
              <w:left w:w="95" w:type="dxa"/>
              <w:bottom w:w="40" w:type="dxa"/>
              <w:right w:w="95" w:type="dxa"/>
            </w:tcMar>
            <w:vAlign w:val="center"/>
          </w:tcPr>
          <w:p w14:paraId="2DAD8E4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12</w:t>
            </w:r>
          </w:p>
        </w:tc>
        <w:tc>
          <w:tcPr>
            <w:tcW w:w="2520" w:type="dxa"/>
            <w:shd w:val="clear" w:color="auto" w:fill="FFFFFF"/>
            <w:tcMar>
              <w:top w:w="40" w:type="dxa"/>
              <w:left w:w="95" w:type="dxa"/>
              <w:bottom w:w="40" w:type="dxa"/>
              <w:right w:w="95" w:type="dxa"/>
            </w:tcMar>
            <w:vAlign w:val="center"/>
          </w:tcPr>
          <w:p w14:paraId="76375DA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بوابة المقاصد</w:t>
            </w:r>
          </w:p>
        </w:tc>
        <w:tc>
          <w:tcPr>
            <w:tcW w:w="2520" w:type="dxa"/>
            <w:shd w:val="clear" w:color="auto" w:fill="FFFFFF"/>
            <w:tcMar>
              <w:top w:w="40" w:type="dxa"/>
              <w:left w:w="95" w:type="dxa"/>
              <w:bottom w:w="40" w:type="dxa"/>
              <w:right w:w="95" w:type="dxa"/>
            </w:tcMar>
            <w:vAlign w:val="center"/>
          </w:tcPr>
          <w:p w14:paraId="450FD9A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المقاصد</w:t>
            </w:r>
          </w:p>
        </w:tc>
        <w:tc>
          <w:tcPr>
            <w:tcW w:w="4620" w:type="dxa"/>
            <w:shd w:val="clear" w:color="auto" w:fill="FFFFFF"/>
            <w:tcMar>
              <w:top w:w="40" w:type="dxa"/>
              <w:left w:w="95" w:type="dxa"/>
              <w:bottom w:w="40" w:type="dxa"/>
              <w:right w:w="95" w:type="dxa"/>
            </w:tcMar>
            <w:vAlign w:val="center"/>
          </w:tcPr>
          <w:p w14:paraId="0C1DD8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نتيجة اختبار المقاصد الخمسة + الشروط التقييدية إن وُجدت</w:t>
            </w:r>
          </w:p>
        </w:tc>
      </w:tr>
      <w:tr w:rsidR="00C767B2" w:rsidRPr="00970911" w14:paraId="5E227ABD" w:rsidTr="00201A65">
        <w:tc>
          <w:tcPr>
            <w:tcW w:w="420" w:type="dxa"/>
            <w:shd w:val="clear" w:color="auto" w:fill="EBF5FB"/>
            <w:tcMar>
              <w:top w:w="40" w:type="dxa"/>
              <w:left w:w="95" w:type="dxa"/>
              <w:bottom w:w="40" w:type="dxa"/>
              <w:right w:w="95" w:type="dxa"/>
            </w:tcMar>
            <w:vAlign w:val="center"/>
          </w:tcPr>
          <w:p w14:paraId="336D72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13</w:t>
            </w:r>
          </w:p>
        </w:tc>
        <w:tc>
          <w:tcPr>
            <w:tcW w:w="2520" w:type="dxa"/>
            <w:shd w:val="clear" w:color="auto" w:fill="F5F5F5"/>
            <w:tcMar>
              <w:top w:w="40" w:type="dxa"/>
              <w:left w:w="95" w:type="dxa"/>
              <w:bottom w:w="40" w:type="dxa"/>
              <w:right w:w="95" w:type="dxa"/>
            </w:tcMar>
            <w:vAlign w:val="center"/>
          </w:tcPr>
          <w:p w14:paraId="08D0968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w:t>
            </w:r>
          </w:p>
        </w:tc>
        <w:tc>
          <w:tcPr>
            <w:tcW w:w="2520" w:type="dxa"/>
            <w:shd w:val="clear" w:color="auto" w:fill="EBF5E0"/>
            <w:tcMar>
              <w:top w:w="40" w:type="dxa"/>
              <w:left w:w="95" w:type="dxa"/>
              <w:bottom w:w="40" w:type="dxa"/>
              <w:right w:w="95" w:type="dxa"/>
            </w:tcMar>
            <w:vAlign w:val="center"/>
          </w:tcPr>
          <w:p w14:paraId="452B132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المبدأ</w:t>
            </w:r>
          </w:p>
        </w:tc>
        <w:tc>
          <w:tcPr>
            <w:tcW w:w="4620" w:type="dxa"/>
            <w:shd w:val="clear" w:color="auto" w:fill="EBF5FB"/>
            <w:tcMar>
              <w:top w:w="40" w:type="dxa"/>
              <w:left w:w="95" w:type="dxa"/>
              <w:bottom w:w="40" w:type="dxa"/>
              <w:right w:w="95" w:type="dxa"/>
            </w:tcMar>
            <w:vAlign w:val="center"/>
          </w:tcPr>
          <w:p w14:paraId="2089B64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صياغة المبدأ كاملًا مع هامش عدم اليقين المصنَّف</w:t>
            </w:r>
          </w:p>
        </w:tc>
      </w:tr>
      <w:tr w:rsidR="00C767B2" w:rsidRPr="00970911" w14:paraId="0CFFF9C9" w:rsidTr="00201A65">
        <w:tc>
          <w:tcPr>
            <w:tcW w:w="420" w:type="dxa"/>
            <w:shd w:val="clear" w:color="auto" w:fill="FFFFFF"/>
            <w:tcMar>
              <w:top w:w="40" w:type="dxa"/>
              <w:left w:w="95" w:type="dxa"/>
              <w:bottom w:w="40" w:type="dxa"/>
              <w:right w:w="95" w:type="dxa"/>
            </w:tcMar>
            <w:vAlign w:val="center"/>
          </w:tcPr>
          <w:p w14:paraId="6BCB804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14</w:t>
            </w:r>
          </w:p>
        </w:tc>
        <w:tc>
          <w:tcPr>
            <w:tcW w:w="2520" w:type="dxa"/>
            <w:shd w:val="clear" w:color="auto" w:fill="FFFFFF"/>
            <w:tcMar>
              <w:top w:w="40" w:type="dxa"/>
              <w:left w:w="95" w:type="dxa"/>
              <w:bottom w:w="40" w:type="dxa"/>
              <w:right w:w="95" w:type="dxa"/>
            </w:tcMar>
            <w:vAlign w:val="center"/>
          </w:tcPr>
          <w:p w14:paraId="7905C31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2520" w:type="dxa"/>
            <w:shd w:val="clear" w:color="auto" w:fill="FFFFFF"/>
            <w:tcMar>
              <w:top w:w="40" w:type="dxa"/>
              <w:left w:w="95" w:type="dxa"/>
              <w:bottom w:w="40" w:type="dxa"/>
              <w:right w:w="95" w:type="dxa"/>
            </w:tcMar>
            <w:vAlign w:val="center"/>
          </w:tcPr>
          <w:p w14:paraId="6D194CE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م5: الفرضية</w:t>
            </w:r>
          </w:p>
        </w:tc>
        <w:tc>
          <w:tcPr>
            <w:tcW w:w="4620" w:type="dxa"/>
            <w:shd w:val="clear" w:color="auto" w:fill="FFFFFF"/>
            <w:tcMar>
              <w:top w:w="40" w:type="dxa"/>
              <w:left w:w="95" w:type="dxa"/>
              <w:bottom w:w="40" w:type="dxa"/>
              <w:right w:w="95" w:type="dxa"/>
            </w:tcMar>
            <w:vAlign w:val="center"/>
          </w:tcPr>
          <w:p w14:paraId="7EA7F8C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القابلة للتكذيب ومتغيّراتها وشروط اختبارها</w:t>
            </w:r>
          </w:p>
        </w:tc>
      </w:tr>
      <w:tr w:rsidR="00C767B2" w:rsidRPr="00970911" w14:paraId="2FED78DD" w:rsidTr="00201A65">
        <w:tc>
          <w:tcPr>
            <w:tcW w:w="420" w:type="dxa"/>
            <w:shd w:val="clear" w:color="auto" w:fill="EBF5FB"/>
            <w:tcMar>
              <w:top w:w="40" w:type="dxa"/>
              <w:left w:w="95" w:type="dxa"/>
              <w:bottom w:w="40" w:type="dxa"/>
              <w:right w:w="95" w:type="dxa"/>
            </w:tcMar>
            <w:vAlign w:val="center"/>
          </w:tcPr>
          <w:p w14:paraId="531E418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15</w:t>
            </w:r>
          </w:p>
        </w:tc>
        <w:tc>
          <w:tcPr>
            <w:tcW w:w="2520" w:type="dxa"/>
            <w:shd w:val="clear" w:color="auto" w:fill="F5F5F5"/>
            <w:tcMar>
              <w:top w:w="40" w:type="dxa"/>
              <w:left w:w="95" w:type="dxa"/>
              <w:bottom w:w="40" w:type="dxa"/>
              <w:right w:w="95" w:type="dxa"/>
            </w:tcMar>
            <w:vAlign w:val="center"/>
          </w:tcPr>
          <w:p w14:paraId="4AC3AF2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الاختلاف التفسيري وأثره</w:t>
            </w:r>
          </w:p>
        </w:tc>
        <w:tc>
          <w:tcPr>
            <w:tcW w:w="2520" w:type="dxa"/>
            <w:shd w:val="clear" w:color="auto" w:fill="EBF5E0"/>
            <w:tcMar>
              <w:top w:w="40" w:type="dxa"/>
              <w:left w:w="95" w:type="dxa"/>
              <w:bottom w:w="40" w:type="dxa"/>
              <w:right w:w="95" w:type="dxa"/>
            </w:tcMar>
            <w:vAlign w:val="center"/>
          </w:tcPr>
          <w:p w14:paraId="50235B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شامل</w:t>
            </w:r>
          </w:p>
        </w:tc>
        <w:tc>
          <w:tcPr>
            <w:tcW w:w="4620" w:type="dxa"/>
            <w:shd w:val="clear" w:color="auto" w:fill="EBF5FB"/>
            <w:tcMar>
              <w:top w:w="40" w:type="dxa"/>
              <w:left w:w="95" w:type="dxa"/>
              <w:bottom w:w="40" w:type="dxa"/>
              <w:right w:w="95" w:type="dxa"/>
            </w:tcMar>
            <w:vAlign w:val="center"/>
          </w:tcPr>
          <w:p w14:paraId="7773C8D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الخلافات التي تؤثر مباشرة في الاشتقاق الإداري</w:t>
            </w:r>
          </w:p>
        </w:tc>
      </w:tr>
    </w:tbl>
    <w:p w14:paraId="4442812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5.7: حقول بطاقة الهوية المعرفية الخمسة عشر ومصدر كل حقل في السلم السباعي.</w:t>
      </w:r>
    </w:p>
    <w:p w14:paraId="135C9BD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 xml:space="preserve">بطاقة الشورى في ثلاثة من حقولها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الحقل الثاني، الجذر، نكتب ش-و-ر، ومعناه عند ابن فارس استخراج الشيء من موضعه، من شَوْر العسل، ويضيف الراغب الخصوصية القرآنية، فالشورى عنده استخراج خبرة كامنة، وطلب الرأي بعضها. وفي الحقل الرابع، المواضع، نسجّل آل عمران:159 في القرار الاستراتيجي، والبقرة:233 في القرار الأسري، والشورى:38 في الصفة الإيمانية. فالمفهوم لا يسكن طبقة واحدة. إنه يتحرك بين الاستراتيجي والتشغيلي والوجودي.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الحقل السابع، التفسير، ففيه الخلاف المؤثر. تتفق المدارس على مشروعية المشاورة وأهميتها، وتختلف في درجة إلزامها وعلّته؛ فالطبري ينقل أقوالًا في علّة الأمر (تطييب النفوس، والاستعانة بالرأي، وتعليم الأمة)، والقرطبي يعدّها من قواعد الشريعة، وابن عاشور يستدل بصيغة الأمر على الوجوب. والترجيح الذي أختاره هو وجوب الفعل لا لزوم النتيجة (انظر 4.1).</w:t>
      </w:r>
    </w:p>
    <w:p w14:paraId="558DB63A"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حاجة إلى تكرار الحقول 12–14 (المقاصد والمبدأ والفرضية)؛ لأنها المستويان الرابع والخامس في الجدول 5.4. أما البطاقة الكاملة فوثيقة عمل ينتجها الباحث لكل مفهوم جديد، وستأتي بطاقات كاملة في الفصول اللاحقة.</w:t>
      </w:r>
    </w:p>
    <w:p w14:paraId="3894B905"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وللبطاقة صورتان، المختصرة منهما سبعة حقول، هي اسم المفهوم (1)، والمواضع القرآنية (4)، والاستعمال التفسيري (7)، والمفهوم الإنساني ودليل التمييز (11)، وبوابة المقاصد (12)، والمبدأ الإداري بهامشه (13)، والفرضية وطريقة اختبارها (14)، وهي تكفي القارئ والمدير والمدرب، ويعمل بها الباحث الذي استوعب السلم في يومه العادي. أما الكاملة فللبحث الأكاديمي المنشور. ولماذا الفصل بينهما؟ لأن أداة صُمّمت للشفافية قد تنقلب، إن طالت بلا حاجة، استمارة طويلة لا يملؤها أحد.</w:t>
      </w:r>
    </w:p>
    <w:p w14:paraId="3C8AC883"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ولنأخذ «الأمانة» لنرى ما تقوله البطاقة عمليًا. فالانتقال الإداري المقترح أن السلطة تكليف قبل أن تكون امتيازًا، والسلوك المتوقع أن يفصح المدير عن تضارب المصالح، ويحمي المعلومات، ولا يستعمل موارد المؤسسة لمصلحته الشخصية. وهذه ترجمة إدارية تفسيرية، لا نص حرفي؛ لذلك تُختبر بمؤشرات كالإفصاح وسجل القرارات وآلية المراجعة. أما أن نسأل المدير هل يرى نفسه أمينًا، فذلك لا يختبر شيئًا. الأمانة تُقاس بما يفعله المدير، لا بما يقوله.</w:t>
      </w:r>
    </w:p>
    <w:p w14:paraId="11A06880"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5.7  مقارنة منهجية: سلم الاشتقاق ومنهجيات بناء النظرية الغربية</w:t>
      </w:r>
      <w:r>
        <w:fldChar w:fldCharType="begin"/>
      </w:r>
      <w:r>
        <w:instrText xml:space="preserve"> TC "5.7  مقارنة منهجية: سلم الاشتقاق ومنهجيات بناء النظرية الغربية" \l 2 </w:instrText>
      </w:r>
      <w:r>
        <w:fldChar w:fldCharType="end"/>
      </w:r>
    </w:p>
    <w:p w14:paraId="51D5BBA8"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يقف السلم بين منهجيات بناء النظرية؟ إنّ معرفة ذلك تحدد للباحث من يخاطب بنتائجه، ومن أي جهة سيأتيه النقد: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2100"/>
        <w:gridCol w:w="2100"/>
        <w:gridCol w:w="3360"/>
      </w:tblGrid>
      <w:tr w:rsidR="00C767B2" w:rsidRPr="00970911" w14:paraId="492F975F" w:rsidTr="00201A65">
        <w:tc>
          <w:tcPr>
            <w:tcW w:w="2520" w:type="dxa"/>
            <w:shd w:val="clear" w:color="auto" w:fill="1F3864"/>
            <w:tcMar>
              <w:top w:w="40" w:type="dxa"/>
              <w:left w:w="95" w:type="dxa"/>
              <w:bottom w:w="40" w:type="dxa"/>
              <w:right w:w="95" w:type="dxa"/>
            </w:tcMar>
            <w:vAlign w:val="center"/>
          </w:tcPr>
          <w:p w14:paraId="0F8D0EF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المنهجية</w:t>
            </w:r>
          </w:p>
        </w:tc>
        <w:tc>
          <w:tcPr>
            <w:tcW w:w="2100" w:type="dxa"/>
            <w:shd w:val="clear" w:color="auto" w:fill="1F3864"/>
            <w:tcMar>
              <w:top w:w="40" w:type="dxa"/>
              <w:left w:w="95" w:type="dxa"/>
              <w:bottom w:w="40" w:type="dxa"/>
              <w:right w:w="95" w:type="dxa"/>
            </w:tcMar>
            <w:vAlign w:val="center"/>
          </w:tcPr>
          <w:p w14:paraId="31843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المنطلق</w:t>
            </w:r>
          </w:p>
        </w:tc>
        <w:tc>
          <w:tcPr>
            <w:tcW w:w="2100" w:type="dxa"/>
            <w:shd w:val="clear" w:color="auto" w:fill="1F3864"/>
            <w:tcMar>
              <w:top w:w="40" w:type="dxa"/>
              <w:left w:w="95" w:type="dxa"/>
              <w:bottom w:w="40" w:type="dxa"/>
              <w:right w:w="95" w:type="dxa"/>
            </w:tcMar>
            <w:vAlign w:val="center"/>
          </w:tcPr>
          <w:p w14:paraId="378CCD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الهدف</w:t>
            </w:r>
          </w:p>
        </w:tc>
        <w:tc>
          <w:tcPr>
            <w:tcW w:w="3360" w:type="dxa"/>
            <w:shd w:val="clear" w:color="auto" w:fill="1F3864"/>
            <w:tcMar>
              <w:top w:w="40" w:type="dxa"/>
              <w:left w:w="95" w:type="dxa"/>
              <w:bottom w:w="40" w:type="dxa"/>
              <w:right w:w="95" w:type="dxa"/>
            </w:tcMar>
            <w:vAlign w:val="center"/>
          </w:tcPr>
          <w:p w14:paraId="2FAE34E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علاقتها بسلم هذا الكتاب</w:t>
            </w:r>
          </w:p>
        </w:tc>
      </w:tr>
      <w:tr w:rsidR="00C767B2" w:rsidRPr="00970911" w14:paraId="03645DD5" w:rsidTr="00201A65">
        <w:tc>
          <w:tcPr>
            <w:tcW w:w="2520" w:type="dxa"/>
            <w:shd w:val="clear" w:color="auto" w:fill="EBF5FB"/>
            <w:tcMar>
              <w:top w:w="40" w:type="dxa"/>
              <w:left w:w="95" w:type="dxa"/>
              <w:bottom w:w="40" w:type="dxa"/>
              <w:right w:w="95" w:type="dxa"/>
            </w:tcMar>
            <w:vAlign w:val="center"/>
          </w:tcPr>
          <w:p w14:paraId="41CEE6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النظرية التأسيسية (Grounded Theory)</w:t>
            </w:r>
          </w:p>
        </w:tc>
        <w:tc>
          <w:tcPr>
            <w:tcW w:w="2100" w:type="dxa"/>
            <w:shd w:val="clear" w:color="auto" w:fill="F5F5F5"/>
            <w:tcMar>
              <w:top w:w="40" w:type="dxa"/>
              <w:left w:w="95" w:type="dxa"/>
              <w:bottom w:w="40" w:type="dxa"/>
              <w:right w:w="95" w:type="dxa"/>
            </w:tcMar>
            <w:vAlign w:val="center"/>
          </w:tcPr>
          <w:p w14:paraId="395EAEC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البيانات الميدانية استقراءً</w:t>
            </w:r>
          </w:p>
        </w:tc>
        <w:tc>
          <w:tcPr>
            <w:tcW w:w="2100" w:type="dxa"/>
            <w:shd w:val="clear" w:color="auto" w:fill="FFF2CC"/>
            <w:tcMar>
              <w:top w:w="40" w:type="dxa"/>
              <w:left w:w="95" w:type="dxa"/>
              <w:bottom w:w="40" w:type="dxa"/>
              <w:right w:w="95" w:type="dxa"/>
            </w:tcMar>
            <w:vAlign w:val="center"/>
          </w:tcPr>
          <w:p w14:paraId="006372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نظرية ناشئة من الواقع</w:t>
            </w:r>
          </w:p>
        </w:tc>
        <w:tc>
          <w:tcPr>
            <w:tcW w:w="3360" w:type="dxa"/>
            <w:shd w:val="clear" w:color="auto" w:fill="EBF5FB"/>
            <w:tcMar>
              <w:top w:w="40" w:type="dxa"/>
              <w:left w:w="95" w:type="dxa"/>
              <w:bottom w:w="40" w:type="dxa"/>
              <w:right w:w="95" w:type="dxa"/>
            </w:tcMar>
            <w:vAlign w:val="center"/>
          </w:tcPr>
          <w:p w14:paraId="023D43F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المستويين 6–7، وتُهمل المستويات القرآنية 1–4.</w:t>
            </w:r>
          </w:p>
        </w:tc>
      </w:tr>
      <w:tr w:rsidR="00C767B2" w:rsidRPr="00970911" w14:paraId="43E1CAF5" w:rsidTr="00201A65">
        <w:tc>
          <w:tcPr>
            <w:tcW w:w="2520" w:type="dxa"/>
            <w:shd w:val="clear" w:color="auto" w:fill="FFFFFF"/>
            <w:tcMar>
              <w:top w:w="40" w:type="dxa"/>
              <w:left w:w="95" w:type="dxa"/>
              <w:bottom w:w="40" w:type="dxa"/>
              <w:right w:w="95" w:type="dxa"/>
            </w:tcMar>
            <w:vAlign w:val="center"/>
          </w:tcPr>
          <w:p w14:paraId="3C7057B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منهجية آيزنهارت (Eisenhardt 1989)</w:t>
            </w:r>
          </w:p>
        </w:tc>
        <w:tc>
          <w:tcPr>
            <w:tcW w:w="2100" w:type="dxa"/>
            <w:shd w:val="clear" w:color="auto" w:fill="FFFFFF"/>
            <w:tcMar>
              <w:top w:w="40" w:type="dxa"/>
              <w:left w:w="95" w:type="dxa"/>
              <w:bottom w:w="40" w:type="dxa"/>
              <w:right w:w="95" w:type="dxa"/>
            </w:tcMar>
            <w:vAlign w:val="center"/>
          </w:tcPr>
          <w:p w14:paraId="3CE297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دراسة حالة متعددة</w:t>
            </w:r>
          </w:p>
        </w:tc>
        <w:tc>
          <w:tcPr>
            <w:tcW w:w="2100" w:type="dxa"/>
            <w:shd w:val="clear" w:color="auto" w:fill="FFFFFF"/>
            <w:tcMar>
              <w:top w:w="40" w:type="dxa"/>
              <w:left w:w="95" w:type="dxa"/>
              <w:bottom w:w="40" w:type="dxa"/>
              <w:right w:w="95" w:type="dxa"/>
            </w:tcMar>
            <w:vAlign w:val="center"/>
          </w:tcPr>
          <w:p w14:paraId="5BC9EED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بناء نظرية اجتهادية وسطية</w:t>
            </w:r>
          </w:p>
        </w:tc>
        <w:tc>
          <w:tcPr>
            <w:tcW w:w="3360" w:type="dxa"/>
            <w:shd w:val="clear" w:color="auto" w:fill="FFFFFF"/>
            <w:tcMar>
              <w:top w:w="40" w:type="dxa"/>
              <w:left w:w="95" w:type="dxa"/>
              <w:bottom w:w="40" w:type="dxa"/>
              <w:right w:w="95" w:type="dxa"/>
            </w:tcMar>
            <w:vAlign w:val="center"/>
          </w:tcPr>
          <w:p w14:paraId="6CDBB5F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الأقرب إلى السلم، وتُستعمل في المستوى 7 لاختبار نموذجه.</w:t>
            </w:r>
          </w:p>
        </w:tc>
      </w:tr>
      <w:tr w:rsidR="00C767B2" w:rsidRPr="00970911" w14:paraId="4699F2BE" w:rsidTr="00201A65">
        <w:tc>
          <w:tcPr>
            <w:tcW w:w="2520" w:type="dxa"/>
            <w:shd w:val="clear" w:color="auto" w:fill="FFFFFF"/>
            <w:tcMar>
              <w:top w:w="40" w:type="dxa"/>
              <w:left w:w="95" w:type="dxa"/>
              <w:bottom w:w="40" w:type="dxa"/>
              <w:right w:w="95" w:type="dxa"/>
            </w:tcMar>
            <w:vAlign w:val="center"/>
          </w:tcPr>
          <w:p w14:paraId="7F684F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الوضعية المنطقية (Positivism)</w:t>
            </w:r>
          </w:p>
        </w:tc>
        <w:tc>
          <w:tcPr>
            <w:tcW w:w="2100" w:type="dxa"/>
            <w:shd w:val="clear" w:color="auto" w:fill="FFFFFF"/>
            <w:tcMar>
              <w:top w:w="40" w:type="dxa"/>
              <w:left w:w="95" w:type="dxa"/>
              <w:bottom w:w="40" w:type="dxa"/>
              <w:right w:w="95" w:type="dxa"/>
            </w:tcMar>
            <w:vAlign w:val="center"/>
          </w:tcPr>
          <w:p w14:paraId="5FC7551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بيانات قابلة للقياس</w:t>
            </w:r>
          </w:p>
        </w:tc>
        <w:tc>
          <w:tcPr>
            <w:tcW w:w="2100" w:type="dxa"/>
            <w:shd w:val="clear" w:color="auto" w:fill="FFFFFF"/>
            <w:tcMar>
              <w:top w:w="40" w:type="dxa"/>
              <w:left w:w="95" w:type="dxa"/>
              <w:bottom w:w="40" w:type="dxa"/>
              <w:right w:w="95" w:type="dxa"/>
            </w:tcMar>
            <w:vAlign w:val="center"/>
          </w:tcPr>
          <w:p w14:paraId="7D18D2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قانون عام تجريبي</w:t>
            </w:r>
          </w:p>
        </w:tc>
        <w:tc>
          <w:tcPr>
            <w:tcW w:w="3360" w:type="dxa"/>
            <w:shd w:val="clear" w:color="auto" w:fill="FFFFFF"/>
            <w:tcMar>
              <w:top w:w="40" w:type="dxa"/>
              <w:left w:w="95" w:type="dxa"/>
              <w:bottom w:w="40" w:type="dxa"/>
              <w:right w:w="95" w:type="dxa"/>
            </w:tcMar>
            <w:vAlign w:val="center"/>
          </w:tcPr>
          <w:p w14:paraId="3C3E8C5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المستوى 5، وترفض المستويين 1–2 مصدرًا للمعرفة.</w:t>
            </w:r>
          </w:p>
        </w:tc>
      </w:tr>
      <w:tr w:rsidR="00C767B2" w:rsidRPr="00970911" w14:paraId="4D60E526" w:rsidTr="00201A65">
        <w:tc>
          <w:tcPr>
            <w:tcW w:w="2520" w:type="dxa"/>
            <w:shd w:val="clear" w:color="auto" w:fill="EBF5E0"/>
            <w:tcMar>
              <w:top w:w="40" w:type="dxa"/>
              <w:left w:w="95" w:type="dxa"/>
              <w:bottom w:w="40" w:type="dxa"/>
              <w:right w:w="95" w:type="dxa"/>
            </w:tcMar>
            <w:vAlign w:val="center"/>
          </w:tcPr>
          <w:p w14:paraId="1B022B6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 xml:space="preserve">سلم هذا الكتاب </w:t>
            </w:r>
            <w:r w:rsidRPr="00970911">
              <w:rPr>
                <w:rFonts w:ascii="Segoe UI Symbol" w:hAnsi="Segoe UI Symbol" w:cs="Segoe UI Symbol" w:hint="cs"/>
                <w:b/>
                <w:bCs/>
                <w:color w:val="375623"/>
                <w:sz w:val="24"/>
                <w:szCs w:val="24"/>
                <w:rtl/>
              </w:rPr>
              <w:t>★</w:t>
            </w:r>
          </w:p>
        </w:tc>
        <w:tc>
          <w:tcPr>
            <w:tcW w:w="2100" w:type="dxa"/>
            <w:shd w:val="clear" w:color="auto" w:fill="F5F5F5"/>
            <w:tcMar>
              <w:top w:w="40" w:type="dxa"/>
              <w:left w:w="95" w:type="dxa"/>
              <w:bottom w:w="40" w:type="dxa"/>
              <w:right w:w="95" w:type="dxa"/>
            </w:tcMar>
            <w:vAlign w:val="center"/>
          </w:tcPr>
          <w:p w14:paraId="3D47FA1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النص القرآني + السنة بياناً</w:t>
            </w:r>
          </w:p>
        </w:tc>
        <w:tc>
          <w:tcPr>
            <w:tcW w:w="2100" w:type="dxa"/>
            <w:shd w:val="clear" w:color="auto" w:fill="FFF2CC"/>
            <w:tcMar>
              <w:top w:w="40" w:type="dxa"/>
              <w:left w:w="95" w:type="dxa"/>
              <w:bottom w:w="40" w:type="dxa"/>
              <w:right w:w="95" w:type="dxa"/>
            </w:tcMar>
            <w:vAlign w:val="center"/>
          </w:tcPr>
          <w:p w14:paraId="0D521E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 فرضية قابلة للتكذيب</w:t>
            </w:r>
          </w:p>
        </w:tc>
        <w:tc>
          <w:tcPr>
            <w:tcW w:w="3360" w:type="dxa"/>
            <w:shd w:val="clear" w:color="auto" w:fill="EBF5E0"/>
            <w:tcMar>
              <w:top w:w="40" w:type="dxa"/>
              <w:left w:w="95" w:type="dxa"/>
              <w:bottom w:w="40" w:type="dxa"/>
              <w:right w:w="95" w:type="dxa"/>
            </w:tcMar>
            <w:vAlign w:val="center"/>
          </w:tcPr>
          <w:p w14:paraId="227714A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موقع وسط: يبدأ بمصدر يقيني وينتهي بمنتج قابل للاختبار (م7).</w:t>
            </w:r>
          </w:p>
        </w:tc>
      </w:tr>
    </w:tbl>
    <w:p w14:paraId="1943B467"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5.8: موقع سلم الاشتقاق على طيف المنهجيات من الاستقراء المحض إلى الاستنباط المحض.</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كشف تطبيق السلم على مفهومين ما لم يكن ليظهر بتطبيقه على واحد. فالشورى لها سياق قرآني رئيس واحد، وخلافها التفسيري في درجة الإلزام ينعكس مباشرة على المبدأ، أما الأمانة فلها سياقان متميّزان، ونظيرها الغربي (Stewardship Theory) يفترق عنها أنطولوجيًا، ومستواها السابع أصعب تصميمًا؛ لأنه يقيس نية لا سلوكًا ظاهرًا. المفاهيم إذن تتفاوت في عسر اشتقاقها. والسلم يُظهر هذا التفاوت ولا يخفيه.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يبقى أن نضع السلم في موضعه من الفصل الثالث؛ فالسلم يُنتج المبدأ من النص، والفرضية الصفرية تختبر أصالته. لا مبدأ إلا بالسلم، ولا قبول إلا بعد الفرضية الصفرية.</w:t>
      </w:r>
    </w:p>
    <w:p w14:paraId="16FD7D4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5.8  ما يمكن أن يُعترض به على سلم الاشتقاق</w:t>
      </w:r>
      <w:r>
        <w:fldChar w:fldCharType="begin"/>
      </w:r>
      <w:r>
        <w:instrText xml:space="preserve"> TC "5.8  ما يمكن أن يُعترض به على سلم الاشتقاق" \l 2 </w:instrText>
      </w:r>
      <w:r>
        <w:fldChar w:fldCharType="end"/>
      </w:r>
    </w:p>
    <w:p w14:paraId="15BCECC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السلم يقيّد الإبداع، ويطول حتى لا يقدر عليه إلا المتخصص</w:t>
      </w:r>
    </w:p>
    <w:p w14:paraId="0BD58204"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«ثلاثة مفسرين»، «خمسة مقاصد»، سبعة مستويات: ألا يصير السلم قفصًا يمنع التجديد؟ ثم هل يُعقل أن نطلب هذا كله من الباحث العادي؟</w:t>
      </w:r>
    </w:p>
    <w:p w14:paraId="18E98B8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السلم يقيّد التسرّع، والإبداع شيء آخر. فالإبداع الحقيقي يأتي من العمق لا من القفز، وقد اجتهد عمر بن الخطاب في مواقف مشهورة، كإيقاف سهم المؤلفة قلوبهم ودرء حد السرقة عام المجاعة، وكان اجتهاده معلَّلًا من داخل مقاصد النصوص لا من خارجها. والباحث المبدع يستطيع أن يدل على موضعه من السلم، فإن عجز، فما يسمّيه إبداعًا أقرب إلى التخمين منه إلى المعرفة.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الطول فالاعتراض فيه صحيح جزئيًا؛ لأن السلم الكامل يناسب البحث الأكاديمي المنشور. لكن المعلّم يشرح الحساب دون أن يعيد إثبات البديهيات في كل درس، وكذلك يعمل الباحث الذي استوعب السلم بصورة مختصرة منه في عمله اليومي، ولهذا وُضعت البطاقة المختصرة.</w:t>
      </w:r>
    </w:p>
    <w:p w14:paraId="5299823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أجاز الشاطبي والغزالي هذا الاستعمال؟</w:t>
      </w:r>
    </w:p>
    <w:p w14:paraId="66266F1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«نسبتَ السلم إلى منهج الاستنباط الأصولي، وهما لم يكتبا في الإدارة؛ أليس هذا تمديدًا لما لم يُقصد؟»</w:t>
      </w:r>
    </w:p>
    <w:p w14:paraId="6B7FEA9D"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الاستعارة المنهجية مشروعة إذا أُعلنت. لم يوصِ الشاطبي بسلم للإدارة، ولا أنسب إليه ذلك، وما أصنعه أني أستعمل منطقه في ميدان جديد، وأصرّح بالمسافة بين الأصل والمستعار، ثم إن الشاطبي نفسه أعمل النظر المقاصدي في مسائل لم تكن موضع نظر صريح عند المتقدمين.</w:t>
      </w:r>
    </w:p>
    <w:p w14:paraId="6D77E53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تراكم الخطأ عبر المستويات</w:t>
      </w:r>
    </w:p>
    <w:p w14:paraId="2BA231D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اعتراض رياضي، وهو في نظري أقوى الثلاثة؛ فإذا حمل كل انتقال احتمال خطأ 20%، فاحتمال وقوع خطأ في واحد على الأقل من الانتقالات الستة يبلغ 1 − 0.8⁶ ≈ 74%، فيكون الناتج النهائي مشكوكًا فيه في أغلب الأحوال.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والحساب صحيح لو كانت الانتقالات مستقلة عشوائية. لكن السلم يُلزم بإعلان هامش كل انتقال، فيستطيع الناقد أن يراجع أي مستوى وحده ويستبدل به غيره دون أن يهدم البناء كله، ومن أثبت خطأً في مستوى بعينه أسقط ما فوقه، وبقي ما دونه قائمًا. أما النموذج الذي لا يعلن مستوياته فيخبّئ أخطاءه كلها في كتلة واحدة لا تُراجَع، كمخزن بلا سجل جرد لا يعرف صاحبه أين ضاعت بضاعته. فأيهما أصدق معرفيًا؟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تنجح البطاقة حين تُري القارئ الطريق، حتى لو لم يوافق على النتيجة. وإذا عجز الباحث عن ملء خانة منها، فذلك نذير بأن المفهوم لم ينضج بعد؛ لذلك تُستعمل البطاقات في الكتاب لاكتشاف مواطن الضعف أيضًا، لا لإلباس نتائج مكتملة سلفًا ثوبًا توثيقيًا. وما أنجزه السلم هنا له حدوده الواضحة، فقد تتبعنا الشورى والأمانة حتى المستوى السادس، والسابع معلَّق لكليهما ينتظر الميدان، وبعض المفاهيم اللاحقة سيأتي بتطبيق مختصر يُعلَن اختصاره. والبطاقة التي تُخفي فراغها أخطر من البطاقة الفارغة.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سؤال يسبق السلم كله. فالمستوى الأول يبدأ من «الدلالة القرآنية»، فكيف نصل إلى دلالة موثوقة أصلًا؟ هذا موضوع الفصل السادس، بروتوكول القراءة القرآنية الثماني.</w:t>
      </w:r>
    </w:p>
    <w:p w14:paraId="6440045C" w:rsidR="00A76DA2" w:rsidRPr="0028654F" w:rsidRDefault="00A76DA2" w:rsidP="00A76DA2">
      <w:pPr>
        <w:pageBreakBefore/>
        <w:shd w:val="clear" w:color="auto" w:fill="1F3864"/>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lastRenderedPageBreak/>
        <w:t>الفصل السادس</w:t>
      </w:r>
      <w:r>
        <w:fldChar w:fldCharType="begin"/>
      </w:r>
      <w:r>
        <w:instrText xml:space="preserve"> TC "الفصل السادس: بروتوكول القراءة القرآنية الثماني، ثماني خطوات إلزامية قبل دخول سلم الاشتقاق: من القراءة العابرة إلى القراءة الموثوقة" \l 1 </w:instrText>
      </w:r>
      <w:r>
        <w:fldChar w:fldCharType="end"/>
      </w:r>
    </w:p>
    <w:p w14:paraId="06F428F3" w:rsidR="00A76DA2" w:rsidRPr="0028654F" w:rsidRDefault="00A76DA2" w:rsidP="00A76DA2">
      <w:pPr>
        <w:shd w:val="clear" w:color="auto" w:fill="156082"/>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t>بروتوكول القراءة القرآنية الثماني</w:t>
      </w:r>
    </w:p>
    <w:p w14:paraId="5FD3987D" w:rsidR="00A76DA2" w:rsidRPr="0028654F" w:rsidRDefault="00A76DA2" w:rsidP="00A76DA2">
      <w:pPr>
        <w:shd w:val="clear" w:color="auto" w:fill="2E74B5"/>
        <w:bidi/>
        <w:spacing w:after="18"/>
        <w:jc w:val="center"/>
        <w:rPr>
          <w:rFonts w:ascii="Sakkal Majalla" w:hAnsi="Sakkal Majalla" w:cs="Sakkal Majalla"/>
          <w:sz w:val="28"/>
          <w:szCs w:val="28"/>
        </w:rPr>
      </w:pPr>
      <w:r w:rsidRPr="0028654F">
        <w:rPr>
          <w:rFonts w:ascii="Sakkal Majalla" w:hAnsi="Sakkal Majalla" w:cs="Sakkal Majalla"/>
          <w:color w:val="FFFFFF"/>
          <w:sz w:val="28"/>
          <w:szCs w:val="28"/>
          <w:rtl/>
        </w:rPr>
        <w:t>ثماني خطوات إلزامية قبل دخول سلم الاشتقاق: من القراءة العابرة إلى القراءة الموثوقة</w:t>
      </w:r>
    </w:p>
    <w:p w14:paraId="05B0F7C4" w:rsidR="00A76DA2" w:rsidRPr="0028654F" w:rsidRDefault="00A76DA2" w:rsidP="00A76DA2">
      <w:pPr>
        <w:shd w:val="clear" w:color="auto" w:fill="F5F0FF"/>
        <w:bidi/>
        <w:spacing w:before="10"/>
        <w:jc w:val="center"/>
        <w:rPr>
          <w:rFonts w:ascii="Sakkal Majalla" w:hAnsi="Sakkal Majalla" w:cs="Sakkal Majalla"/>
          <w:sz w:val="28"/>
          <w:szCs w:val="28"/>
        </w:rPr>
      </w:pPr>
      <w:r w:rsidRPr="0028654F">
        <w:rPr>
          <w:rFonts w:ascii="Sakkal Majalla" w:hAnsi="Sakkal Majalla" w:cs="Sakkal Majalla"/>
          <w:b/>
          <w:bCs/>
          <w:color w:val="1F3864"/>
          <w:sz w:val="28"/>
          <w:szCs w:val="28"/>
          <w:rtl/>
        </w:rPr>
        <w:t>﴿أَفَلَا يَتَدَبَّرُونَ الْقُرْآنَ وَلَوْ كَانَ مِنْ عِندِ غَيْرِ اللَّهِ لَوَجَدُوا فِيهِ اخْتِلَافًا كَثِيرًا﴾</w:t>
      </w:r>
    </w:p>
    <w:p w14:paraId="711DCC7A" w:rsidR="00A76DA2" w:rsidRPr="0028654F" w:rsidRDefault="00A76DA2" w:rsidP="00A76DA2">
      <w:pPr>
        <w:bidi/>
        <w:spacing w:after="18"/>
        <w:jc w:val="center"/>
        <w:rPr>
          <w:rFonts w:ascii="Sakkal Majalla" w:hAnsi="Sakkal Majalla" w:cs="Sakkal Majalla"/>
          <w:sz w:val="26"/>
          <w:szCs w:val="26"/>
        </w:rPr>
      </w:pPr>
      <w:r w:rsidRPr="0028654F">
        <w:rPr>
          <w:rFonts w:ascii="Sakkal Majalla" w:hAnsi="Sakkal Majalla" w:cs="Sakkal Majalla"/>
          <w:color w:val="595959"/>
          <w:sz w:val="28"/>
          <w:szCs w:val="28"/>
          <w:rtl/>
        </w:rPr>
        <w:t xml:space="preserve">النساء </w:t>
      </w:r>
      <w:r w:rsidRPr="0028654F">
        <w:rPr>
          <w:rFonts w:ascii="Sakkal Majalla" w:hAnsi="Sakkal Majalla" w:cs="Sakkal Majalla"/>
          <w:color w:val="595959"/>
          <w:sz w:val="26"/>
          <w:szCs w:val="26"/>
          <w:rtl/>
        </w:rPr>
        <w:t>: 82</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حالة افتراضية: في مجلس إدارة مؤسسة خيرية يقترح المدير التنفيذي إلغاء صلاحيات اللجان الاستشارية وتركيز القرار في يده، ويستدل بقوله تعالى ﴿وَلَا تُلْقُوا بِأَيْدِيكُمْ إِلَى التَّهْلُكَةِ﴾، فيردّ عليه أحد الأعضاء بهدوء بأن الآية نزلت في سياق الإنفاق في سبيل الله، لا في هياكل الحوكمة، وأن في القرآن نفسه آيات تأمر بالشورى في أمر الجماعة.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تكن المشكلة في الآية. كانت في قراءتها بلا سياق، وبلا آيات مكمّلة، وبلا استقراء للموضوع، ولهذا الخطأ وأمثاله وُضع البروتوكول الثماني.</w:t>
      </w:r>
    </w:p>
    <w:p w14:paraId="14A0F6C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والبروتوكول يسبق السلم عند العمل، وإن تأخر عنه في العرض؛ لأن القارئ يحتاج أن يعرف السلم أولًا ليفهم ما الذي يهيّئه البروتوكول، فهذا أداة إعداد (Preparatory Protocol)، وذاك أداة تشغيل (Operational Tool). ومن عرف السلم وجهل البروتوكول قد يُدخل فيه نصًا لم يحسن قراءته، فيخرج بدقة زائفة، كدرجات مرتبة فوق أساس مائل.</w:t>
      </w:r>
    </w:p>
    <w:p w14:paraId="22D9014D"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  لماذا نحتاج إلى بروتوكول قراءة مقنَّن: مشكلة الدائرة التأويلية</w:t>
      </w:r>
      <w:r>
        <w:fldChar w:fldCharType="begin"/>
      </w:r>
      <w:r>
        <w:instrText xml:space="preserve"> TC "6.1  لماذا نحتاج إلى بروتوكول قراءة مقنَّن: مشكلة الدائرة التأويلية" \l 2 </w:instrText>
      </w:r>
      <w:r>
        <w:fldChar w:fldCharType="end"/>
      </w:r>
    </w:p>
    <w:p w14:paraId="11D0F21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يقرأ اثنان الآية نفسها فيخرجان بمفهومين إداريين مختلفين، ولا يكون أحدهما متلاعبًا بالضرورة؛ فربما اختلفا في السياق، أو في معنى اللفظ، أو في درجة التعميم، أو انتقل أحدهما من الوصف إلى الإلزام دون أن يعلن. لذلك لا يطمع البروتوكول في إزالة الاختلاف، بل في كشف موضعه. وما أريده من الباحث أن يقول بوضوح إنه هنا اعتمد على الدلالة اللغوية، وهنا رجّح تفسيرًا، وهنا أضاف تركيبًا إداريًا، وهنا لا يملك إلا فرضية تنتظر التجربة.</w:t>
      </w:r>
    </w:p>
    <w:p w14:paraId="4AFA267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هذه القراءة تصطدم بإشكال فلسفي قديم، يسمّيه التقليد التأويلي الألماني «الدائرة التأويلية» (Hermeneutischer Zirkel)، ومعناه أنك لكي تفهم الجزء تحتاج أن تفهم الكل، ولكي تفهم الكل تحتاج أن تفهم الأجزاء التي يتألف منها. فالآية في القيادة تُفهم بسياق سورتها، والسورة تُفهم بآياتها، فمن أين نبدأ؟</w:t>
      </w:r>
    </w:p>
    <w:p w14:paraId="79A3AD46"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Schleiermacher, F. (1998 [1838]). Hermeneutics and Criticism. Cambridge University Press. أول صياغة منهجية شاملة للدائرة التأويلية.</w:t>
      </w:r>
    </w:p>
    <w:p w14:paraId="173B6027"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حلّ غادامير: الدائرة المنتِجة</w:t>
      </w:r>
    </w:p>
    <w:p w14:paraId="5BE4663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جواب هانز-غيورغ غادامير في «Truth and Method» (1960) أن الدائرة منتِجة لا مفرغة؛ فالقارئ يبدأ بفهم مسبق ناقص للكل، ثم يراجعه حين يقرأ الجزء، ثم يعود إلى الكل بفهم أدق، وهكذا تتقدم القراءة مع كل دورة. ويصوّر بعض الشرّاح اللاحقين هذه الحركة بـ«الحلزون التأويلي»؛ لأن القارئ لا يعود إلى النقطة نفسها.</w:t>
      </w:r>
    </w:p>
    <w:p w14:paraId="643373EC"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Gadamer, H-G. (1960/2004). Truth and Method. Continuum. مفهوم الدائرة التأويلية المنتِجة (Productive Circularity).</w:t>
      </w:r>
    </w:p>
    <w:p w14:paraId="24F31A4D"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لا يكفي الحل الفلسفي وحده</w:t>
      </w:r>
    </w:p>
    <w:p w14:paraId="1D44AF3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غير أن وصف الدائرة المنتِجة يصلح لما يجري في ذهن القارئ، ولا يعطي خطوات يكرّرها باحث آخر ليتحقق من قراءة الأول. وهنا موضع البروتوكول، فهو يجسّد الفكرة في ثماني خطوات موثّقة، فبدل أن يقول الباحث «تدبّرتُ وفهمت»، يقول «طبّقت الخطوات من 1 إلى 8، وهذا ما ظهر في كل خطوة». والإنصاف يقتضي أن أذكر أن غادامير نفسه يشكّ في أن يضمن المنهجُ الحقيقة؛ لذلك لا آخذ منه إلا اعترافه بأثر الفهم المسبق، أما طلب معيار للصحة فيقرّب البروتوكول من هيرش، كما سيأتي في 6.8.</w:t>
      </w:r>
    </w:p>
    <w:p w14:paraId="6F0300D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سابقة إسلامية: تفسير القرآن بالقرآن</w:t>
      </w:r>
    </w:p>
    <w:p w14:paraId="6143F77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تراثنا سابقة مباشرة هي تفسير القرآن بالقرآن، فقد قرّر ابن تيمية (ت.728هـ) في «مقدمة في أصول التفسير» أنه أحسن طرق التفسير، قبل شلايرماخر بخمسة قرون. ومثاله قوله تعالى ﴿أُحِلَّتْ لَكُم بَهِيمَةُ الْأَنْعَامِ إِلَّا مَا يُتْلَىٰ عَلَيْكُمْ﴾ (المائدة:1)؛ فالمستثنى مجمل تفصّله الآية الثالثة من السورة نفسها. والمفسر حين يردّ المجمل إلى المفصّل يتحرك بين الجزء والكل حركة قريبة مما وصفه غادامير، والفرق أنه يتحرك داخل نص واحد يحيل بعضه إلى بعض، فيضيق مجال الاحتمال.</w:t>
      </w:r>
    </w:p>
    <w:p w14:paraId="077A9064"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ثلاثة تقاليد التقت إذن على الإشكال نفسه، هي القاعدة التفسيرية الإسلامية، وحل غادامير الفلسفي، وقوس ريكور الإجرائي (6.8). والتقاؤها لا يُثبت صحة البروتوكول، لكنه يدل على أن المشكلة التي يعالجها حقيقية لا متوهَّمة.</w:t>
      </w:r>
    </w:p>
    <w:p w14:paraId="362EFA6B"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6.2  الخطوات الثماني الإلزامية: تعريف إجرائي وناتج متوقع لكل خطوة</w:t>
      </w:r>
      <w:r>
        <w:fldChar w:fldCharType="begin"/>
      </w:r>
      <w:r>
        <w:instrText xml:space="preserve"> TC "6.2  الخطوات الثماني الإلزامية: تعريف إجرائي وناتج متوقع لكل خطوة" \l 2 </w:instrText>
      </w:r>
      <w:r>
        <w:fldChar w:fldCharType="end"/>
      </w:r>
    </w:p>
    <w:p w14:paraId="4349B6C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لكل خطوة من الثماني إجراؤها وأدواتها، وناتجها الذي يغذّي المستوى الأول من سلم الاشتقاق: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3780"/>
        <w:gridCol w:w="3360"/>
      </w:tblGrid>
      <w:tr w:rsidR="00A76DA2" w:rsidRPr="0028654F" w14:paraId="2C77A4C5" w:rsidTr="00201A65">
        <w:tc>
          <w:tcPr>
            <w:tcW w:w="420" w:type="dxa"/>
            <w:shd w:val="clear" w:color="auto" w:fill="1F3864"/>
            <w:tcMar>
              <w:top w:w="40" w:type="dxa"/>
              <w:left w:w="90" w:type="dxa"/>
              <w:bottom w:w="40" w:type="dxa"/>
              <w:right w:w="90" w:type="dxa"/>
            </w:tcMar>
            <w:vAlign w:val="center"/>
          </w:tcPr>
          <w:p w14:paraId="7DF6F82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w:t>
            </w:r>
          </w:p>
        </w:tc>
        <w:tc>
          <w:tcPr>
            <w:tcW w:w="2520" w:type="dxa"/>
            <w:shd w:val="clear" w:color="auto" w:fill="1F3864"/>
            <w:tcMar>
              <w:top w:w="40" w:type="dxa"/>
              <w:left w:w="90" w:type="dxa"/>
              <w:bottom w:w="40" w:type="dxa"/>
              <w:right w:w="90" w:type="dxa"/>
            </w:tcMar>
            <w:vAlign w:val="center"/>
          </w:tcPr>
          <w:p w14:paraId="069B62B7"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780" w:type="dxa"/>
            <w:shd w:val="clear" w:color="auto" w:fill="1F3864"/>
            <w:tcMar>
              <w:top w:w="40" w:type="dxa"/>
              <w:left w:w="90" w:type="dxa"/>
              <w:bottom w:w="40" w:type="dxa"/>
              <w:right w:w="90" w:type="dxa"/>
            </w:tcMar>
            <w:vAlign w:val="center"/>
          </w:tcPr>
          <w:p w14:paraId="1226B8E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الإجراء والأداة</w:t>
            </w:r>
          </w:p>
        </w:tc>
        <w:tc>
          <w:tcPr>
            <w:tcW w:w="3360" w:type="dxa"/>
            <w:shd w:val="clear" w:color="auto" w:fill="1F3864"/>
            <w:tcMar>
              <w:top w:w="40" w:type="dxa"/>
              <w:left w:w="90" w:type="dxa"/>
              <w:bottom w:w="40" w:type="dxa"/>
              <w:right w:w="90" w:type="dxa"/>
            </w:tcMar>
            <w:vAlign w:val="center"/>
          </w:tcPr>
          <w:p w14:paraId="72907F7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الناتج المُتوقَّع</w:t>
            </w:r>
          </w:p>
        </w:tc>
      </w:tr>
      <w:tr w:rsidR="00A76DA2" w:rsidRPr="0028654F" w14:paraId="6DC56BF2" w:rsidTr="00201A65">
        <w:tc>
          <w:tcPr>
            <w:tcW w:w="420" w:type="dxa"/>
            <w:shd w:val="clear" w:color="auto" w:fill="EBF5FB"/>
            <w:tcMar>
              <w:top w:w="40" w:type="dxa"/>
              <w:left w:w="90" w:type="dxa"/>
              <w:bottom w:w="40" w:type="dxa"/>
              <w:right w:w="90" w:type="dxa"/>
            </w:tcMar>
            <w:vAlign w:val="center"/>
          </w:tcPr>
          <w:p w14:paraId="04F8E2A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1</w:t>
            </w:r>
          </w:p>
        </w:tc>
        <w:tc>
          <w:tcPr>
            <w:tcW w:w="2520" w:type="dxa"/>
            <w:shd w:val="clear" w:color="auto" w:fill="F5F5F5"/>
            <w:tcMar>
              <w:top w:w="40" w:type="dxa"/>
              <w:left w:w="90" w:type="dxa"/>
              <w:bottom w:w="40" w:type="dxa"/>
              <w:right w:w="90" w:type="dxa"/>
            </w:tcMar>
            <w:vAlign w:val="center"/>
          </w:tcPr>
          <w:p w14:paraId="5B1ACB6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الأولي</w:t>
            </w:r>
          </w:p>
        </w:tc>
        <w:tc>
          <w:tcPr>
            <w:tcW w:w="3780" w:type="dxa"/>
            <w:shd w:val="clear" w:color="auto" w:fill="EBF5FB"/>
            <w:tcMar>
              <w:top w:w="40" w:type="dxa"/>
              <w:left w:w="90" w:type="dxa"/>
              <w:bottom w:w="40" w:type="dxa"/>
              <w:right w:w="90" w:type="dxa"/>
            </w:tcMar>
            <w:vAlign w:val="center"/>
          </w:tcPr>
          <w:p w14:paraId="2DFACA0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مكية أم مدنية؟ ما قبلها وما بعدها؟ أسباب النزول إن وُجدت، مع تصنيف الرواية (صريحة أو غير صريحة، في 6.3)</w:t>
            </w:r>
          </w:p>
        </w:tc>
        <w:tc>
          <w:tcPr>
            <w:tcW w:w="3360" w:type="dxa"/>
            <w:shd w:val="clear" w:color="auto" w:fill="EBF5E0"/>
            <w:tcMar>
              <w:top w:w="40" w:type="dxa"/>
              <w:left w:w="90" w:type="dxa"/>
              <w:bottom w:w="40" w:type="dxa"/>
              <w:right w:w="90" w:type="dxa"/>
            </w:tcMar>
            <w:vAlign w:val="center"/>
          </w:tcPr>
          <w:p w14:paraId="09250F3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زمني وموضوعي يمنع اجتزاء الآية من سياقها التاريخي والنصي</w:t>
            </w:r>
          </w:p>
        </w:tc>
      </w:tr>
      <w:tr w:rsidR="00A76DA2" w:rsidRPr="0028654F" w14:paraId="3DF0A45F" w:rsidTr="00201A65">
        <w:tc>
          <w:tcPr>
            <w:tcW w:w="420" w:type="dxa"/>
            <w:shd w:val="clear" w:color="auto" w:fill="FFFFFF"/>
            <w:tcMar>
              <w:top w:w="40" w:type="dxa"/>
              <w:left w:w="90" w:type="dxa"/>
              <w:bottom w:w="40" w:type="dxa"/>
              <w:right w:w="90" w:type="dxa"/>
            </w:tcMar>
            <w:vAlign w:val="center"/>
          </w:tcPr>
          <w:p w14:paraId="49CB213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2520" w:type="dxa"/>
            <w:shd w:val="clear" w:color="auto" w:fill="FFFFFF"/>
            <w:tcMar>
              <w:top w:w="40" w:type="dxa"/>
              <w:left w:w="90" w:type="dxa"/>
              <w:bottom w:w="40" w:type="dxa"/>
              <w:right w:w="90" w:type="dxa"/>
            </w:tcMar>
            <w:vAlign w:val="center"/>
          </w:tcPr>
          <w:p w14:paraId="10C72A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الدلالة اللغوية</w:t>
            </w:r>
          </w:p>
        </w:tc>
        <w:tc>
          <w:tcPr>
            <w:tcW w:w="3780" w:type="dxa"/>
            <w:shd w:val="clear" w:color="auto" w:fill="FFFFFF"/>
            <w:tcMar>
              <w:top w:w="40" w:type="dxa"/>
              <w:left w:w="90" w:type="dxa"/>
              <w:bottom w:w="40" w:type="dxa"/>
              <w:right w:w="90" w:type="dxa"/>
            </w:tcMar>
            <w:vAlign w:val="center"/>
          </w:tcPr>
          <w:p w14:paraId="43C7ADE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الجذر (ابن فارس)، والخصوصية القرآنية (الراغب)، واتساع الاستعمال (ابن منظور)، والبلاغة (الزمخشري): المصادر اللغوية الأربعة (الفصل الرابع 4.6)</w:t>
            </w:r>
          </w:p>
        </w:tc>
        <w:tc>
          <w:tcPr>
            <w:tcW w:w="3360" w:type="dxa"/>
            <w:shd w:val="clear" w:color="auto" w:fill="FFFFFF"/>
            <w:tcMar>
              <w:top w:w="40" w:type="dxa"/>
              <w:left w:w="90" w:type="dxa"/>
              <w:bottom w:w="40" w:type="dxa"/>
              <w:right w:w="90" w:type="dxa"/>
            </w:tcMar>
            <w:vAlign w:val="center"/>
          </w:tcPr>
          <w:p w14:paraId="5E6759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المعنى المركزي للجذر، ومدى خصوصية الاستعمال القرآني مقارنة باللغة العامة</w:t>
            </w:r>
          </w:p>
        </w:tc>
      </w:tr>
      <w:tr w:rsidR="00A76DA2" w:rsidRPr="0028654F" w14:paraId="0A351E0A" w:rsidTr="00201A65">
        <w:tc>
          <w:tcPr>
            <w:tcW w:w="420" w:type="dxa"/>
            <w:shd w:val="clear" w:color="auto" w:fill="EBF5FB"/>
            <w:tcMar>
              <w:top w:w="40" w:type="dxa"/>
              <w:left w:w="90" w:type="dxa"/>
              <w:bottom w:w="40" w:type="dxa"/>
              <w:right w:w="90" w:type="dxa"/>
            </w:tcMar>
            <w:vAlign w:val="center"/>
          </w:tcPr>
          <w:p w14:paraId="53DEA5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2520" w:type="dxa"/>
            <w:shd w:val="clear" w:color="auto" w:fill="F5F5F5"/>
            <w:tcMar>
              <w:top w:w="40" w:type="dxa"/>
              <w:left w:w="90" w:type="dxa"/>
              <w:bottom w:w="40" w:type="dxa"/>
              <w:right w:w="90" w:type="dxa"/>
            </w:tcMar>
            <w:vAlign w:val="center"/>
          </w:tcPr>
          <w:p w14:paraId="1F8D98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 متعدد المدارس</w:t>
            </w:r>
          </w:p>
        </w:tc>
        <w:tc>
          <w:tcPr>
            <w:tcW w:w="3780" w:type="dxa"/>
            <w:shd w:val="clear" w:color="auto" w:fill="EBF5FB"/>
            <w:tcMar>
              <w:top w:w="40" w:type="dxa"/>
              <w:left w:w="90" w:type="dxa"/>
              <w:bottom w:w="40" w:type="dxa"/>
              <w:right w:w="90" w:type="dxa"/>
            </w:tcMar>
            <w:vAlign w:val="center"/>
          </w:tcPr>
          <w:p w14:paraId="1611EE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مواقف المدارس الخمس (الفصل الرابع 4.3)، بالاتفاق والاختلاف معًا</w:t>
            </w:r>
          </w:p>
        </w:tc>
        <w:tc>
          <w:tcPr>
            <w:tcW w:w="3360" w:type="dxa"/>
            <w:shd w:val="clear" w:color="auto" w:fill="EBF5E0"/>
            <w:tcMar>
              <w:top w:w="40" w:type="dxa"/>
              <w:left w:w="90" w:type="dxa"/>
              <w:bottom w:w="40" w:type="dxa"/>
              <w:right w:w="90" w:type="dxa"/>
            </w:tcMar>
            <w:vAlign w:val="center"/>
          </w:tcPr>
          <w:p w14:paraId="48E81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خريطة تفسيرية: ما اتُّفق عليه، وما اختُلف فيه، وموضع الخلاف بدقة</w:t>
            </w:r>
          </w:p>
        </w:tc>
      </w:tr>
      <w:tr w:rsidR="00A76DA2" w:rsidRPr="0028654F" w14:paraId="0ED7062D" w:rsidTr="00201A65">
        <w:tc>
          <w:tcPr>
            <w:tcW w:w="420" w:type="dxa"/>
            <w:shd w:val="clear" w:color="auto" w:fill="FFFFFF"/>
            <w:tcMar>
              <w:top w:w="40" w:type="dxa"/>
              <w:left w:w="90" w:type="dxa"/>
              <w:bottom w:w="40" w:type="dxa"/>
              <w:right w:w="90" w:type="dxa"/>
            </w:tcMar>
            <w:vAlign w:val="center"/>
          </w:tcPr>
          <w:p w14:paraId="32CE13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2520" w:type="dxa"/>
            <w:shd w:val="clear" w:color="auto" w:fill="FFFFFF"/>
            <w:tcMar>
              <w:top w:w="40" w:type="dxa"/>
              <w:left w:w="90" w:type="dxa"/>
              <w:bottom w:w="40" w:type="dxa"/>
              <w:right w:w="90" w:type="dxa"/>
            </w:tcMar>
            <w:vAlign w:val="center"/>
          </w:tcPr>
          <w:p w14:paraId="26DFC1C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 الموضوعي</w:t>
            </w:r>
          </w:p>
        </w:tc>
        <w:tc>
          <w:tcPr>
            <w:tcW w:w="3780" w:type="dxa"/>
            <w:shd w:val="clear" w:color="auto" w:fill="FFFFFF"/>
            <w:tcMar>
              <w:top w:w="40" w:type="dxa"/>
              <w:left w:w="90" w:type="dxa"/>
              <w:bottom w:w="40" w:type="dxa"/>
              <w:right w:w="90" w:type="dxa"/>
            </w:tcMar>
            <w:vAlign w:val="center"/>
          </w:tcPr>
          <w:p w14:paraId="711965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الآيات ذات الصلة في القرآن كله، وترتيبها زمنيًا (مكي ومدني)، واستخراج القواسم، بخطوات مصطفى مسلم (6.4)</w:t>
            </w:r>
          </w:p>
        </w:tc>
        <w:tc>
          <w:tcPr>
            <w:tcW w:w="3360" w:type="dxa"/>
            <w:shd w:val="clear" w:color="auto" w:fill="FFFFFF"/>
            <w:tcMar>
              <w:top w:w="40" w:type="dxa"/>
              <w:left w:w="90" w:type="dxa"/>
              <w:bottom w:w="40" w:type="dxa"/>
              <w:right w:w="90" w:type="dxa"/>
            </w:tcMar>
            <w:vAlign w:val="center"/>
          </w:tcPr>
          <w:p w14:paraId="7653FB2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صورة كلية للمفهوم في كل مواضعه، تكشف تدرجًا أو تكاملًا أو توترًا ظاهريًا</w:t>
            </w:r>
          </w:p>
        </w:tc>
      </w:tr>
      <w:tr w:rsidR="00A76DA2" w:rsidRPr="0028654F" w14:paraId="25A634D2" w:rsidTr="00201A65">
        <w:tc>
          <w:tcPr>
            <w:tcW w:w="420" w:type="dxa"/>
            <w:shd w:val="clear" w:color="auto" w:fill="EBF5FB"/>
            <w:tcMar>
              <w:top w:w="40" w:type="dxa"/>
              <w:left w:w="90" w:type="dxa"/>
              <w:bottom w:w="40" w:type="dxa"/>
              <w:right w:w="90" w:type="dxa"/>
            </w:tcMar>
            <w:vAlign w:val="center"/>
          </w:tcPr>
          <w:p w14:paraId="6A149B5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2520" w:type="dxa"/>
            <w:shd w:val="clear" w:color="auto" w:fill="F5F5F5"/>
            <w:tcMar>
              <w:top w:w="40" w:type="dxa"/>
              <w:left w:w="90" w:type="dxa"/>
              <w:bottom w:w="40" w:type="dxa"/>
              <w:right w:w="90" w:type="dxa"/>
            </w:tcMar>
            <w:vAlign w:val="center"/>
          </w:tcPr>
          <w:p w14:paraId="3397BB1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المحكم والمتشابه والمثاني</w:t>
            </w:r>
          </w:p>
        </w:tc>
        <w:tc>
          <w:tcPr>
            <w:tcW w:w="3780" w:type="dxa"/>
            <w:shd w:val="clear" w:color="auto" w:fill="EBF5FB"/>
            <w:tcMar>
              <w:top w:w="40" w:type="dxa"/>
              <w:left w:w="90" w:type="dxa"/>
              <w:bottom w:w="40" w:type="dxa"/>
              <w:right w:w="90" w:type="dxa"/>
            </w:tcMar>
            <w:vAlign w:val="center"/>
          </w:tcPr>
          <w:p w14:paraId="5EF0FF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(محكمة أو متشابهة نسبيًا)، وتحديد مثانيها، ورد المتشابه إلى المحكم (6.3)</w:t>
            </w:r>
          </w:p>
        </w:tc>
        <w:tc>
          <w:tcPr>
            <w:tcW w:w="3360" w:type="dxa"/>
            <w:shd w:val="clear" w:color="auto" w:fill="EBF5E0"/>
            <w:tcMar>
              <w:top w:w="40" w:type="dxa"/>
              <w:left w:w="90" w:type="dxa"/>
              <w:bottom w:w="40" w:type="dxa"/>
              <w:right w:w="90" w:type="dxa"/>
            </w:tcMar>
            <w:vAlign w:val="center"/>
          </w:tcPr>
          <w:p w14:paraId="5E7766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موقع الآية من الإحكام وصلتها بمثانيها، فلا يُبنى مبدأ على آية متشابهة بمعزل عن محكماتها</w:t>
            </w:r>
          </w:p>
        </w:tc>
      </w:tr>
      <w:tr w:rsidR="00A76DA2" w:rsidRPr="0028654F" w14:paraId="77292411" w:rsidTr="00201A65">
        <w:tc>
          <w:tcPr>
            <w:tcW w:w="420" w:type="dxa"/>
            <w:shd w:val="clear" w:color="auto" w:fill="FFFFFF"/>
            <w:tcMar>
              <w:top w:w="40" w:type="dxa"/>
              <w:left w:w="90" w:type="dxa"/>
              <w:bottom w:w="40" w:type="dxa"/>
              <w:right w:w="90" w:type="dxa"/>
            </w:tcMar>
            <w:vAlign w:val="center"/>
          </w:tcPr>
          <w:p w14:paraId="744530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2520" w:type="dxa"/>
            <w:shd w:val="clear" w:color="auto" w:fill="FFFFFF"/>
            <w:tcMar>
              <w:top w:w="40" w:type="dxa"/>
              <w:left w:w="90" w:type="dxa"/>
              <w:bottom w:w="40" w:type="dxa"/>
              <w:right w:w="90" w:type="dxa"/>
            </w:tcMar>
            <w:vAlign w:val="center"/>
          </w:tcPr>
          <w:p w14:paraId="1D740A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 النبوية</w:t>
            </w:r>
          </w:p>
        </w:tc>
        <w:tc>
          <w:tcPr>
            <w:tcW w:w="3780" w:type="dxa"/>
            <w:shd w:val="clear" w:color="auto" w:fill="FFFFFF"/>
            <w:tcMar>
              <w:top w:w="40" w:type="dxa"/>
              <w:left w:w="90" w:type="dxa"/>
              <w:bottom w:w="40" w:type="dxa"/>
              <w:right w:w="90" w:type="dxa"/>
            </w:tcMar>
            <w:vAlign w:val="center"/>
          </w:tcPr>
          <w:p w14:paraId="07C6DF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السنة الثابتة من الكتب الستة بمعايير الفصل الرابع (4.2)، بيانًا لا منشأً</w:t>
            </w:r>
          </w:p>
        </w:tc>
        <w:tc>
          <w:tcPr>
            <w:tcW w:w="3360" w:type="dxa"/>
            <w:shd w:val="clear" w:color="auto" w:fill="FFFFFF"/>
            <w:tcMar>
              <w:top w:w="40" w:type="dxa"/>
              <w:left w:w="90" w:type="dxa"/>
              <w:bottom w:w="40" w:type="dxa"/>
              <w:right w:w="90" w:type="dxa"/>
            </w:tcMar>
            <w:vAlign w:val="center"/>
          </w:tcPr>
          <w:p w14:paraId="7375541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تفصيل وتطبيق نبوي موثّق يغذّي المستوى الثاني من سلم الاشتقاق مباشرة</w:t>
            </w:r>
          </w:p>
        </w:tc>
      </w:tr>
      <w:tr w:rsidR="00A76DA2" w:rsidRPr="0028654F" w14:paraId="7E1E9DAC" w:rsidTr="00201A65">
        <w:tc>
          <w:tcPr>
            <w:tcW w:w="420" w:type="dxa"/>
            <w:shd w:val="clear" w:color="auto" w:fill="EBF5FB"/>
            <w:tcMar>
              <w:top w:w="40" w:type="dxa"/>
              <w:left w:w="90" w:type="dxa"/>
              <w:bottom w:w="40" w:type="dxa"/>
              <w:right w:w="90" w:type="dxa"/>
            </w:tcMar>
            <w:vAlign w:val="center"/>
          </w:tcPr>
          <w:p w14:paraId="0059954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2520" w:type="dxa"/>
            <w:shd w:val="clear" w:color="auto" w:fill="F5F5F5"/>
            <w:tcMar>
              <w:top w:w="40" w:type="dxa"/>
              <w:left w:w="90" w:type="dxa"/>
              <w:bottom w:w="40" w:type="dxa"/>
              <w:right w:w="90" w:type="dxa"/>
            </w:tcMar>
            <w:vAlign w:val="center"/>
          </w:tcPr>
          <w:p w14:paraId="07C10E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اختبار المقاصد الأولي</w:t>
            </w:r>
          </w:p>
        </w:tc>
        <w:tc>
          <w:tcPr>
            <w:tcW w:w="3780" w:type="dxa"/>
            <w:shd w:val="clear" w:color="auto" w:fill="EBF5FB"/>
            <w:tcMar>
              <w:top w:w="40" w:type="dxa"/>
              <w:left w:w="90" w:type="dxa"/>
              <w:bottom w:w="40" w:type="dxa"/>
              <w:right w:w="90" w:type="dxa"/>
            </w:tcMar>
            <w:vAlign w:val="center"/>
          </w:tcPr>
          <w:p w14:paraId="1447BE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مبكر لأي تعارض مع المقاصد الخمسة (الفصل الخامس 5.4)، تصفيةً قبل الاشتقاق لا بديلًا عن البوابة</w:t>
            </w:r>
          </w:p>
        </w:tc>
        <w:tc>
          <w:tcPr>
            <w:tcW w:w="3360" w:type="dxa"/>
            <w:shd w:val="clear" w:color="auto" w:fill="EBF5E0"/>
            <w:tcMar>
              <w:top w:w="40" w:type="dxa"/>
              <w:left w:w="90" w:type="dxa"/>
              <w:bottom w:w="40" w:type="dxa"/>
              <w:right w:w="90" w:type="dxa"/>
            </w:tcMar>
            <w:vAlign w:val="center"/>
          </w:tcPr>
          <w:p w14:paraId="1F543F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تصفية أولية تمنع الانتقال إلى الاشتقاق بمبدأ سيسقط عند بوابة المقاصد الكاملة</w:t>
            </w:r>
          </w:p>
        </w:tc>
      </w:tr>
      <w:tr w:rsidR="00A76DA2" w:rsidRPr="0028654F" w14:paraId="0D7AAB58" w:rsidTr="00201A65">
        <w:tc>
          <w:tcPr>
            <w:tcW w:w="420" w:type="dxa"/>
            <w:shd w:val="clear" w:color="auto" w:fill="FFFFFF"/>
            <w:tcMar>
              <w:top w:w="40" w:type="dxa"/>
              <w:left w:w="90" w:type="dxa"/>
              <w:bottom w:w="40" w:type="dxa"/>
              <w:right w:w="90" w:type="dxa"/>
            </w:tcMar>
            <w:vAlign w:val="center"/>
          </w:tcPr>
          <w:p w14:paraId="7793CD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2520" w:type="dxa"/>
            <w:shd w:val="clear" w:color="auto" w:fill="FFFFFF"/>
            <w:tcMar>
              <w:top w:w="40" w:type="dxa"/>
              <w:left w:w="90" w:type="dxa"/>
              <w:bottom w:w="40" w:type="dxa"/>
              <w:right w:w="90" w:type="dxa"/>
            </w:tcMar>
            <w:vAlign w:val="center"/>
          </w:tcPr>
          <w:p w14:paraId="7C4A17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إعلان المستوى وهامش عدم اليقين</w:t>
            </w:r>
          </w:p>
        </w:tc>
        <w:tc>
          <w:tcPr>
            <w:tcW w:w="3780" w:type="dxa"/>
            <w:shd w:val="clear" w:color="auto" w:fill="FFFFFF"/>
            <w:tcMar>
              <w:top w:w="40" w:type="dxa"/>
              <w:left w:w="90" w:type="dxa"/>
              <w:bottom w:w="40" w:type="dxa"/>
              <w:right w:w="90" w:type="dxa"/>
            </w:tcMar>
            <w:vAlign w:val="center"/>
          </w:tcPr>
          <w:p w14:paraId="418571D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المستوى في سلم الاشتقاق، وتقدير هامش عدم اليقين بمعايير الفصل الخامس (5.6)</w:t>
            </w:r>
          </w:p>
        </w:tc>
        <w:tc>
          <w:tcPr>
            <w:tcW w:w="3360" w:type="dxa"/>
            <w:shd w:val="clear" w:color="auto" w:fill="FFFFFF"/>
            <w:tcMar>
              <w:top w:w="40" w:type="dxa"/>
              <w:left w:w="90" w:type="dxa"/>
              <w:bottom w:w="40" w:type="dxa"/>
              <w:right w:w="90" w:type="dxa"/>
            </w:tcMar>
            <w:vAlign w:val="center"/>
          </w:tcPr>
          <w:p w14:paraId="376DE1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بوابة الخروج من البروتوكول إلى سلم الاشتقاق، فلا انتقال صامت غير موثّق</w:t>
            </w:r>
          </w:p>
        </w:tc>
      </w:tr>
    </w:tbl>
    <w:p w14:paraId="360BF69B" w:rsidR="00A76DA2" w:rsidRPr="0028654F" w:rsidRDefault="00A76DA2" w:rsidP="00A76DA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6.1: الخطوات الثماني الإلزامية بإجراءاتها وأدواتها المرجعية وناتج كل خطوة. الخطوات 1–4 وصفية تحليلية، والخامسة انتقالية، والسادسة والسابعة تمهّدان للحكم، والثامنة بوابة الخروج.</w:t>
      </w:r>
    </w:p>
    <w:p w14:paraId="0400758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يلزم أن تطول كل خطوة بالقدر نفسه في كل مفهوم. لكن حذف خطوة مؤثرة دون تصريح بالسبب غير جائز.</w:t>
      </w:r>
    </w:p>
    <w:p w14:paraId="192ED7C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تحديدًا؟</w:t>
      </w:r>
    </w:p>
    <w:p w14:paraId="35193F7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خطوة تقوم على ناتج التي قبلها. ويتضح ذلك إذا جرّبنا عكس الترتيب: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فإن قدّمت اللغة على السياق حمّلت اللفظ دلالة عرفية لاحقة، مدنية مثلًا، على سياق مكي مبكر لم يستقر فيه ذلك العرف بعد. وإن قدّمت التفسير على اللغة صرت أسير تفسير سابق، لا تملك أدوات لغوية مستقلة تقيّمه بها، فيضعف محك الاستقلالية. وإن وضعت المحكم والمتشابه قبل الاستقراء فلن تعرف «مثاني» الآية أصلًا؛ لأن الخطوة الخامسة تعتمد على ناتج الرابعة. وهكذا يكشف كل عكس للترتيب ثغرة.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وأخطر الانعكاسات في نظري أن يأتي اختبار المقاصد بعد الإعلان؛ لأننا عندها نوثّق رسميًا مبدأً قد يسقط بعد قليل، فيضيع الجهد، ويكتسب التوثيق مصداقية لا يستحقها، ويصير الختم الرسمي غطاءً لمبدأ لم يُفحص بعد. إنّ الترتيب جزء من الحجة، وإن بدا ذوقًا في العرض.</w:t>
      </w:r>
    </w:p>
    <w:p w14:paraId="566A0895"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6.3  المحكم والمتشابه والمثاني: الخطوة الأكثر إغفالًا في الأدبيات المعاصرة</w:t>
      </w:r>
      <w:r>
        <w:fldChar w:fldCharType="begin"/>
      </w:r>
      <w:r>
        <w:instrText xml:space="preserve"> TC "6.3  المحكم والمتشابه والمثاني: الخطوة الأكثر إغفالًا في الأدبيات المعاصرة" \l 2 </w:instrText>
      </w:r>
      <w:r>
        <w:fldChar w:fldCharType="end"/>
      </w:r>
    </w:p>
    <w:p w14:paraId="3CD82A93"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﴿هُوَ الَّذِي أَنزَلَ عَلَيْكَ الْكِتَابَ مِنْهُ آيَاتٌ مُّحْكَمَاتٌ هُنَّ أُمُّ الْكِتَابِ وَأُخَرُ مُتَشَابِهَاتٌ﴾</w:t>
      </w:r>
    </w:p>
    <w:p w14:paraId="4BE61933"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آل عمران : 7</w:t>
      </w:r>
    </w:p>
    <w:p w14:paraId="1DF19135"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تقرّر الآية مبدأً منهجيًا صريحًا؛ ففي القرآن محكم، وهو على أشهر الأقوال الواضح الدلالة الذي لا يحتمل إلا وجهًا واحدًا، وهو «أم الكتاب» أي الأصل الذي يُرَدّ إليه، وفيه متشابه يحتمل أوجهًا، ولا يُفهم حتى يُردّ إلى المحكم. والآية تحذّر من اتباع المتشابه بمعزل عن المحكم، وعلى هذا التحذير يقوم إلزام هذه الخطوة. أما «المثاني» فأستعملها بمعنى الآيات التي تتناول موضوع الآية من جهة مكمّلة، أخذًا من وصف القرآن بأنه ﴿كِتَابًا مُّتَشَابِهًا مَّثَانِيَ﴾ (الزمر:23)، وهو استعمال إجرائي خاص بالكتاب، لا اصطلاح مستقر عند المفسرين.</w:t>
      </w:r>
    </w:p>
    <w:p w14:paraId="575C60A4"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مثال نمطي لسوء الاستشهاد</w:t>
      </w:r>
    </w:p>
    <w:p w14:paraId="0DF44A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وآية ﴿وَلَا تُلْقُوا بِأَيْدِيكُمْ إِلَى التَّهْلُكَةِ﴾ (البقرة:195) مثال صالح؛ فهي تُستعمل أحيانًا لتسويغ مبدأ «تجنّب المخاطرة الإدارية كليًا»، مع أن لها سياقًا محددًا هو الإنفاق في سبيل الله، ولها مثانٍ توازنها، مثل ﴿وَآخَرُونَ يَضْرِبُونَ فِي الْأَرْضِ يَبْتَغُونَ مِن فَضْلِ اللَّهِ﴾ (المزمل:20). أغفِل المثاني، تخرجْ بمبدأ خارج التوازن القرآني، والاستعمال نمطي لا أنسبه إلى مؤلف بعينه.</w:t>
      </w:r>
    </w:p>
    <w:p w14:paraId="6FE917F0"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آلية التطبيق: أربع خطوات فرعية</w:t>
      </w:r>
    </w:p>
    <w:p w14:paraId="5C48449A"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 xml:space="preserve">① </w:t>
      </w:r>
      <w:r>
        <w:rPr>
          <w:rFonts w:ascii="Sakkal Majalla" w:hAnsi="Sakkal Majalla" w:cs="Sakkal Majalla"/>
          <w:sz w:val="26"/>
          <w:szCs w:val="26"/>
          <w:rtl/>
        </w:rPr>
        <w:t xml:space="preserve">تصنيف أولي: هل للآية دلالة قطعية واحدة (محكمة) أم تحتمل أكثر من وجه (متشابهة نسبيًا)؟ واتفاق المدارس الخمس مؤشر على الجواب؛ فالاتفاق التام يرجّح الإحكام، والخلاف المعتبر يرجّح التشابه.</w:t>
      </w:r>
    </w:p>
    <w:p w14:paraId="5B7CAFDF"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 xml:space="preserve">② </w:t>
      </w:r>
      <w:r>
        <w:rPr>
          <w:rFonts w:ascii="Sakkal Majalla" w:hAnsi="Sakkal Majalla" w:cs="Sakkal Majalla"/>
          <w:sz w:val="26"/>
          <w:szCs w:val="26"/>
          <w:rtl/>
        </w:rPr>
        <w:t xml:space="preserve">البحث عن المثاني: هل في القرآن آيات أخرى تتناول الموضوع نفسه من زاوية مكمّلة؟ وهنا يُستعمل ناتج الخطوة الرابعة (الاستقراء الموضوعي) مباشرة، فلا يبدأ الباحث بحثه من الصفر.</w:t>
      </w:r>
    </w:p>
    <w:p w14:paraId="5973D560"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③</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الرد إلى المحكم: إذا ظهر توتر بين الآية ومثانيها، يُرَدّ المتشابه إلى المحكم لا العكس، فالمحكم «أم الكتاب» بنص الآية نفسها.</w:t>
      </w:r>
    </w:p>
    <w:p w14:paraId="4BCDBC22"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lastRenderedPageBreak/>
        <w:t>④</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التوثيق في البطاقة: يُسجَّل صراحة هل استند الباحث إلى آية محكمة منفردة، أم احتاج إلى جمع مثانٍ ليبني الصورة كاملة.</w:t>
      </w:r>
    </w:p>
    <w:p w14:paraId="2EB752A6"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وبهذه الخطوة يقوم أقوى حاجز أمام خطأ رصده الفصل الثاني مرارًا: أن يُبنى مبدأ كامل على آية متشابهة منفردة.</w:t>
      </w:r>
    </w:p>
    <w:p w14:paraId="41447A7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أسباب النزول: ضوابط القبول والتمييز بين الروايات</w:t>
      </w:r>
    </w:p>
    <w:p w14:paraId="7B1C41E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يحلّ القول في أسباب النزول، كما يقرّر أبو الحسن الواحدي (ت.468هـ) في مقدمة «أسباب النزول»، إلا بالرواية والسماع ممن شاهدوا التنزيل. ويفرّق السيوطي في «الإتقان» (النوع التاسع) بين صيغتين، صريحة، كقول الراوي «سبب نزول هذه الآية كذا»، وغير صريحة، كقول الراوي «نزلت في كذا»، وقد يُراد بها أن الآية تشمل الواقعة لا أنها سبب نزولها. وقد جمع السيوطي الروايات في «لباب النقول».</w:t>
      </w:r>
    </w:p>
    <w:p w14:paraId="06197771"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الواحدي، علي بن أحمد (ت.468هـ). أسباب النزول. | السيوطي، جلال الدين (ت.911هـ). الإتقان في علوم القرآن؛ ولباب النقول في أسباب النزول.</w:t>
      </w:r>
    </w:p>
    <w:p w14:paraId="1A07DDD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والقاعدة عند الجمهور أن «العبرة بعموم اللفظ لا بخصوص السبب»؛ فالسبب يعين على الفهم، ولا يحبس الآية في واقعتها التاريخية، لذلك تُسجَّل روايات السبب في البطاقة، ولا يُقيَّد المبدأ الإداري بواقعة ضيقة إذا كان اللفظ القرآني عامًا. السبب مفتاح للفهم، لا قيد عليه.</w:t>
      </w:r>
    </w:p>
    <w:p w14:paraId="74DC480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6.4  الاستقراء الموضوعي: خطوات مصطفى مسلم</w:t>
      </w:r>
      <w:r>
        <w:fldChar w:fldCharType="begin"/>
      </w:r>
      <w:r>
        <w:instrText xml:space="preserve"> TC "6.4  الاستقراء الموضوعي: خطوات مصطفى مسلم" \l 2 </w:instrText>
      </w:r>
      <w:r>
        <w:fldChar w:fldCharType="end"/>
      </w:r>
    </w:p>
    <w:p w14:paraId="41C4D86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والخطوة الرابعة تأخذ بالتفسير الموضوعي في «اتجاه الموضوع الواحد»، أي جمع آيات موضوع بعينه من القرآن كله، وتسير على الخطوات التي قنّنها مصطفى مسلم:</w:t>
      </w:r>
    </w:p>
    <w:p w14:paraId="37AE3AB0"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مسلم، مصطفى (1997). مباحث في التفسير الموضوعي. دار القلم، دمشق. الفصل الثاني: خطوات التفسير الموضوعي.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7140"/>
      </w:tblGrid>
      <w:tr w:rsidR="00A76DA2" w:rsidRPr="0028654F" w14:paraId="5E9AB0DD" w:rsidTr="00201A65">
        <w:tc>
          <w:tcPr>
            <w:tcW w:w="420" w:type="dxa"/>
            <w:shd w:val="clear" w:color="auto" w:fill="1F3864"/>
            <w:tcMar>
              <w:top w:w="40" w:type="dxa"/>
              <w:left w:w="90" w:type="dxa"/>
              <w:bottom w:w="40" w:type="dxa"/>
              <w:right w:w="90" w:type="dxa"/>
            </w:tcMar>
            <w:vAlign w:val="center"/>
          </w:tcPr>
          <w:p w14:paraId="320E3AE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520" w:type="dxa"/>
            <w:shd w:val="clear" w:color="auto" w:fill="1F3864"/>
            <w:tcMar>
              <w:top w:w="40" w:type="dxa"/>
              <w:left w:w="90" w:type="dxa"/>
              <w:bottom w:w="40" w:type="dxa"/>
              <w:right w:w="90" w:type="dxa"/>
            </w:tcMar>
            <w:vAlign w:val="center"/>
          </w:tcPr>
          <w:p w14:paraId="66F720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خطوة مصطفى مسلم</w:t>
            </w:r>
          </w:p>
        </w:tc>
        <w:tc>
          <w:tcPr>
            <w:tcW w:w="7140" w:type="dxa"/>
            <w:shd w:val="clear" w:color="auto" w:fill="1F3864"/>
            <w:tcMar>
              <w:top w:w="40" w:type="dxa"/>
              <w:left w:w="90" w:type="dxa"/>
              <w:bottom w:w="40" w:type="dxa"/>
              <w:right w:w="90" w:type="dxa"/>
            </w:tcMar>
            <w:vAlign w:val="center"/>
          </w:tcPr>
          <w:p w14:paraId="3195E5B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تطبيقها في هذا البروتوكول</w:t>
            </w:r>
          </w:p>
        </w:tc>
      </w:tr>
      <w:tr w:rsidR="00A76DA2" w:rsidRPr="0028654F" w14:paraId="283AB1E7" w:rsidTr="00201A65">
        <w:tc>
          <w:tcPr>
            <w:tcW w:w="420" w:type="dxa"/>
            <w:shd w:val="clear" w:color="auto" w:fill="EBF5FB"/>
            <w:tcMar>
              <w:top w:w="40" w:type="dxa"/>
              <w:left w:w="90" w:type="dxa"/>
              <w:bottom w:w="40" w:type="dxa"/>
              <w:right w:w="90" w:type="dxa"/>
            </w:tcMar>
            <w:vAlign w:val="center"/>
          </w:tcPr>
          <w:p w14:paraId="6F7FF32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1</w:t>
            </w:r>
          </w:p>
        </w:tc>
        <w:tc>
          <w:tcPr>
            <w:tcW w:w="2520" w:type="dxa"/>
            <w:shd w:val="clear" w:color="auto" w:fill="F5F5F5"/>
            <w:tcMar>
              <w:top w:w="40" w:type="dxa"/>
              <w:left w:w="90" w:type="dxa"/>
              <w:bottom w:w="40" w:type="dxa"/>
              <w:right w:w="90" w:type="dxa"/>
            </w:tcMar>
            <w:vAlign w:val="center"/>
          </w:tcPr>
          <w:p w14:paraId="1A9F724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تحديد الموضوع وجمع آياته</w:t>
            </w:r>
          </w:p>
        </w:tc>
        <w:tc>
          <w:tcPr>
            <w:tcW w:w="7140" w:type="dxa"/>
            <w:shd w:val="clear" w:color="auto" w:fill="EBF5FB"/>
            <w:tcMar>
              <w:top w:w="40" w:type="dxa"/>
              <w:left w:w="90" w:type="dxa"/>
              <w:bottom w:w="40" w:type="dxa"/>
              <w:right w:w="90" w:type="dxa"/>
            </w:tcMar>
            <w:vAlign w:val="center"/>
          </w:tcPr>
          <w:p w14:paraId="71F03C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آيات الجذر المستهدف في القرآن كله بالرجوع إلى فهارس الألفاظ، حصرًا تامًا لا تشبعًا تقديريًا.</w:t>
            </w:r>
          </w:p>
        </w:tc>
      </w:tr>
      <w:tr w:rsidR="00A76DA2" w:rsidRPr="0028654F" w14:paraId="0A7C6661" w:rsidTr="00201A65">
        <w:tc>
          <w:tcPr>
            <w:tcW w:w="420" w:type="dxa"/>
            <w:shd w:val="clear" w:color="auto" w:fill="FFFFFF"/>
            <w:tcMar>
              <w:top w:w="40" w:type="dxa"/>
              <w:left w:w="90" w:type="dxa"/>
              <w:bottom w:w="40" w:type="dxa"/>
              <w:right w:w="90" w:type="dxa"/>
            </w:tcMar>
            <w:vAlign w:val="center"/>
          </w:tcPr>
          <w:p w14:paraId="6EC7C5F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2</w:t>
            </w:r>
          </w:p>
        </w:tc>
        <w:tc>
          <w:tcPr>
            <w:tcW w:w="2520" w:type="dxa"/>
            <w:shd w:val="clear" w:color="auto" w:fill="FFFFFF"/>
            <w:tcMar>
              <w:top w:w="40" w:type="dxa"/>
              <w:left w:w="90" w:type="dxa"/>
              <w:bottom w:w="40" w:type="dxa"/>
              <w:right w:w="90" w:type="dxa"/>
            </w:tcMar>
            <w:vAlign w:val="center"/>
          </w:tcPr>
          <w:p w14:paraId="0102161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ترتيب الآيات زمنياً (مكي قبل مدني)</w:t>
            </w:r>
          </w:p>
        </w:tc>
        <w:tc>
          <w:tcPr>
            <w:tcW w:w="7140" w:type="dxa"/>
            <w:shd w:val="clear" w:color="auto" w:fill="FFFFFF"/>
            <w:tcMar>
              <w:top w:w="40" w:type="dxa"/>
              <w:left w:w="90" w:type="dxa"/>
              <w:bottom w:w="40" w:type="dxa"/>
              <w:right w:w="90" w:type="dxa"/>
            </w:tcMar>
            <w:vAlign w:val="center"/>
          </w:tcPr>
          <w:p w14:paraId="4815E19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الكشف عن أي تدرج تشريعي أو تطور في المعالجة القرآنية، من الصفة العامة في المكي إلى التطبيق التفصيلي في المدني.</w:t>
            </w:r>
          </w:p>
        </w:tc>
      </w:tr>
      <w:tr w:rsidR="00A76DA2" w:rsidRPr="0028654F" w14:paraId="436E72ED" w:rsidTr="00201A65">
        <w:tc>
          <w:tcPr>
            <w:tcW w:w="420" w:type="dxa"/>
            <w:shd w:val="clear" w:color="auto" w:fill="EBF5FB"/>
            <w:tcMar>
              <w:top w:w="40" w:type="dxa"/>
              <w:left w:w="90" w:type="dxa"/>
              <w:bottom w:w="40" w:type="dxa"/>
              <w:right w:w="90" w:type="dxa"/>
            </w:tcMar>
            <w:vAlign w:val="center"/>
          </w:tcPr>
          <w:p w14:paraId="6170543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3</w:t>
            </w:r>
          </w:p>
        </w:tc>
        <w:tc>
          <w:tcPr>
            <w:tcW w:w="2520" w:type="dxa"/>
            <w:shd w:val="clear" w:color="auto" w:fill="F5F5F5"/>
            <w:tcMar>
              <w:top w:w="40" w:type="dxa"/>
              <w:left w:w="90" w:type="dxa"/>
              <w:bottom w:w="40" w:type="dxa"/>
              <w:right w:w="90" w:type="dxa"/>
            </w:tcMar>
            <w:vAlign w:val="center"/>
          </w:tcPr>
          <w:p w14:paraId="2D5C2F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دراسة كل آية في سياقها الخاص</w:t>
            </w:r>
          </w:p>
        </w:tc>
        <w:tc>
          <w:tcPr>
            <w:tcW w:w="7140" w:type="dxa"/>
            <w:shd w:val="clear" w:color="auto" w:fill="EBF5FB"/>
            <w:tcMar>
              <w:top w:w="40" w:type="dxa"/>
              <w:left w:w="90" w:type="dxa"/>
              <w:bottom w:w="40" w:type="dxa"/>
              <w:right w:w="90" w:type="dxa"/>
            </w:tcMar>
            <w:vAlign w:val="center"/>
          </w:tcPr>
          <w:p w14:paraId="449FD9A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تطبيق الخطوات 1–3 من البروتوكول على كل آية منفردة قبل التركيب الكلي.</w:t>
            </w:r>
          </w:p>
        </w:tc>
      </w:tr>
      <w:tr w:rsidR="00A76DA2" w:rsidRPr="0028654F" w14:paraId="667E7085" w:rsidTr="00201A65">
        <w:tc>
          <w:tcPr>
            <w:tcW w:w="420" w:type="dxa"/>
            <w:shd w:val="clear" w:color="auto" w:fill="FFFFFF"/>
            <w:tcMar>
              <w:top w:w="40" w:type="dxa"/>
              <w:left w:w="90" w:type="dxa"/>
              <w:bottom w:w="40" w:type="dxa"/>
              <w:right w:w="90" w:type="dxa"/>
            </w:tcMar>
            <w:vAlign w:val="center"/>
          </w:tcPr>
          <w:p w14:paraId="7F3BC6F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4</w:t>
            </w:r>
          </w:p>
        </w:tc>
        <w:tc>
          <w:tcPr>
            <w:tcW w:w="2520" w:type="dxa"/>
            <w:shd w:val="clear" w:color="auto" w:fill="FFFFFF"/>
            <w:tcMar>
              <w:top w:w="40" w:type="dxa"/>
              <w:left w:w="90" w:type="dxa"/>
              <w:bottom w:w="40" w:type="dxa"/>
              <w:right w:w="90" w:type="dxa"/>
            </w:tcMar>
            <w:vAlign w:val="center"/>
          </w:tcPr>
          <w:p w14:paraId="334CB58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استخراج القواسم المشتركة والفوارق</w:t>
            </w:r>
          </w:p>
        </w:tc>
        <w:tc>
          <w:tcPr>
            <w:tcW w:w="7140" w:type="dxa"/>
            <w:shd w:val="clear" w:color="auto" w:fill="FFFFFF"/>
            <w:tcMar>
              <w:top w:w="40" w:type="dxa"/>
              <w:left w:w="90" w:type="dxa"/>
              <w:bottom w:w="40" w:type="dxa"/>
              <w:right w:w="90" w:type="dxa"/>
            </w:tcMar>
            <w:vAlign w:val="center"/>
          </w:tcPr>
          <w:p w14:paraId="20DD57C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تمييز ما يتكرر ثابتًا في كل الآيات مما يتغير بتغير السياق.</w:t>
            </w:r>
          </w:p>
        </w:tc>
      </w:tr>
      <w:tr w:rsidR="00A76DA2" w:rsidRPr="0028654F" w14:paraId="1D251F00" w:rsidTr="00201A65">
        <w:tc>
          <w:tcPr>
            <w:tcW w:w="420" w:type="dxa"/>
            <w:shd w:val="clear" w:color="auto" w:fill="EBF5FB"/>
            <w:tcMar>
              <w:top w:w="40" w:type="dxa"/>
              <w:left w:w="90" w:type="dxa"/>
              <w:bottom w:w="40" w:type="dxa"/>
              <w:right w:w="90" w:type="dxa"/>
            </w:tcMar>
            <w:vAlign w:val="center"/>
          </w:tcPr>
          <w:p w14:paraId="1BAF93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5</w:t>
            </w:r>
          </w:p>
        </w:tc>
        <w:tc>
          <w:tcPr>
            <w:tcW w:w="2520" w:type="dxa"/>
            <w:shd w:val="clear" w:color="auto" w:fill="F5F5F5"/>
            <w:tcMar>
              <w:top w:w="40" w:type="dxa"/>
              <w:left w:w="90" w:type="dxa"/>
              <w:bottom w:w="40" w:type="dxa"/>
              <w:right w:w="90" w:type="dxa"/>
            </w:tcMar>
            <w:vAlign w:val="center"/>
          </w:tcPr>
          <w:p w14:paraId="39C3389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بناء التصور الموضوعي الشامل</w:t>
            </w:r>
          </w:p>
        </w:tc>
        <w:tc>
          <w:tcPr>
            <w:tcW w:w="7140" w:type="dxa"/>
            <w:shd w:val="clear" w:color="auto" w:fill="EBF5FB"/>
            <w:tcMar>
              <w:top w:w="40" w:type="dxa"/>
              <w:left w:w="90" w:type="dxa"/>
              <w:bottom w:w="40" w:type="dxa"/>
              <w:right w:w="90" w:type="dxa"/>
            </w:tcMar>
            <w:vAlign w:val="center"/>
          </w:tcPr>
          <w:p w14:paraId="115FA40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الوصول إلى الصورة الكلية في القرآن كله، وهي مدخل الخطوة الخامسة (المحكم والمتشابه).</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قد يبدو هذا قريبًا من التحليل الموضوعاتي الغربي (Thematic Analysis عند Braun &amp; Clarke)، لكنه يفترق عنه في أمرين. الأول مصدره، فهو نص واحد متكامل، لا نصوص متنوعة المصدر، والثاني معيار توقفه، وهو الحصر التام لكل المواضع، وهذا ممكن لأن النص محدود، بدل تشبّع الأنماط (Data Saturation) الذي يُقدَّر تقديرًا، فتكون النتيجة يقينًا إجرائيًا أعلى.</w:t>
      </w:r>
    </w:p>
    <w:p w14:paraId="27A9D65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جذر ش-و-ر في مواضعه القرآنية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للجذر ش-و-ر ثلاثة مواضع في معنى الشورى. المكي منها آية الشورى:38، وفيها تأتي الشورى بين صفات المؤمنين، مقرونة بالصلاة والإنفاق، فهي صفة للجماعة المؤمنة قبل أن تكون إجراءً. ثم موضعان مدنيان؛ ففي البقرة:233 تنزل الشورى إلى أدق تفاصيل القرار الأسري، فطام الرضيع، فلا تُقصر على القرارات الكبرى، وفي آل عمران:159، في سياق أُحد، يأتي الموضع المحوري، الشورى في القرار الكبير، قرار الحرب، بعد نتيجة لم تكن في صالح المسلمين. ومع ذلك استمر الأمر بها.</w:t>
      </w:r>
    </w:p>
    <w:p w14:paraId="2990D1C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النمط إذن واضح، ففي المكي صفة للجماعة المؤمنة، وفي المدني تطبيقات تفصيلية تمتد من القرار الأسري إلى القرار العام، وهذا يثري المبدأ الإداري؛ لأن الشورى تصلح لكل مستويات القرار، من التشغيلي اليومي إلى الاستراتيجي. ويرد الجذر في موضع رابع، ﴿فَأَشَارَتْ إِلَيْهِ﴾ (مريم:29)، بمعنى الإيماء، فاستبعدته من الاستقراء لاختلاف المعنى. وتسجيل المستبعد مع سببه جزء من الحصر.</w:t>
      </w:r>
    </w:p>
    <w:p w14:paraId="4CDB916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على جذر ع-د-ل: نموذج مكمّل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وأطبّق الاستقراء على جذر ع-د-ل أيضًا، لأبيّن أن المنهج يعمل بالانضباط نفسه على جذر أوسع (نحو ثمانية وعشرين موضعًا، وحصرها الكامل مكانه البطاقة الكاملة). فمن مواضعه الممثِّلة في المدني العدل في الحكم بين الناس (النساء:58)، والعدل ولو على النفس والوالدين والأقربين (النساء:135)، والعدل مع من نبغضهم (المائدة:8)، ومن المكي العدل مقرونًا بالإحسان (النحل:90)، والعدل في القول ولو كان المقول فيه ذا قربى (الأنعام:152).</w:t>
      </w:r>
    </w:p>
    <w:p w14:paraId="24788D0F"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المكي يقرّر العدل أصلًا عامًا في الأمر الإلهي وفي القول، والمدني يفصّل تطبيقاته المؤسسية، وتجمع المواضع كلها خاصية واحدة هي الثبات؛ فالعدل لا يسقط بالعداوة، ولا بالقرابة. وهذه خاصية لا تُرى في آية واحدة. إنما تكشفها الخطوة الرابعة، وستنفعنا حين نقارن المفهوم بنظريات العدالة التنظيمية.</w:t>
      </w:r>
    </w:p>
    <w:p w14:paraId="0CDDC1B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6.5  الخطوات الاختيارية: متى تُفعَّل ولماذا لم تُجعل إلزامية</w:t>
      </w:r>
      <w:r>
        <w:fldChar w:fldCharType="begin"/>
      </w:r>
      <w:r>
        <w:instrText xml:space="preserve"> TC "6.5  الخطوات الاختيارية: متى تُفعَّل ولماذا لم تُجعل إلزامية"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60"/>
        <w:gridCol w:w="3360"/>
        <w:gridCol w:w="3360"/>
      </w:tblGrid>
      <w:tr w:rsidR="00A76DA2" w:rsidRPr="0028654F" w14:paraId="000D8F87" w:rsidTr="00201A65">
        <w:tc>
          <w:tcPr>
            <w:tcW w:w="3360" w:type="dxa"/>
            <w:shd w:val="clear" w:color="auto" w:fill="1F3864"/>
            <w:tcMar>
              <w:top w:w="40" w:type="dxa"/>
              <w:left w:w="90" w:type="dxa"/>
              <w:bottom w:w="40" w:type="dxa"/>
              <w:right w:w="90" w:type="dxa"/>
            </w:tcMar>
            <w:vAlign w:val="center"/>
          </w:tcPr>
          <w:p w14:paraId="325D7CD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 الاختيارية</w:t>
            </w:r>
          </w:p>
        </w:tc>
        <w:tc>
          <w:tcPr>
            <w:tcW w:w="3360" w:type="dxa"/>
            <w:shd w:val="clear" w:color="auto" w:fill="1F3864"/>
            <w:tcMar>
              <w:top w:w="40" w:type="dxa"/>
              <w:left w:w="90" w:type="dxa"/>
              <w:bottom w:w="40" w:type="dxa"/>
              <w:right w:w="90" w:type="dxa"/>
            </w:tcMar>
            <w:vAlign w:val="center"/>
          </w:tcPr>
          <w:p w14:paraId="478C51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معيار التفعيل</w:t>
            </w:r>
          </w:p>
        </w:tc>
        <w:tc>
          <w:tcPr>
            <w:tcW w:w="3360" w:type="dxa"/>
            <w:shd w:val="clear" w:color="auto" w:fill="1F3864"/>
            <w:tcMar>
              <w:top w:w="40" w:type="dxa"/>
              <w:left w:w="90" w:type="dxa"/>
              <w:bottom w:w="40" w:type="dxa"/>
              <w:right w:w="90" w:type="dxa"/>
            </w:tcMar>
            <w:vAlign w:val="center"/>
          </w:tcPr>
          <w:p w14:paraId="6D2D5B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مثال تفعيل</w:t>
            </w:r>
          </w:p>
        </w:tc>
      </w:tr>
      <w:tr w:rsidR="00A76DA2" w:rsidRPr="0028654F" w14:paraId="66658CCD" w:rsidTr="00201A65">
        <w:tc>
          <w:tcPr>
            <w:tcW w:w="3360" w:type="dxa"/>
            <w:shd w:val="clear" w:color="auto" w:fill="EBF5FB"/>
            <w:tcMar>
              <w:top w:w="40" w:type="dxa"/>
              <w:left w:w="90" w:type="dxa"/>
              <w:bottom w:w="40" w:type="dxa"/>
              <w:right w:w="90" w:type="dxa"/>
            </w:tcMar>
            <w:vAlign w:val="center"/>
          </w:tcPr>
          <w:p w14:paraId="2347EAD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التحليل البلاغي العميق (نظرية النظم عند الجرجاني)</w:t>
            </w:r>
          </w:p>
        </w:tc>
        <w:tc>
          <w:tcPr>
            <w:tcW w:w="3360" w:type="dxa"/>
            <w:shd w:val="clear" w:color="auto" w:fill="FFF2CC"/>
            <w:tcMar>
              <w:top w:w="40" w:type="dxa"/>
              <w:left w:w="90" w:type="dxa"/>
              <w:bottom w:w="40" w:type="dxa"/>
              <w:right w:w="90" w:type="dxa"/>
            </w:tcMar>
            <w:vAlign w:val="center"/>
          </w:tcPr>
          <w:p w14:paraId="1907ECF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يحمل اختيار لفظ بعينه دون مرادفه دلالة إدارية مباشرة يفوّتها القارئ العادي</w:t>
            </w:r>
          </w:p>
        </w:tc>
        <w:tc>
          <w:tcPr>
            <w:tcW w:w="3360" w:type="dxa"/>
            <w:shd w:val="clear" w:color="auto" w:fill="EBF5FB"/>
            <w:tcMar>
              <w:top w:w="40" w:type="dxa"/>
              <w:left w:w="90" w:type="dxa"/>
              <w:bottom w:w="40" w:type="dxa"/>
              <w:right w:w="90" w:type="dxa"/>
            </w:tcMar>
            <w:vAlign w:val="center"/>
          </w:tcPr>
          <w:p w14:paraId="601A27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لماذا «شاورهم» لا «استشرهم»؟ صيغة المفاعلة تدل على مشاركة متبادلة، لا على مجرد طلب رأي من طرف واحد.</w:t>
            </w:r>
          </w:p>
        </w:tc>
      </w:tr>
      <w:tr w:rsidR="00A76DA2" w:rsidRPr="0028654F" w14:paraId="51390BC1" w:rsidTr="00201A65">
        <w:tc>
          <w:tcPr>
            <w:tcW w:w="3360" w:type="dxa"/>
            <w:shd w:val="clear" w:color="auto" w:fill="FFFFFF"/>
            <w:tcMar>
              <w:top w:w="40" w:type="dxa"/>
              <w:left w:w="90" w:type="dxa"/>
              <w:bottom w:w="40" w:type="dxa"/>
              <w:right w:w="90" w:type="dxa"/>
            </w:tcMar>
            <w:vAlign w:val="center"/>
          </w:tcPr>
          <w:p w14:paraId="60D7892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مقارنة مواضع المصطلح الواحد</w:t>
            </w:r>
          </w:p>
        </w:tc>
        <w:tc>
          <w:tcPr>
            <w:tcW w:w="3360" w:type="dxa"/>
            <w:shd w:val="clear" w:color="auto" w:fill="FFFFFF"/>
            <w:tcMar>
              <w:top w:w="40" w:type="dxa"/>
              <w:left w:w="90" w:type="dxa"/>
              <w:bottom w:w="40" w:type="dxa"/>
              <w:right w:w="90" w:type="dxa"/>
            </w:tcMar>
            <w:vAlign w:val="center"/>
          </w:tcPr>
          <w:p w14:paraId="47B4D66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يرد اللفظ نفسه في سياقات متعددة تكشف تدرجًا دلاليًا يفيد الاشتقاق الإداري</w:t>
            </w:r>
          </w:p>
        </w:tc>
        <w:tc>
          <w:tcPr>
            <w:tcW w:w="3360" w:type="dxa"/>
            <w:shd w:val="clear" w:color="auto" w:fill="FFFFFF"/>
            <w:tcMar>
              <w:top w:w="40" w:type="dxa"/>
              <w:left w:w="90" w:type="dxa"/>
              <w:bottom w:w="40" w:type="dxa"/>
              <w:right w:w="90" w:type="dxa"/>
            </w:tcMar>
            <w:vAlign w:val="center"/>
          </w:tcPr>
          <w:p w14:paraId="7F934E8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مقارنة «الأمانة» في الأحزاب:72 (المعنى الكوني) بالنساء:58 (التطبيق) تكشف حركة من العام إلى الخاص.</w:t>
            </w:r>
          </w:p>
        </w:tc>
      </w:tr>
      <w:tr w:rsidR="00A76DA2" w:rsidRPr="0028654F" w14:paraId="3D2B5CD8" w:rsidTr="00201A65">
        <w:tc>
          <w:tcPr>
            <w:tcW w:w="3360" w:type="dxa"/>
            <w:shd w:val="clear" w:color="auto" w:fill="EBF5FB"/>
            <w:tcMar>
              <w:top w:w="40" w:type="dxa"/>
              <w:left w:w="90" w:type="dxa"/>
              <w:bottom w:w="40" w:type="dxa"/>
              <w:right w:w="90" w:type="dxa"/>
            </w:tcMar>
            <w:vAlign w:val="center"/>
          </w:tcPr>
          <w:p w14:paraId="1484BC4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الحضاري عند النزول</w:t>
            </w:r>
          </w:p>
        </w:tc>
        <w:tc>
          <w:tcPr>
            <w:tcW w:w="3360" w:type="dxa"/>
            <w:shd w:val="clear" w:color="auto" w:fill="FFF2CC"/>
            <w:tcMar>
              <w:top w:w="40" w:type="dxa"/>
              <w:left w:w="90" w:type="dxa"/>
              <w:bottom w:w="40" w:type="dxa"/>
              <w:right w:w="90" w:type="dxa"/>
            </w:tcMar>
            <w:vAlign w:val="center"/>
          </w:tcPr>
          <w:p w14:paraId="4337255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تغيّر معرفة العرف السائد وقت النزول فهمَ الدلالة تغييرًا جوهريًا</w:t>
            </w:r>
          </w:p>
        </w:tc>
        <w:tc>
          <w:tcPr>
            <w:tcW w:w="3360" w:type="dxa"/>
            <w:shd w:val="clear" w:color="auto" w:fill="EBF5FB"/>
            <w:tcMar>
              <w:top w:w="40" w:type="dxa"/>
              <w:left w:w="90" w:type="dxa"/>
              <w:bottom w:w="40" w:type="dxa"/>
              <w:right w:w="90" w:type="dxa"/>
            </w:tcMar>
            <w:vAlign w:val="center"/>
          </w:tcPr>
          <w:p w14:paraId="359F592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حديث «أعطوا الأجير أجره» يُسأل: هل كان تأخير الأجر شائعًا في عرف ذلك الزمن؟ فإن ثبت ذلك صار الحديث مخالفةً لعرف قائم لا تقنينًا لممارسة. ولا يُبنى على هذا المعنى قبل ثبوته.</w:t>
            </w:r>
          </w:p>
        </w:tc>
      </w:tr>
    </w:tbl>
    <w:p w14:paraId="4395AF19" w:rsidR="00A76DA2" w:rsidRPr="0028654F" w:rsidRDefault="00A76DA2" w:rsidP="00A76DA2">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لم تُجعل هذه الخطوات إلزامية؟ لأن الحاجة إليها أقل تكرارًا، وتفعيلها في كل مرة يثقل البروتوكول بجهد لا يقابله نفع مكافئ؛ لذلك يُترك تفعيلها لتقدير الباحث، بشرط أن يذكر سببه في بطاقة الهوية المعرفية.</w:t>
      </w:r>
    </w:p>
    <w:p w14:paraId="0C814658"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lastRenderedPageBreak/>
        <w:t>6.6  المحظورات الصريحة: الحد بين الاجتهاد المشروع والانحراف المنهجي</w:t>
      </w:r>
      <w:r>
        <w:fldChar w:fldCharType="begin"/>
      </w:r>
      <w:r>
        <w:instrText xml:space="preserve"> TC "6.6  المحظورات الصريحة: الحد بين الاجتهاد المشروع والانحراف المنهجي" \l 2 </w:instrText>
      </w:r>
      <w:r>
        <w:fldChar w:fldCharType="end"/>
      </w:r>
    </w:p>
    <w:p w14:paraId="567461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والمحظورات ستة. لكل منها أثر منهجي، ولكل منها خطوة تمنعه: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5"/>
        <w:gridCol w:w="2387"/>
        <w:gridCol w:w="3714"/>
        <w:gridCol w:w="3714"/>
      </w:tblGrid>
      <w:tr w:rsidR="00A76DA2" w:rsidRPr="0028654F" w14:paraId="15067BB6" w:rsidTr="00201A65">
        <w:tc>
          <w:tcPr>
            <w:tcW w:w="265" w:type="dxa"/>
            <w:shd w:val="clear" w:color="auto" w:fill="C00000"/>
            <w:tcMar>
              <w:top w:w="40" w:type="dxa"/>
              <w:left w:w="90" w:type="dxa"/>
              <w:bottom w:w="40" w:type="dxa"/>
              <w:right w:w="90" w:type="dxa"/>
            </w:tcMar>
            <w:vAlign w:val="center"/>
          </w:tcPr>
          <w:p w14:paraId="49C6B8A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387" w:type="dxa"/>
            <w:shd w:val="clear" w:color="auto" w:fill="C00000"/>
            <w:tcMar>
              <w:top w:w="40" w:type="dxa"/>
              <w:left w:w="90" w:type="dxa"/>
              <w:bottom w:w="40" w:type="dxa"/>
              <w:right w:w="90" w:type="dxa"/>
            </w:tcMar>
            <w:vAlign w:val="center"/>
          </w:tcPr>
          <w:p w14:paraId="67A75A3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المحظور</w:t>
            </w:r>
          </w:p>
        </w:tc>
        <w:tc>
          <w:tcPr>
            <w:tcW w:w="3714" w:type="dxa"/>
            <w:shd w:val="clear" w:color="auto" w:fill="C00000"/>
            <w:tcMar>
              <w:top w:w="40" w:type="dxa"/>
              <w:left w:w="90" w:type="dxa"/>
              <w:bottom w:w="40" w:type="dxa"/>
              <w:right w:w="90" w:type="dxa"/>
            </w:tcMar>
            <w:vAlign w:val="center"/>
          </w:tcPr>
          <w:p w14:paraId="1A3C4DD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أثره المنهجي</w:t>
            </w:r>
          </w:p>
        </w:tc>
        <w:tc>
          <w:tcPr>
            <w:tcW w:w="3715" w:type="dxa"/>
            <w:shd w:val="clear" w:color="auto" w:fill="C00000"/>
            <w:tcMar>
              <w:top w:w="40" w:type="dxa"/>
              <w:left w:w="90" w:type="dxa"/>
              <w:bottom w:w="40" w:type="dxa"/>
              <w:right w:w="90" w:type="dxa"/>
            </w:tcMar>
            <w:vAlign w:val="center"/>
          </w:tcPr>
          <w:p w14:paraId="168205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كيف يُتجنَّب</w:t>
            </w:r>
          </w:p>
        </w:tc>
      </w:tr>
      <w:tr w:rsidR="00A76DA2" w:rsidRPr="0028654F" w14:paraId="0BE07DC5" w:rsidTr="00201A65">
        <w:tc>
          <w:tcPr>
            <w:tcW w:w="265" w:type="dxa"/>
            <w:shd w:val="clear" w:color="auto" w:fill="FFF0F0"/>
            <w:tcMar>
              <w:top w:w="40" w:type="dxa"/>
              <w:left w:w="90" w:type="dxa"/>
              <w:bottom w:w="40" w:type="dxa"/>
              <w:right w:w="90" w:type="dxa"/>
            </w:tcMar>
            <w:vAlign w:val="center"/>
          </w:tcPr>
          <w:p w14:paraId="34C4BD2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1</w:t>
            </w:r>
          </w:p>
        </w:tc>
        <w:tc>
          <w:tcPr>
            <w:tcW w:w="2387" w:type="dxa"/>
            <w:shd w:val="clear" w:color="auto" w:fill="FFF5F5"/>
            <w:tcMar>
              <w:top w:w="40" w:type="dxa"/>
              <w:left w:w="90" w:type="dxa"/>
              <w:bottom w:w="40" w:type="dxa"/>
              <w:right w:w="90" w:type="dxa"/>
            </w:tcMar>
            <w:vAlign w:val="center"/>
          </w:tcPr>
          <w:p w14:paraId="7A983D7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الاستدلال بالترادف دون إثباته</w:t>
            </w:r>
          </w:p>
        </w:tc>
        <w:tc>
          <w:tcPr>
            <w:tcW w:w="3714" w:type="dxa"/>
            <w:shd w:val="clear" w:color="auto" w:fill="FFF8F8"/>
            <w:tcMar>
              <w:top w:w="40" w:type="dxa"/>
              <w:left w:w="90" w:type="dxa"/>
              <w:bottom w:w="40" w:type="dxa"/>
              <w:right w:w="90" w:type="dxa"/>
            </w:tcMar>
            <w:vAlign w:val="center"/>
          </w:tcPr>
          <w:p w14:paraId="3D7A7A4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افتراض ترادف «الأمانة» و«Trust» لتقاربهما في الترجمة، فيختلط المفهوم بترجمته.</w:t>
            </w:r>
          </w:p>
        </w:tc>
        <w:tc>
          <w:tcPr>
            <w:tcW w:w="3715" w:type="dxa"/>
            <w:shd w:val="clear" w:color="auto" w:fill="FFF8F8"/>
            <w:tcMar>
              <w:top w:w="40" w:type="dxa"/>
              <w:left w:w="90" w:type="dxa"/>
              <w:bottom w:w="40" w:type="dxa"/>
              <w:right w:w="90" w:type="dxa"/>
            </w:tcMar>
            <w:vAlign w:val="center"/>
          </w:tcPr>
          <w:p w14:paraId="1EB11E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2: تحليل الجذر العربي قبل أي مقارنة، وإثبات الترادف إن ادُّعي.</w:t>
            </w:r>
          </w:p>
        </w:tc>
      </w:tr>
      <w:tr w:rsidR="00A76DA2" w:rsidRPr="0028654F" w14:paraId="1B1C8150" w:rsidTr="00201A65">
        <w:tc>
          <w:tcPr>
            <w:tcW w:w="265" w:type="dxa"/>
            <w:shd w:val="clear" w:color="auto" w:fill="FFFFFF"/>
            <w:tcMar>
              <w:top w:w="40" w:type="dxa"/>
              <w:left w:w="90" w:type="dxa"/>
              <w:bottom w:w="40" w:type="dxa"/>
              <w:right w:w="90" w:type="dxa"/>
            </w:tcMar>
            <w:vAlign w:val="center"/>
          </w:tcPr>
          <w:p w14:paraId="3E45AFF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2</w:t>
            </w:r>
          </w:p>
        </w:tc>
        <w:tc>
          <w:tcPr>
            <w:tcW w:w="2387" w:type="dxa"/>
            <w:shd w:val="clear" w:color="auto" w:fill="FFFFFF"/>
            <w:tcMar>
              <w:top w:w="40" w:type="dxa"/>
              <w:left w:w="90" w:type="dxa"/>
              <w:bottom w:w="40" w:type="dxa"/>
              <w:right w:w="90" w:type="dxa"/>
            </w:tcMar>
            <w:vAlign w:val="center"/>
          </w:tcPr>
          <w:p w14:paraId="127CF99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نسبة حكم إداري إلى آية عبادية بلا وسيط تحليلي</w:t>
            </w:r>
          </w:p>
        </w:tc>
        <w:tc>
          <w:tcPr>
            <w:tcW w:w="3714" w:type="dxa"/>
            <w:shd w:val="clear" w:color="auto" w:fill="FFFFFF"/>
            <w:tcMar>
              <w:top w:w="40" w:type="dxa"/>
              <w:left w:w="90" w:type="dxa"/>
              <w:bottom w:w="40" w:type="dxa"/>
              <w:right w:w="90" w:type="dxa"/>
            </w:tcMar>
            <w:vAlign w:val="center"/>
          </w:tcPr>
          <w:p w14:paraId="5F80D62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القفز من آية في سياق الصلاة إلى «مبدأ إداري» دون الخطوات الثماني.</w:t>
            </w:r>
          </w:p>
        </w:tc>
        <w:tc>
          <w:tcPr>
            <w:tcW w:w="3715" w:type="dxa"/>
            <w:shd w:val="clear" w:color="auto" w:fill="FFFFFF"/>
            <w:tcMar>
              <w:top w:w="40" w:type="dxa"/>
              <w:left w:w="90" w:type="dxa"/>
              <w:bottom w:w="40" w:type="dxa"/>
              <w:right w:w="90" w:type="dxa"/>
            </w:tcMar>
            <w:vAlign w:val="center"/>
          </w:tcPr>
          <w:p w14:paraId="6CA5438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إكمال الخطوات، وتسجيل الوسيط الذي نقل المعنى إلى الإدارة.</w:t>
            </w:r>
          </w:p>
        </w:tc>
      </w:tr>
      <w:tr w:rsidR="00A76DA2" w:rsidRPr="0028654F" w14:paraId="746163D7" w:rsidTr="00201A65">
        <w:tc>
          <w:tcPr>
            <w:tcW w:w="265" w:type="dxa"/>
            <w:shd w:val="clear" w:color="auto" w:fill="FFF0F0"/>
            <w:tcMar>
              <w:top w:w="40" w:type="dxa"/>
              <w:left w:w="90" w:type="dxa"/>
              <w:bottom w:w="40" w:type="dxa"/>
              <w:right w:w="90" w:type="dxa"/>
            </w:tcMar>
            <w:vAlign w:val="center"/>
          </w:tcPr>
          <w:p w14:paraId="2F99A9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3</w:t>
            </w:r>
          </w:p>
        </w:tc>
        <w:tc>
          <w:tcPr>
            <w:tcW w:w="2387" w:type="dxa"/>
            <w:shd w:val="clear" w:color="auto" w:fill="FFF5F5"/>
            <w:tcMar>
              <w:top w:w="40" w:type="dxa"/>
              <w:left w:w="90" w:type="dxa"/>
              <w:bottom w:w="40" w:type="dxa"/>
              <w:right w:w="90" w:type="dxa"/>
            </w:tcMar>
            <w:vAlign w:val="center"/>
          </w:tcPr>
          <w:p w14:paraId="3516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توظيف السنة منشئةً لا مبيّنة</w:t>
            </w:r>
          </w:p>
        </w:tc>
        <w:tc>
          <w:tcPr>
            <w:tcW w:w="3714" w:type="dxa"/>
            <w:shd w:val="clear" w:color="auto" w:fill="FFF8F8"/>
            <w:tcMar>
              <w:top w:w="40" w:type="dxa"/>
              <w:left w:w="90" w:type="dxa"/>
              <w:bottom w:w="40" w:type="dxa"/>
              <w:right w:w="90" w:type="dxa"/>
            </w:tcMar>
            <w:vAlign w:val="center"/>
          </w:tcPr>
          <w:p w14:paraId="32D1EA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مخالفة قاعدة «السنة بيان لا منشأ» (الفصل الرابع 4.2).</w:t>
            </w:r>
          </w:p>
        </w:tc>
        <w:tc>
          <w:tcPr>
            <w:tcW w:w="3715" w:type="dxa"/>
            <w:shd w:val="clear" w:color="auto" w:fill="FFF8F8"/>
            <w:tcMar>
              <w:top w:w="40" w:type="dxa"/>
              <w:left w:w="90" w:type="dxa"/>
              <w:bottom w:w="40" w:type="dxa"/>
              <w:right w:w="90" w:type="dxa"/>
            </w:tcMar>
            <w:vAlign w:val="center"/>
          </w:tcPr>
          <w:p w14:paraId="3A2D3B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6: تصنيف نوع البيان (تفسيري أو تطبيقي أو نطاقي) وربطه بالآية التي يبيّنها.</w:t>
            </w:r>
          </w:p>
        </w:tc>
      </w:tr>
      <w:tr w:rsidR="00A76DA2" w:rsidRPr="0028654F" w14:paraId="011C4CC5" w:rsidTr="00201A65">
        <w:tc>
          <w:tcPr>
            <w:tcW w:w="265" w:type="dxa"/>
            <w:shd w:val="clear" w:color="auto" w:fill="FFFFFF"/>
            <w:tcMar>
              <w:top w:w="40" w:type="dxa"/>
              <w:left w:w="90" w:type="dxa"/>
              <w:bottom w:w="40" w:type="dxa"/>
              <w:right w:w="90" w:type="dxa"/>
            </w:tcMar>
            <w:vAlign w:val="center"/>
          </w:tcPr>
          <w:p w14:paraId="5740206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4</w:t>
            </w:r>
          </w:p>
        </w:tc>
        <w:tc>
          <w:tcPr>
            <w:tcW w:w="2387" w:type="dxa"/>
            <w:shd w:val="clear" w:color="auto" w:fill="FFFFFF"/>
            <w:tcMar>
              <w:top w:w="40" w:type="dxa"/>
              <w:left w:w="90" w:type="dxa"/>
              <w:bottom w:w="40" w:type="dxa"/>
              <w:right w:w="90" w:type="dxa"/>
            </w:tcMar>
            <w:vAlign w:val="center"/>
          </w:tcPr>
          <w:p w14:paraId="5227B51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إغفال المثاني عمداً</w:t>
            </w:r>
          </w:p>
        </w:tc>
        <w:tc>
          <w:tcPr>
            <w:tcW w:w="3714" w:type="dxa"/>
            <w:shd w:val="clear" w:color="auto" w:fill="FFFFFF"/>
            <w:tcMar>
              <w:top w:w="40" w:type="dxa"/>
              <w:left w:w="90" w:type="dxa"/>
              <w:bottom w:w="40" w:type="dxa"/>
              <w:right w:w="90" w:type="dxa"/>
            </w:tcMar>
            <w:vAlign w:val="center"/>
          </w:tcPr>
          <w:p w14:paraId="585BB4A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الاكتفاء بآية تريح الاستنتاج المسبق، وتجاهل ما يوازنها أو يقيّدها.</w:t>
            </w:r>
          </w:p>
        </w:tc>
        <w:tc>
          <w:tcPr>
            <w:tcW w:w="3715" w:type="dxa"/>
            <w:shd w:val="clear" w:color="auto" w:fill="FFFFFF"/>
            <w:tcMar>
              <w:top w:w="40" w:type="dxa"/>
              <w:left w:w="90" w:type="dxa"/>
              <w:bottom w:w="40" w:type="dxa"/>
              <w:right w:w="90" w:type="dxa"/>
            </w:tcMar>
            <w:vAlign w:val="center"/>
          </w:tcPr>
          <w:p w14:paraId="512E87C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الخطوتان 4 و5: حصر المواضع، ثم ذكر المثاني في البطاقة.</w:t>
            </w:r>
          </w:p>
        </w:tc>
      </w:tr>
      <w:tr w:rsidR="00A76DA2" w:rsidRPr="0028654F" w14:paraId="076AACEB" w:rsidTr="00201A65">
        <w:tc>
          <w:tcPr>
            <w:tcW w:w="265" w:type="dxa"/>
            <w:shd w:val="clear" w:color="auto" w:fill="FFF0F0"/>
            <w:tcMar>
              <w:top w:w="40" w:type="dxa"/>
              <w:left w:w="90" w:type="dxa"/>
              <w:bottom w:w="40" w:type="dxa"/>
              <w:right w:w="90" w:type="dxa"/>
            </w:tcMar>
            <w:vAlign w:val="center"/>
          </w:tcPr>
          <w:p w14:paraId="35B9C2C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5</w:t>
            </w:r>
          </w:p>
        </w:tc>
        <w:tc>
          <w:tcPr>
            <w:tcW w:w="2387" w:type="dxa"/>
            <w:shd w:val="clear" w:color="auto" w:fill="FFF5F5"/>
            <w:tcMar>
              <w:top w:w="40" w:type="dxa"/>
              <w:left w:w="90" w:type="dxa"/>
              <w:bottom w:w="40" w:type="dxa"/>
              <w:right w:w="90" w:type="dxa"/>
            </w:tcMar>
            <w:vAlign w:val="center"/>
          </w:tcPr>
          <w:p w14:paraId="3271783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القفز من الخطوة 3 إلى الخطوة 8 مباشرة</w:t>
            </w:r>
          </w:p>
        </w:tc>
        <w:tc>
          <w:tcPr>
            <w:tcW w:w="3714" w:type="dxa"/>
            <w:shd w:val="clear" w:color="auto" w:fill="FFF8F8"/>
            <w:tcMar>
              <w:top w:w="40" w:type="dxa"/>
              <w:left w:w="90" w:type="dxa"/>
              <w:bottom w:w="40" w:type="dxa"/>
              <w:right w:w="90" w:type="dxa"/>
            </w:tcMar>
            <w:vAlign w:val="center"/>
          </w:tcPr>
          <w:p w14:paraId="461E0FA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الاستقراء والمحكم وبيان السنة بحجة أن «المعنى واضح من التفسير».</w:t>
            </w:r>
          </w:p>
        </w:tc>
        <w:tc>
          <w:tcPr>
            <w:tcW w:w="3715" w:type="dxa"/>
            <w:shd w:val="clear" w:color="auto" w:fill="FFF8F8"/>
            <w:tcMar>
              <w:top w:w="40" w:type="dxa"/>
              <w:left w:w="90" w:type="dxa"/>
              <w:bottom w:w="40" w:type="dxa"/>
              <w:right w:w="90" w:type="dxa"/>
            </w:tcMar>
            <w:vAlign w:val="center"/>
          </w:tcPr>
          <w:p w14:paraId="0A4B578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قائمة التحقق (6.10): لا تُعلَن الخطوة 8 وفي الخطوات 4–6 خانة فارغة.</w:t>
            </w:r>
          </w:p>
        </w:tc>
      </w:tr>
      <w:tr w:rsidR="00A76DA2" w:rsidRPr="0028654F" w14:paraId="51F263C8" w:rsidTr="00201A65">
        <w:tc>
          <w:tcPr>
            <w:tcW w:w="265" w:type="dxa"/>
            <w:shd w:val="clear" w:color="auto" w:fill="FFFFFF"/>
            <w:tcMar>
              <w:top w:w="40" w:type="dxa"/>
              <w:left w:w="90" w:type="dxa"/>
              <w:bottom w:w="40" w:type="dxa"/>
              <w:right w:w="90" w:type="dxa"/>
            </w:tcMar>
            <w:vAlign w:val="center"/>
          </w:tcPr>
          <w:p w14:paraId="22786E0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6</w:t>
            </w:r>
          </w:p>
        </w:tc>
        <w:tc>
          <w:tcPr>
            <w:tcW w:w="2387" w:type="dxa"/>
            <w:shd w:val="clear" w:color="auto" w:fill="FFFFFF"/>
            <w:tcMar>
              <w:top w:w="40" w:type="dxa"/>
              <w:left w:w="90" w:type="dxa"/>
              <w:bottom w:w="40" w:type="dxa"/>
              <w:right w:w="90" w:type="dxa"/>
            </w:tcMar>
            <w:vAlign w:val="center"/>
          </w:tcPr>
          <w:p w14:paraId="0122581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الاستشهاد برواية سبب نزول ضعيفة أو موضوعة</w:t>
            </w:r>
          </w:p>
        </w:tc>
        <w:tc>
          <w:tcPr>
            <w:tcW w:w="3714" w:type="dxa"/>
            <w:shd w:val="clear" w:color="auto" w:fill="FFFFFF"/>
            <w:tcMar>
              <w:top w:w="40" w:type="dxa"/>
              <w:left w:w="90" w:type="dxa"/>
              <w:bottom w:w="40" w:type="dxa"/>
              <w:right w:w="90" w:type="dxa"/>
            </w:tcMar>
            <w:vAlign w:val="center"/>
          </w:tcPr>
          <w:p w14:paraId="1D9A37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قبول الرواية لأنها توافق الاستنتاج، دون ضوابط الواحدي والسيوطي (6.3).</w:t>
            </w:r>
          </w:p>
        </w:tc>
        <w:tc>
          <w:tcPr>
            <w:tcW w:w="3715" w:type="dxa"/>
            <w:shd w:val="clear" w:color="auto" w:fill="FFFFFF"/>
            <w:tcMar>
              <w:top w:w="40" w:type="dxa"/>
              <w:left w:w="90" w:type="dxa"/>
              <w:bottom w:w="40" w:type="dxa"/>
              <w:right w:w="90" w:type="dxa"/>
            </w:tcMar>
            <w:vAlign w:val="center"/>
          </w:tcPr>
          <w:p w14:paraId="4059D9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الخطوة 1: تصنيف الرواية (صريحة أو غير صريحة) والتحقق من إسنادها.</w:t>
            </w:r>
          </w:p>
        </w:tc>
      </w:tr>
    </w:tbl>
    <w:p w14:paraId="5AEADB1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استُخلصت هذه المحظورات من أنماط الخطأ التي رصدها الفصل الثاني، وأمثلتها نمطية لا تُنسب إلى مؤلف بعينه، ووراءها خطر أعم هو الإسقاط، أي أن نبدأ من كلمة إدارية مثل «التمكين» أو «القيادة التحويلية»، ثم نفتش في القرآن عن ألفاظ تحملها. الكلمات الحديثة غير ممنوعة، لكن ترتيب العمل يغيّر النتيجة؛ فالقراءة المنضبطة تبدأ من النص، فترى ما المفهوم الذي يسمح به، ثم تقارنه بالمصطلح الحديث، وقد تنتهي إلى توافق، أو اختلاف، أو إلى أن النقل لا يصح أصلًا. والنتائج الثلاث كلها مفيدة.</w:t>
      </w:r>
    </w:p>
    <w:p w14:paraId="3E1A9C1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6.7  تطبيق كامل: البروتوكول الثماني على آية الإحسان</w:t>
      </w:r>
      <w:r>
        <w:fldChar w:fldCharType="begin"/>
      </w:r>
      <w:r>
        <w:instrText xml:space="preserve"> TC "6.7  تطبيق كامل: البروتوكول الثماني على آية الإحسان" \l 2 </w:instrText>
      </w:r>
      <w:r>
        <w:fldChar w:fldCharType="end"/>
      </w:r>
    </w:p>
    <w:p w14:paraId="1DE32E9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تطبيق كامل موثّق على ﴿إِنَّ اللَّهَ يَأْمُرُ بِالْعَدْلِ وَالْإِحْسَانِ﴾ (النحل:90)، خطوة بعد خطوة: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A76DA2" w:rsidRPr="0028654F" w14:paraId="012497CA" w:rsidTr="00201A65">
        <w:tc>
          <w:tcPr>
            <w:tcW w:w="2520" w:type="dxa"/>
            <w:shd w:val="clear" w:color="auto" w:fill="1F3864"/>
            <w:tcMar>
              <w:top w:w="40" w:type="dxa"/>
              <w:left w:w="90" w:type="dxa"/>
              <w:bottom w:w="40" w:type="dxa"/>
              <w:right w:w="90" w:type="dxa"/>
            </w:tcMar>
            <w:vAlign w:val="center"/>
          </w:tcPr>
          <w:p w14:paraId="2F7F49F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الخطوة</w:t>
            </w:r>
          </w:p>
        </w:tc>
        <w:tc>
          <w:tcPr>
            <w:tcW w:w="7560" w:type="dxa"/>
            <w:shd w:val="clear" w:color="auto" w:fill="1F3864"/>
            <w:tcMar>
              <w:top w:w="40" w:type="dxa"/>
              <w:left w:w="90" w:type="dxa"/>
              <w:bottom w:w="40" w:type="dxa"/>
              <w:right w:w="90" w:type="dxa"/>
            </w:tcMar>
            <w:vAlign w:val="center"/>
          </w:tcPr>
          <w:p w14:paraId="4144A2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الإحسان</w:t>
            </w:r>
          </w:p>
        </w:tc>
      </w:tr>
      <w:tr w:rsidR="00A76DA2" w:rsidRPr="0028654F" w14:paraId="5778E0CD" w:rsidTr="00201A65">
        <w:tc>
          <w:tcPr>
            <w:tcW w:w="2520" w:type="dxa"/>
            <w:shd w:val="clear" w:color="auto" w:fill="EBF5FB"/>
            <w:tcMar>
              <w:top w:w="40" w:type="dxa"/>
              <w:left w:w="90" w:type="dxa"/>
              <w:bottom w:w="40" w:type="dxa"/>
              <w:right w:w="90" w:type="dxa"/>
            </w:tcMar>
            <w:vAlign w:val="center"/>
          </w:tcPr>
          <w:p w14:paraId="73DFD3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90" w:type="dxa"/>
              <w:bottom w:w="40" w:type="dxa"/>
              <w:right w:w="90" w:type="dxa"/>
            </w:tcMar>
            <w:vAlign w:val="center"/>
          </w:tcPr>
          <w:p w14:paraId="6CBE315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النحل مكية، والآية بين أوامر إلهية جامعة بعد آيات التوحيد. ولا سبب نزول خاص مأثور بسند صحيح، فهي أمر عام.</w:t>
            </w:r>
          </w:p>
        </w:tc>
      </w:tr>
      <w:tr w:rsidR="00A76DA2" w:rsidRPr="0028654F" w14:paraId="1679BF5B" w:rsidTr="00201A65">
        <w:tc>
          <w:tcPr>
            <w:tcW w:w="2520" w:type="dxa"/>
            <w:shd w:val="clear" w:color="auto" w:fill="FFFFFF"/>
            <w:tcMar>
              <w:top w:w="40" w:type="dxa"/>
              <w:left w:w="90" w:type="dxa"/>
              <w:bottom w:w="40" w:type="dxa"/>
              <w:right w:w="90" w:type="dxa"/>
            </w:tcMar>
            <w:vAlign w:val="center"/>
          </w:tcPr>
          <w:p w14:paraId="535509D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90" w:type="dxa"/>
              <w:bottom w:w="40" w:type="dxa"/>
              <w:right w:w="90" w:type="dxa"/>
            </w:tcMar>
            <w:vAlign w:val="center"/>
          </w:tcPr>
          <w:p w14:paraId="006750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أصل واحد هو ضد القبح (ابن فارس). وصيغة «إفعال» تدل على التعدية: إيجاد الحسن وإيصاله إلى الغير، لا مجرد الاتصاف به (الراغب).</w:t>
            </w:r>
          </w:p>
        </w:tc>
      </w:tr>
      <w:tr w:rsidR="00A76DA2" w:rsidRPr="0028654F" w14:paraId="36E848E9" w:rsidTr="00201A65">
        <w:tc>
          <w:tcPr>
            <w:tcW w:w="2520" w:type="dxa"/>
            <w:shd w:val="clear" w:color="auto" w:fill="EBF5FB"/>
            <w:tcMar>
              <w:top w:w="40" w:type="dxa"/>
              <w:left w:w="90" w:type="dxa"/>
              <w:bottom w:w="40" w:type="dxa"/>
              <w:right w:w="90" w:type="dxa"/>
            </w:tcMar>
            <w:vAlign w:val="center"/>
          </w:tcPr>
          <w:p w14:paraId="57AED6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90" w:type="dxa"/>
              <w:bottom w:w="40" w:type="dxa"/>
              <w:right w:w="90" w:type="dxa"/>
            </w:tcMar>
            <w:vAlign w:val="center"/>
          </w:tcPr>
          <w:p w14:paraId="69748A3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أن الإحسان مرتبة فوق العدل، مع تفاوت في التفصيل: ابن كثير يحمله على العبادة والمعاملة، وابن عاشور يقرّبه من إتقان العمل، والقرطبي يفصّل وجوهه الفقهية، والرازي يربطه بمعنى المراقبة.</w:t>
            </w:r>
          </w:p>
        </w:tc>
      </w:tr>
      <w:tr w:rsidR="00A76DA2" w:rsidRPr="0028654F" w14:paraId="2A78EA50" w:rsidTr="00201A65">
        <w:tc>
          <w:tcPr>
            <w:tcW w:w="2520" w:type="dxa"/>
            <w:shd w:val="clear" w:color="auto" w:fill="FFFFFF"/>
            <w:tcMar>
              <w:top w:w="40" w:type="dxa"/>
              <w:left w:w="90" w:type="dxa"/>
              <w:bottom w:w="40" w:type="dxa"/>
              <w:right w:w="90" w:type="dxa"/>
            </w:tcMar>
            <w:vAlign w:val="center"/>
          </w:tcPr>
          <w:p w14:paraId="0841EB1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90" w:type="dxa"/>
              <w:bottom w:w="40" w:type="dxa"/>
              <w:right w:w="90" w:type="dxa"/>
            </w:tcMar>
            <w:vAlign w:val="center"/>
          </w:tcPr>
          <w:p w14:paraId="63E3852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في أكثر من 190 موضعًا، في ثلاثة أنماط: الإحسان في العمل والعبادة (﴿لِيَبْلُوَكُمْ أَيُّكُمْ أَحْسَنُ عَمَلًا﴾ الملك:2)، والإحسان في المعاملة (الوالدين والجار واليتيم)، والإحسان صفةً إلهية.</w:t>
            </w:r>
          </w:p>
        </w:tc>
      </w:tr>
      <w:tr w:rsidR="00A76DA2" w:rsidRPr="0028654F" w14:paraId="44BFFC94" w:rsidTr="00201A65">
        <w:tc>
          <w:tcPr>
            <w:tcW w:w="2520" w:type="dxa"/>
            <w:shd w:val="clear" w:color="auto" w:fill="EBF5FB"/>
            <w:tcMar>
              <w:top w:w="40" w:type="dxa"/>
              <w:left w:w="90" w:type="dxa"/>
              <w:bottom w:w="40" w:type="dxa"/>
              <w:right w:w="90" w:type="dxa"/>
            </w:tcMar>
            <w:vAlign w:val="center"/>
          </w:tcPr>
          <w:p w14:paraId="7BC1C62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90" w:type="dxa"/>
              <w:bottom w:w="40" w:type="dxa"/>
              <w:right w:w="90" w:type="dxa"/>
            </w:tcMar>
            <w:vAlign w:val="center"/>
          </w:tcPr>
          <w:p w14:paraId="53DC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لا خلاف في دلالتها العامة، لكنها مجملة تحتاج إلى بيان كيفية الإحسان عمليًا. فهي إجمال في محكم، لا تشابه.</w:t>
            </w:r>
          </w:p>
        </w:tc>
      </w:tr>
      <w:tr w:rsidR="00A76DA2" w:rsidRPr="0028654F" w14:paraId="2B401040" w:rsidTr="00201A65">
        <w:tc>
          <w:tcPr>
            <w:tcW w:w="2520" w:type="dxa"/>
            <w:shd w:val="clear" w:color="auto" w:fill="FFFFFF"/>
            <w:tcMar>
              <w:top w:w="40" w:type="dxa"/>
              <w:left w:w="90" w:type="dxa"/>
              <w:bottom w:w="40" w:type="dxa"/>
              <w:right w:w="90" w:type="dxa"/>
            </w:tcMar>
            <w:vAlign w:val="center"/>
          </w:tcPr>
          <w:p w14:paraId="14499D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90" w:type="dxa"/>
              <w:bottom w:w="40" w:type="dxa"/>
              <w:right w:w="90" w:type="dxa"/>
            </w:tcMar>
            <w:vAlign w:val="center"/>
          </w:tcPr>
          <w:p w14:paraId="6729020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حديث جبريل: «أن تعبد الله كأنك تراه، فإن لم تكن تراه فإنه يراك» (متفق عليه). بيان تفسيري يفصّل بعد المراقبة والحضور.</w:t>
            </w:r>
          </w:p>
        </w:tc>
      </w:tr>
      <w:tr w:rsidR="00A76DA2" w:rsidRPr="0028654F" w14:paraId="688DAC3E" w:rsidTr="00201A65">
        <w:tc>
          <w:tcPr>
            <w:tcW w:w="2520" w:type="dxa"/>
            <w:shd w:val="clear" w:color="auto" w:fill="EBF5FB"/>
            <w:tcMar>
              <w:top w:w="40" w:type="dxa"/>
              <w:left w:w="90" w:type="dxa"/>
              <w:bottom w:w="40" w:type="dxa"/>
              <w:right w:w="90" w:type="dxa"/>
            </w:tcMar>
            <w:vAlign w:val="center"/>
          </w:tcPr>
          <w:p w14:paraId="53BC40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90" w:type="dxa"/>
              <w:bottom w:w="40" w:type="dxa"/>
              <w:right w:w="90" w:type="dxa"/>
            </w:tcMar>
            <w:vAlign w:val="center"/>
          </w:tcPr>
          <w:p w14:paraId="77F7629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الخمسة، فالنتيجة اجتياز. ويخدم مباشرة مقصدي الدين (الامتثال) والنفس (صون الكرامة بالإنعام)، ويتصل بالمال (تقليل الهدر بالإتقان).</w:t>
            </w:r>
          </w:p>
        </w:tc>
      </w:tr>
      <w:tr w:rsidR="00A76DA2" w:rsidRPr="0028654F" w14:paraId="408E6250" w:rsidTr="00201A65">
        <w:tc>
          <w:tcPr>
            <w:tcW w:w="2520" w:type="dxa"/>
            <w:shd w:val="clear" w:color="auto" w:fill="FFFFFF"/>
            <w:tcMar>
              <w:top w:w="40" w:type="dxa"/>
              <w:left w:w="90" w:type="dxa"/>
              <w:bottom w:w="40" w:type="dxa"/>
              <w:right w:w="90" w:type="dxa"/>
            </w:tcMar>
            <w:vAlign w:val="center"/>
          </w:tcPr>
          <w:p w14:paraId="1E15B6B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7560" w:type="dxa"/>
            <w:shd w:val="clear" w:color="auto" w:fill="FFFFFF"/>
            <w:tcMar>
              <w:top w:w="40" w:type="dxa"/>
              <w:left w:w="90" w:type="dxa"/>
              <w:bottom w:w="40" w:type="dxa"/>
              <w:right w:w="90" w:type="dxa"/>
            </w:tcMar>
            <w:vAlign w:val="center"/>
          </w:tcPr>
          <w:p w14:paraId="420E7AE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المستويين الأول والثاني من السلم، فيبدأ الاشتقاق من الانتقال إلى المستوى الثالث. وهامش عدم اليقين منخفض جدًا: آية محكمة، واتفاق تفسيري، وحديث متفق عليه.</w:t>
            </w:r>
          </w:p>
        </w:tc>
      </w:tr>
    </w:tbl>
    <w:p w14:paraId="0CDC5996"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ثانٍ: البروتوكول الثماني على آية الأمانة</w:t>
      </w:r>
    </w:p>
    <w:p w14:paraId="7C65993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تطبيق أوجز على ﴿إِنَّا عَرَضْنَا الْأَمَانَةَ عَلَى السَّمَاوَاتِ﴾ (الأحزاب:72)، وفيه يظهر أثر الخلاف التفسيري على الهامش:</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A76DA2" w:rsidRPr="0028654F" w14:paraId="786E7688" w:rsidTr="00201A65">
        <w:tc>
          <w:tcPr>
            <w:tcW w:w="2520" w:type="dxa"/>
            <w:shd w:val="clear" w:color="auto" w:fill="1F3864"/>
            <w:tcMar>
              <w:top w:w="40" w:type="dxa"/>
              <w:left w:w="90" w:type="dxa"/>
              <w:bottom w:w="40" w:type="dxa"/>
              <w:right w:w="90" w:type="dxa"/>
            </w:tcMar>
            <w:vAlign w:val="center"/>
          </w:tcPr>
          <w:p w14:paraId="60B3EF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7560" w:type="dxa"/>
            <w:shd w:val="clear" w:color="auto" w:fill="1F3864"/>
            <w:tcMar>
              <w:top w:w="40" w:type="dxa"/>
              <w:left w:w="90" w:type="dxa"/>
              <w:bottom w:w="40" w:type="dxa"/>
              <w:right w:w="90" w:type="dxa"/>
            </w:tcMar>
            <w:vAlign w:val="center"/>
          </w:tcPr>
          <w:p w14:paraId="71F25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الأمانة</w:t>
            </w:r>
          </w:p>
        </w:tc>
      </w:tr>
      <w:tr w:rsidR="00A76DA2" w:rsidRPr="0028654F" w14:paraId="2541CB5C" w:rsidTr="00201A65">
        <w:tc>
          <w:tcPr>
            <w:tcW w:w="2520" w:type="dxa"/>
            <w:shd w:val="clear" w:color="auto" w:fill="EBF5FB"/>
            <w:tcMar>
              <w:top w:w="40" w:type="dxa"/>
              <w:left w:w="90" w:type="dxa"/>
              <w:bottom w:w="40" w:type="dxa"/>
              <w:right w:w="90" w:type="dxa"/>
            </w:tcMar>
            <w:vAlign w:val="center"/>
          </w:tcPr>
          <w:p w14:paraId="40C649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90" w:type="dxa"/>
              <w:bottom w:w="40" w:type="dxa"/>
              <w:right w:w="90" w:type="dxa"/>
            </w:tcMar>
            <w:vAlign w:val="center"/>
          </w:tcPr>
          <w:p w14:paraId="120A03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الأحزاب مدنية، والآية في خاتمتها بعد التشريعات. ولا سبب نزول صريح، فهي تعميم كوني يختم السورة.</w:t>
            </w:r>
          </w:p>
        </w:tc>
      </w:tr>
      <w:tr w:rsidR="00A76DA2" w:rsidRPr="0028654F" w14:paraId="4097CB12" w:rsidTr="00201A65">
        <w:tc>
          <w:tcPr>
            <w:tcW w:w="2520" w:type="dxa"/>
            <w:shd w:val="clear" w:color="auto" w:fill="FFFFFF"/>
            <w:tcMar>
              <w:top w:w="40" w:type="dxa"/>
              <w:left w:w="90" w:type="dxa"/>
              <w:bottom w:w="40" w:type="dxa"/>
              <w:right w:w="90" w:type="dxa"/>
            </w:tcMar>
            <w:vAlign w:val="center"/>
          </w:tcPr>
          <w:p w14:paraId="68235F1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90" w:type="dxa"/>
              <w:bottom w:w="40" w:type="dxa"/>
              <w:right w:w="90" w:type="dxa"/>
            </w:tcMar>
            <w:vAlign w:val="center"/>
          </w:tcPr>
          <w:p w14:paraId="3004BB7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أ-م-ن: «الأمن والطمأنينة»، أي ما يُركَن إليه (ابن فارس). وصيغة «فَعالة» تدل على صفة راسخة لا فعل عارض.</w:t>
            </w:r>
          </w:p>
        </w:tc>
      </w:tr>
      <w:tr w:rsidR="00A76DA2" w:rsidRPr="0028654F" w14:paraId="2E0A26F6" w:rsidTr="00201A65">
        <w:tc>
          <w:tcPr>
            <w:tcW w:w="2520" w:type="dxa"/>
            <w:shd w:val="clear" w:color="auto" w:fill="EBF5FB"/>
            <w:tcMar>
              <w:top w:w="40" w:type="dxa"/>
              <w:left w:w="90" w:type="dxa"/>
              <w:bottom w:w="40" w:type="dxa"/>
              <w:right w:w="90" w:type="dxa"/>
            </w:tcMar>
            <w:vAlign w:val="center"/>
          </w:tcPr>
          <w:p w14:paraId="1A56566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7560" w:type="dxa"/>
            <w:shd w:val="clear" w:color="auto" w:fill="F5FAFF"/>
            <w:tcMar>
              <w:top w:w="40" w:type="dxa"/>
              <w:left w:w="90" w:type="dxa"/>
              <w:bottom w:w="40" w:type="dxa"/>
              <w:right w:w="90" w:type="dxa"/>
            </w:tcMar>
            <w:vAlign w:val="center"/>
          </w:tcPr>
          <w:p w14:paraId="7D3D26E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عام على أن الأمانة هي التكليف بمعناه الواسع، لا الودائع المادية وحدها. وخلاف في طبيعة «العرض» على السماوات والأرض: أهو حقيقي أم تمثيل بلاغي؟</w:t>
            </w:r>
          </w:p>
        </w:tc>
      </w:tr>
      <w:tr w:rsidR="00A76DA2" w:rsidRPr="0028654F" w14:paraId="0E41650E" w:rsidTr="00201A65">
        <w:tc>
          <w:tcPr>
            <w:tcW w:w="2520" w:type="dxa"/>
            <w:shd w:val="clear" w:color="auto" w:fill="FFFFFF"/>
            <w:tcMar>
              <w:top w:w="40" w:type="dxa"/>
              <w:left w:w="90" w:type="dxa"/>
              <w:bottom w:w="40" w:type="dxa"/>
              <w:right w:w="90" w:type="dxa"/>
            </w:tcMar>
            <w:vAlign w:val="center"/>
          </w:tcPr>
          <w:p w14:paraId="56858A4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90" w:type="dxa"/>
              <w:bottom w:w="40" w:type="dxa"/>
              <w:right w:w="90" w:type="dxa"/>
            </w:tcMar>
            <w:vAlign w:val="center"/>
          </w:tcPr>
          <w:p w14:paraId="5C178B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لفظ الأمانة وجمعه في ستة مواضع: البقرة:283، والنساء:58، والأنفال:27، والمؤمنون:8، والأحزاب:72، والمعارج:32. ويُقصر الاستقراء على اللفظ لأن الجذر أ-م-ن يشمل الإيمان والأمن. وضيق النطاق يزيد الاعتماد على كل موضع.</w:t>
            </w:r>
          </w:p>
        </w:tc>
      </w:tr>
      <w:tr w:rsidR="00A76DA2" w:rsidRPr="0028654F" w14:paraId="3EFAF8C9" w:rsidTr="00201A65">
        <w:tc>
          <w:tcPr>
            <w:tcW w:w="2520" w:type="dxa"/>
            <w:shd w:val="clear" w:color="auto" w:fill="EBF5FB"/>
            <w:tcMar>
              <w:top w:w="40" w:type="dxa"/>
              <w:left w:w="90" w:type="dxa"/>
              <w:bottom w:w="40" w:type="dxa"/>
              <w:right w:w="90" w:type="dxa"/>
            </w:tcMar>
            <w:vAlign w:val="center"/>
          </w:tcPr>
          <w:p w14:paraId="7DCE8B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90" w:type="dxa"/>
              <w:bottom w:w="40" w:type="dxa"/>
              <w:right w:w="90" w:type="dxa"/>
            </w:tcMar>
            <w:vAlign w:val="center"/>
          </w:tcPr>
          <w:p w14:paraId="77C7970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تشابه نسبي في طبيعة العرض الكوني، فيُرَدّ إلى المحكم في النساء:58 (أداء الأمانات والحكم بالعدل) لفهم الغاية العملية.</w:t>
            </w:r>
          </w:p>
        </w:tc>
      </w:tr>
      <w:tr w:rsidR="00A76DA2" w:rsidRPr="0028654F" w14:paraId="2515071B" w:rsidTr="00201A65">
        <w:tc>
          <w:tcPr>
            <w:tcW w:w="2520" w:type="dxa"/>
            <w:shd w:val="clear" w:color="auto" w:fill="FFFFFF"/>
            <w:tcMar>
              <w:top w:w="40" w:type="dxa"/>
              <w:left w:w="90" w:type="dxa"/>
              <w:bottom w:w="40" w:type="dxa"/>
              <w:right w:w="90" w:type="dxa"/>
            </w:tcMar>
            <w:vAlign w:val="center"/>
          </w:tcPr>
          <w:p w14:paraId="3D2704D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90" w:type="dxa"/>
              <w:bottom w:w="40" w:type="dxa"/>
              <w:right w:w="90" w:type="dxa"/>
            </w:tcMar>
            <w:vAlign w:val="center"/>
          </w:tcPr>
          <w:p w14:paraId="1CF2AE4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«كلكم راعٍ وكلكم مسؤول عن رعيته» (متفق عليه). بيان نطاقي يمد الأمانة إلى كل موضع رعاية وقيادة، لا الذمة الفردية وحدها.</w:t>
            </w:r>
          </w:p>
        </w:tc>
      </w:tr>
      <w:tr w:rsidR="00A76DA2" w:rsidRPr="0028654F" w14:paraId="3C864FA6" w:rsidTr="00201A65">
        <w:tc>
          <w:tcPr>
            <w:tcW w:w="2520" w:type="dxa"/>
            <w:shd w:val="clear" w:color="auto" w:fill="EBF5FB"/>
            <w:tcMar>
              <w:top w:w="40" w:type="dxa"/>
              <w:left w:w="90" w:type="dxa"/>
              <w:bottom w:w="40" w:type="dxa"/>
              <w:right w:w="90" w:type="dxa"/>
            </w:tcMar>
            <w:vAlign w:val="center"/>
          </w:tcPr>
          <w:p w14:paraId="32BE4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90" w:type="dxa"/>
              <w:bottom w:w="40" w:type="dxa"/>
              <w:right w:w="90" w:type="dxa"/>
            </w:tcMar>
            <w:vAlign w:val="center"/>
          </w:tcPr>
          <w:p w14:paraId="49FAFB4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أي من المقاصد، فالنتيجة اجتياز. ويخدم مباشرة مقصدي الدين (أداء التكليف) والمال (أداء الحقوق).</w:t>
            </w:r>
          </w:p>
        </w:tc>
      </w:tr>
      <w:tr w:rsidR="00A76DA2" w:rsidRPr="0028654F" w14:paraId="20425F22" w:rsidTr="00201A65">
        <w:tc>
          <w:tcPr>
            <w:tcW w:w="2520" w:type="dxa"/>
            <w:shd w:val="clear" w:color="auto" w:fill="FFFFFF"/>
            <w:tcMar>
              <w:top w:w="40" w:type="dxa"/>
              <w:left w:w="90" w:type="dxa"/>
              <w:bottom w:w="40" w:type="dxa"/>
              <w:right w:w="90" w:type="dxa"/>
            </w:tcMar>
            <w:vAlign w:val="center"/>
          </w:tcPr>
          <w:p w14:paraId="07AA550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7560" w:type="dxa"/>
            <w:shd w:val="clear" w:color="auto" w:fill="FFFFFF"/>
            <w:tcMar>
              <w:top w:w="40" w:type="dxa"/>
              <w:left w:w="90" w:type="dxa"/>
              <w:bottom w:w="40" w:type="dxa"/>
              <w:right w:w="90" w:type="dxa"/>
            </w:tcMar>
            <w:vAlign w:val="center"/>
          </w:tcPr>
          <w:p w14:paraId="2C8C5F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عدم اليقين منخفض للدلالة الأساسية (التكليف وأداء الحقوق)، ومتوسط لتفصيل طبيعة العرض، لأن الخلاف التفسيري في الخطوة 3 يرفع الهامش درجة (الفصل الخامس 5.6).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وعدتُ إلى الآية نفسها (النحل:90) من جهة العدل، وأوجز ما خرجت به. العدل مذكور قبل الإحسان، فهو مقدَّم رتبة، والواجب قبل الفضل. وجذره ع-د-ل «التسوية والاستقامة» (ابن فارس)، ومعناه المركزي وضع الشيء في موضعه بلا زيادة ولا نقصان، والمدارس متفقة على أنه واجب أساسي، ويجعله ابن عاشور نظامًا اجتماعيًا يسبق الإحسان، والآية محكمة، ومثانيها في النساء:58 والمائدة:8 تفصّل تطبيقات متكاملة. ومن بيانه في السنة «لو أن فاطمة بنت محمد سرقت لقطعت يدها» (متفق عليه)، و«أعطوا الأجير أجره قبل أن يجف عرقه» (ابن ماجه). لا تعارض مع المقاصد، والهامش منخفض جدًا.</w:t>
      </w:r>
    </w:p>
    <w:p w14:paraId="5D5F5575"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التطبيقات الثلاثة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2520"/>
        <w:gridCol w:w="2520"/>
        <w:gridCol w:w="2520"/>
      </w:tblGrid>
      <w:tr w:rsidR="00A76DA2" w:rsidRPr="0028654F" w14:paraId="27887479" w:rsidTr="00201A65">
        <w:tc>
          <w:tcPr>
            <w:tcW w:w="2520" w:type="dxa"/>
            <w:shd w:val="clear" w:color="auto" w:fill="1F3864"/>
            <w:tcMar>
              <w:top w:w="40" w:type="dxa"/>
              <w:left w:w="90" w:type="dxa"/>
              <w:bottom w:w="40" w:type="dxa"/>
              <w:right w:w="90" w:type="dxa"/>
            </w:tcMar>
            <w:vAlign w:val="center"/>
          </w:tcPr>
          <w:p w14:paraId="2D5E41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المعيار</w:t>
            </w:r>
          </w:p>
        </w:tc>
        <w:tc>
          <w:tcPr>
            <w:tcW w:w="2520" w:type="dxa"/>
            <w:shd w:val="clear" w:color="auto" w:fill="1F3864"/>
            <w:tcMar>
              <w:top w:w="40" w:type="dxa"/>
              <w:left w:w="90" w:type="dxa"/>
              <w:bottom w:w="40" w:type="dxa"/>
              <w:right w:w="90" w:type="dxa"/>
            </w:tcMar>
            <w:vAlign w:val="center"/>
          </w:tcPr>
          <w:p w14:paraId="13F41C8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الإحسان</w:t>
            </w:r>
          </w:p>
        </w:tc>
        <w:tc>
          <w:tcPr>
            <w:tcW w:w="2520" w:type="dxa"/>
            <w:shd w:val="clear" w:color="auto" w:fill="1F3864"/>
            <w:tcMar>
              <w:top w:w="40" w:type="dxa"/>
              <w:left w:w="90" w:type="dxa"/>
              <w:bottom w:w="40" w:type="dxa"/>
              <w:right w:w="90" w:type="dxa"/>
            </w:tcMar>
            <w:vAlign w:val="center"/>
          </w:tcPr>
          <w:p w14:paraId="16F6FC4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الأمانة</w:t>
            </w:r>
          </w:p>
        </w:tc>
        <w:tc>
          <w:tcPr>
            <w:tcW w:w="2520" w:type="dxa"/>
            <w:shd w:val="clear" w:color="auto" w:fill="1F3864"/>
            <w:tcMar>
              <w:top w:w="40" w:type="dxa"/>
              <w:left w:w="90" w:type="dxa"/>
              <w:bottom w:w="40" w:type="dxa"/>
              <w:right w:w="90" w:type="dxa"/>
            </w:tcMar>
            <w:vAlign w:val="center"/>
          </w:tcPr>
          <w:p w14:paraId="1C37E6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العدل</w:t>
            </w:r>
          </w:p>
        </w:tc>
      </w:tr>
      <w:tr w:rsidR="00A76DA2" w:rsidRPr="0028654F" w14:paraId="18278063" w:rsidTr="00201A65">
        <w:tc>
          <w:tcPr>
            <w:tcW w:w="2520" w:type="dxa"/>
            <w:shd w:val="clear" w:color="auto" w:fill="EBF5FB"/>
            <w:tcMar>
              <w:top w:w="40" w:type="dxa"/>
              <w:left w:w="90" w:type="dxa"/>
              <w:bottom w:w="40" w:type="dxa"/>
              <w:right w:w="90" w:type="dxa"/>
            </w:tcMar>
            <w:vAlign w:val="center"/>
          </w:tcPr>
          <w:p w14:paraId="38E9164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اتساع الاستقراء</w:t>
            </w:r>
          </w:p>
        </w:tc>
        <w:tc>
          <w:tcPr>
            <w:tcW w:w="2520" w:type="dxa"/>
            <w:shd w:val="clear" w:color="auto" w:fill="F5F5F5"/>
            <w:tcMar>
              <w:top w:w="40" w:type="dxa"/>
              <w:left w:w="90" w:type="dxa"/>
              <w:bottom w:w="40" w:type="dxa"/>
              <w:right w:w="90" w:type="dxa"/>
            </w:tcMar>
            <w:vAlign w:val="center"/>
          </w:tcPr>
          <w:p w14:paraId="610897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واسع جدًا (أكثر من 190 موضعًا للجذر)</w:t>
            </w:r>
          </w:p>
        </w:tc>
        <w:tc>
          <w:tcPr>
            <w:tcW w:w="2520" w:type="dxa"/>
            <w:shd w:val="clear" w:color="auto" w:fill="EBF5FB"/>
            <w:tcMar>
              <w:top w:w="40" w:type="dxa"/>
              <w:left w:w="90" w:type="dxa"/>
              <w:bottom w:w="40" w:type="dxa"/>
              <w:right w:w="90" w:type="dxa"/>
            </w:tcMar>
            <w:vAlign w:val="center"/>
          </w:tcPr>
          <w:p w14:paraId="219D97E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ضيق (ستة مواضع للفظ)</w:t>
            </w:r>
          </w:p>
        </w:tc>
        <w:tc>
          <w:tcPr>
            <w:tcW w:w="2520" w:type="dxa"/>
            <w:shd w:val="clear" w:color="auto" w:fill="EBF5E0"/>
            <w:tcMar>
              <w:top w:w="40" w:type="dxa"/>
              <w:left w:w="90" w:type="dxa"/>
              <w:bottom w:w="40" w:type="dxa"/>
              <w:right w:w="90" w:type="dxa"/>
            </w:tcMar>
            <w:vAlign w:val="center"/>
          </w:tcPr>
          <w:p w14:paraId="35DA70D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متوسط (نحو 28 موضعًا للجذر)</w:t>
            </w:r>
          </w:p>
        </w:tc>
      </w:tr>
      <w:tr w:rsidR="00A76DA2" w:rsidRPr="0028654F" w14:paraId="3B8D8AE9" w:rsidTr="00201A65">
        <w:tc>
          <w:tcPr>
            <w:tcW w:w="2520" w:type="dxa"/>
            <w:shd w:val="clear" w:color="auto" w:fill="FFFFFF"/>
            <w:tcMar>
              <w:top w:w="40" w:type="dxa"/>
              <w:left w:w="90" w:type="dxa"/>
              <w:bottom w:w="40" w:type="dxa"/>
              <w:right w:w="90" w:type="dxa"/>
            </w:tcMar>
            <w:vAlign w:val="center"/>
          </w:tcPr>
          <w:p w14:paraId="3E7503B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درجة الاتفاق التفسيري</w:t>
            </w:r>
          </w:p>
        </w:tc>
        <w:tc>
          <w:tcPr>
            <w:tcW w:w="2520" w:type="dxa"/>
            <w:shd w:val="clear" w:color="auto" w:fill="FFFFFF"/>
            <w:tcMar>
              <w:top w:w="40" w:type="dxa"/>
              <w:left w:w="90" w:type="dxa"/>
              <w:bottom w:w="40" w:type="dxa"/>
              <w:right w:w="90" w:type="dxa"/>
            </w:tcMar>
            <w:vAlign w:val="center"/>
          </w:tcPr>
          <w:p w14:paraId="2A1D8F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الدلالة العامة</w:t>
            </w:r>
          </w:p>
        </w:tc>
        <w:tc>
          <w:tcPr>
            <w:tcW w:w="2520" w:type="dxa"/>
            <w:shd w:val="clear" w:color="auto" w:fill="FFFFFF"/>
            <w:tcMar>
              <w:top w:w="40" w:type="dxa"/>
              <w:left w:w="90" w:type="dxa"/>
              <w:bottom w:w="40" w:type="dxa"/>
              <w:right w:w="90" w:type="dxa"/>
            </w:tcMar>
            <w:vAlign w:val="center"/>
          </w:tcPr>
          <w:p w14:paraId="4B18F3E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خلاف جزئي في طبيعة العرض</w:t>
            </w:r>
          </w:p>
        </w:tc>
        <w:tc>
          <w:tcPr>
            <w:tcW w:w="2520" w:type="dxa"/>
            <w:shd w:val="clear" w:color="auto" w:fill="FFFFFF"/>
            <w:tcMar>
              <w:top w:w="40" w:type="dxa"/>
              <w:left w:w="90" w:type="dxa"/>
              <w:bottom w:w="40" w:type="dxa"/>
              <w:right w:w="90" w:type="dxa"/>
            </w:tcMar>
            <w:vAlign w:val="center"/>
          </w:tcPr>
          <w:p w14:paraId="1751E3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تام</w:t>
            </w:r>
          </w:p>
        </w:tc>
      </w:tr>
      <w:tr w:rsidR="00A76DA2" w:rsidRPr="0028654F" w14:paraId="25A63F89" w:rsidTr="00201A65">
        <w:tc>
          <w:tcPr>
            <w:tcW w:w="2520" w:type="dxa"/>
            <w:shd w:val="clear" w:color="auto" w:fill="FFFFFF"/>
            <w:tcMar>
              <w:top w:w="40" w:type="dxa"/>
              <w:left w:w="90" w:type="dxa"/>
              <w:bottom w:w="40" w:type="dxa"/>
              <w:right w:w="90" w:type="dxa"/>
            </w:tcMar>
            <w:vAlign w:val="center"/>
          </w:tcPr>
          <w:p w14:paraId="517400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هامش عدم اليقين النهائي</w:t>
            </w:r>
          </w:p>
        </w:tc>
        <w:tc>
          <w:tcPr>
            <w:tcW w:w="2520" w:type="dxa"/>
            <w:shd w:val="clear" w:color="auto" w:fill="FFFFFF"/>
            <w:tcMar>
              <w:top w:w="40" w:type="dxa"/>
              <w:left w:w="90" w:type="dxa"/>
              <w:bottom w:w="40" w:type="dxa"/>
              <w:right w:w="90" w:type="dxa"/>
            </w:tcMar>
            <w:vAlign w:val="center"/>
          </w:tcPr>
          <w:p w14:paraId="6A4C5F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c>
          <w:tcPr>
            <w:tcW w:w="2520" w:type="dxa"/>
            <w:shd w:val="clear" w:color="auto" w:fill="FFFFFF"/>
            <w:tcMar>
              <w:top w:w="40" w:type="dxa"/>
              <w:left w:w="90" w:type="dxa"/>
              <w:bottom w:w="40" w:type="dxa"/>
              <w:right w:w="90" w:type="dxa"/>
            </w:tcMar>
            <w:vAlign w:val="center"/>
          </w:tcPr>
          <w:p w14:paraId="0EFB3DE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ومتوسط لتفصيل العرض</w:t>
            </w:r>
          </w:p>
        </w:tc>
        <w:tc>
          <w:tcPr>
            <w:tcW w:w="2520" w:type="dxa"/>
            <w:shd w:val="clear" w:color="auto" w:fill="FFFFFF"/>
            <w:tcMar>
              <w:top w:w="40" w:type="dxa"/>
              <w:left w:w="90" w:type="dxa"/>
              <w:bottom w:w="40" w:type="dxa"/>
              <w:right w:w="90" w:type="dxa"/>
            </w:tcMar>
            <w:vAlign w:val="center"/>
          </w:tcPr>
          <w:p w14:paraId="5781B26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r>
      <w:tr w:rsidR="00A76DA2" w:rsidRPr="0028654F" w14:paraId="046B19E8" w:rsidTr="00201A65">
        <w:tc>
          <w:tcPr>
            <w:tcW w:w="2520" w:type="dxa"/>
            <w:shd w:val="clear" w:color="auto" w:fill="EBF5FB"/>
            <w:tcMar>
              <w:top w:w="40" w:type="dxa"/>
              <w:left w:w="90" w:type="dxa"/>
              <w:bottom w:w="40" w:type="dxa"/>
              <w:right w:w="90" w:type="dxa"/>
            </w:tcMar>
            <w:vAlign w:val="center"/>
          </w:tcPr>
          <w:p w14:paraId="75E038F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نمط دلالي مميز</w:t>
            </w:r>
          </w:p>
        </w:tc>
        <w:tc>
          <w:tcPr>
            <w:tcW w:w="2520" w:type="dxa"/>
            <w:shd w:val="clear" w:color="auto" w:fill="F5F5F5"/>
            <w:tcMar>
              <w:top w:w="40" w:type="dxa"/>
              <w:left w:w="90" w:type="dxa"/>
              <w:bottom w:w="40" w:type="dxa"/>
              <w:right w:w="90" w:type="dxa"/>
            </w:tcMar>
            <w:vAlign w:val="center"/>
          </w:tcPr>
          <w:p w14:paraId="35F75A6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تعدية: إيصال الحسن إلى الغير</w:t>
            </w:r>
          </w:p>
        </w:tc>
        <w:tc>
          <w:tcPr>
            <w:tcW w:w="2520" w:type="dxa"/>
            <w:shd w:val="clear" w:color="auto" w:fill="EBF5FB"/>
            <w:tcMar>
              <w:top w:w="40" w:type="dxa"/>
              <w:left w:w="90" w:type="dxa"/>
              <w:bottom w:w="40" w:type="dxa"/>
              <w:right w:w="90" w:type="dxa"/>
            </w:tcMar>
            <w:vAlign w:val="center"/>
          </w:tcPr>
          <w:p w14:paraId="6D537A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رسوخ: صفة ثابتة لا فعل عارض</w:t>
            </w:r>
          </w:p>
        </w:tc>
        <w:tc>
          <w:tcPr>
            <w:tcW w:w="2520" w:type="dxa"/>
            <w:shd w:val="clear" w:color="auto" w:fill="EBF5E0"/>
            <w:tcMar>
              <w:top w:w="40" w:type="dxa"/>
              <w:left w:w="90" w:type="dxa"/>
              <w:bottom w:w="40" w:type="dxa"/>
              <w:right w:w="90" w:type="dxa"/>
            </w:tcMar>
            <w:vAlign w:val="center"/>
          </w:tcPr>
          <w:p w14:paraId="368AC3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توازن: وضع الشيء في موضعه</w:t>
            </w:r>
          </w:p>
        </w:tc>
      </w:tr>
    </w:tbl>
    <w:p w14:paraId="1BCD96E0"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التفاوت بين المفاهيم الثلاثة يعكس طبيعة النصوص نفسها، فاتساع الاستقراء يختلف، ودرجة الاتفاق تختلف، فيختلف الهامش. ولم أحاول تسوية النتائج؛ لأن أداة تعطي النتيجة نفسها لكل مدخل، كميزان يقرأ الرقم نفسه لكل حمولة، لا تقيس شيئًا. وقد اجتازت المفاهيم الثلاثة بوابة المقاصد بلا تعارض، أما عدد المقاصد التي يتصل بها كل مفهوم فلا يقيس قوته؛ لأن البوابة تسأل عن التعارض لا عن العدد.</w:t>
      </w:r>
    </w:p>
    <w:p w14:paraId="137670D3"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خطوات محورية: الأصعب والأهم</w:t>
      </w:r>
    </w:p>
    <w:p w14:paraId="41D3133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والخطوات الثماني لا تتساوى في العناء. ثلاث منها تأخذ أكثر جهد الباحث، وأثرها في جودة الناتج أكبر: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2520"/>
        <w:gridCol w:w="2100"/>
      </w:tblGrid>
      <w:tr w:rsidR="00A76DA2" w:rsidRPr="0028654F" w14:paraId="11C6C03A" w:rsidTr="00201A65">
        <w:tc>
          <w:tcPr>
            <w:tcW w:w="1680" w:type="dxa"/>
            <w:shd w:val="clear" w:color="auto" w:fill="1F3864"/>
            <w:tcMar>
              <w:top w:w="40" w:type="dxa"/>
              <w:left w:w="90" w:type="dxa"/>
              <w:bottom w:w="40" w:type="dxa"/>
              <w:right w:w="90" w:type="dxa"/>
            </w:tcMar>
            <w:vAlign w:val="center"/>
          </w:tcPr>
          <w:p w14:paraId="5994E0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780" w:type="dxa"/>
            <w:shd w:val="clear" w:color="auto" w:fill="1F3864"/>
            <w:tcMar>
              <w:top w:w="40" w:type="dxa"/>
              <w:left w:w="90" w:type="dxa"/>
              <w:bottom w:w="40" w:type="dxa"/>
              <w:right w:w="90" w:type="dxa"/>
            </w:tcMar>
            <w:vAlign w:val="center"/>
          </w:tcPr>
          <w:p w14:paraId="3F68E4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لماذا هي الأصعب؟</w:t>
            </w:r>
          </w:p>
        </w:tc>
        <w:tc>
          <w:tcPr>
            <w:tcW w:w="2520" w:type="dxa"/>
            <w:shd w:val="clear" w:color="auto" w:fill="1F3864"/>
            <w:tcMar>
              <w:top w:w="40" w:type="dxa"/>
              <w:left w:w="90" w:type="dxa"/>
              <w:bottom w:w="40" w:type="dxa"/>
              <w:right w:w="90" w:type="dxa"/>
            </w:tcMar>
            <w:vAlign w:val="center"/>
          </w:tcPr>
          <w:p w14:paraId="36207C7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الخطأ الشائع فيها</w:t>
            </w:r>
          </w:p>
        </w:tc>
        <w:tc>
          <w:tcPr>
            <w:tcW w:w="2100" w:type="dxa"/>
            <w:shd w:val="clear" w:color="auto" w:fill="1F3864"/>
            <w:tcMar>
              <w:top w:w="40" w:type="dxa"/>
              <w:left w:w="90" w:type="dxa"/>
              <w:bottom w:w="40" w:type="dxa"/>
              <w:right w:w="90" w:type="dxa"/>
            </w:tcMar>
            <w:vAlign w:val="center"/>
          </w:tcPr>
          <w:p w14:paraId="175422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الضمانة المحددة</w:t>
            </w:r>
          </w:p>
        </w:tc>
      </w:tr>
      <w:tr w:rsidR="00A76DA2" w:rsidRPr="0028654F" w14:paraId="6B87C2C5" w:rsidTr="00201A65">
        <w:tc>
          <w:tcPr>
            <w:tcW w:w="1680" w:type="dxa"/>
            <w:shd w:val="clear" w:color="auto" w:fill="EBF5FB"/>
            <w:tcMar>
              <w:top w:w="40" w:type="dxa"/>
              <w:left w:w="90" w:type="dxa"/>
              <w:bottom w:w="40" w:type="dxa"/>
              <w:right w:w="90" w:type="dxa"/>
            </w:tcMar>
            <w:vAlign w:val="center"/>
          </w:tcPr>
          <w:p w14:paraId="10C930B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4: الاستقراء</w:t>
            </w:r>
          </w:p>
        </w:tc>
        <w:tc>
          <w:tcPr>
            <w:tcW w:w="3780" w:type="dxa"/>
            <w:shd w:val="clear" w:color="auto" w:fill="F5F5F5"/>
            <w:tcMar>
              <w:top w:w="40" w:type="dxa"/>
              <w:left w:w="90" w:type="dxa"/>
              <w:bottom w:w="40" w:type="dxa"/>
              <w:right w:w="90" w:type="dxa"/>
            </w:tcMar>
            <w:vAlign w:val="center"/>
          </w:tcPr>
          <w:p w14:paraId="115D8B9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تتطلب حصر مواضع الجذر في القرآن كله (6236 آية بالعدّ الكوفي)، ولا يتحقق ذلك بالذاكرة.</w:t>
            </w:r>
          </w:p>
        </w:tc>
        <w:tc>
          <w:tcPr>
            <w:tcW w:w="2520" w:type="dxa"/>
            <w:shd w:val="clear" w:color="auto" w:fill="FFF5F5"/>
            <w:tcMar>
              <w:top w:w="40" w:type="dxa"/>
              <w:left w:w="90" w:type="dxa"/>
              <w:bottom w:w="40" w:type="dxa"/>
              <w:right w:w="90" w:type="dxa"/>
            </w:tcMar>
            <w:vAlign w:val="center"/>
          </w:tcPr>
          <w:p w14:paraId="4CC09D1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أن يتوقف الباحث بعد مواضع قليلة ويدّعي اكتمال الاستقراء، فتفوته مواضع حاسمة.</w:t>
            </w:r>
          </w:p>
        </w:tc>
        <w:tc>
          <w:tcPr>
            <w:tcW w:w="2100" w:type="dxa"/>
            <w:shd w:val="clear" w:color="auto" w:fill="EBF5E0"/>
            <w:tcMar>
              <w:top w:w="40" w:type="dxa"/>
              <w:left w:w="90" w:type="dxa"/>
              <w:bottom w:w="40" w:type="dxa"/>
              <w:right w:w="90" w:type="dxa"/>
            </w:tcMar>
            <w:vAlign w:val="center"/>
          </w:tcPr>
          <w:p w14:paraId="145713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«المعجم المفهرس لألفاظ القرآن الكريم» لمحمد فؤاد عبد الباقي، أو فهارس الجذور الرقمية، أداةً إلزامية.</w:t>
            </w:r>
          </w:p>
        </w:tc>
      </w:tr>
      <w:tr w:rsidR="00A76DA2" w:rsidRPr="0028654F" w14:paraId="2623B221" w:rsidTr="00201A65">
        <w:tc>
          <w:tcPr>
            <w:tcW w:w="1680" w:type="dxa"/>
            <w:shd w:val="clear" w:color="auto" w:fill="FFFFFF"/>
            <w:tcMar>
              <w:top w:w="40" w:type="dxa"/>
              <w:left w:w="90" w:type="dxa"/>
              <w:bottom w:w="40" w:type="dxa"/>
              <w:right w:w="90" w:type="dxa"/>
            </w:tcMar>
            <w:vAlign w:val="center"/>
          </w:tcPr>
          <w:p w14:paraId="5247F1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5: المحكم والمتشابه</w:t>
            </w:r>
          </w:p>
        </w:tc>
        <w:tc>
          <w:tcPr>
            <w:tcW w:w="3780" w:type="dxa"/>
            <w:shd w:val="clear" w:color="auto" w:fill="FFFFFF"/>
            <w:tcMar>
              <w:top w:w="40" w:type="dxa"/>
              <w:left w:w="90" w:type="dxa"/>
              <w:bottom w:w="40" w:type="dxa"/>
              <w:right w:w="90" w:type="dxa"/>
            </w:tcMar>
            <w:vAlign w:val="center"/>
          </w:tcPr>
          <w:p w14:paraId="2D06F2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درجات التشابه النسبي طيف لا ثنائية، وقد يختلف باحثان في تصنيف آية بعينها.</w:t>
            </w:r>
          </w:p>
        </w:tc>
        <w:tc>
          <w:tcPr>
            <w:tcW w:w="2520" w:type="dxa"/>
            <w:shd w:val="clear" w:color="auto" w:fill="FFFFFF"/>
            <w:tcMar>
              <w:top w:w="40" w:type="dxa"/>
              <w:left w:w="90" w:type="dxa"/>
              <w:bottom w:w="40" w:type="dxa"/>
              <w:right w:w="90" w:type="dxa"/>
            </w:tcMar>
            <w:vAlign w:val="center"/>
          </w:tcPr>
          <w:p w14:paraId="7EA2CE6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إعلان الآية محكمة لاتفاق ثلاثة مفسرين، مع خلاف معتبر عند مدرسة رابعة.</w:t>
            </w:r>
          </w:p>
        </w:tc>
        <w:tc>
          <w:tcPr>
            <w:tcW w:w="2100" w:type="dxa"/>
            <w:shd w:val="clear" w:color="auto" w:fill="FFFFFF"/>
            <w:tcMar>
              <w:top w:w="40" w:type="dxa"/>
              <w:left w:w="90" w:type="dxa"/>
              <w:bottom w:w="40" w:type="dxa"/>
              <w:right w:w="90" w:type="dxa"/>
            </w:tcMar>
            <w:vAlign w:val="center"/>
          </w:tcPr>
          <w:p w14:paraId="46D64BB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التصريح في البطاقة: محكمة بالاتفاق أم بالأغلبية؟ والفرق في الهامش جوهري.</w:t>
            </w:r>
          </w:p>
        </w:tc>
      </w:tr>
      <w:tr w:rsidR="00A76DA2" w:rsidRPr="0028654F" w14:paraId="50C2E3F8" w:rsidTr="00201A65">
        <w:tc>
          <w:tcPr>
            <w:tcW w:w="1680" w:type="dxa"/>
            <w:shd w:val="clear" w:color="auto" w:fill="EBF5FB"/>
            <w:tcMar>
              <w:top w:w="40" w:type="dxa"/>
              <w:left w:w="90" w:type="dxa"/>
              <w:bottom w:w="40" w:type="dxa"/>
              <w:right w:w="90" w:type="dxa"/>
            </w:tcMar>
            <w:vAlign w:val="center"/>
          </w:tcPr>
          <w:p w14:paraId="42755F2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الخطوة 7: المقاصد</w:t>
            </w:r>
          </w:p>
        </w:tc>
        <w:tc>
          <w:tcPr>
            <w:tcW w:w="3780" w:type="dxa"/>
            <w:shd w:val="clear" w:color="auto" w:fill="F5F5F5"/>
            <w:tcMar>
              <w:top w:w="40" w:type="dxa"/>
              <w:left w:w="90" w:type="dxa"/>
              <w:bottom w:w="40" w:type="dxa"/>
              <w:right w:w="90" w:type="dxa"/>
            </w:tcMar>
            <w:vAlign w:val="center"/>
          </w:tcPr>
          <w:p w14:paraId="2BCF1EE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المقاصد نفسها اجتهاد مقنَّن، وتطبيقها يتطلب فهم الفقه المقاصدي.</w:t>
            </w:r>
          </w:p>
        </w:tc>
        <w:tc>
          <w:tcPr>
            <w:tcW w:w="2520" w:type="dxa"/>
            <w:shd w:val="clear" w:color="auto" w:fill="FFF5F5"/>
            <w:tcMar>
              <w:top w:w="40" w:type="dxa"/>
              <w:left w:w="90" w:type="dxa"/>
              <w:bottom w:w="40" w:type="dxa"/>
              <w:right w:w="90" w:type="dxa"/>
            </w:tcMar>
            <w:vAlign w:val="center"/>
          </w:tcPr>
          <w:p w14:paraId="43E03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تمرير المبدأ لموافقته حفظ الدين في الظاهر، دون فحص المقاصد الأخرى التي قد تكشف تعارضًا خفيًا.</w:t>
            </w:r>
          </w:p>
        </w:tc>
        <w:tc>
          <w:tcPr>
            <w:tcW w:w="2100" w:type="dxa"/>
            <w:shd w:val="clear" w:color="auto" w:fill="EBF5E0"/>
            <w:tcMar>
              <w:top w:w="40" w:type="dxa"/>
              <w:left w:w="90" w:type="dxa"/>
              <w:bottom w:w="40" w:type="dxa"/>
              <w:right w:w="90" w:type="dxa"/>
            </w:tcMar>
            <w:vAlign w:val="center"/>
          </w:tcPr>
          <w:p w14:paraId="0CEF3B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أسئلة المقاصد الخمسة (الفصل الخامس 5.4)، بنتيجة موثّقة لكل سؤال.</w:t>
            </w:r>
          </w:p>
        </w:tc>
      </w:tr>
    </w:tbl>
    <w:p w14:paraId="5FB0899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وأداة تسمّي مواطن صعوبتها وتضع لكل منها ضمانة محددة أصدق عندي من أداة تقدّم نفسها سهلة في كل حال.</w:t>
      </w:r>
    </w:p>
    <w:p w14:paraId="2214C20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6.8  مقارنة فلسفية: البروتوكول ونظريات صحة التأويل الغربية</w:t>
      </w:r>
      <w:r>
        <w:fldChar w:fldCharType="begin"/>
      </w:r>
      <w:r>
        <w:instrText xml:space="preserve"> TC "6.8  مقارنة فلسفية: البروتوكول ونظريات صحة التأويل الغربية" \l 2 </w:instrText>
      </w:r>
      <w:r>
        <w:fldChar w:fldCharType="end"/>
      </w:r>
    </w:p>
    <w:p w14:paraId="1163B925"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هيرش والتمييز بين المعنى والمغزى (Meaning vs Significance)</w:t>
      </w:r>
    </w:p>
    <w:p w14:paraId="39C281E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يميّز إي. دي. هيرش في «Validity in Interpretation» (1967) بين «المعنى»، وهو ما قصده المؤلف وهو ثابت، و«المغزى»، وهو صلة هذا المعنى بسياقات القارئ المتغيرة، والبروتوكول والسلم يتقاسمان العمل على نحو قريب من ذلك؛ فالخطوات 1–5 تستخرج المعنى، وسلم الاشتقاق (الفصل الخامس) يبني المغزى في سياقات الإدارة المعاصرة. البروتوكول يسأل عمّا قالته الآية، والسلم يسأل عمّا تعنيه لنا اليوم.</w:t>
      </w:r>
    </w:p>
    <w:p w14:paraId="75FF57DB"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Hirsch, E.D. (1967). Validity in Interpretation. Yale University Press.</w:t>
      </w:r>
    </w:p>
    <w:p w14:paraId="3D21FE2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على أن بين الموقفين فرقًا جوهريًا. فـ«قصد المؤلف» عند هيرش قصد بشري قد تخطئه القرائن، أما المعنى هنا فمصدره كلام الله؛ لذلك يحتاج استخراجه إلى بروتوكول أكثر تعددًا في المصادر (خمس مدارس)، وأشد تحوطًا (بوابة المقاصد ومعايير الرفض الخمسة).</w:t>
      </w:r>
    </w:p>
    <w:p w14:paraId="5C20A577" w:rsidR="00A76DA2" w:rsidRPr="0028654F" w:rsidRDefault="00A76DA2" w:rsidP="00A76DA2">
      <w:pPr>
        <w:bidi/>
        <w:spacing w:before="70" w:after="38"/>
        <w:rPr>
          <w:rFonts w:ascii="Sakkal Majalla" w:hAnsi="Sakkal Majalla" w:cs="Sakkal Majalla"/>
          <w:sz w:val="26"/>
          <w:szCs w:val="26"/>
        </w:rPr>
      </w:pPr>
      <w:r w:rsidRPr="0028654F">
        <w:rPr>
          <w:rFonts w:ascii="Sakkal Majalla" w:hAnsi="Sakkal Majalla" w:cs="Sakkal Majalla"/>
          <w:b/>
          <w:bCs/>
          <w:color w:val="156082"/>
          <w:sz w:val="26"/>
          <w:szCs w:val="26"/>
          <w:rtl/>
        </w:rPr>
        <w:t>ريكور والقوس التأويلي (Hermeneutic Arc)</w:t>
      </w:r>
    </w:p>
    <w:p w14:paraId="6B78AB02"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ويضيف بول ريكور في «Interpretation Theory» (1976) صورة القوس، وهي فهم أولي ساذج، ثم شرح بنيوي دقيق، ثم فهم أعمق، ومسار البروتوكول يشبهه؛ فهو يبدأ بفهم أولي للآية، ثم يمر بشرح منضبط (الخطوات 1–6)، ثم ينتهي إلى فهم متحقَّق منه (الخطوتان 7 و8).</w:t>
      </w:r>
    </w:p>
    <w:p w14:paraId="0F455155"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Ricœur, P. (1976). Interpretation Theory: Discourse and the Surplus of Meaning. Texas Christian University Press.</w:t>
      </w:r>
    </w:p>
    <w:p w14:paraId="714DE90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فهل يُثبت هذا التقارب شيئًا؟ إنه يطمئن إلى أن البروتوكول لا يعالج مشكلة متوهمة، ولا يزيد على ذلك؛ لأن التوافق في البنية وحدها، ومصدر المعنى مختلف جذريًا، ولغادامير على المنهج نفسه تحفّظ سبق ذكره. التشابه في الشكل لا يعني الاتفاق في الجوهر.</w:t>
      </w:r>
    </w:p>
    <w:p w14:paraId="69310F6A"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وراء المنهج: حالة القارئ وأثرها في جودة التطبيق</w:t>
      </w:r>
    </w:p>
    <w:p w14:paraId="1A2945C1"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﴿سَأَصْرِفُ عَنْ آيَاتِيَ الَّذِينَ يَتَكَبَّرُونَ فِي الْأَرْضِ بِغَيْرِ الْحَقِّ﴾</w:t>
      </w:r>
    </w:p>
    <w:p w14:paraId="3C65B456"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الأعراف : 146</w:t>
      </w:r>
    </w:p>
    <w:p w14:paraId="12755CF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تقرّر هذه الآية وأمثالها شيئًا لا يستوعبه أي بروتوكول: جودة الفهم مشروطة جزئيًا بحالة قلبية لا تُختزل في خطوات منهجية.</w:t>
      </w:r>
    </w:p>
    <w:p w14:paraId="3B7C50B0"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البروتوكول يضمن حدًا أدنى مشتركًا من الصرامة، يستطيع مراجع من الخارج أن يحاسب الباحث عليه، وهذا يكفي لأغراض الكتاب العلمية. أما «أعمق فهم ممكن للنص» فخارج ما يعد به.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وأرى أن الالتزام بالخطوات شرط ضروري (Necessary) لأعمق درجات الفهم، لكنه غير كافٍ (Sufficient)؛ فالصرامة المنهجية شرط الحد الأدنى، والنية الصادقة في طلب الحق شرط الحد الأعلى. وبهذا نتجنب المبالغة المعاكسة، وهي أن نظن الصرامة الإجرائية تغني عن كل ما سواها. المنهج يحرس الطريق، ولا يصنع البصيرة.</w:t>
      </w:r>
    </w:p>
    <w:p w14:paraId="1EF3C04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البروتوكول الثماني وهرم المصادر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كل خطوة من الثماني تستند إلى مصدر من هرم المصادر (الفصل الرابع)، فالسنة في الخطوة الأولى (أسباب النزول المسندة) وفي السادسة، واللغة في الثانية، والتفسير في الثالثة، والقرآن بمجموعه في الرابعة والخامسة، والمقاصد المستقرأة من مجموع النصوص في السابعة، والسيرة مكمّلة بعد إثبات الواقعة. من هنا فالبروتوكول هو هرم المصادر مطبَّقًا على نص بعينه، وليس إضافة مستقلة عنه.</w:t>
      </w:r>
    </w:p>
    <w:p w14:paraId="7C96106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6.9  أسئلة ناقدة على البروتوكول</w:t>
      </w:r>
      <w:r>
        <w:fldChar w:fldCharType="begin"/>
      </w:r>
      <w:r>
        <w:instrText xml:space="preserve"> TC "6.9  أسئلة ناقدة على البروتوكول" \l 2 </w:instrText>
      </w:r>
      <w:r>
        <w:fldChar w:fldCharType="end"/>
      </w:r>
    </w:p>
    <w:p w14:paraId="5764A8B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ألا يستطيع الباحث أن يوظّف اختبار المقاصد (الخطوة 7) ليرفض ما لا يوافق هواه؟</w:t>
      </w:r>
    </w:p>
    <w:p w14:paraId="4BA942C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اختبار المقاصد في الخطوة السابعة أولي وداخلي، فلا يغني عن بوابة المقاصد الكاملة في سلم الاشتقاق (الفصل الخامس 5.4)، ولا عن المراجعة المستقلة لبطاقة الهوية المعرفية؛ لأن الحكم الأخير لا يكون للباحث المنفرد. ثم إن كل رفض في الخطوة 7 يُسجَّل بسببه في البطاقة، فيستطيع غيره أن يراجعه. لا يمنع هذا تحيز الباحث تمامًا، لكنه يجعله مكشوفًا.</w:t>
      </w:r>
    </w:p>
    <w:p w14:paraId="3773C561"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القصد الإلهي لا يمكن التحقق منه فلسفيًا، بخلاف القصد البشري</w:t>
      </w:r>
    </w:p>
    <w:p w14:paraId="6F67E21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الفرق حقيقي، ولا حل فلسفيًا له، لكنه يُدار. فبدل تحقق مباشر متعذر، يعمل البروتوكول بتحقق غير مباشر من طبقات متعددة، هي اتفاق المدارس الخمس وهي مستقلة تاريخيًا، واتساق المواضع القرآنية كلها، والتوافق مع المقاصد الكلية. هذه الطبقات لا تبلغ اليقين، لكنها أقصى ما يقدر عليه الباحث في هذا النوع من النصوص؛ لذلك يُعلن هامش عدم اليقين.</w:t>
      </w:r>
    </w:p>
    <w:p w14:paraId="7F5993F9"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ماذا لو طبّق باحثان البروتوكول بأمانة ووصلا إلى نتيجتين مختلفتين؟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هنا توتر حقيقي بين «بروتوكول موثّق» و«نتائج متعددة مشروعة»، وأراه مساحة للاجتهاد لا تناقضًا. فالبروتوكول يضمن إجراءً موثّقًا يمكن التحقق منه، ولا يضمن نتيجة واحدة، وبه يصير الاختلاف تأويليًا معروف المصدر، كاختلاف في دلالة صيغة الأمر في الخطوة 3، وهذا أنفع من اتفاق عارض لا مسوّغ له، ومن اختلاف غامض لا تفسير له.</w:t>
      </w:r>
    </w:p>
    <w:p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ثماني خطوات لكل مفهوم، أليس هذا عبئًا بحثيًا يعيق العمل؟</w:t>
      </w:r>
    </w:p>
    <w:p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العبء حقيقي، وأقرّ به، فهو ثمن الصرامة التي يدّعيها هذا المشروع لنفسه، والبديل هو القراءة السريعة الانطباعية التي رصد الفصل الثاني فشلها، ثم إن الخطوات الاختيارية (6.5) صُممت لتخفيف العبء حين لا تضيف قيمة تفسيرية.</w:t>
      </w:r>
    </w:p>
    <w:p w14:paraId="510EE2A1"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6.10  قائمة تحقق سريعة للاستخدام اليومي</w:t>
      </w:r>
      <w:r>
        <w:fldChar w:fldCharType="begin"/>
      </w:r>
      <w:r>
        <w:instrText xml:space="preserve"> TC "6.10  قائمة تحقق سريعة للاستخدام اليومي" \l 2 </w:instrText>
      </w:r>
      <w:r>
        <w:fldChar w:fldCharType="end"/>
      </w:r>
    </w:p>
    <w:p w14:paraId="43191A8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قائمة مختصرة لمن سيطبّق البروتوكول في الأجزاء اللاحقة من الموسوعة: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84"/>
        <w:gridCol w:w="946"/>
        <w:gridCol w:w="4050"/>
      </w:tblGrid>
      <w:tr w:rsidR="00A76DA2" w:rsidRPr="0028654F" w14:paraId="39A186E7" w:rsidTr="00201A65">
        <w:tc>
          <w:tcPr>
            <w:tcW w:w="420" w:type="dxa"/>
            <w:shd w:val="clear" w:color="auto" w:fill="1F3864"/>
            <w:tcMar>
              <w:top w:w="40" w:type="dxa"/>
              <w:left w:w="90" w:type="dxa"/>
              <w:bottom w:w="40" w:type="dxa"/>
              <w:right w:w="90" w:type="dxa"/>
            </w:tcMar>
            <w:vAlign w:val="center"/>
          </w:tcPr>
          <w:p w14:paraId="351C417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1680" w:type="dxa"/>
            <w:shd w:val="clear" w:color="auto" w:fill="1F3864"/>
            <w:tcMar>
              <w:top w:w="40" w:type="dxa"/>
              <w:left w:w="90" w:type="dxa"/>
              <w:bottom w:w="40" w:type="dxa"/>
              <w:right w:w="90" w:type="dxa"/>
            </w:tcMar>
            <w:vAlign w:val="center"/>
          </w:tcPr>
          <w:p w14:paraId="1807DBC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7980" w:type="dxa"/>
            <w:shd w:val="clear" w:color="auto" w:fill="1F3864"/>
            <w:tcMar>
              <w:top w:w="40" w:type="dxa"/>
              <w:left w:w="90" w:type="dxa"/>
              <w:bottom w:w="40" w:type="dxa"/>
              <w:right w:w="90" w:type="dxa"/>
            </w:tcMar>
            <w:vAlign w:val="center"/>
          </w:tcPr>
          <w:p w14:paraId="008642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قائمة التحقق السريعة</w:t>
            </w:r>
          </w:p>
        </w:tc>
      </w:tr>
      <w:tr w:rsidR="00A76DA2" w:rsidRPr="0028654F" w14:paraId="555F37BE" w:rsidTr="00201A65">
        <w:tc>
          <w:tcPr>
            <w:tcW w:w="420" w:type="dxa"/>
            <w:shd w:val="clear" w:color="auto" w:fill="EBF5FB"/>
            <w:tcMar>
              <w:top w:w="40" w:type="dxa"/>
              <w:left w:w="90" w:type="dxa"/>
              <w:bottom w:w="40" w:type="dxa"/>
              <w:right w:w="90" w:type="dxa"/>
            </w:tcMar>
            <w:vAlign w:val="center"/>
          </w:tcPr>
          <w:p w14:paraId="04C1280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lastRenderedPageBreak/>
              <w:t>1</w:t>
            </w:r>
          </w:p>
        </w:tc>
        <w:tc>
          <w:tcPr>
            <w:tcW w:w="1680" w:type="dxa"/>
            <w:shd w:val="clear" w:color="auto" w:fill="F5F5F5"/>
            <w:tcMar>
              <w:top w:w="40" w:type="dxa"/>
              <w:left w:w="90" w:type="dxa"/>
              <w:bottom w:w="40" w:type="dxa"/>
              <w:right w:w="90" w:type="dxa"/>
            </w:tcMar>
            <w:vAlign w:val="center"/>
          </w:tcPr>
          <w:p w14:paraId="01289CB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w:t>
            </w:r>
          </w:p>
        </w:tc>
        <w:tc>
          <w:tcPr>
            <w:tcW w:w="7980" w:type="dxa"/>
            <w:shd w:val="clear" w:color="auto" w:fill="EBF5FB"/>
            <w:tcMar>
              <w:top w:w="40" w:type="dxa"/>
              <w:left w:w="90" w:type="dxa"/>
              <w:bottom w:w="40" w:type="dxa"/>
              <w:right w:w="90" w:type="dxa"/>
            </w:tcMar>
            <w:vAlign w:val="center"/>
          </w:tcPr>
          <w:p w14:paraId="0E11A121"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مكية/مدنية  ☐ السباق واللحاق  ☐ رواية سبب النزول وتصنيفها (صريحة/غير صريحة)</w:t>
            </w:r>
          </w:p>
        </w:tc>
      </w:tr>
      <w:tr w:rsidR="00A76DA2" w:rsidRPr="0028654F" w14:paraId="29CB21E7" w:rsidTr="00201A65">
        <w:tc>
          <w:tcPr>
            <w:tcW w:w="420" w:type="dxa"/>
            <w:shd w:val="clear" w:color="auto" w:fill="FFFFFF"/>
            <w:tcMar>
              <w:top w:w="40" w:type="dxa"/>
              <w:left w:w="90" w:type="dxa"/>
              <w:bottom w:w="40" w:type="dxa"/>
              <w:right w:w="90" w:type="dxa"/>
            </w:tcMar>
            <w:vAlign w:val="center"/>
          </w:tcPr>
          <w:p w14:paraId="40EA67A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1680" w:type="dxa"/>
            <w:shd w:val="clear" w:color="auto" w:fill="FFFFFF"/>
            <w:tcMar>
              <w:top w:w="40" w:type="dxa"/>
              <w:left w:w="90" w:type="dxa"/>
              <w:bottom w:w="40" w:type="dxa"/>
              <w:right w:w="90" w:type="dxa"/>
            </w:tcMar>
            <w:vAlign w:val="center"/>
          </w:tcPr>
          <w:p w14:paraId="7B982C5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اللغة</w:t>
            </w:r>
          </w:p>
        </w:tc>
        <w:tc>
          <w:tcPr>
            <w:tcW w:w="7980" w:type="dxa"/>
            <w:shd w:val="clear" w:color="auto" w:fill="FFFFFF"/>
            <w:tcMar>
              <w:top w:w="40" w:type="dxa"/>
              <w:left w:w="90" w:type="dxa"/>
              <w:bottom w:w="40" w:type="dxa"/>
              <w:right w:w="90" w:type="dxa"/>
            </w:tcMar>
            <w:vAlign w:val="center"/>
          </w:tcPr>
          <w:p w14:paraId="17EAE7CB"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الجذر  ☐ الخصوصية القرآنية  ☐ الاستعمال العام  ☐ البلاغة إن لزم</w:t>
            </w:r>
          </w:p>
        </w:tc>
      </w:tr>
      <w:tr w:rsidR="00A76DA2" w:rsidRPr="0028654F" w14:paraId="5A614EB4" w:rsidTr="00201A65">
        <w:tc>
          <w:tcPr>
            <w:tcW w:w="420" w:type="dxa"/>
            <w:shd w:val="clear" w:color="auto" w:fill="EBF5FB"/>
            <w:tcMar>
              <w:top w:w="40" w:type="dxa"/>
              <w:left w:w="90" w:type="dxa"/>
              <w:bottom w:w="40" w:type="dxa"/>
              <w:right w:w="90" w:type="dxa"/>
            </w:tcMar>
            <w:vAlign w:val="center"/>
          </w:tcPr>
          <w:p w14:paraId="70E0558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1680" w:type="dxa"/>
            <w:shd w:val="clear" w:color="auto" w:fill="F5F5F5"/>
            <w:tcMar>
              <w:top w:w="40" w:type="dxa"/>
              <w:left w:w="90" w:type="dxa"/>
              <w:bottom w:w="40" w:type="dxa"/>
              <w:right w:w="90" w:type="dxa"/>
            </w:tcMar>
            <w:vAlign w:val="center"/>
          </w:tcPr>
          <w:p w14:paraId="693D5E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w:t>
            </w:r>
          </w:p>
        </w:tc>
        <w:tc>
          <w:tcPr>
            <w:tcW w:w="7980" w:type="dxa"/>
            <w:shd w:val="clear" w:color="auto" w:fill="EBF5FB"/>
            <w:tcMar>
              <w:top w:w="40" w:type="dxa"/>
              <w:left w:w="90" w:type="dxa"/>
              <w:bottom w:w="40" w:type="dxa"/>
              <w:right w:w="90" w:type="dxa"/>
            </w:tcMar>
            <w:vAlign w:val="center"/>
          </w:tcPr>
          <w:p w14:paraId="724EF6D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مواقف المدارس الخمس  ☐ الاتفاق  ☐ الاختلاف وموضعه الدقيق</w:t>
            </w:r>
          </w:p>
        </w:tc>
      </w:tr>
      <w:tr w:rsidR="00A76DA2" w:rsidRPr="0028654F" w14:paraId="573F354B" w:rsidTr="00201A65">
        <w:tc>
          <w:tcPr>
            <w:tcW w:w="420" w:type="dxa"/>
            <w:shd w:val="clear" w:color="auto" w:fill="FFFFFF"/>
            <w:tcMar>
              <w:top w:w="40" w:type="dxa"/>
              <w:left w:w="90" w:type="dxa"/>
              <w:bottom w:w="40" w:type="dxa"/>
              <w:right w:w="90" w:type="dxa"/>
            </w:tcMar>
            <w:vAlign w:val="center"/>
          </w:tcPr>
          <w:p w14:paraId="621548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1680" w:type="dxa"/>
            <w:shd w:val="clear" w:color="auto" w:fill="FFFFFF"/>
            <w:tcMar>
              <w:top w:w="40" w:type="dxa"/>
              <w:left w:w="90" w:type="dxa"/>
              <w:bottom w:w="40" w:type="dxa"/>
              <w:right w:w="90" w:type="dxa"/>
            </w:tcMar>
            <w:vAlign w:val="center"/>
          </w:tcPr>
          <w:p w14:paraId="657BD8D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w:t>
            </w:r>
          </w:p>
        </w:tc>
        <w:tc>
          <w:tcPr>
            <w:tcW w:w="7980" w:type="dxa"/>
            <w:shd w:val="clear" w:color="auto" w:fill="FFFFFF"/>
            <w:tcMar>
              <w:top w:w="40" w:type="dxa"/>
              <w:left w:w="90" w:type="dxa"/>
              <w:bottom w:w="40" w:type="dxa"/>
              <w:right w:w="90" w:type="dxa"/>
            </w:tcMar>
            <w:vAlign w:val="center"/>
          </w:tcPr>
          <w:p w14:paraId="5B39E62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كل المواضع من فهرس  ☐ المستبعَد وسببه  ☐ ترتيب زمني  ☐ القواسم والفوارق</w:t>
            </w:r>
          </w:p>
        </w:tc>
      </w:tr>
      <w:tr w:rsidR="00A76DA2" w:rsidRPr="0028654F" w14:paraId="4B201090" w:rsidTr="00201A65">
        <w:tc>
          <w:tcPr>
            <w:tcW w:w="420" w:type="dxa"/>
            <w:shd w:val="clear" w:color="auto" w:fill="EBF5FB"/>
            <w:tcMar>
              <w:top w:w="40" w:type="dxa"/>
              <w:left w:w="90" w:type="dxa"/>
              <w:bottom w:w="40" w:type="dxa"/>
              <w:right w:w="90" w:type="dxa"/>
            </w:tcMar>
            <w:vAlign w:val="center"/>
          </w:tcPr>
          <w:p w14:paraId="2EEC50E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1680" w:type="dxa"/>
            <w:shd w:val="clear" w:color="auto" w:fill="F5F5F5"/>
            <w:tcMar>
              <w:top w:w="40" w:type="dxa"/>
              <w:left w:w="90" w:type="dxa"/>
              <w:bottom w:w="40" w:type="dxa"/>
              <w:right w:w="90" w:type="dxa"/>
            </w:tcMar>
            <w:vAlign w:val="center"/>
          </w:tcPr>
          <w:p w14:paraId="3AE8221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المحكم والمتشابه</w:t>
            </w:r>
          </w:p>
        </w:tc>
        <w:tc>
          <w:tcPr>
            <w:tcW w:w="7980" w:type="dxa"/>
            <w:shd w:val="clear" w:color="auto" w:fill="EBF5FB"/>
            <w:tcMar>
              <w:top w:w="40" w:type="dxa"/>
              <w:left w:w="90" w:type="dxa"/>
              <w:bottom w:w="40" w:type="dxa"/>
              <w:right w:w="90" w:type="dxa"/>
            </w:tcMar>
            <w:vAlign w:val="center"/>
          </w:tcPr>
          <w:p w14:paraId="76703EA4"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تصنيف الآية  ☐ المثاني  ☐ رد المتشابه إلى المحكم عند التوتر</w:t>
            </w:r>
          </w:p>
        </w:tc>
      </w:tr>
      <w:tr w:rsidR="00A76DA2" w:rsidRPr="0028654F" w14:paraId="0DA15899" w:rsidTr="00201A65">
        <w:tc>
          <w:tcPr>
            <w:tcW w:w="420" w:type="dxa"/>
            <w:shd w:val="clear" w:color="auto" w:fill="FFFFFF"/>
            <w:tcMar>
              <w:top w:w="40" w:type="dxa"/>
              <w:left w:w="90" w:type="dxa"/>
              <w:bottom w:w="40" w:type="dxa"/>
              <w:right w:w="90" w:type="dxa"/>
            </w:tcMar>
            <w:vAlign w:val="center"/>
          </w:tcPr>
          <w:p w14:paraId="28284F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1680" w:type="dxa"/>
            <w:shd w:val="clear" w:color="auto" w:fill="FFFFFF"/>
            <w:tcMar>
              <w:top w:w="40" w:type="dxa"/>
              <w:left w:w="90" w:type="dxa"/>
              <w:bottom w:w="40" w:type="dxa"/>
              <w:right w:w="90" w:type="dxa"/>
            </w:tcMar>
            <w:vAlign w:val="center"/>
          </w:tcPr>
          <w:p w14:paraId="2D7492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w:t>
            </w:r>
          </w:p>
        </w:tc>
        <w:tc>
          <w:tcPr>
            <w:tcW w:w="7980" w:type="dxa"/>
            <w:shd w:val="clear" w:color="auto" w:fill="FFFFFF"/>
            <w:tcMar>
              <w:top w:w="40" w:type="dxa"/>
              <w:left w:w="90" w:type="dxa"/>
              <w:bottom w:w="40" w:type="dxa"/>
              <w:right w:w="90" w:type="dxa"/>
            </w:tcMar>
            <w:vAlign w:val="center"/>
          </w:tcPr>
          <w:p w14:paraId="6C1F7390"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الكتب الستة  ☐ درجة الحديث  ☐ نوع البيان</w:t>
            </w:r>
          </w:p>
        </w:tc>
      </w:tr>
      <w:tr w:rsidR="00A76DA2" w:rsidRPr="0028654F" w14:paraId="3CE16913" w:rsidTr="00201A65">
        <w:tc>
          <w:tcPr>
            <w:tcW w:w="420" w:type="dxa"/>
            <w:shd w:val="clear" w:color="auto" w:fill="EBF5FB"/>
            <w:tcMar>
              <w:top w:w="40" w:type="dxa"/>
              <w:left w:w="90" w:type="dxa"/>
              <w:bottom w:w="40" w:type="dxa"/>
              <w:right w:w="90" w:type="dxa"/>
            </w:tcMar>
            <w:vAlign w:val="center"/>
          </w:tcPr>
          <w:p w14:paraId="01D08DA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1680" w:type="dxa"/>
            <w:shd w:val="clear" w:color="auto" w:fill="F5F5F5"/>
            <w:tcMar>
              <w:top w:w="40" w:type="dxa"/>
              <w:left w:w="90" w:type="dxa"/>
              <w:bottom w:w="40" w:type="dxa"/>
              <w:right w:w="90" w:type="dxa"/>
            </w:tcMar>
            <w:vAlign w:val="center"/>
          </w:tcPr>
          <w:p w14:paraId="38D7B9C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المقاصد</w:t>
            </w:r>
          </w:p>
        </w:tc>
        <w:tc>
          <w:tcPr>
            <w:tcW w:w="7980" w:type="dxa"/>
            <w:shd w:val="clear" w:color="auto" w:fill="EBF5FB"/>
            <w:tcMar>
              <w:top w:w="40" w:type="dxa"/>
              <w:left w:w="90" w:type="dxa"/>
              <w:bottom w:w="40" w:type="dxa"/>
              <w:right w:w="90" w:type="dxa"/>
            </w:tcMar>
            <w:vAlign w:val="center"/>
          </w:tcPr>
          <w:p w14:paraId="46FEED4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 التعارض مع كل مقصد  ☐ تسجيل أي تعارض  ☐ إعادة الصياغة إن لزم</w:t>
            </w:r>
          </w:p>
        </w:tc>
      </w:tr>
      <w:tr w:rsidR="00A76DA2" w:rsidRPr="0028654F" w14:paraId="2F5BF69C" w:rsidTr="00201A65">
        <w:tc>
          <w:tcPr>
            <w:tcW w:w="420" w:type="dxa"/>
            <w:shd w:val="clear" w:color="auto" w:fill="FFFFFF"/>
            <w:tcMar>
              <w:top w:w="40" w:type="dxa"/>
              <w:left w:w="90" w:type="dxa"/>
              <w:bottom w:w="40" w:type="dxa"/>
              <w:right w:w="90" w:type="dxa"/>
            </w:tcMar>
            <w:vAlign w:val="center"/>
          </w:tcPr>
          <w:p w14:paraId="2E88E52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1680" w:type="dxa"/>
            <w:shd w:val="clear" w:color="auto" w:fill="FFFFFF"/>
            <w:tcMar>
              <w:top w:w="40" w:type="dxa"/>
              <w:left w:w="90" w:type="dxa"/>
              <w:bottom w:w="40" w:type="dxa"/>
              <w:right w:w="90" w:type="dxa"/>
            </w:tcMar>
            <w:vAlign w:val="center"/>
          </w:tcPr>
          <w:p w14:paraId="54CBEE8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الإعلان</w:t>
            </w:r>
          </w:p>
        </w:tc>
        <w:tc>
          <w:tcPr>
            <w:tcW w:w="7980" w:type="dxa"/>
            <w:shd w:val="clear" w:color="auto" w:fill="FFFFFF"/>
            <w:tcMar>
              <w:top w:w="40" w:type="dxa"/>
              <w:left w:w="90" w:type="dxa"/>
              <w:bottom w:w="40" w:type="dxa"/>
              <w:right w:w="90" w:type="dxa"/>
            </w:tcMar>
            <w:vAlign w:val="center"/>
          </w:tcPr>
          <w:p w14:paraId="2E8B417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مستوى الادعاء في السلم  ☐ هامش عدم اليقين  ☐ التوثيق في البطاقة</w:t>
            </w:r>
          </w:p>
        </w:tc>
      </w:tr>
    </w:tbl>
    <w:p w14:paraId="2377EF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والتطبيقات الثلاثة أول طبقة من التوثيق الفعلي لبطاقات ثلاثة مفاهيم محورية في الموسوعة، ونتيجة العدل فيها تتسق مع اختياره مثالًا للتطبيق الكامل في الفصل الرابع (4.7).</w:t>
      </w:r>
    </w:p>
    <w:p w14:paraId="0733AB2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إلى الفصل التالي</w:t>
      </w:r>
    </w:p>
    <w:p w14:paraId="643ADBD3"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البروتوكول الثماني حارس عند مدخل السلم السباعي، كموظف الاستلام الذي يفحص الوارد قبل أن يُقيَّد في سجلات المؤسسة، فهو يتحقق من أن ما يدخل من طرف السلم الأول معرفة موثوقة، لا انطباع شخصي في ثوب أكاديمي. ووراء خطواته الثماني فكرة بسيطة، هي أن كل آية تستحق قراءة تحفظ أمانتها، ولا تُستعمل أداةً لتبرير رأي سابق.</w:t>
      </w:r>
    </w:p>
    <w:p w14:paraId="41101E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وهو أداة حوكمة بقدر ما هو أداة بحث؛ فالمؤسسة التي تستشهد بالقرآن في وثائقها ورؤيتها تجد فيه معيارًا تحاسب به نفسها. هل الاستشهاد في موضعه، ويعكس الدلالة الموثّقة؟ أم هو زينة لغوية دينية على مضمون مختلف؟</w:t>
      </w:r>
    </w:p>
    <w:p w14:paraId="227D161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لكني لا أريد أن أحمّله أكثر مما يحتمل. فهو لا يتحقق من القصد الإلهي تحققًا مباشرًا، ولا يضمن أن يتفق باحثان ملتزمان به، وثلاثة تطبيقات لا تكفي لتعميم سلوكه، ولا يجعل الباحث محايدًا بالمعنى المطلق، لكنه يجعله أقدر على اكتشاف أثر معرفته السابقة في فهمه. إنّ كل بطاقة يملؤها سجل لحدود نظره أيضًا، وكلما وضح السجل صار الاختلاف بين الباحثين فرصة للتصحيح لا سببًا للتخوين. والسؤال الذي يبقى بعد هذا كله: هل قرأتَ الآية، أم قرأت نفسك فيها؟</w:t>
      </w:r>
    </w:p>
    <w:p w14:paraId="33C582B1"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بالبروتوكول والسلم معًا تكتمل أداة لإنتاج المفاهيم الإدارية القرآنية. لكن ماذا نفعل حين يصطدم ناتج السلم بنتيجة تجريبية؟ هذا سؤال الفصل السابع، فض التعارض بين النص والتجربة.</w:t>
      </w:r>
    </w:p>
    <w:p w14:paraId="4F9A91AC" w:rsidR="0001259F" w:rsidRPr="000B0344" w:rsidRDefault="0001259F" w:rsidP="0001259F">
      <w:pPr>
        <w:pageBreakBefore/>
        <w:shd w:val="clear" w:color="auto" w:fill="1F3864"/>
        <w:bidi/>
        <w:rPr>
          <w:rFonts w:ascii="Sakkal Majalla" w:hAnsi="Sakkal Majalla" w:cs="Sakkal Majalla"/>
          <w:sz w:val="26"/>
          <w:szCs w:val="26"/>
        </w:rPr>
      </w:pPr>
      <w:r w:rsidRPr="000B0344">
        <w:rPr>
          <w:rFonts w:ascii="Sakkal Majalla" w:hAnsi="Sakkal Majalla" w:cs="Sakkal Majalla"/>
          <w:b/>
          <w:bCs/>
          <w:color w:val="FFFFFF"/>
          <w:sz w:val="26"/>
          <w:szCs w:val="26"/>
          <w:rtl/>
        </w:rPr>
        <w:t>الفصل السابع</w:t>
      </w:r>
      <w:r>
        <w:fldChar w:fldCharType="begin"/>
      </w:r>
      <w:r>
        <w:instrText xml:space="preserve"> TC "الفصل السابع: آلية فض التعارض بين النص والتجربة، حين يصطدم النموذج الإداري بالواقع: من الشذوذ الأول إلى القرار النهائي" \l 1 </w:instrText>
      </w:r>
      <w:r>
        <w:fldChar w:fldCharType="end"/>
      </w:r>
    </w:p>
    <w:p w14:paraId="77D35BB5" w:rsidR="0001259F" w:rsidRPr="000B0344" w:rsidRDefault="0001259F" w:rsidP="0001259F">
      <w:pPr>
        <w:shd w:val="clear" w:color="auto" w:fill="156082"/>
        <w:bidi/>
        <w:rPr>
          <w:rFonts w:ascii="Sakkal Majalla" w:hAnsi="Sakkal Majalla" w:cs="Sakkal Majalla"/>
          <w:sz w:val="26"/>
          <w:szCs w:val="26"/>
        </w:rPr>
      </w:pPr>
      <w:r w:rsidRPr="000B0344">
        <w:rPr>
          <w:rFonts w:ascii="Sakkal Majalla" w:hAnsi="Sakkal Majalla" w:cs="Sakkal Majalla"/>
          <w:b/>
          <w:bCs/>
          <w:color w:val="FFFFFF"/>
          <w:sz w:val="26"/>
          <w:szCs w:val="26"/>
          <w:rtl/>
        </w:rPr>
        <w:lastRenderedPageBreak/>
        <w:t>آلية فض التعارض بين النص والتجربة</w:t>
      </w:r>
    </w:p>
    <w:p w14:paraId="027221FF" w:rsidR="0001259F" w:rsidRPr="000B0344" w:rsidRDefault="0001259F" w:rsidP="0001259F">
      <w:pPr>
        <w:shd w:val="clear" w:color="auto" w:fill="2E74B5"/>
        <w:bidi/>
        <w:spacing w:after="18"/>
        <w:rPr>
          <w:rFonts w:ascii="Sakkal Majalla" w:hAnsi="Sakkal Majalla" w:cs="Sakkal Majalla"/>
          <w:sz w:val="26"/>
          <w:szCs w:val="26"/>
        </w:rPr>
      </w:pPr>
      <w:r w:rsidRPr="000B0344">
        <w:rPr>
          <w:rFonts w:ascii="Sakkal Majalla" w:hAnsi="Sakkal Majalla" w:cs="Sakkal Majalla"/>
          <w:color w:val="FFFFFF"/>
          <w:sz w:val="26"/>
          <w:szCs w:val="26"/>
          <w:rtl/>
        </w:rPr>
        <w:t>حين يصطدم النموذج الإداري بالواقع: من الشذوذ الأول إلى القرار النهائي</w:t>
      </w:r>
    </w:p>
    <w:p w14:paraId="5A617CE5" w:rsidR="0001259F" w:rsidRPr="000B0344" w:rsidRDefault="0001259F" w:rsidP="0001259F">
      <w:pPr>
        <w:shd w:val="clear" w:color="auto" w:fill="F5F0FF"/>
        <w:bidi/>
        <w:spacing w:before="10"/>
        <w:rPr>
          <w:rFonts w:ascii="Sakkal Majalla" w:hAnsi="Sakkal Majalla" w:cs="Sakkal Majalla"/>
          <w:sz w:val="26"/>
          <w:szCs w:val="26"/>
        </w:rPr>
      </w:pPr>
      <w:r w:rsidRPr="000B0344">
        <w:rPr>
          <w:rFonts w:ascii="Sakkal Majalla" w:hAnsi="Sakkal Majalla" w:cs="Sakkal Majalla"/>
          <w:b/>
          <w:bCs/>
          <w:color w:val="1F3864"/>
          <w:sz w:val="26"/>
          <w:szCs w:val="26"/>
          <w:rtl/>
        </w:rPr>
        <w:t>﴿فَإِن تَنَازَعْتُمْ فِي شَيْءٍ فَرُدُّوهُ إِلَى اللَّهِ وَالرَّسُولِ إِن كُنتُمْ تُؤْمِنُونَ بِاللَّهِ وَالْيَوْمِ الْآخِرِ﴾</w:t>
      </w:r>
    </w:p>
    <w:p w14:paraId="6901462A" w:rsidR="0001259F" w:rsidRPr="000B0344" w:rsidRDefault="0001259F" w:rsidP="0001259F">
      <w:pPr>
        <w:bidi/>
        <w:spacing w:after="18"/>
        <w:rPr>
          <w:rFonts w:ascii="Sakkal Majalla" w:hAnsi="Sakkal Majalla" w:cs="Sakkal Majalla"/>
          <w:sz w:val="26"/>
          <w:szCs w:val="26"/>
        </w:rPr>
      </w:pPr>
      <w:r w:rsidRPr="000B0344">
        <w:rPr>
          <w:rFonts w:ascii="Sakkal Majalla" w:hAnsi="Sakkal Majalla" w:cs="Sakkal Majalla"/>
          <w:color w:val="595959"/>
          <w:sz w:val="26"/>
          <w:szCs w:val="26"/>
          <w:rtl/>
        </w:rPr>
        <w:t>النساء : 59</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النص لا يُختبر في الميدان، وإنما يُختبر فهمنا له، ثم ترجمتنا لهذا الفهم إلى نموذج، ثم طريقتنا في تطبيق النموذج وقياس أثره، وكل حلقة من هذه الحلقات صنعة بشرية تصيب وتخطئ. فإذا فشل النموذج، فالسؤال الأول عن الحلقة التي وقع فيها الخطأ، وصحة القرآن خارج هذا السؤال أصلًا. صحة النص لا تضمن صحة فهمنا 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شركة متوسطة الحجم طبّقت «نموذج الشورى المؤسسية» في قراراتها الاستراتيجية، فلم يتحسن أداؤها بعد سنة وتأخرت قراراتها؛ فقال مديرها التنفيذي إن النموذج فاشل وعاد إلى القرار المنفرد، وقال مستشارها الشرعي إن التطبيق لم يكن صحيحًا وطلب مزيدًا من الاجتماعات. الأول تخلّى عن المبدأ قبل أن يشخّص الخلل، والثاني حمى المبدأ دون أن يراجع التطبيق، وبينهما طريق ثالث نحتاج إليه، هو أن نشخّص موضع الخطأ، ونراجع أضيق عنصر ممكن، ونعترف صراحة بما ثبت وما لم يثبت.</w:t>
      </w:r>
    </w:p>
    <w:p w14:paraId="62533F2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وبهذه الأداة يُختم الباب الأول، فقد عرفنا بمن نثق حين رتّبنا هرم المصادر، وكيف نقرأ النص حين وضعنا بروتوكول القراءة، وكيف ننتقل منه إلى النموذج حين صعدنا سلم الاشتقاق، وبقي أن نعرف ماذا نفعل حين يفشل النموذج.</w:t>
      </w:r>
    </w:p>
    <w:p w14:paraId="2EABBD5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حين تتعثر مبادرة بُنيت على مفهوم قرآني، يسارع فريق إلى القول إن الواقع أثبت خطأ القيمة، ويسارع آخر إلى القول إن القيمة صحيحة بالضرورة ولا صلة للفشل بها، وكلاهما يخلط ثلاثة أشياء هي النص والنموذج والتطبيق. فقد يرجع الفشل إلى قراءة غير دقيقة، أو ترجمة إدارية ضعيفة، أو تنفيذ ناقص، أو سياق لا يناسب، أو بيانات لا تكفي؛ لذلك كانت القاعدة واحدة. التشخيص أولًا، ثم الحكم.</w:t>
      </w:r>
    </w:p>
    <w:p w14:paraId="0D8BDFEB" w:rsidR="0001259F" w:rsidRPr="000B0344" w:rsidRDefault="0001259F" w:rsidP="0001259F">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وأفضّل عبارة «فض التعارض» على «حل التعارض»؛ لأن الحل يوهم أن التوتر زال كله، وما نطلبه مخرج عملي قد يبقى معه شيء من التوتر النظري، والفرق بين العبارتين فرق بين الوعد والممكن. وفي كتب الأصول «دفع التعارض» و«التعارض والترجيح»، والمعنى قريب.</w:t>
      </w:r>
    </w:p>
    <w:p w14:paraId="6E876659"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  إشكالية دوهيم-كواين: حين يفشل الاختبار، فمن نحاسب؟</w:t>
      </w:r>
      <w:r>
        <w:fldChar w:fldCharType="begin"/>
      </w:r>
      <w:r>
        <w:instrText xml:space="preserve"> TC "7.1  إشكالية دوهيم-كواين: حين يفشل الاختبار، فمن نحاسب؟" \l 2 </w:instrText>
      </w:r>
      <w:r>
        <w:fldChar w:fldCharType="end"/>
      </w:r>
    </w:p>
    <w:p w14:paraId="5C8EE7C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الفصل الثالث (3.11) أن التعارض بين نتيجة تجريبية ونموذج إداري مستخلص من القرآن يوجب مراجعة سلسلة الاشتقاق البشري، والنص خارج المراجعة. حسنًا، لكن أي حلقة من السلسلة نراجع أولًا؟ وبأي ميزان نقدّم حلقة على أخرى؟ هنا نصطدم بإشكالية دوهيم-كواين (Duhem-Quine Thesis)، أو ما يُسمّى «قصور الدليل التجريبي عن تعيين النظرية» (Underdetermination of Theory by Evidence)، وهي إشكالية لا تخص مشروعنا وحده.</w:t>
      </w:r>
    </w:p>
    <w:p w14:paraId="715D99D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كان بيير دوهيم يتكلم عن الفيزياء حين قرّر أن التجربة لا تختبر فرضية معزولة، وإنما تختبر شبكة كاملة من الافتراضات المساعدة (Auxiliary Assumptions)، تبدأ بصحة الأدوات، وتمر بالفرضيات الخلفية وطريقة تفسير النتائج، وتنتهي بالفرضية المركزية نفسها. وجاء كواين فعمّم الفكرة على المعرفة كلها، فإذا فشل الاختبار لم يخبرنا المنطق وحده أي خيط في الشبكة انقطع.</w:t>
      </w:r>
    </w:p>
    <w:p w14:paraId="2EE4FA25"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Duhem, P. (1906/1954). The Aim and Structure of Physical Theory. Princeton University Press. | Quine, W.V.O. (1951). Two Dogmas of Empiricism. The Philosophical Review, 60(1), 20-43.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والإشكالية في مشروعنا أشد منها في الفيزياء؛ لأن النموذج المشتق من القرآن حين يفشل في الاختبار الميداني تمتد شبكة الافتراضات التي قد يكمن فيها الخطأ إلى خمسة عشر موضعًا على الأقل، ثمانية في بروتوكول القراءة، وخمسة في سلم الاشتقاق، واثنان في التصميم التجريبي (الجدول في 7.2). ولو اكتفينا، كلما فشل اختبار، بأن نلقي اللوم على «مستوى بشري ما» دون أن نسمّيه، لصار المشروع عرضة لتهمة ثقيلة، هي أنه غير قابل للتكذيب في الممارسة وإن بدا قابلًا له على الورق.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المطلوب إذن أن نحدد الموضع الذي يُراجَع أولًا عند كل نوع من أنواع الفشل. وكلما اتسعت الشبكة صار إعلان ترتيب المراجعة مسبقًا أشد لزومًا.</w:t>
      </w:r>
    </w:p>
    <w:p w14:paraId="602B76E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رد بوبر على دوهيم-كواين، ولماذا لا يكفي وحده</w:t>
      </w:r>
    </w:p>
    <w:p w14:paraId="7E7DF47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اقترح كارل بوبر مخرجًا سمّاه «القرار المنهجي» (Methodological Decision)، وفكرته أن يحدد الباحث قبل التجربة أي عناصر الشبكة سيعدّها ثابتة وأيها موضع الاختبار، ثم يلتزم بما حدّد، فيُغلق باب اختيار موضع اللوم بعد أن تظهر النتيجة.</w:t>
      </w:r>
    </w:p>
    <w:p w14:paraId="4117F33D"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Popper, K. (1959). The Logic of Scientific Discovery. Hutchinson. الفصل الرابع: الفرضيات المساعدة والقرار المنهجي.</w:t>
      </w:r>
    </w:p>
    <w:p w14:paraId="4EDB30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وأنا أتبنّى هذا المخرج؛ لأن الخوارزمية في 7.4 تحدد ترتيب المراجعة قبل أن يقع أي تعارض، لا في لحظة الفشل حين يبلغ التحيز الدفاعي ذروته. غير أن القرار المنهجي وحده لا يكفي، فالباحث الذي التزم بالترتيب قد يطبّقه على هواه، فيبقى الالتزام شكلًا بلا جوهر؛ لذلك أضيف إليه المراجعة الخارجية المستقلة التي وضع الفصل الثالث أسسها (3.9).</w:t>
      </w:r>
    </w:p>
    <w:p w14:paraId="4F35CF55"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هذه الخوارزمية تلتقي أدوات الفصول السابقة كلها، كما تجتمع إدارات المؤسسة على طاولة واحدة حين تقع الأزمة، فتحضر الفرضية الصفرية والمحكّات من الفصل الثالث، وترتيب المصادر من الرابع، ومستويات السلم والبطاقة وهامش عدم اليقين من الخامس، وخطوات القراءة من السادس.</w:t>
      </w:r>
    </w:p>
    <w:p w14:paraId="5CB3F976"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7.2  التأصيل الأصولي: تعارض الأدلة عند الشافعي والزركشي</w:t>
      </w:r>
      <w:r>
        <w:fldChar w:fldCharType="begin"/>
      </w:r>
      <w:r>
        <w:instrText xml:space="preserve"> TC "7.2  التأصيل الأصولي: تعارض الأدلة عند الشافعي والزركشي"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واجه علماء الأصول، قبل دوهيم بقرون، سؤالًا قريبًا من سؤاله: إذا بدا التعارض بين دليلين صحيحين، فبأيهما نأخذ؟ وبأي ترتيب نفحص؟ على أن الفرق بين المسألتين لا يصح إغفاله؛ لأن التعارض عندهم بين دليلين شرعيين، وهو هنا بين نموذج بشري ونتيجة تجريبية، فما نأخذه منهم منهج في الترتيب والتثبت، أما المسألة نفسها فمختلفة.</w:t>
      </w:r>
    </w:p>
    <w:p w14:paraId="13936301"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الشافعي في «الرسالة»: التعارض الحقيقي منتفٍ</w:t>
      </w:r>
    </w:p>
    <w:p w14:paraId="1849E5E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الإمام الشافعي في «الرسالة» أن ما صحّ من الأدلة لا يتعارض تعارضًا حقيقيًا، وأن ما يبدو اختلافًا فإما أن يُجمع بين طرفيه، وإما أن يُعرف فيه الناسخ من المنسوخ، وإما أن يُرجَّح أحدهما. وموقف الكتاب قريب من هذا في مجاله؛ لأن الله خالق الواقع ومنزّل الوحي، فأي تعارض يظهر بينهما مردّه إلى خطأ في الاشتقاق البشري. وأقرب من ذلك إلى موضوعنا قاعدة ابن تيمية في «درء تعارض العقل والنقل»، وهي أن صحيح المنقول لا يعارض صريح المعقول.</w:t>
      </w:r>
    </w:p>
    <w:p w14:paraId="6605556F"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الشافعي، محمد بن إدريس (ت.204هـ). الرسالة. تحقيق أحمد شاكر، مكتبة الحلبي. باب «اختلاف الحديث». | ابن تيمية، أحمد بن عبد الحليم (ت.728هـ). درء تعارض العقل والنقل.</w:t>
      </w:r>
    </w:p>
    <w:p w14:paraId="75AB7BF5"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الزركشي في «البحر المحيط»: أربع مراتب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680"/>
        <w:gridCol w:w="3360"/>
        <w:gridCol w:w="4620"/>
      </w:tblGrid>
      <w:tr w:rsidR="0001259F" w:rsidRPr="000B0344" w14:paraId="6171C7A3" w:rsidTr="00201A65">
        <w:tc>
          <w:tcPr>
            <w:tcW w:w="420" w:type="dxa"/>
            <w:shd w:val="clear" w:color="auto" w:fill="1F3864"/>
            <w:tcMar>
              <w:top w:w="40" w:type="dxa"/>
              <w:left w:w="88" w:type="dxa"/>
              <w:bottom w:w="40" w:type="dxa"/>
              <w:right w:w="88" w:type="dxa"/>
            </w:tcMar>
            <w:vAlign w:val="center"/>
          </w:tcPr>
          <w:p w14:paraId="4EBF50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680" w:type="dxa"/>
            <w:shd w:val="clear" w:color="auto" w:fill="1F3864"/>
            <w:tcMar>
              <w:top w:w="40" w:type="dxa"/>
              <w:left w:w="88" w:type="dxa"/>
              <w:bottom w:w="40" w:type="dxa"/>
              <w:right w:w="88" w:type="dxa"/>
            </w:tcMar>
            <w:vAlign w:val="center"/>
          </w:tcPr>
          <w:p w14:paraId="1C8AB5F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المرتبة</w:t>
            </w:r>
          </w:p>
        </w:tc>
        <w:tc>
          <w:tcPr>
            <w:tcW w:w="3360" w:type="dxa"/>
            <w:shd w:val="clear" w:color="auto" w:fill="1F3864"/>
            <w:tcMar>
              <w:top w:w="40" w:type="dxa"/>
              <w:left w:w="88" w:type="dxa"/>
              <w:bottom w:w="40" w:type="dxa"/>
              <w:right w:w="88" w:type="dxa"/>
            </w:tcMar>
            <w:vAlign w:val="center"/>
          </w:tcPr>
          <w:p w14:paraId="107480A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 الأصولي</w:t>
            </w:r>
          </w:p>
        </w:tc>
        <w:tc>
          <w:tcPr>
            <w:tcW w:w="4620" w:type="dxa"/>
            <w:shd w:val="clear" w:color="auto" w:fill="1F3864"/>
            <w:tcMar>
              <w:top w:w="40" w:type="dxa"/>
              <w:left w:w="88" w:type="dxa"/>
              <w:bottom w:w="40" w:type="dxa"/>
              <w:right w:w="88" w:type="dxa"/>
            </w:tcMar>
            <w:vAlign w:val="center"/>
          </w:tcPr>
          <w:p w14:paraId="6077728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التكييف في فض التعارض</w:t>
            </w:r>
          </w:p>
        </w:tc>
      </w:tr>
      <w:tr w:rsidR="0001259F" w:rsidRPr="000B0344" w14:paraId="281B0A42" w:rsidTr="00201A65">
        <w:tc>
          <w:tcPr>
            <w:tcW w:w="420" w:type="dxa"/>
            <w:shd w:val="clear" w:color="auto" w:fill="375623"/>
            <w:tcMar>
              <w:top w:w="40" w:type="dxa"/>
              <w:left w:w="88" w:type="dxa"/>
              <w:bottom w:w="40" w:type="dxa"/>
              <w:right w:w="88" w:type="dxa"/>
            </w:tcMar>
            <w:vAlign w:val="center"/>
          </w:tcPr>
          <w:p w14:paraId="6504983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1</w:t>
            </w:r>
          </w:p>
        </w:tc>
        <w:tc>
          <w:tcPr>
            <w:tcW w:w="1680" w:type="dxa"/>
            <w:shd w:val="clear" w:color="auto" w:fill="F8F8F8"/>
            <w:tcMar>
              <w:top w:w="40" w:type="dxa"/>
              <w:left w:w="88" w:type="dxa"/>
              <w:bottom w:w="40" w:type="dxa"/>
              <w:right w:w="88" w:type="dxa"/>
            </w:tcMar>
            <w:vAlign w:val="center"/>
          </w:tcPr>
          <w:p w14:paraId="7C4FAA2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الجمع (التوفيق)</w:t>
            </w:r>
          </w:p>
        </w:tc>
        <w:tc>
          <w:tcPr>
            <w:tcW w:w="3360" w:type="dxa"/>
            <w:shd w:val="clear" w:color="auto" w:fill="EBF5FB"/>
            <w:tcMar>
              <w:top w:w="40" w:type="dxa"/>
              <w:left w:w="88" w:type="dxa"/>
              <w:bottom w:w="40" w:type="dxa"/>
              <w:right w:w="88" w:type="dxa"/>
            </w:tcMar>
            <w:vAlign w:val="center"/>
          </w:tcPr>
          <w:p w14:paraId="173F7A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حمل كل دليل على حال مختلفة فلا يبقى تعارض، وهو المقدَّم عند الجمهور.</w:t>
            </w:r>
          </w:p>
        </w:tc>
        <w:tc>
          <w:tcPr>
            <w:tcW w:w="4620" w:type="dxa"/>
            <w:shd w:val="clear" w:color="auto" w:fill="EBF5E0"/>
            <w:tcMar>
              <w:top w:w="40" w:type="dxa"/>
              <w:left w:w="88" w:type="dxa"/>
              <w:bottom w:w="40" w:type="dxa"/>
              <w:right w:w="88" w:type="dxa"/>
            </w:tcMar>
            <w:vAlign w:val="center"/>
          </w:tcPr>
          <w:p w14:paraId="795AB69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تقييد نطاق النموذج بدل رفضه، حين يثبت أن الفشل سياقي (التطبيق الثاني في 7.5).</w:t>
            </w:r>
          </w:p>
        </w:tc>
      </w:tr>
      <w:tr w:rsidR="0001259F" w:rsidRPr="000B0344" w14:paraId="2BE9E364" w:rsidTr="00201A65">
        <w:tc>
          <w:tcPr>
            <w:tcW w:w="420" w:type="dxa"/>
            <w:shd w:val="clear" w:color="auto" w:fill="FFFFFF"/>
            <w:tcMar>
              <w:top w:w="40" w:type="dxa"/>
              <w:left w:w="88" w:type="dxa"/>
              <w:bottom w:w="40" w:type="dxa"/>
              <w:right w:w="88" w:type="dxa"/>
            </w:tcMar>
            <w:vAlign w:val="center"/>
          </w:tcPr>
          <w:p w14:paraId="30654C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680" w:type="dxa"/>
            <w:shd w:val="clear" w:color="auto" w:fill="FFFFFF"/>
            <w:tcMar>
              <w:top w:w="40" w:type="dxa"/>
              <w:left w:w="88" w:type="dxa"/>
              <w:bottom w:w="40" w:type="dxa"/>
              <w:right w:w="88" w:type="dxa"/>
            </w:tcMar>
            <w:vAlign w:val="center"/>
          </w:tcPr>
          <w:p w14:paraId="392E48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النسخ</w:t>
            </w:r>
          </w:p>
        </w:tc>
        <w:tc>
          <w:tcPr>
            <w:tcW w:w="3360" w:type="dxa"/>
            <w:shd w:val="clear" w:color="auto" w:fill="FFFFFF"/>
            <w:tcMar>
              <w:top w:w="40" w:type="dxa"/>
              <w:left w:w="88" w:type="dxa"/>
              <w:bottom w:w="40" w:type="dxa"/>
              <w:right w:w="88" w:type="dxa"/>
            </w:tcMar>
            <w:vAlign w:val="center"/>
          </w:tcPr>
          <w:p w14:paraId="3F95896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الجمع: هل أحد الدليلين متأخر ناسخ للآخر؟</w:t>
            </w:r>
          </w:p>
        </w:tc>
        <w:tc>
          <w:tcPr>
            <w:tcW w:w="4620" w:type="dxa"/>
            <w:shd w:val="clear" w:color="auto" w:fill="FFFFFF"/>
            <w:tcMar>
              <w:top w:w="40" w:type="dxa"/>
              <w:left w:w="88" w:type="dxa"/>
              <w:bottom w:w="40" w:type="dxa"/>
              <w:right w:w="88" w:type="dxa"/>
            </w:tcMar>
            <w:vAlign w:val="center"/>
          </w:tcPr>
          <w:p w14:paraId="66C4ED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ينطبق، فالنص القرآني ثابت؛ وأقرب ما يقابله تحديث فهمنا نحن.</w:t>
            </w:r>
          </w:p>
        </w:tc>
      </w:tr>
      <w:tr w:rsidR="0001259F" w:rsidRPr="000B0344" w14:paraId="19018A1F" w:rsidTr="00201A65">
        <w:tc>
          <w:tcPr>
            <w:tcW w:w="420" w:type="dxa"/>
            <w:shd w:val="clear" w:color="auto" w:fill="EBF5FB"/>
            <w:tcMar>
              <w:top w:w="40" w:type="dxa"/>
              <w:left w:w="88" w:type="dxa"/>
              <w:bottom w:w="40" w:type="dxa"/>
              <w:right w:w="88" w:type="dxa"/>
            </w:tcMar>
            <w:vAlign w:val="center"/>
          </w:tcPr>
          <w:p w14:paraId="46C531D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680" w:type="dxa"/>
            <w:shd w:val="clear" w:color="auto" w:fill="F8F8F8"/>
            <w:tcMar>
              <w:top w:w="40" w:type="dxa"/>
              <w:left w:w="88" w:type="dxa"/>
              <w:bottom w:w="40" w:type="dxa"/>
              <w:right w:w="88" w:type="dxa"/>
            </w:tcMar>
            <w:vAlign w:val="center"/>
          </w:tcPr>
          <w:p w14:paraId="16150B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w:t>
            </w:r>
          </w:p>
        </w:tc>
        <w:tc>
          <w:tcPr>
            <w:tcW w:w="3360" w:type="dxa"/>
            <w:shd w:val="clear" w:color="auto" w:fill="EBF5FB"/>
            <w:tcMar>
              <w:top w:w="40" w:type="dxa"/>
              <w:left w:w="88" w:type="dxa"/>
              <w:bottom w:w="40" w:type="dxa"/>
              <w:right w:w="88" w:type="dxa"/>
            </w:tcMar>
            <w:vAlign w:val="center"/>
          </w:tcPr>
          <w:p w14:paraId="4066E88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إذا تعذّر الجمع والنسخ: يُقدَّم الأقوى سندًا ودلالة.</w:t>
            </w:r>
          </w:p>
        </w:tc>
        <w:tc>
          <w:tcPr>
            <w:tcW w:w="4620" w:type="dxa"/>
            <w:shd w:val="clear" w:color="auto" w:fill="EBF5E0"/>
            <w:tcMar>
              <w:top w:w="40" w:type="dxa"/>
              <w:left w:w="88" w:type="dxa"/>
              <w:bottom w:w="40" w:type="dxa"/>
              <w:right w:w="88" w:type="dxa"/>
            </w:tcMar>
            <w:vAlign w:val="center"/>
          </w:tcPr>
          <w:p w14:paraId="46F3FB6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تقديم المستوى الأضعف سندًا في سلسلة الاشتقاق للمراجعة (7.4).</w:t>
            </w:r>
          </w:p>
        </w:tc>
      </w:tr>
      <w:tr w:rsidR="0001259F" w:rsidRPr="000B0344" w14:paraId="05FD014D" w:rsidTr="00201A65">
        <w:tc>
          <w:tcPr>
            <w:tcW w:w="420" w:type="dxa"/>
            <w:shd w:val="clear" w:color="auto" w:fill="FFFFFF"/>
            <w:tcMar>
              <w:top w:w="40" w:type="dxa"/>
              <w:left w:w="88" w:type="dxa"/>
              <w:bottom w:w="40" w:type="dxa"/>
              <w:right w:w="88" w:type="dxa"/>
            </w:tcMar>
            <w:vAlign w:val="center"/>
          </w:tcPr>
          <w:p w14:paraId="6B1C94F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680" w:type="dxa"/>
            <w:shd w:val="clear" w:color="auto" w:fill="FFFFFF"/>
            <w:tcMar>
              <w:top w:w="40" w:type="dxa"/>
              <w:left w:w="88" w:type="dxa"/>
              <w:bottom w:w="40" w:type="dxa"/>
              <w:right w:w="88" w:type="dxa"/>
            </w:tcMar>
            <w:vAlign w:val="center"/>
          </w:tcPr>
          <w:p w14:paraId="428B891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التوقف</w:t>
            </w:r>
          </w:p>
        </w:tc>
        <w:tc>
          <w:tcPr>
            <w:tcW w:w="3360" w:type="dxa"/>
            <w:shd w:val="clear" w:color="auto" w:fill="FFFFFF"/>
            <w:tcMar>
              <w:top w:w="40" w:type="dxa"/>
              <w:left w:w="88" w:type="dxa"/>
              <w:bottom w:w="40" w:type="dxa"/>
              <w:right w:w="88" w:type="dxa"/>
            </w:tcMar>
            <w:vAlign w:val="center"/>
          </w:tcPr>
          <w:p w14:paraId="7E1639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ذلك كله: يُتوقف حتى يظهر مرجِّح.</w:t>
            </w:r>
          </w:p>
        </w:tc>
        <w:tc>
          <w:tcPr>
            <w:tcW w:w="4620" w:type="dxa"/>
            <w:shd w:val="clear" w:color="auto" w:fill="FFFFFF"/>
            <w:tcMar>
              <w:top w:w="40" w:type="dxa"/>
              <w:left w:w="88" w:type="dxa"/>
              <w:bottom w:w="40" w:type="dxa"/>
              <w:right w:w="88" w:type="dxa"/>
            </w:tcMar>
            <w:vAlign w:val="center"/>
          </w:tcPr>
          <w:p w14:paraId="35BBF04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تعليق الحكم حين يتعذر تحديد موضع الخطأ بثقة كافية.</w:t>
            </w:r>
          </w:p>
        </w:tc>
      </w:tr>
    </w:tbl>
    <w:p w14:paraId="56279AF9"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الزركشي، بدر الدين (ت.794هـ). البحر المحيط في أصول الفقه. الجزء السادس، كتاب التعارض والترجيح.</w:t>
      </w:r>
    </w:p>
    <w:p w14:paraId="48711E8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ترتيب الجمهور كما يعرضه الزركشي، ولم يبتكره هو، وللحنفية ترتيب آخر يقدّم النسخ، ثم الترجيح، ثم الجمع. وقد اخترت ترتيب الجمهور لسبب عملي؛ لأن تقديم الجمع يمنعنا من رفض نموذج قبل أن نفحص إمكان تقييده، ولأن النسخ لا محل له هنا تعمل الخوارزمية بثلاث مراتب فقط، هي الجمع، ثم الترجيح، ثم التوقف.</w:t>
      </w:r>
    </w:p>
    <w:p w14:paraId="3D7C49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القطعي والظني قبل الجمع والترجيح</w:t>
      </w:r>
    </w:p>
    <w:p w14:paraId="64138F2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إن الأصوليين، ومنهم ابن قيم الجوزية في «إعلام الموقعين»، يقرّرون أن الدليل القطعي ثبوتًا ودلالةً لا يعارضه ظني مهما بدا قويًا، ومن هنا يسبق الجمعَ والترجيحَ سؤالٌ لا بد منه: ما درجة كل طرف من طرفي التعارض؟</w:t>
      </w:r>
    </w:p>
    <w:p w14:paraId="5D6839D0"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ابن قيم الجوزية، محمد بن أبي بكر (ت.751هـ). إعلام الموقعين عن رب العالمين.</w:t>
      </w:r>
    </w:p>
    <w:p w14:paraId="027ECE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وهنا يلزم الحذر. إن النتيجة التجريبية ظنية دائمًا، وهذا لا خلاف فيه، أما الدلالة القرآنية فلا أصفها بالقطعية لمجرد أن المدارس الخمس اتفقت عليها؛ لأن القطعية عند الأصوليين أكبر من اتفاق خمسة مفسرين اختارهم الكتاب؛ لذلك أعامل الاتفاق مؤشرًا على قوة الدلالة، وأربطه بهامش عدم اليقين (الفصل الخامس). فما كان هامشه «منخفضًا جدًا»، أي آية محكمة واتفاقًا تفسيريًا وسنة ثابتة، لا يُرجَّح عليه ظن تجريبي، ونبحث عن الخطأ فيما بعده من الحلقات (الخطوة 3 في 7.4).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ولعل القارئ لاحظ معي أن أكثر خطوات الخوارزمية مأخوذ من هذا التراث، من التثبت قبل الحكم كما في أصول الحديث (الخطوة 1)، و«الحكم على الشيء فرع عن تصوره» (الخطوة 2)، إلى تقديم القطعي على الظني (الخطوة 3)، وتقديم الجمع (الخطوة 4)، والترجيح بالأقوى سندًا (الخطوة 5)، والتوقف (الخطوة 6). وما أضفته إليه خمسة أشياء: معايير الصحة التجريبية، والأنواع الأربعة وشجرة القرار، وربط قوة الدلالة بهامش عدم اليقين، واشتراط دليل من البيانات قبل الحكم بأن الفشل سياقي، ورقم معلن لحد التدهور هو مراجعتان. أما نقل الترتيب كله من تعارض الأدلة إلى التعارض بين النموذج والتجربة فامتداد للمنهج، والمسألتان غير متطابقتين. الأصل تراثي، والامتداد اجتهاد.</w:t>
      </w:r>
    </w:p>
    <w:p w14:paraId="2586F1EC"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شبكة الافتراضات الخمسة عشر</w:t>
      </w:r>
    </w:p>
    <w:p w14:paraId="44FBA9F9"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مواضع الخطأ المحتملة في المنهجية كلها، ورموزها ب لبروتوكول القراءة، وس لسلم الاشتقاق، وت للتصميم التجريبي، ولم أفرد م2 (بيان السنة) لأن الخطوة ب6 تغطيها، ولا م7 لأنها الاختبار نفسه، وافتراضاتها في ت1 وت2:</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3780"/>
        <w:gridCol w:w="3360"/>
      </w:tblGrid>
      <w:tr w:rsidR="0001259F" w:rsidRPr="000B0344" w14:paraId="27EAFD2E" w:rsidTr="00201A65">
        <w:tc>
          <w:tcPr>
            <w:tcW w:w="420" w:type="dxa"/>
            <w:shd w:val="clear" w:color="auto" w:fill="1F3864"/>
            <w:tcMar>
              <w:top w:w="40" w:type="dxa"/>
              <w:left w:w="88" w:type="dxa"/>
              <w:bottom w:w="40" w:type="dxa"/>
              <w:right w:w="88" w:type="dxa"/>
            </w:tcMar>
            <w:vAlign w:val="center"/>
          </w:tcPr>
          <w:p w14:paraId="05B49AF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520" w:type="dxa"/>
            <w:shd w:val="clear" w:color="auto" w:fill="1F3864"/>
            <w:tcMar>
              <w:top w:w="40" w:type="dxa"/>
              <w:left w:w="88" w:type="dxa"/>
              <w:bottom w:w="40" w:type="dxa"/>
              <w:right w:w="88" w:type="dxa"/>
            </w:tcMar>
            <w:vAlign w:val="center"/>
          </w:tcPr>
          <w:p w14:paraId="7CAA941A"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المستوى/الخطوة</w:t>
            </w:r>
          </w:p>
        </w:tc>
        <w:tc>
          <w:tcPr>
            <w:tcW w:w="3780" w:type="dxa"/>
            <w:shd w:val="clear" w:color="auto" w:fill="1F3864"/>
            <w:tcMar>
              <w:top w:w="40" w:type="dxa"/>
              <w:left w:w="88" w:type="dxa"/>
              <w:bottom w:w="40" w:type="dxa"/>
              <w:right w:w="88" w:type="dxa"/>
            </w:tcMar>
            <w:vAlign w:val="center"/>
          </w:tcPr>
          <w:p w14:paraId="3700B2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الافتراض المُساعِد الذي يحمله</w:t>
            </w:r>
          </w:p>
        </w:tc>
        <w:tc>
          <w:tcPr>
            <w:tcW w:w="3360" w:type="dxa"/>
            <w:shd w:val="clear" w:color="auto" w:fill="1F3864"/>
            <w:tcMar>
              <w:top w:w="40" w:type="dxa"/>
              <w:left w:w="88" w:type="dxa"/>
              <w:bottom w:w="40" w:type="dxa"/>
              <w:right w:w="88" w:type="dxa"/>
            </w:tcMar>
            <w:vAlign w:val="center"/>
          </w:tcPr>
          <w:p w14:paraId="30CC47C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مؤشر الخطأ الأكثر شيوعاً</w:t>
            </w:r>
          </w:p>
        </w:tc>
      </w:tr>
      <w:tr w:rsidR="0001259F" w:rsidRPr="000B0344" w14:paraId="6B367AC1" w:rsidTr="00201A65">
        <w:tc>
          <w:tcPr>
            <w:tcW w:w="420" w:type="dxa"/>
            <w:shd w:val="clear" w:color="auto" w:fill="EBF5FB"/>
            <w:tcMar>
              <w:top w:w="40" w:type="dxa"/>
              <w:left w:w="88" w:type="dxa"/>
              <w:bottom w:w="40" w:type="dxa"/>
              <w:right w:w="88" w:type="dxa"/>
            </w:tcMar>
            <w:vAlign w:val="center"/>
          </w:tcPr>
          <w:p w14:paraId="7CFF9DA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ب1</w:t>
            </w:r>
          </w:p>
        </w:tc>
        <w:tc>
          <w:tcPr>
            <w:tcW w:w="2520" w:type="dxa"/>
            <w:shd w:val="clear" w:color="auto" w:fill="F5F5F5"/>
            <w:tcMar>
              <w:top w:w="40" w:type="dxa"/>
              <w:left w:w="88" w:type="dxa"/>
              <w:bottom w:w="40" w:type="dxa"/>
              <w:right w:w="88" w:type="dxa"/>
            </w:tcMar>
            <w:vAlign w:val="center"/>
          </w:tcPr>
          <w:p w14:paraId="75502E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 الأولي</w:t>
            </w:r>
          </w:p>
        </w:tc>
        <w:tc>
          <w:tcPr>
            <w:tcW w:w="3780" w:type="dxa"/>
            <w:shd w:val="clear" w:color="auto" w:fill="EBF5FB"/>
            <w:tcMar>
              <w:top w:w="40" w:type="dxa"/>
              <w:left w:w="88" w:type="dxa"/>
              <w:bottom w:w="40" w:type="dxa"/>
              <w:right w:w="88" w:type="dxa"/>
            </w:tcMar>
            <w:vAlign w:val="center"/>
          </w:tcPr>
          <w:p w14:paraId="20269A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المحدد (مكية/مدنية، والسباق واللحاق) هو وحده المتعلق بالمفهوم.</w:t>
            </w:r>
          </w:p>
        </w:tc>
        <w:tc>
          <w:tcPr>
            <w:tcW w:w="3360" w:type="dxa"/>
            <w:shd w:val="clear" w:color="auto" w:fill="FFF8F8"/>
            <w:tcMar>
              <w:top w:w="40" w:type="dxa"/>
              <w:left w:w="88" w:type="dxa"/>
              <w:bottom w:w="40" w:type="dxa"/>
              <w:right w:w="88" w:type="dxa"/>
            </w:tcMar>
            <w:vAlign w:val="center"/>
          </w:tcPr>
          <w:p w14:paraId="03F50E6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سياقات سابقة أو لاحقة ذات صلة.</w:t>
            </w:r>
          </w:p>
        </w:tc>
      </w:tr>
      <w:tr w:rsidR="0001259F" w:rsidRPr="000B0344" w14:paraId="5B68D7F9" w:rsidTr="00201A65">
        <w:tc>
          <w:tcPr>
            <w:tcW w:w="420" w:type="dxa"/>
            <w:shd w:val="clear" w:color="auto" w:fill="FFFFFF"/>
            <w:tcMar>
              <w:top w:w="40" w:type="dxa"/>
              <w:left w:w="88" w:type="dxa"/>
              <w:bottom w:w="40" w:type="dxa"/>
              <w:right w:w="88" w:type="dxa"/>
            </w:tcMar>
            <w:vAlign w:val="center"/>
          </w:tcPr>
          <w:p w14:paraId="241029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ب2</w:t>
            </w:r>
          </w:p>
        </w:tc>
        <w:tc>
          <w:tcPr>
            <w:tcW w:w="2520" w:type="dxa"/>
            <w:shd w:val="clear" w:color="auto" w:fill="FFFFFF"/>
            <w:tcMar>
              <w:top w:w="40" w:type="dxa"/>
              <w:left w:w="88" w:type="dxa"/>
              <w:bottom w:w="40" w:type="dxa"/>
              <w:right w:w="88" w:type="dxa"/>
            </w:tcMar>
            <w:vAlign w:val="center"/>
          </w:tcPr>
          <w:p w14:paraId="1B08DF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الدلالة اللغوية</w:t>
            </w:r>
          </w:p>
        </w:tc>
        <w:tc>
          <w:tcPr>
            <w:tcW w:w="3780" w:type="dxa"/>
            <w:shd w:val="clear" w:color="auto" w:fill="FFFFFF"/>
            <w:tcMar>
              <w:top w:w="40" w:type="dxa"/>
              <w:left w:w="88" w:type="dxa"/>
              <w:bottom w:w="40" w:type="dxa"/>
              <w:right w:w="88" w:type="dxa"/>
            </w:tcMar>
            <w:vAlign w:val="center"/>
          </w:tcPr>
          <w:p w14:paraId="3E7882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المعاجم الأربعة (ابن فارس، والراغب، وابن منظور، والزمخشري) كافية لتحديد الدلالة.</w:t>
            </w:r>
          </w:p>
        </w:tc>
        <w:tc>
          <w:tcPr>
            <w:tcW w:w="3360" w:type="dxa"/>
            <w:shd w:val="clear" w:color="auto" w:fill="FFFFFF"/>
            <w:tcMar>
              <w:top w:w="40" w:type="dxa"/>
              <w:left w:w="88" w:type="dxa"/>
              <w:bottom w:w="40" w:type="dxa"/>
              <w:right w:w="88" w:type="dxa"/>
            </w:tcMar>
            <w:vAlign w:val="center"/>
          </w:tcPr>
          <w:p w14:paraId="3026CBE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معجم واحد.</w:t>
            </w:r>
          </w:p>
        </w:tc>
      </w:tr>
      <w:tr w:rsidR="0001259F" w:rsidRPr="000B0344" w14:paraId="7A8581F5" w:rsidTr="00201A65">
        <w:tc>
          <w:tcPr>
            <w:tcW w:w="420" w:type="dxa"/>
            <w:shd w:val="clear" w:color="auto" w:fill="EBF5FB"/>
            <w:tcMar>
              <w:top w:w="40" w:type="dxa"/>
              <w:left w:w="88" w:type="dxa"/>
              <w:bottom w:w="40" w:type="dxa"/>
              <w:right w:w="88" w:type="dxa"/>
            </w:tcMar>
            <w:vAlign w:val="center"/>
          </w:tcPr>
          <w:p w14:paraId="603245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ب3</w:t>
            </w:r>
          </w:p>
        </w:tc>
        <w:tc>
          <w:tcPr>
            <w:tcW w:w="2520" w:type="dxa"/>
            <w:shd w:val="clear" w:color="auto" w:fill="F5F5F5"/>
            <w:tcMar>
              <w:top w:w="40" w:type="dxa"/>
              <w:left w:w="88" w:type="dxa"/>
              <w:bottom w:w="40" w:type="dxa"/>
              <w:right w:w="88" w:type="dxa"/>
            </w:tcMar>
            <w:vAlign w:val="center"/>
          </w:tcPr>
          <w:p w14:paraId="03AA858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التفسير متعدد المدارس</w:t>
            </w:r>
          </w:p>
        </w:tc>
        <w:tc>
          <w:tcPr>
            <w:tcW w:w="3780" w:type="dxa"/>
            <w:shd w:val="clear" w:color="auto" w:fill="EBF5FB"/>
            <w:tcMar>
              <w:top w:w="40" w:type="dxa"/>
              <w:left w:w="88" w:type="dxa"/>
              <w:bottom w:w="40" w:type="dxa"/>
              <w:right w:w="88" w:type="dxa"/>
            </w:tcMar>
            <w:vAlign w:val="center"/>
          </w:tcPr>
          <w:p w14:paraId="3FD08CE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المدارس الخمس المُختارة تمثّل التنوع التفسيري الكافي.</w:t>
            </w:r>
          </w:p>
        </w:tc>
        <w:tc>
          <w:tcPr>
            <w:tcW w:w="3360" w:type="dxa"/>
            <w:shd w:val="clear" w:color="auto" w:fill="FFF8F8"/>
            <w:tcMar>
              <w:top w:w="40" w:type="dxa"/>
              <w:left w:w="88" w:type="dxa"/>
              <w:bottom w:w="40" w:type="dxa"/>
              <w:right w:w="88" w:type="dxa"/>
            </w:tcMar>
            <w:vAlign w:val="center"/>
          </w:tcPr>
          <w:p w14:paraId="3EB9D74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مدرسة أو مدرستين.</w:t>
            </w:r>
          </w:p>
        </w:tc>
      </w:tr>
      <w:tr w:rsidR="0001259F" w:rsidRPr="000B0344" w14:paraId="24807F88" w:rsidTr="00201A65">
        <w:tc>
          <w:tcPr>
            <w:tcW w:w="420" w:type="dxa"/>
            <w:shd w:val="clear" w:color="auto" w:fill="FFFFFF"/>
            <w:tcMar>
              <w:top w:w="40" w:type="dxa"/>
              <w:left w:w="88" w:type="dxa"/>
              <w:bottom w:w="40" w:type="dxa"/>
              <w:right w:w="88" w:type="dxa"/>
            </w:tcMar>
            <w:vAlign w:val="center"/>
          </w:tcPr>
          <w:p w14:paraId="6ED77DC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ب4</w:t>
            </w:r>
          </w:p>
        </w:tc>
        <w:tc>
          <w:tcPr>
            <w:tcW w:w="2520" w:type="dxa"/>
            <w:shd w:val="clear" w:color="auto" w:fill="FFFFFF"/>
            <w:tcMar>
              <w:top w:w="40" w:type="dxa"/>
              <w:left w:w="88" w:type="dxa"/>
              <w:bottom w:w="40" w:type="dxa"/>
              <w:right w:w="88" w:type="dxa"/>
            </w:tcMar>
            <w:vAlign w:val="center"/>
          </w:tcPr>
          <w:p w14:paraId="5C020D9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الاستقراء الموضوعي</w:t>
            </w:r>
          </w:p>
        </w:tc>
        <w:tc>
          <w:tcPr>
            <w:tcW w:w="3780" w:type="dxa"/>
            <w:shd w:val="clear" w:color="auto" w:fill="FFFFFF"/>
            <w:tcMar>
              <w:top w:w="40" w:type="dxa"/>
              <w:left w:w="88" w:type="dxa"/>
              <w:bottom w:w="40" w:type="dxa"/>
              <w:right w:w="88" w:type="dxa"/>
            </w:tcMar>
            <w:vAlign w:val="center"/>
          </w:tcPr>
          <w:p w14:paraId="55D05E4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الحصر تام، لم يَفُت موضع ذو صلة.</w:t>
            </w:r>
          </w:p>
        </w:tc>
        <w:tc>
          <w:tcPr>
            <w:tcW w:w="3360" w:type="dxa"/>
            <w:shd w:val="clear" w:color="auto" w:fill="FFFFFF"/>
            <w:tcMar>
              <w:top w:w="40" w:type="dxa"/>
              <w:left w:w="88" w:type="dxa"/>
              <w:bottom w:w="40" w:type="dxa"/>
              <w:right w:w="88" w:type="dxa"/>
            </w:tcMar>
            <w:vAlign w:val="center"/>
          </w:tcPr>
          <w:p w14:paraId="35BCBB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استقراء يُغفل مواضع محورية.</w:t>
            </w:r>
          </w:p>
        </w:tc>
      </w:tr>
      <w:tr w:rsidR="0001259F" w:rsidRPr="000B0344" w14:paraId="78066F38" w:rsidTr="00201A65">
        <w:tc>
          <w:tcPr>
            <w:tcW w:w="420" w:type="dxa"/>
            <w:shd w:val="clear" w:color="auto" w:fill="EBF5FB"/>
            <w:tcMar>
              <w:top w:w="40" w:type="dxa"/>
              <w:left w:w="88" w:type="dxa"/>
              <w:bottom w:w="40" w:type="dxa"/>
              <w:right w:w="88" w:type="dxa"/>
            </w:tcMar>
            <w:vAlign w:val="center"/>
          </w:tcPr>
          <w:p w14:paraId="70A9413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ب5</w:t>
            </w:r>
          </w:p>
        </w:tc>
        <w:tc>
          <w:tcPr>
            <w:tcW w:w="2520" w:type="dxa"/>
            <w:shd w:val="clear" w:color="auto" w:fill="F5F5F5"/>
            <w:tcMar>
              <w:top w:w="40" w:type="dxa"/>
              <w:left w:w="88" w:type="dxa"/>
              <w:bottom w:w="40" w:type="dxa"/>
              <w:right w:w="88" w:type="dxa"/>
            </w:tcMar>
            <w:vAlign w:val="center"/>
          </w:tcPr>
          <w:p w14:paraId="2838FA9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المحكم والمتشابه</w:t>
            </w:r>
          </w:p>
        </w:tc>
        <w:tc>
          <w:tcPr>
            <w:tcW w:w="3780" w:type="dxa"/>
            <w:shd w:val="clear" w:color="auto" w:fill="EBF5FB"/>
            <w:tcMar>
              <w:top w:w="40" w:type="dxa"/>
              <w:left w:w="88" w:type="dxa"/>
              <w:bottom w:w="40" w:type="dxa"/>
              <w:right w:w="88" w:type="dxa"/>
            </w:tcMar>
            <w:vAlign w:val="center"/>
          </w:tcPr>
          <w:p w14:paraId="2CF2F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صحيح (محكمة أو متشابهة)، والمثاني مكتملة.</w:t>
            </w:r>
          </w:p>
        </w:tc>
        <w:tc>
          <w:tcPr>
            <w:tcW w:w="3360" w:type="dxa"/>
            <w:shd w:val="clear" w:color="auto" w:fill="FFF8F8"/>
            <w:tcMar>
              <w:top w:w="40" w:type="dxa"/>
              <w:left w:w="88" w:type="dxa"/>
              <w:bottom w:w="40" w:type="dxa"/>
              <w:right w:w="88" w:type="dxa"/>
            </w:tcMar>
            <w:vAlign w:val="center"/>
          </w:tcPr>
          <w:p w14:paraId="00AFEC3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مثانٍ تقيّد الاستنتاج.</w:t>
            </w:r>
          </w:p>
        </w:tc>
      </w:tr>
      <w:tr w:rsidR="0001259F" w:rsidRPr="000B0344" w14:paraId="156D919B" w:rsidTr="00201A65">
        <w:tc>
          <w:tcPr>
            <w:tcW w:w="420" w:type="dxa"/>
            <w:shd w:val="clear" w:color="auto" w:fill="FFFFFF"/>
            <w:tcMar>
              <w:top w:w="40" w:type="dxa"/>
              <w:left w:w="88" w:type="dxa"/>
              <w:bottom w:w="40" w:type="dxa"/>
              <w:right w:w="88" w:type="dxa"/>
            </w:tcMar>
            <w:vAlign w:val="center"/>
          </w:tcPr>
          <w:p w14:paraId="29E5A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ب6</w:t>
            </w:r>
          </w:p>
        </w:tc>
        <w:tc>
          <w:tcPr>
            <w:tcW w:w="2520" w:type="dxa"/>
            <w:shd w:val="clear" w:color="auto" w:fill="FFFFFF"/>
            <w:tcMar>
              <w:top w:w="40" w:type="dxa"/>
              <w:left w:w="88" w:type="dxa"/>
              <w:bottom w:w="40" w:type="dxa"/>
              <w:right w:w="88" w:type="dxa"/>
            </w:tcMar>
            <w:vAlign w:val="center"/>
          </w:tcPr>
          <w:p w14:paraId="69EDD3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بيان السنة</w:t>
            </w:r>
          </w:p>
        </w:tc>
        <w:tc>
          <w:tcPr>
            <w:tcW w:w="3780" w:type="dxa"/>
            <w:shd w:val="clear" w:color="auto" w:fill="FFFFFF"/>
            <w:tcMar>
              <w:top w:w="40" w:type="dxa"/>
              <w:left w:w="88" w:type="dxa"/>
              <w:bottom w:w="40" w:type="dxa"/>
              <w:right w:w="88" w:type="dxa"/>
            </w:tcMar>
            <w:vAlign w:val="center"/>
          </w:tcPr>
          <w:p w14:paraId="63D8DF5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المستخدمة بيانية لا منشئة، وسندها كافٍ لهذا التطبيق.</w:t>
            </w:r>
          </w:p>
        </w:tc>
        <w:tc>
          <w:tcPr>
            <w:tcW w:w="3360" w:type="dxa"/>
            <w:shd w:val="clear" w:color="auto" w:fill="FFFFFF"/>
            <w:tcMar>
              <w:top w:w="40" w:type="dxa"/>
              <w:left w:w="88" w:type="dxa"/>
              <w:bottom w:w="40" w:type="dxa"/>
              <w:right w:w="88" w:type="dxa"/>
            </w:tcMar>
            <w:vAlign w:val="center"/>
          </w:tcPr>
          <w:p w14:paraId="11FC419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الاعتماد على حديث لا يبلغ درجة السنة الثابتة.</w:t>
            </w:r>
          </w:p>
        </w:tc>
      </w:tr>
      <w:tr w:rsidR="0001259F" w:rsidRPr="000B0344" w14:paraId="3FA8D593" w:rsidTr="00201A65">
        <w:tc>
          <w:tcPr>
            <w:tcW w:w="420" w:type="dxa"/>
            <w:shd w:val="clear" w:color="auto" w:fill="EBF5FB"/>
            <w:tcMar>
              <w:top w:w="40" w:type="dxa"/>
              <w:left w:w="88" w:type="dxa"/>
              <w:bottom w:w="40" w:type="dxa"/>
              <w:right w:w="88" w:type="dxa"/>
            </w:tcMar>
            <w:vAlign w:val="center"/>
          </w:tcPr>
          <w:p w14:paraId="2777A6E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ب7</w:t>
            </w:r>
          </w:p>
        </w:tc>
        <w:tc>
          <w:tcPr>
            <w:tcW w:w="2520" w:type="dxa"/>
            <w:shd w:val="clear" w:color="auto" w:fill="F5F5F5"/>
            <w:tcMar>
              <w:top w:w="40" w:type="dxa"/>
              <w:left w:w="88" w:type="dxa"/>
              <w:bottom w:w="40" w:type="dxa"/>
              <w:right w:w="88" w:type="dxa"/>
            </w:tcMar>
            <w:vAlign w:val="center"/>
          </w:tcPr>
          <w:p w14:paraId="344B8DB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اختبار المقاصد</w:t>
            </w:r>
          </w:p>
        </w:tc>
        <w:tc>
          <w:tcPr>
            <w:tcW w:w="3780" w:type="dxa"/>
            <w:shd w:val="clear" w:color="auto" w:fill="EBF5FB"/>
            <w:tcMar>
              <w:top w:w="40" w:type="dxa"/>
              <w:left w:w="88" w:type="dxa"/>
              <w:bottom w:w="40" w:type="dxa"/>
              <w:right w:w="88" w:type="dxa"/>
            </w:tcMar>
            <w:vAlign w:val="center"/>
          </w:tcPr>
          <w:p w14:paraId="51897BF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اختبار المقاصد بفحص التعارض مع كل مقصد.</w:t>
            </w:r>
          </w:p>
        </w:tc>
        <w:tc>
          <w:tcPr>
            <w:tcW w:w="3360" w:type="dxa"/>
            <w:shd w:val="clear" w:color="auto" w:fill="FFF8F8"/>
            <w:tcMar>
              <w:top w:w="40" w:type="dxa"/>
              <w:left w:w="88" w:type="dxa"/>
              <w:bottom w:w="40" w:type="dxa"/>
              <w:right w:w="88" w:type="dxa"/>
            </w:tcMar>
            <w:vAlign w:val="center"/>
          </w:tcPr>
          <w:p w14:paraId="22660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تمرير مبدأ بحجة حفظ الدين دون فحص باقي المقاصد.</w:t>
            </w:r>
          </w:p>
        </w:tc>
      </w:tr>
      <w:tr w:rsidR="0001259F" w:rsidRPr="000B0344" w14:paraId="26E6A5D7" w:rsidTr="00201A65">
        <w:tc>
          <w:tcPr>
            <w:tcW w:w="420" w:type="dxa"/>
            <w:shd w:val="clear" w:color="auto" w:fill="FFFFFF"/>
            <w:tcMar>
              <w:top w:w="40" w:type="dxa"/>
              <w:left w:w="88" w:type="dxa"/>
              <w:bottom w:w="40" w:type="dxa"/>
              <w:right w:w="88" w:type="dxa"/>
            </w:tcMar>
            <w:vAlign w:val="center"/>
          </w:tcPr>
          <w:p w14:paraId="4B1633E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ب8</w:t>
            </w:r>
          </w:p>
        </w:tc>
        <w:tc>
          <w:tcPr>
            <w:tcW w:w="2520" w:type="dxa"/>
            <w:shd w:val="clear" w:color="auto" w:fill="FFFFFF"/>
            <w:tcMar>
              <w:top w:w="40" w:type="dxa"/>
              <w:left w:w="88" w:type="dxa"/>
              <w:bottom w:w="40" w:type="dxa"/>
              <w:right w:w="88" w:type="dxa"/>
            </w:tcMar>
            <w:vAlign w:val="center"/>
          </w:tcPr>
          <w:p w14:paraId="2DD30E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الإعلان</w:t>
            </w:r>
          </w:p>
        </w:tc>
        <w:tc>
          <w:tcPr>
            <w:tcW w:w="3780" w:type="dxa"/>
            <w:shd w:val="clear" w:color="auto" w:fill="FFFFFF"/>
            <w:tcMar>
              <w:top w:w="40" w:type="dxa"/>
              <w:left w:w="88" w:type="dxa"/>
              <w:bottom w:w="40" w:type="dxa"/>
              <w:right w:w="88" w:type="dxa"/>
            </w:tcMar>
            <w:vAlign w:val="center"/>
          </w:tcPr>
          <w:p w14:paraId="14EF547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تقدير هامش عدم اليقين دقيق وأمين.</w:t>
            </w:r>
          </w:p>
        </w:tc>
        <w:tc>
          <w:tcPr>
            <w:tcW w:w="3360" w:type="dxa"/>
            <w:shd w:val="clear" w:color="auto" w:fill="FFFFFF"/>
            <w:tcMar>
              <w:top w:w="40" w:type="dxa"/>
              <w:left w:w="88" w:type="dxa"/>
              <w:bottom w:w="40" w:type="dxa"/>
              <w:right w:w="88" w:type="dxa"/>
            </w:tcMar>
            <w:vAlign w:val="center"/>
          </w:tcPr>
          <w:p w14:paraId="3C8720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تقليل الهامش تحت ضغط الدفاع عن النموذج.</w:t>
            </w:r>
          </w:p>
        </w:tc>
      </w:tr>
      <w:tr w:rsidR="0001259F" w:rsidRPr="000B0344" w14:paraId="000AC215" w:rsidTr="00201A65">
        <w:tc>
          <w:tcPr>
            <w:tcW w:w="420" w:type="dxa"/>
            <w:shd w:val="clear" w:color="auto" w:fill="EBF5FB"/>
            <w:tcMar>
              <w:top w:w="40" w:type="dxa"/>
              <w:left w:w="88" w:type="dxa"/>
              <w:bottom w:w="40" w:type="dxa"/>
              <w:right w:w="88" w:type="dxa"/>
            </w:tcMar>
            <w:vAlign w:val="center"/>
          </w:tcPr>
          <w:p w14:paraId="7974E54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س1</w:t>
            </w:r>
          </w:p>
        </w:tc>
        <w:tc>
          <w:tcPr>
            <w:tcW w:w="2520" w:type="dxa"/>
            <w:shd w:val="clear" w:color="auto" w:fill="F5F5F5"/>
            <w:tcMar>
              <w:top w:w="40" w:type="dxa"/>
              <w:left w:w="88" w:type="dxa"/>
              <w:bottom w:w="40" w:type="dxa"/>
              <w:right w:w="88" w:type="dxa"/>
            </w:tcMar>
            <w:vAlign w:val="center"/>
          </w:tcPr>
          <w:p w14:paraId="148C8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م1 (الدلالة)</w:t>
            </w:r>
          </w:p>
        </w:tc>
        <w:tc>
          <w:tcPr>
            <w:tcW w:w="3780" w:type="dxa"/>
            <w:shd w:val="clear" w:color="auto" w:fill="EBF5FB"/>
            <w:tcMar>
              <w:top w:w="40" w:type="dxa"/>
              <w:left w:w="88" w:type="dxa"/>
              <w:bottom w:w="40" w:type="dxa"/>
              <w:right w:w="88" w:type="dxa"/>
            </w:tcMar>
            <w:vAlign w:val="center"/>
          </w:tcPr>
          <w:p w14:paraId="6D82BA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الدلالة المستخلصة تعكس ناتج البروتوكول بأمانة.</w:t>
            </w:r>
          </w:p>
        </w:tc>
        <w:tc>
          <w:tcPr>
            <w:tcW w:w="3360" w:type="dxa"/>
            <w:shd w:val="clear" w:color="auto" w:fill="FFF8F8"/>
            <w:tcMar>
              <w:top w:w="40" w:type="dxa"/>
              <w:left w:w="88" w:type="dxa"/>
              <w:bottom w:w="40" w:type="dxa"/>
              <w:right w:w="88" w:type="dxa"/>
            </w:tcMar>
            <w:vAlign w:val="center"/>
          </w:tcPr>
          <w:p w14:paraId="4B3309C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إدخال تفسير إضافي غير مبرَّر عند الانتقال.</w:t>
            </w:r>
          </w:p>
        </w:tc>
      </w:tr>
      <w:tr w:rsidR="0001259F" w:rsidRPr="000B0344" w14:paraId="42E15DF9" w:rsidTr="00201A65">
        <w:tc>
          <w:tcPr>
            <w:tcW w:w="420" w:type="dxa"/>
            <w:shd w:val="clear" w:color="auto" w:fill="FFFFFF"/>
            <w:tcMar>
              <w:top w:w="40" w:type="dxa"/>
              <w:left w:w="88" w:type="dxa"/>
              <w:bottom w:w="40" w:type="dxa"/>
              <w:right w:w="88" w:type="dxa"/>
            </w:tcMar>
            <w:vAlign w:val="center"/>
          </w:tcPr>
          <w:p w14:paraId="37C4483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س2</w:t>
            </w:r>
          </w:p>
        </w:tc>
        <w:tc>
          <w:tcPr>
            <w:tcW w:w="2520" w:type="dxa"/>
            <w:shd w:val="clear" w:color="auto" w:fill="FFFFFF"/>
            <w:tcMar>
              <w:top w:w="40" w:type="dxa"/>
              <w:left w:w="88" w:type="dxa"/>
              <w:bottom w:w="40" w:type="dxa"/>
              <w:right w:w="88" w:type="dxa"/>
            </w:tcMar>
            <w:vAlign w:val="center"/>
          </w:tcPr>
          <w:p w14:paraId="001437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م3 (المفهوم الإنساني)</w:t>
            </w:r>
          </w:p>
        </w:tc>
        <w:tc>
          <w:tcPr>
            <w:tcW w:w="3780" w:type="dxa"/>
            <w:shd w:val="clear" w:color="auto" w:fill="FFFFFF"/>
            <w:tcMar>
              <w:top w:w="40" w:type="dxa"/>
              <w:left w:w="88" w:type="dxa"/>
              <w:bottom w:w="40" w:type="dxa"/>
              <w:right w:w="88" w:type="dxa"/>
            </w:tcMar>
            <w:vAlign w:val="center"/>
          </w:tcPr>
          <w:p w14:paraId="2297CF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إلى المفهوم الإداري أمينة ومستقلة عن الأدبيات الغربية.</w:t>
            </w:r>
          </w:p>
        </w:tc>
        <w:tc>
          <w:tcPr>
            <w:tcW w:w="3360" w:type="dxa"/>
            <w:shd w:val="clear" w:color="auto" w:fill="FFFFFF"/>
            <w:tcMar>
              <w:top w:w="40" w:type="dxa"/>
              <w:left w:w="88" w:type="dxa"/>
              <w:bottom w:w="40" w:type="dxa"/>
              <w:right w:w="88" w:type="dxa"/>
            </w:tcMar>
            <w:vAlign w:val="center"/>
          </w:tcPr>
          <w:p w14:paraId="3502AE3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إدخال مفهوم غربي مشابه دون تمييز واضح.</w:t>
            </w:r>
          </w:p>
        </w:tc>
      </w:tr>
      <w:tr w:rsidR="0001259F" w:rsidRPr="000B0344" w14:paraId="6A15A0E6" w:rsidTr="00201A65">
        <w:tc>
          <w:tcPr>
            <w:tcW w:w="420" w:type="dxa"/>
            <w:shd w:val="clear" w:color="auto" w:fill="EBF5FB"/>
            <w:tcMar>
              <w:top w:w="40" w:type="dxa"/>
              <w:left w:w="88" w:type="dxa"/>
              <w:bottom w:w="40" w:type="dxa"/>
              <w:right w:w="88" w:type="dxa"/>
            </w:tcMar>
            <w:vAlign w:val="center"/>
          </w:tcPr>
          <w:p w14:paraId="5ADF00E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س3</w:t>
            </w:r>
          </w:p>
        </w:tc>
        <w:tc>
          <w:tcPr>
            <w:tcW w:w="2520" w:type="dxa"/>
            <w:shd w:val="clear" w:color="auto" w:fill="F5F5F5"/>
            <w:tcMar>
              <w:top w:w="40" w:type="dxa"/>
              <w:left w:w="88" w:type="dxa"/>
              <w:bottom w:w="40" w:type="dxa"/>
              <w:right w:w="88" w:type="dxa"/>
            </w:tcMar>
            <w:vAlign w:val="center"/>
          </w:tcPr>
          <w:p w14:paraId="3833A4B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م4 (المبدأ)</w:t>
            </w:r>
          </w:p>
        </w:tc>
        <w:tc>
          <w:tcPr>
            <w:tcW w:w="3780" w:type="dxa"/>
            <w:shd w:val="clear" w:color="auto" w:fill="EBF5FB"/>
            <w:tcMar>
              <w:top w:w="40" w:type="dxa"/>
              <w:left w:w="88" w:type="dxa"/>
              <w:bottom w:w="40" w:type="dxa"/>
              <w:right w:w="88" w:type="dxa"/>
            </w:tcMar>
            <w:vAlign w:val="center"/>
          </w:tcPr>
          <w:p w14:paraId="3043F7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اجتياز بوابة المقاصد صحيح.</w:t>
            </w:r>
          </w:p>
        </w:tc>
        <w:tc>
          <w:tcPr>
            <w:tcW w:w="3360" w:type="dxa"/>
            <w:shd w:val="clear" w:color="auto" w:fill="FFF8F8"/>
            <w:tcMar>
              <w:top w:w="40" w:type="dxa"/>
              <w:left w:w="88" w:type="dxa"/>
              <w:bottom w:w="40" w:type="dxa"/>
              <w:right w:w="88" w:type="dxa"/>
            </w:tcMar>
            <w:vAlign w:val="center"/>
          </w:tcPr>
          <w:p w14:paraId="3A8060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الاجتياز بحجة عامة دون فحص كل مقصد.</w:t>
            </w:r>
          </w:p>
        </w:tc>
      </w:tr>
      <w:tr w:rsidR="0001259F" w:rsidRPr="000B0344" w14:paraId="44F79F4F" w:rsidTr="00201A65">
        <w:tc>
          <w:tcPr>
            <w:tcW w:w="420" w:type="dxa"/>
            <w:shd w:val="clear" w:color="auto" w:fill="FFFFFF"/>
            <w:tcMar>
              <w:top w:w="40" w:type="dxa"/>
              <w:left w:w="88" w:type="dxa"/>
              <w:bottom w:w="40" w:type="dxa"/>
              <w:right w:w="88" w:type="dxa"/>
            </w:tcMar>
            <w:vAlign w:val="center"/>
          </w:tcPr>
          <w:p w14:paraId="5ACA93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س4</w:t>
            </w:r>
          </w:p>
        </w:tc>
        <w:tc>
          <w:tcPr>
            <w:tcW w:w="2520" w:type="dxa"/>
            <w:shd w:val="clear" w:color="auto" w:fill="FFFFFF"/>
            <w:tcMar>
              <w:top w:w="40" w:type="dxa"/>
              <w:left w:w="88" w:type="dxa"/>
              <w:bottom w:w="40" w:type="dxa"/>
              <w:right w:w="88" w:type="dxa"/>
            </w:tcMar>
            <w:vAlign w:val="center"/>
          </w:tcPr>
          <w:p w14:paraId="288326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م5 (الفرضية)</w:t>
            </w:r>
          </w:p>
        </w:tc>
        <w:tc>
          <w:tcPr>
            <w:tcW w:w="3780" w:type="dxa"/>
            <w:shd w:val="clear" w:color="auto" w:fill="FFFFFF"/>
            <w:tcMar>
              <w:top w:w="40" w:type="dxa"/>
              <w:left w:w="88" w:type="dxa"/>
              <w:bottom w:w="40" w:type="dxa"/>
              <w:right w:w="88" w:type="dxa"/>
            </w:tcMar>
            <w:vAlign w:val="center"/>
          </w:tcPr>
          <w:p w14:paraId="4A7386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قابلة للتكذيب وتتنبأ بما يُقاس.</w:t>
            </w:r>
          </w:p>
        </w:tc>
        <w:tc>
          <w:tcPr>
            <w:tcW w:w="3360" w:type="dxa"/>
            <w:shd w:val="clear" w:color="auto" w:fill="FFFFFF"/>
            <w:tcMar>
              <w:top w:w="40" w:type="dxa"/>
              <w:left w:w="88" w:type="dxa"/>
              <w:bottom w:w="40" w:type="dxa"/>
              <w:right w:w="88" w:type="dxa"/>
            </w:tcMar>
            <w:vAlign w:val="center"/>
          </w:tcPr>
          <w:p w14:paraId="4D01466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صياغة فرضية تفادت القابلية للتكذيب من البداية.</w:t>
            </w:r>
          </w:p>
        </w:tc>
      </w:tr>
      <w:tr w:rsidR="0001259F" w:rsidRPr="000B0344" w14:paraId="12537E5B" w:rsidTr="00201A65">
        <w:tc>
          <w:tcPr>
            <w:tcW w:w="420" w:type="dxa"/>
            <w:shd w:val="clear" w:color="auto" w:fill="EBF5FB"/>
            <w:tcMar>
              <w:top w:w="40" w:type="dxa"/>
              <w:left w:w="88" w:type="dxa"/>
              <w:bottom w:w="40" w:type="dxa"/>
              <w:right w:w="88" w:type="dxa"/>
            </w:tcMar>
            <w:vAlign w:val="center"/>
          </w:tcPr>
          <w:p w14:paraId="6AA7802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س5</w:t>
            </w:r>
          </w:p>
        </w:tc>
        <w:tc>
          <w:tcPr>
            <w:tcW w:w="2520" w:type="dxa"/>
            <w:shd w:val="clear" w:color="auto" w:fill="F5F5F5"/>
            <w:tcMar>
              <w:top w:w="40" w:type="dxa"/>
              <w:left w:w="88" w:type="dxa"/>
              <w:bottom w:w="40" w:type="dxa"/>
              <w:right w:w="88" w:type="dxa"/>
            </w:tcMar>
            <w:vAlign w:val="center"/>
          </w:tcPr>
          <w:p w14:paraId="36EB311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م6 (النموذج)</w:t>
            </w:r>
          </w:p>
        </w:tc>
        <w:tc>
          <w:tcPr>
            <w:tcW w:w="3780" w:type="dxa"/>
            <w:shd w:val="clear" w:color="auto" w:fill="EBF5FB"/>
            <w:tcMar>
              <w:top w:w="40" w:type="dxa"/>
              <w:left w:w="88" w:type="dxa"/>
              <w:bottom w:w="40" w:type="dxa"/>
              <w:right w:w="88" w:type="dxa"/>
            </w:tcMar>
            <w:vAlign w:val="center"/>
          </w:tcPr>
          <w:p w14:paraId="77C6A3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التصميم يُجسِّد الفرضية بأمانة لا ما يُشبهها ظاهرياً.</w:t>
            </w:r>
          </w:p>
        </w:tc>
        <w:tc>
          <w:tcPr>
            <w:tcW w:w="3360" w:type="dxa"/>
            <w:shd w:val="clear" w:color="auto" w:fill="FFF8F8"/>
            <w:tcMar>
              <w:top w:w="40" w:type="dxa"/>
              <w:left w:w="88" w:type="dxa"/>
              <w:bottom w:w="40" w:type="dxa"/>
              <w:right w:w="88" w:type="dxa"/>
            </w:tcMar>
            <w:vAlign w:val="center"/>
          </w:tcPr>
          <w:p w14:paraId="1A88EF5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يعمل لأسباب غير الأسباب القرآنية المدّعاة.</w:t>
            </w:r>
          </w:p>
        </w:tc>
      </w:tr>
      <w:tr w:rsidR="0001259F" w:rsidRPr="000B0344" w14:paraId="0F27DEEE" w:rsidTr="00201A65">
        <w:tc>
          <w:tcPr>
            <w:tcW w:w="420" w:type="dxa"/>
            <w:shd w:val="clear" w:color="auto" w:fill="FFFFFF"/>
            <w:tcMar>
              <w:top w:w="40" w:type="dxa"/>
              <w:left w:w="88" w:type="dxa"/>
              <w:bottom w:w="40" w:type="dxa"/>
              <w:right w:w="88" w:type="dxa"/>
            </w:tcMar>
            <w:vAlign w:val="center"/>
          </w:tcPr>
          <w:p w14:paraId="28232C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ت1</w:t>
            </w:r>
          </w:p>
        </w:tc>
        <w:tc>
          <w:tcPr>
            <w:tcW w:w="2520" w:type="dxa"/>
            <w:shd w:val="clear" w:color="auto" w:fill="FFFFFF"/>
            <w:tcMar>
              <w:top w:w="40" w:type="dxa"/>
              <w:left w:w="88" w:type="dxa"/>
              <w:bottom w:w="40" w:type="dxa"/>
              <w:right w:w="88" w:type="dxa"/>
            </w:tcMar>
            <w:vAlign w:val="center"/>
          </w:tcPr>
          <w:p w14:paraId="685D8AA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الأدوات</w:t>
            </w:r>
          </w:p>
        </w:tc>
        <w:tc>
          <w:tcPr>
            <w:tcW w:w="3780" w:type="dxa"/>
            <w:shd w:val="clear" w:color="auto" w:fill="FFFFFF"/>
            <w:tcMar>
              <w:top w:w="40" w:type="dxa"/>
              <w:left w:w="88" w:type="dxa"/>
              <w:bottom w:w="40" w:type="dxa"/>
              <w:right w:w="88" w:type="dxa"/>
            </w:tcMar>
            <w:vAlign w:val="center"/>
          </w:tcPr>
          <w:p w14:paraId="679DB8C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مقاييس الدراسة صادقة (Construct Validity) لما تقيسه.</w:t>
            </w:r>
          </w:p>
        </w:tc>
        <w:tc>
          <w:tcPr>
            <w:tcW w:w="3360" w:type="dxa"/>
            <w:shd w:val="clear" w:color="auto" w:fill="FFFFFF"/>
            <w:tcMar>
              <w:top w:w="40" w:type="dxa"/>
              <w:left w:w="88" w:type="dxa"/>
              <w:bottom w:w="40" w:type="dxa"/>
              <w:right w:w="88" w:type="dxa"/>
            </w:tcMar>
            <w:vAlign w:val="center"/>
          </w:tcPr>
          <w:p w14:paraId="28C7AC4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مقياس انخراط (Engagement) لا يميّز الالتزام القيمي من الإكراه.</w:t>
            </w:r>
          </w:p>
        </w:tc>
      </w:tr>
      <w:tr w:rsidR="0001259F" w:rsidRPr="000B0344" w14:paraId="4091F1FB" w:rsidTr="00201A65">
        <w:tc>
          <w:tcPr>
            <w:tcW w:w="420" w:type="dxa"/>
            <w:shd w:val="clear" w:color="auto" w:fill="EBF5FB"/>
            <w:tcMar>
              <w:top w:w="40" w:type="dxa"/>
              <w:left w:w="88" w:type="dxa"/>
              <w:bottom w:w="40" w:type="dxa"/>
              <w:right w:w="88" w:type="dxa"/>
            </w:tcMar>
            <w:vAlign w:val="center"/>
          </w:tcPr>
          <w:p w14:paraId="07A0157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ت2</w:t>
            </w:r>
          </w:p>
        </w:tc>
        <w:tc>
          <w:tcPr>
            <w:tcW w:w="2520" w:type="dxa"/>
            <w:shd w:val="clear" w:color="auto" w:fill="F5F5F5"/>
            <w:tcMar>
              <w:top w:w="40" w:type="dxa"/>
              <w:left w:w="88" w:type="dxa"/>
              <w:bottom w:w="40" w:type="dxa"/>
              <w:right w:w="88" w:type="dxa"/>
            </w:tcMar>
            <w:vAlign w:val="center"/>
          </w:tcPr>
          <w:p w14:paraId="23648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w:t>
            </w:r>
          </w:p>
        </w:tc>
        <w:tc>
          <w:tcPr>
            <w:tcW w:w="3780" w:type="dxa"/>
            <w:shd w:val="clear" w:color="auto" w:fill="EBF5FB"/>
            <w:tcMar>
              <w:top w:w="40" w:type="dxa"/>
              <w:left w:w="88" w:type="dxa"/>
              <w:bottom w:w="40" w:type="dxa"/>
              <w:right w:w="88" w:type="dxa"/>
            </w:tcMar>
            <w:vAlign w:val="center"/>
          </w:tcPr>
          <w:p w14:paraId="61CC9E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التجريبي مكافئ للسياق الذي اشتُق فيه النموذج.</w:t>
            </w:r>
          </w:p>
        </w:tc>
        <w:tc>
          <w:tcPr>
            <w:tcW w:w="3360" w:type="dxa"/>
            <w:shd w:val="clear" w:color="auto" w:fill="FFF8F8"/>
            <w:tcMar>
              <w:top w:w="40" w:type="dxa"/>
              <w:left w:w="88" w:type="dxa"/>
              <w:bottom w:w="40" w:type="dxa"/>
              <w:right w:w="88" w:type="dxa"/>
            </w:tcMar>
            <w:vAlign w:val="center"/>
          </w:tcPr>
          <w:p w14:paraId="01F21EB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صُمّم للمؤسسات الكبيرة يُطبَّق على منشآت عائلية صغيرة.</w:t>
            </w:r>
          </w:p>
        </w:tc>
      </w:tr>
    </w:tbl>
    <w:p w14:paraId="2ECAC77D"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7.3 أربعة أنواع من التعارض: التصنيف قبل الحل</w:t>
      </w:r>
      <w:r>
        <w:fldChar w:fldCharType="begin"/>
      </w:r>
      <w:r>
        <w:instrText xml:space="preserve"> TC "7.3 أربعة أنواع من التعارض: التصنيف قبل الحل" \l 2 </w:instrText>
      </w:r>
      <w:r>
        <w:fldChar w:fldCharType="end"/>
      </w:r>
    </w:p>
    <w:p w14:paraId="3453D65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لماذا نصنّف قبل أن نعالج؟ لأن الخلط بين الأنواع الأربعة أخطر مصادر سوء التطبيق، ولكل نوع إجراء لا يصلح لغيره: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360"/>
        <w:gridCol w:w="2100"/>
        <w:gridCol w:w="2520"/>
      </w:tblGrid>
      <w:tr w:rsidR="0001259F" w:rsidRPr="000B0344" w14:paraId="3E77109B" w:rsidTr="00201A65">
        <w:tc>
          <w:tcPr>
            <w:tcW w:w="2100" w:type="dxa"/>
            <w:shd w:val="clear" w:color="auto" w:fill="1F3864"/>
            <w:tcMar>
              <w:top w:w="40" w:type="dxa"/>
              <w:left w:w="88" w:type="dxa"/>
              <w:bottom w:w="40" w:type="dxa"/>
              <w:right w:w="88" w:type="dxa"/>
            </w:tcMar>
            <w:vAlign w:val="center"/>
          </w:tcPr>
          <w:p w14:paraId="0F5359F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نوع التعارض</w:t>
            </w:r>
          </w:p>
        </w:tc>
        <w:tc>
          <w:tcPr>
            <w:tcW w:w="3360" w:type="dxa"/>
            <w:shd w:val="clear" w:color="auto" w:fill="1F3864"/>
            <w:tcMar>
              <w:top w:w="40" w:type="dxa"/>
              <w:left w:w="88" w:type="dxa"/>
              <w:bottom w:w="40" w:type="dxa"/>
              <w:right w:w="88" w:type="dxa"/>
            </w:tcMar>
            <w:vAlign w:val="center"/>
          </w:tcPr>
          <w:p w14:paraId="0BB045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w:t>
            </w:r>
          </w:p>
        </w:tc>
        <w:tc>
          <w:tcPr>
            <w:tcW w:w="2100" w:type="dxa"/>
            <w:shd w:val="clear" w:color="auto" w:fill="1F3864"/>
            <w:tcMar>
              <w:top w:w="40" w:type="dxa"/>
              <w:left w:w="88" w:type="dxa"/>
              <w:bottom w:w="40" w:type="dxa"/>
              <w:right w:w="88" w:type="dxa"/>
            </w:tcMar>
            <w:vAlign w:val="center"/>
          </w:tcPr>
          <w:p w14:paraId="046942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مثال</w:t>
            </w:r>
          </w:p>
        </w:tc>
        <w:tc>
          <w:tcPr>
            <w:tcW w:w="2520" w:type="dxa"/>
            <w:shd w:val="clear" w:color="auto" w:fill="1F3864"/>
            <w:tcMar>
              <w:top w:w="40" w:type="dxa"/>
              <w:left w:w="88" w:type="dxa"/>
              <w:bottom w:w="40" w:type="dxa"/>
              <w:right w:w="88" w:type="dxa"/>
            </w:tcMar>
            <w:vAlign w:val="center"/>
          </w:tcPr>
          <w:p w14:paraId="551916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إجراء الحل</w:t>
            </w:r>
          </w:p>
        </w:tc>
      </w:tr>
      <w:tr w:rsidR="0001259F" w:rsidRPr="000B0344" w14:paraId="206D2047" w:rsidTr="00201A65">
        <w:tc>
          <w:tcPr>
            <w:tcW w:w="2100" w:type="dxa"/>
            <w:shd w:val="clear" w:color="auto" w:fill="EBF5FB"/>
            <w:tcMar>
              <w:top w:w="40" w:type="dxa"/>
              <w:left w:w="88" w:type="dxa"/>
              <w:bottom w:w="40" w:type="dxa"/>
              <w:right w:w="88" w:type="dxa"/>
            </w:tcMar>
            <w:vAlign w:val="center"/>
          </w:tcPr>
          <w:p w14:paraId="78C4DA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النوع 1: فشل في الحجم مع صحة الاتجاه</w:t>
            </w:r>
          </w:p>
        </w:tc>
        <w:tc>
          <w:tcPr>
            <w:tcW w:w="3360" w:type="dxa"/>
            <w:shd w:val="clear" w:color="auto" w:fill="F5F5F5"/>
            <w:tcMar>
              <w:top w:w="40" w:type="dxa"/>
              <w:left w:w="88" w:type="dxa"/>
              <w:bottom w:w="40" w:type="dxa"/>
              <w:right w:w="88" w:type="dxa"/>
            </w:tcMar>
            <w:vAlign w:val="center"/>
          </w:tcPr>
          <w:p w14:paraId="32F028C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يصيب اتجاه التنبؤ، لكن الأثر أضعف من المتوقع، أو يظهر في سياق دون آخر.</w:t>
            </w:r>
          </w:p>
        </w:tc>
        <w:tc>
          <w:tcPr>
            <w:tcW w:w="2100" w:type="dxa"/>
            <w:shd w:val="clear" w:color="auto" w:fill="EBF5FB"/>
            <w:tcMar>
              <w:top w:w="40" w:type="dxa"/>
              <w:left w:w="88" w:type="dxa"/>
              <w:bottom w:w="40" w:type="dxa"/>
              <w:right w:w="88" w:type="dxa"/>
            </w:tcMar>
            <w:vAlign w:val="center"/>
          </w:tcPr>
          <w:p w14:paraId="425A4F5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«شورى، ثم عزم، ثم توكل» يحسّن الالتزام فعلًا، لكن الفارق أصغر من المتوقع.</w:t>
            </w:r>
          </w:p>
        </w:tc>
        <w:tc>
          <w:tcPr>
            <w:tcW w:w="2520" w:type="dxa"/>
            <w:shd w:val="clear" w:color="auto" w:fill="EBF5E0"/>
            <w:tcMar>
              <w:top w:w="40" w:type="dxa"/>
              <w:left w:w="88" w:type="dxa"/>
              <w:bottom w:w="40" w:type="dxa"/>
              <w:right w:w="88" w:type="dxa"/>
            </w:tcMar>
            <w:vAlign w:val="center"/>
          </w:tcPr>
          <w:p w14:paraId="1DA365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م6–م7 فقط (شروط التطبيق)، دون الاشتقاق الأعمق.</w:t>
            </w:r>
          </w:p>
        </w:tc>
      </w:tr>
      <w:tr w:rsidR="0001259F" w:rsidRPr="000B0344" w14:paraId="28CD4387" w:rsidTr="00201A65">
        <w:tc>
          <w:tcPr>
            <w:tcW w:w="2100" w:type="dxa"/>
            <w:shd w:val="clear" w:color="auto" w:fill="FFF0F0"/>
            <w:tcMar>
              <w:top w:w="40" w:type="dxa"/>
              <w:left w:w="88" w:type="dxa"/>
              <w:bottom w:w="40" w:type="dxa"/>
              <w:right w:w="88" w:type="dxa"/>
            </w:tcMar>
            <w:vAlign w:val="center"/>
          </w:tcPr>
          <w:p w14:paraId="157C0E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النوع 2: فشل كامل في الاتجاه</w:t>
            </w:r>
          </w:p>
        </w:tc>
        <w:tc>
          <w:tcPr>
            <w:tcW w:w="3360" w:type="dxa"/>
            <w:shd w:val="clear" w:color="auto" w:fill="FFFFFF"/>
            <w:tcMar>
              <w:top w:w="40" w:type="dxa"/>
              <w:left w:w="88" w:type="dxa"/>
              <w:bottom w:w="40" w:type="dxa"/>
              <w:right w:w="88" w:type="dxa"/>
            </w:tcMar>
            <w:vAlign w:val="center"/>
          </w:tcPr>
          <w:p w14:paraId="534D9B4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معاكسة للتنبؤ، أو لا أثر أصلًا.</w:t>
            </w:r>
          </w:p>
        </w:tc>
        <w:tc>
          <w:tcPr>
            <w:tcW w:w="2100" w:type="dxa"/>
            <w:shd w:val="clear" w:color="auto" w:fill="FFFFFF"/>
            <w:tcMar>
              <w:top w:w="40" w:type="dxa"/>
              <w:left w:w="88" w:type="dxa"/>
              <w:bottom w:w="40" w:type="dxa"/>
              <w:right w:w="88" w:type="dxa"/>
            </w:tcMar>
            <w:vAlign w:val="center"/>
          </w:tcPr>
          <w:p w14:paraId="634A1AD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الحزم المعزول عن السياق الثلاثي أظهر تراجعًا في الأداء لا تحسنًا.</w:t>
            </w:r>
          </w:p>
        </w:tc>
        <w:tc>
          <w:tcPr>
            <w:tcW w:w="2520" w:type="dxa"/>
            <w:shd w:val="clear" w:color="auto" w:fill="FFF5F5"/>
            <w:tcMar>
              <w:top w:w="40" w:type="dxa"/>
              <w:left w:w="88" w:type="dxa"/>
              <w:bottom w:w="40" w:type="dxa"/>
              <w:right w:w="88" w:type="dxa"/>
            </w:tcMar>
            <w:vAlign w:val="center"/>
          </w:tcPr>
          <w:p w14:paraId="2CF40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عميقة: م5 (صياغة الفرضية)، وربما م4 (المبدأ نفسه).</w:t>
            </w:r>
          </w:p>
        </w:tc>
      </w:tr>
      <w:tr w:rsidR="0001259F" w:rsidRPr="000B0344" w14:paraId="0EEDEA0B" w:rsidTr="00201A65">
        <w:tc>
          <w:tcPr>
            <w:tcW w:w="2100" w:type="dxa"/>
            <w:shd w:val="clear" w:color="auto" w:fill="EBF5FB"/>
            <w:tcMar>
              <w:top w:w="40" w:type="dxa"/>
              <w:left w:w="88" w:type="dxa"/>
              <w:bottom w:w="40" w:type="dxa"/>
              <w:right w:w="88" w:type="dxa"/>
            </w:tcMar>
            <w:vAlign w:val="center"/>
          </w:tcPr>
          <w:p w14:paraId="65A459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3: تطابق مع النظير الغربي</w:t>
            </w:r>
          </w:p>
        </w:tc>
        <w:tc>
          <w:tcPr>
            <w:tcW w:w="3360" w:type="dxa"/>
            <w:shd w:val="clear" w:color="auto" w:fill="F5F5F5"/>
            <w:tcMar>
              <w:top w:w="40" w:type="dxa"/>
              <w:left w:w="88" w:type="dxa"/>
              <w:bottom w:w="40" w:type="dxa"/>
              <w:right w:w="88" w:type="dxa"/>
            </w:tcMar>
            <w:vAlign w:val="center"/>
          </w:tcPr>
          <w:p w14:paraId="6D0E2E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بلا فارق قابل للقياس عن نظيره الغربي.</w:t>
            </w:r>
          </w:p>
        </w:tc>
        <w:tc>
          <w:tcPr>
            <w:tcW w:w="2100" w:type="dxa"/>
            <w:shd w:val="clear" w:color="auto" w:fill="EBF5FB"/>
            <w:tcMar>
              <w:top w:w="40" w:type="dxa"/>
              <w:left w:w="88" w:type="dxa"/>
              <w:bottom w:w="40" w:type="dxa"/>
              <w:right w:w="88" w:type="dxa"/>
            </w:tcMar>
            <w:vAlign w:val="center"/>
          </w:tcPr>
          <w:p w14:paraId="54142D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يُنتج تنبؤات مطابقة للإدارة التشاركية (Participative Management).</w:t>
            </w:r>
          </w:p>
        </w:tc>
        <w:tc>
          <w:tcPr>
            <w:tcW w:w="2520" w:type="dxa"/>
            <w:shd w:val="clear" w:color="auto" w:fill="EBF5E0"/>
            <w:tcMar>
              <w:top w:w="40" w:type="dxa"/>
              <w:left w:w="88" w:type="dxa"/>
              <w:bottom w:w="40" w:type="dxa"/>
              <w:right w:w="88" w:type="dxa"/>
            </w:tcMar>
            <w:vAlign w:val="center"/>
          </w:tcPr>
          <w:p w14:paraId="2535759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م3–م4 (المفهوم الإنساني والمبدأ).</w:t>
            </w:r>
          </w:p>
        </w:tc>
      </w:tr>
      <w:tr w:rsidR="0001259F" w:rsidRPr="000B0344" w14:paraId="1B410E2F" w:rsidTr="00201A65">
        <w:tc>
          <w:tcPr>
            <w:tcW w:w="2100" w:type="dxa"/>
            <w:shd w:val="clear" w:color="auto" w:fill="FFFFFF"/>
            <w:tcMar>
              <w:top w:w="40" w:type="dxa"/>
              <w:left w:w="88" w:type="dxa"/>
              <w:bottom w:w="40" w:type="dxa"/>
              <w:right w:w="88" w:type="dxa"/>
            </w:tcMar>
            <w:vAlign w:val="center"/>
          </w:tcPr>
          <w:p w14:paraId="583871F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4: نجاح تجريبي بلا أصالة</w:t>
            </w:r>
          </w:p>
        </w:tc>
        <w:tc>
          <w:tcPr>
            <w:tcW w:w="3360" w:type="dxa"/>
            <w:shd w:val="clear" w:color="auto" w:fill="FFFFFF"/>
            <w:tcMar>
              <w:top w:w="40" w:type="dxa"/>
              <w:left w:w="88" w:type="dxa"/>
              <w:bottom w:w="40" w:type="dxa"/>
              <w:right w:w="88" w:type="dxa"/>
            </w:tcMar>
            <w:vAlign w:val="center"/>
          </w:tcPr>
          <w:p w14:paraId="08785B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محك الاستقلالية (الفصل الثالث 3.6) يكشف تأثرًا غير واعٍ بالأدبيات الغربية.</w:t>
            </w:r>
          </w:p>
        </w:tc>
        <w:tc>
          <w:tcPr>
            <w:tcW w:w="2100" w:type="dxa"/>
            <w:shd w:val="clear" w:color="auto" w:fill="FFFFFF"/>
            <w:tcMar>
              <w:top w:w="40" w:type="dxa"/>
              <w:left w:w="88" w:type="dxa"/>
              <w:bottom w:w="40" w:type="dxa"/>
              <w:right w:w="88" w:type="dxa"/>
            </w:tcMar>
            <w:vAlign w:val="center"/>
          </w:tcPr>
          <w:p w14:paraId="0C67CB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قيادة خادمة تبيّن تأثرها بغرينليف (Greenleaf) دون وعي.</w:t>
            </w:r>
          </w:p>
        </w:tc>
        <w:tc>
          <w:tcPr>
            <w:tcW w:w="2520" w:type="dxa"/>
            <w:shd w:val="clear" w:color="auto" w:fill="FFFFFF"/>
            <w:tcMar>
              <w:top w:w="40" w:type="dxa"/>
              <w:left w:w="88" w:type="dxa"/>
              <w:bottom w:w="40" w:type="dxa"/>
              <w:right w:w="88" w:type="dxa"/>
            </w:tcMar>
            <w:vAlign w:val="center"/>
          </w:tcPr>
          <w:p w14:paraId="04E689C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كاملًا من م1 بعزل تام.</w:t>
            </w:r>
          </w:p>
        </w:tc>
      </w:tr>
    </w:tbl>
    <w:p w14:paraId="29C9E7F5"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7.1: الأنواع الأربعة للتعارض، ولكل نوع إجراء مختلف.</w:t>
      </w:r>
    </w:p>
    <w:p w14:paraId="0EA8AA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شجرة قرار للتصنيف: من الملاحظة الأولى إلى تحديد النوع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4200"/>
        <w:gridCol w:w="5040"/>
      </w:tblGrid>
      <w:tr w:rsidR="0001259F" w:rsidRPr="000B0344" w14:paraId="0C8081C4" w:rsidTr="00201A65">
        <w:tc>
          <w:tcPr>
            <w:tcW w:w="840" w:type="dxa"/>
            <w:shd w:val="clear" w:color="auto" w:fill="1F3864"/>
            <w:tcMar>
              <w:top w:w="40" w:type="dxa"/>
              <w:left w:w="88" w:type="dxa"/>
              <w:bottom w:w="40" w:type="dxa"/>
              <w:right w:w="88" w:type="dxa"/>
            </w:tcMar>
            <w:vAlign w:val="center"/>
          </w:tcPr>
          <w:p w14:paraId="7798AE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4200" w:type="dxa"/>
            <w:shd w:val="clear" w:color="auto" w:fill="1F3864"/>
            <w:tcMar>
              <w:top w:w="40" w:type="dxa"/>
              <w:left w:w="88" w:type="dxa"/>
              <w:bottom w:w="40" w:type="dxa"/>
              <w:right w:w="88" w:type="dxa"/>
            </w:tcMar>
            <w:vAlign w:val="center"/>
          </w:tcPr>
          <w:p w14:paraId="377975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نص السؤال</w:t>
            </w:r>
          </w:p>
        </w:tc>
        <w:tc>
          <w:tcPr>
            <w:tcW w:w="5040" w:type="dxa"/>
            <w:shd w:val="clear" w:color="auto" w:fill="1F3864"/>
            <w:tcMar>
              <w:top w:w="40" w:type="dxa"/>
              <w:left w:w="88" w:type="dxa"/>
              <w:bottom w:w="40" w:type="dxa"/>
              <w:right w:w="88" w:type="dxa"/>
            </w:tcMar>
            <w:vAlign w:val="center"/>
          </w:tcPr>
          <w:p w14:paraId="4998F8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w:t>
            </w:r>
          </w:p>
        </w:tc>
      </w:tr>
      <w:tr w:rsidR="0001259F" w:rsidRPr="000B0344" w14:paraId="4DA4E212" w:rsidTr="00201A65">
        <w:tc>
          <w:tcPr>
            <w:tcW w:w="840" w:type="dxa"/>
            <w:shd w:val="clear" w:color="auto" w:fill="FFF2CC"/>
            <w:tcMar>
              <w:top w:w="40" w:type="dxa"/>
              <w:left w:w="88" w:type="dxa"/>
              <w:bottom w:w="40" w:type="dxa"/>
              <w:right w:w="88" w:type="dxa"/>
            </w:tcMar>
            <w:vAlign w:val="center"/>
          </w:tcPr>
          <w:p w14:paraId="38FEE6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س1</w:t>
            </w:r>
          </w:p>
        </w:tc>
        <w:tc>
          <w:tcPr>
            <w:tcW w:w="4200" w:type="dxa"/>
            <w:shd w:val="clear" w:color="auto" w:fill="F5F5F5"/>
            <w:tcMar>
              <w:top w:w="40" w:type="dxa"/>
              <w:left w:w="88" w:type="dxa"/>
              <w:bottom w:w="40" w:type="dxa"/>
              <w:right w:w="88" w:type="dxa"/>
            </w:tcMar>
            <w:vAlign w:val="center"/>
          </w:tcPr>
          <w:p w14:paraId="25EA87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حقق النموذج ما تنبأ به في الاتجاه والحجم المتوقعين؟</w:t>
            </w:r>
          </w:p>
        </w:tc>
        <w:tc>
          <w:tcPr>
            <w:tcW w:w="5040" w:type="dxa"/>
            <w:shd w:val="clear" w:color="auto" w:fill="EBF5FB"/>
            <w:tcMar>
              <w:top w:w="40" w:type="dxa"/>
              <w:left w:w="88" w:type="dxa"/>
              <w:bottom w:w="40" w:type="dxa"/>
              <w:right w:w="88" w:type="dxa"/>
            </w:tcMar>
            <w:vAlign w:val="center"/>
          </w:tcPr>
          <w:p w14:paraId="314F636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انتقل إلى س2 (فحص الأصالة). لا: انتقل إلى س4.</w:t>
            </w:r>
          </w:p>
        </w:tc>
      </w:tr>
      <w:tr w:rsidR="0001259F" w:rsidRPr="000B0344" w14:paraId="4E96D3C1" w:rsidTr="00201A65">
        <w:tc>
          <w:tcPr>
            <w:tcW w:w="840" w:type="dxa"/>
            <w:shd w:val="clear" w:color="auto" w:fill="FFFFFF"/>
            <w:tcMar>
              <w:top w:w="40" w:type="dxa"/>
              <w:left w:w="88" w:type="dxa"/>
              <w:bottom w:w="40" w:type="dxa"/>
              <w:right w:w="88" w:type="dxa"/>
            </w:tcMar>
            <w:vAlign w:val="center"/>
          </w:tcPr>
          <w:p w14:paraId="4981B83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س2</w:t>
            </w:r>
          </w:p>
        </w:tc>
        <w:tc>
          <w:tcPr>
            <w:tcW w:w="4200" w:type="dxa"/>
            <w:shd w:val="clear" w:color="auto" w:fill="FFFFFF"/>
            <w:tcMar>
              <w:top w:w="40" w:type="dxa"/>
              <w:left w:w="88" w:type="dxa"/>
              <w:bottom w:w="40" w:type="dxa"/>
              <w:right w:w="88" w:type="dxa"/>
            </w:tcMar>
            <w:vAlign w:val="center"/>
          </w:tcPr>
          <w:p w14:paraId="1084CA2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النتيجة مطابقة لنظيرها الغربي بلا فارق قابل للقياس؟</w:t>
            </w:r>
          </w:p>
        </w:tc>
        <w:tc>
          <w:tcPr>
            <w:tcW w:w="5040" w:type="dxa"/>
            <w:shd w:val="clear" w:color="auto" w:fill="FFFFFF"/>
            <w:tcMar>
              <w:top w:w="40" w:type="dxa"/>
              <w:left w:w="88" w:type="dxa"/>
              <w:bottom w:w="40" w:type="dxa"/>
              <w:right w:w="88" w:type="dxa"/>
            </w:tcMar>
            <w:vAlign w:val="center"/>
          </w:tcPr>
          <w:p w14:paraId="514B3E0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3. لا: انتقل إلى س3.</w:t>
            </w:r>
          </w:p>
        </w:tc>
      </w:tr>
      <w:tr w:rsidR="0001259F" w:rsidRPr="000B0344" w14:paraId="65FD860F" w:rsidTr="00201A65">
        <w:tc>
          <w:tcPr>
            <w:tcW w:w="840" w:type="dxa"/>
            <w:shd w:val="clear" w:color="auto" w:fill="FFF2CC"/>
            <w:tcMar>
              <w:top w:w="40" w:type="dxa"/>
              <w:left w:w="88" w:type="dxa"/>
              <w:bottom w:w="40" w:type="dxa"/>
              <w:right w:w="88" w:type="dxa"/>
            </w:tcMar>
            <w:vAlign w:val="center"/>
          </w:tcPr>
          <w:p w14:paraId="0B4664B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س3</w:t>
            </w:r>
          </w:p>
        </w:tc>
        <w:tc>
          <w:tcPr>
            <w:tcW w:w="4200" w:type="dxa"/>
            <w:shd w:val="clear" w:color="auto" w:fill="F5F5F5"/>
            <w:tcMar>
              <w:top w:w="40" w:type="dxa"/>
              <w:left w:w="88" w:type="dxa"/>
              <w:bottom w:w="40" w:type="dxa"/>
              <w:right w:w="88" w:type="dxa"/>
            </w:tcMar>
            <w:vAlign w:val="center"/>
          </w:tcPr>
          <w:p w14:paraId="26926C8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ثبت بمحك الاستقلالية أن الاشتقاق تأثر بأدبيات غربية سابقة؟</w:t>
            </w:r>
          </w:p>
        </w:tc>
        <w:tc>
          <w:tcPr>
            <w:tcW w:w="5040" w:type="dxa"/>
            <w:shd w:val="clear" w:color="auto" w:fill="EBF5FB"/>
            <w:tcMar>
              <w:top w:w="40" w:type="dxa"/>
              <w:left w:w="88" w:type="dxa"/>
              <w:bottom w:w="40" w:type="dxa"/>
              <w:right w:w="88" w:type="dxa"/>
            </w:tcMar>
            <w:vAlign w:val="center"/>
          </w:tcPr>
          <w:p w14:paraId="5A5ABC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4. لا: لا تعارض، ويُوثَّق النجاح في البطاقة.</w:t>
            </w:r>
          </w:p>
        </w:tc>
      </w:tr>
      <w:tr w:rsidR="0001259F" w:rsidRPr="000B0344" w14:paraId="4F9A1BF4" w:rsidTr="00201A65">
        <w:tc>
          <w:tcPr>
            <w:tcW w:w="840" w:type="dxa"/>
            <w:shd w:val="clear" w:color="auto" w:fill="FFFFFF"/>
            <w:tcMar>
              <w:top w:w="40" w:type="dxa"/>
              <w:left w:w="88" w:type="dxa"/>
              <w:bottom w:w="40" w:type="dxa"/>
              <w:right w:w="88" w:type="dxa"/>
            </w:tcMar>
            <w:vAlign w:val="center"/>
          </w:tcPr>
          <w:p w14:paraId="4A0CE35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س4</w:t>
            </w:r>
          </w:p>
        </w:tc>
        <w:tc>
          <w:tcPr>
            <w:tcW w:w="4200" w:type="dxa"/>
            <w:shd w:val="clear" w:color="auto" w:fill="FFFFFF"/>
            <w:tcMar>
              <w:top w:w="40" w:type="dxa"/>
              <w:left w:w="88" w:type="dxa"/>
              <w:bottom w:w="40" w:type="dxa"/>
              <w:right w:w="88" w:type="dxa"/>
            </w:tcMar>
            <w:vAlign w:val="center"/>
          </w:tcPr>
          <w:p w14:paraId="6B79432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الاتجاه موافق للتنبؤ لكن بحجم أضعف، أو في بعض السياقات دون بعض؟</w:t>
            </w:r>
          </w:p>
        </w:tc>
        <w:tc>
          <w:tcPr>
            <w:tcW w:w="5040" w:type="dxa"/>
            <w:shd w:val="clear" w:color="auto" w:fill="FFFFFF"/>
            <w:tcMar>
              <w:top w:w="40" w:type="dxa"/>
              <w:left w:w="88" w:type="dxa"/>
              <w:bottom w:w="40" w:type="dxa"/>
              <w:right w:w="88" w:type="dxa"/>
            </w:tcMar>
            <w:vAlign w:val="center"/>
          </w:tcPr>
          <w:p w14:paraId="26135B1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1. لا (الاتجاه معاكس أو الأثر منعدم): النوع 2، وهو الأخطر ويستدعي الخوارزمية كاملة.</w:t>
            </w:r>
          </w:p>
        </w:tc>
      </w:tr>
    </w:tbl>
    <w:p w14:paraId="662F4BFC"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يفصل ترتيب الأسئلة أولًا بين النجاح والفشل؛ لأن النوعين 3 و4 لا يظهران إلا مع نجاح تجريبي، فإن كان فشل فُحص الاحتمال الأخف (النوع 1) قبل الأشد (النوع 2)، جريًا على تقديم الجمع على الترجيح. والتقسيم رباعي لأن هذا ما تكشفه الحالات المتصوَّرة حتى الآن، ولا شيء يمنع أن يُظهر الميدان نوعًا خامسًا.</w:t>
      </w:r>
    </w:p>
    <w:p w14:paraId="0D03D517"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7.4  خوارزمية فض التعارض: من التصنيف إلى القرار</w:t>
      </w:r>
      <w:r>
        <w:fldChar w:fldCharType="begin"/>
      </w:r>
      <w:r>
        <w:instrText xml:space="preserve"> TC "7.4  خوارزمية فض التعارض: من التصنيف إلى القرار"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3780"/>
        <w:gridCol w:w="5040"/>
      </w:tblGrid>
      <w:tr w:rsidR="0001259F" w:rsidRPr="000B0344" w14:paraId="2B2CB181" w:rsidTr="00201A65">
        <w:tc>
          <w:tcPr>
            <w:tcW w:w="1260" w:type="dxa"/>
            <w:shd w:val="clear" w:color="auto" w:fill="1F3864"/>
            <w:tcMar>
              <w:top w:w="40" w:type="dxa"/>
              <w:left w:w="88" w:type="dxa"/>
              <w:bottom w:w="40" w:type="dxa"/>
              <w:right w:w="88" w:type="dxa"/>
            </w:tcMar>
            <w:vAlign w:val="center"/>
          </w:tcPr>
          <w:p w14:paraId="6712854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الخطوة</w:t>
            </w:r>
          </w:p>
        </w:tc>
        <w:tc>
          <w:tcPr>
            <w:tcW w:w="3780" w:type="dxa"/>
            <w:shd w:val="clear" w:color="auto" w:fill="1F3864"/>
            <w:tcMar>
              <w:top w:w="40" w:type="dxa"/>
              <w:left w:w="88" w:type="dxa"/>
              <w:bottom w:w="40" w:type="dxa"/>
              <w:right w:w="88" w:type="dxa"/>
            </w:tcMar>
            <w:vAlign w:val="center"/>
          </w:tcPr>
          <w:p w14:paraId="4C8F0DC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5040" w:type="dxa"/>
            <w:shd w:val="clear" w:color="auto" w:fill="1F3864"/>
            <w:tcMar>
              <w:top w:w="40" w:type="dxa"/>
              <w:left w:w="88" w:type="dxa"/>
              <w:bottom w:w="40" w:type="dxa"/>
              <w:right w:w="88" w:type="dxa"/>
            </w:tcMar>
            <w:vAlign w:val="center"/>
          </w:tcPr>
          <w:p w14:paraId="270FFB6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 الإجرائي</w:t>
            </w:r>
          </w:p>
        </w:tc>
      </w:tr>
      <w:tr w:rsidR="0001259F" w:rsidRPr="000B0344" w14:paraId="654AA85D" w:rsidTr="00201A65">
        <w:tc>
          <w:tcPr>
            <w:tcW w:w="1260" w:type="dxa"/>
            <w:shd w:val="clear" w:color="auto" w:fill="EBF5FB"/>
            <w:tcMar>
              <w:top w:w="40" w:type="dxa"/>
              <w:left w:w="88" w:type="dxa"/>
              <w:bottom w:w="40" w:type="dxa"/>
              <w:right w:w="88" w:type="dxa"/>
            </w:tcMar>
            <w:vAlign w:val="center"/>
          </w:tcPr>
          <w:p w14:paraId="6CA26A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3780" w:type="dxa"/>
            <w:shd w:val="clear" w:color="auto" w:fill="F5F5F5"/>
            <w:tcMar>
              <w:top w:w="40" w:type="dxa"/>
              <w:left w:w="88" w:type="dxa"/>
              <w:bottom w:w="40" w:type="dxa"/>
              <w:right w:w="88" w:type="dxa"/>
            </w:tcMar>
            <w:vAlign w:val="center"/>
          </w:tcPr>
          <w:p w14:paraId="2DE9B7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التصميم التجريبي سليم؟ (العينة، والمقاييس، والسياق)</w:t>
            </w:r>
          </w:p>
        </w:tc>
        <w:tc>
          <w:tcPr>
            <w:tcW w:w="5040" w:type="dxa"/>
            <w:shd w:val="clear" w:color="auto" w:fill="EBF5FB"/>
            <w:tcMar>
              <w:top w:w="40" w:type="dxa"/>
              <w:left w:w="88" w:type="dxa"/>
              <w:bottom w:w="40" w:type="dxa"/>
              <w:right w:w="88" w:type="dxa"/>
            </w:tcMar>
            <w:vAlign w:val="center"/>
          </w:tcPr>
          <w:p w14:paraId="7A247FE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يُصلح التصميم ويُعاد الاختبار. نعم: الخطوة 2.</w:t>
            </w:r>
          </w:p>
        </w:tc>
      </w:tr>
      <w:tr w:rsidR="0001259F" w:rsidRPr="000B0344" w14:paraId="6515E632" w:rsidTr="00201A65">
        <w:tc>
          <w:tcPr>
            <w:tcW w:w="1260" w:type="dxa"/>
            <w:shd w:val="clear" w:color="auto" w:fill="FFFFFF"/>
            <w:tcMar>
              <w:top w:w="40" w:type="dxa"/>
              <w:left w:w="88" w:type="dxa"/>
              <w:bottom w:w="40" w:type="dxa"/>
              <w:right w:w="88" w:type="dxa"/>
            </w:tcMar>
            <w:vAlign w:val="center"/>
          </w:tcPr>
          <w:p w14:paraId="7C29D88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تصنيف النوع</w:t>
            </w:r>
          </w:p>
        </w:tc>
        <w:tc>
          <w:tcPr>
            <w:tcW w:w="3780" w:type="dxa"/>
            <w:shd w:val="clear" w:color="auto" w:fill="FFFFFF"/>
            <w:tcMar>
              <w:top w:w="40" w:type="dxa"/>
              <w:left w:w="88" w:type="dxa"/>
              <w:bottom w:w="40" w:type="dxa"/>
              <w:right w:w="88" w:type="dxa"/>
            </w:tcMar>
            <w:vAlign w:val="center"/>
          </w:tcPr>
          <w:p w14:paraId="6C642C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نوع التعارض من الأربعة؟ (شجرة القرار في 7.3)</w:t>
            </w:r>
          </w:p>
        </w:tc>
        <w:tc>
          <w:tcPr>
            <w:tcW w:w="5040" w:type="dxa"/>
            <w:shd w:val="clear" w:color="auto" w:fill="FFFFFF"/>
            <w:tcMar>
              <w:top w:w="40" w:type="dxa"/>
              <w:left w:w="88" w:type="dxa"/>
              <w:bottom w:w="40" w:type="dxa"/>
              <w:right w:w="88" w:type="dxa"/>
            </w:tcMar>
            <w:vAlign w:val="center"/>
          </w:tcPr>
          <w:p w14:paraId="5A1B519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النوع يحدد المستوى المرشح للمراجعة أولًا.</w:t>
            </w:r>
          </w:p>
        </w:tc>
      </w:tr>
      <w:tr w:rsidR="0001259F" w:rsidRPr="000B0344" w14:paraId="721E41A3" w:rsidTr="00201A65">
        <w:tc>
          <w:tcPr>
            <w:tcW w:w="1260" w:type="dxa"/>
            <w:shd w:val="clear" w:color="auto" w:fill="EBF5FB"/>
            <w:tcMar>
              <w:top w:w="40" w:type="dxa"/>
              <w:left w:w="88" w:type="dxa"/>
              <w:bottom w:w="40" w:type="dxa"/>
              <w:right w:w="88" w:type="dxa"/>
            </w:tcMar>
            <w:vAlign w:val="center"/>
          </w:tcPr>
          <w:p w14:paraId="142CEBE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3780" w:type="dxa"/>
            <w:shd w:val="clear" w:color="auto" w:fill="F5F5F5"/>
            <w:tcMar>
              <w:top w:w="40" w:type="dxa"/>
              <w:left w:w="88" w:type="dxa"/>
              <w:bottom w:w="40" w:type="dxa"/>
              <w:right w:w="88" w:type="dxa"/>
            </w:tcMar>
            <w:vAlign w:val="center"/>
          </w:tcPr>
          <w:p w14:paraId="1A639BD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هامش عدم اليقين المسجّل للدلالة (م1) في البطاقة؟ (7.2)</w:t>
            </w:r>
          </w:p>
        </w:tc>
        <w:tc>
          <w:tcPr>
            <w:tcW w:w="5040" w:type="dxa"/>
            <w:shd w:val="clear" w:color="auto" w:fill="EBF5FB"/>
            <w:tcMar>
              <w:top w:w="40" w:type="dxa"/>
              <w:left w:w="88" w:type="dxa"/>
              <w:bottom w:w="40" w:type="dxa"/>
              <w:right w:w="88" w:type="dxa"/>
            </w:tcMar>
            <w:vAlign w:val="center"/>
          </w:tcPr>
          <w:p w14:paraId="7A5D8E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 تُستبعد الدلالة وخطوات البروتوكول من مرشحي المراجعة. أعلى من ذلك: تبقى بين المرشحين. ثم الخطوة 4.</w:t>
            </w:r>
          </w:p>
        </w:tc>
      </w:tr>
      <w:tr w:rsidR="0001259F" w:rsidRPr="000B0344" w14:paraId="218271A9" w:rsidTr="00201A65">
        <w:tc>
          <w:tcPr>
            <w:tcW w:w="1260" w:type="dxa"/>
            <w:shd w:val="clear" w:color="auto" w:fill="FFFFFF"/>
            <w:tcMar>
              <w:top w:w="40" w:type="dxa"/>
              <w:left w:w="88" w:type="dxa"/>
              <w:bottom w:w="40" w:type="dxa"/>
              <w:right w:w="88" w:type="dxa"/>
            </w:tcMar>
            <w:vAlign w:val="center"/>
          </w:tcPr>
          <w:p w14:paraId="0DC8F2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محاولة الجمع</w:t>
            </w:r>
          </w:p>
        </w:tc>
        <w:tc>
          <w:tcPr>
            <w:tcW w:w="3780" w:type="dxa"/>
            <w:shd w:val="clear" w:color="auto" w:fill="FFFFFF"/>
            <w:tcMar>
              <w:top w:w="40" w:type="dxa"/>
              <w:left w:w="88" w:type="dxa"/>
              <w:bottom w:w="40" w:type="dxa"/>
              <w:right w:w="88" w:type="dxa"/>
            </w:tcMar>
            <w:vAlign w:val="center"/>
          </w:tcPr>
          <w:p w14:paraId="7115257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يمكن الجمع؟ (المقدَّم عند الجمهور)</w:t>
            </w:r>
          </w:p>
        </w:tc>
        <w:tc>
          <w:tcPr>
            <w:tcW w:w="5040" w:type="dxa"/>
            <w:shd w:val="clear" w:color="auto" w:fill="FFFFFF"/>
            <w:tcMar>
              <w:top w:w="40" w:type="dxa"/>
              <w:left w:w="88" w:type="dxa"/>
              <w:bottom w:w="40" w:type="dxa"/>
              <w:right w:w="88" w:type="dxa"/>
            </w:tcMar>
            <w:vAlign w:val="center"/>
          </w:tcPr>
          <w:p w14:paraId="534BE44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بفشل سياقي موثّق في البيانات: يُقيَّد النطاق وتنتهي العملية. لا: الخطوة 5.</w:t>
            </w:r>
          </w:p>
        </w:tc>
      </w:tr>
      <w:tr w:rsidR="0001259F" w:rsidRPr="000B0344" w14:paraId="3F220860" w:rsidTr="00201A65">
        <w:tc>
          <w:tcPr>
            <w:tcW w:w="1260" w:type="dxa"/>
            <w:shd w:val="clear" w:color="auto" w:fill="EBF5FB"/>
            <w:tcMar>
              <w:top w:w="40" w:type="dxa"/>
              <w:left w:w="88" w:type="dxa"/>
              <w:bottom w:w="40" w:type="dxa"/>
              <w:right w:w="88" w:type="dxa"/>
            </w:tcMar>
            <w:vAlign w:val="center"/>
          </w:tcPr>
          <w:p w14:paraId="244F146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3780" w:type="dxa"/>
            <w:shd w:val="clear" w:color="auto" w:fill="F5F5F5"/>
            <w:tcMar>
              <w:top w:w="40" w:type="dxa"/>
              <w:left w:w="88" w:type="dxa"/>
              <w:bottom w:w="40" w:type="dxa"/>
              <w:right w:w="88" w:type="dxa"/>
            </w:tcMar>
            <w:vAlign w:val="center"/>
          </w:tcPr>
          <w:p w14:paraId="08CE42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مرشح أضعف سندًا؟</w:t>
            </w:r>
          </w:p>
        </w:tc>
        <w:tc>
          <w:tcPr>
            <w:tcW w:w="5040" w:type="dxa"/>
            <w:shd w:val="clear" w:color="auto" w:fill="EBF5FB"/>
            <w:tcMar>
              <w:top w:w="40" w:type="dxa"/>
              <w:left w:w="88" w:type="dxa"/>
              <w:bottom w:w="40" w:type="dxa"/>
              <w:right w:w="88" w:type="dxa"/>
            </w:tcMar>
            <w:vAlign w:val="center"/>
          </w:tcPr>
          <w:p w14:paraId="6BE4AF3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يُقدَّم المستوى الذي ظهر فيه خطأ منهجي موثّق، ثم الأعلى هامشًا، وعند التساوي الأدنى في السلم. يُراجَع وحده، ثم يُعاد الاشتقاق والاختبار.</w:t>
            </w:r>
          </w:p>
        </w:tc>
      </w:tr>
      <w:tr w:rsidR="0001259F" w:rsidRPr="000B0344" w14:paraId="72C8AA5C" w:rsidTr="00201A65">
        <w:tc>
          <w:tcPr>
            <w:tcW w:w="1260" w:type="dxa"/>
            <w:shd w:val="clear" w:color="auto" w:fill="FFFFFF"/>
            <w:tcMar>
              <w:top w:w="40" w:type="dxa"/>
              <w:left w:w="88" w:type="dxa"/>
              <w:bottom w:w="40" w:type="dxa"/>
              <w:right w:w="88" w:type="dxa"/>
            </w:tcMar>
            <w:vAlign w:val="center"/>
          </w:tcPr>
          <w:p w14:paraId="17A8246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6 حدّ التدهور</w:t>
            </w:r>
          </w:p>
        </w:tc>
        <w:tc>
          <w:tcPr>
            <w:tcW w:w="3780" w:type="dxa"/>
            <w:shd w:val="clear" w:color="auto" w:fill="FFFFFF"/>
            <w:tcMar>
              <w:top w:w="40" w:type="dxa"/>
              <w:left w:w="88" w:type="dxa"/>
              <w:bottom w:w="40" w:type="dxa"/>
              <w:right w:w="88" w:type="dxa"/>
            </w:tcMar>
            <w:vAlign w:val="center"/>
          </w:tcPr>
          <w:p w14:paraId="2889D2A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هذه المراجعة الثانية للعنصر نفسه بلا نجاح؟ (حدّ التدهور)</w:t>
            </w:r>
          </w:p>
        </w:tc>
        <w:tc>
          <w:tcPr>
            <w:tcW w:w="5040" w:type="dxa"/>
            <w:shd w:val="clear" w:color="auto" w:fill="FFFFFF"/>
            <w:tcMar>
              <w:top w:w="40" w:type="dxa"/>
              <w:left w:w="88" w:type="dxa"/>
              <w:bottom w:w="40" w:type="dxa"/>
              <w:right w:w="88" w:type="dxa"/>
            </w:tcMar>
            <w:vAlign w:val="center"/>
          </w:tcPr>
          <w:p w14:paraId="4A63D3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يُسحب العنصر من المستوى المعلَّق ويُوثَّق القرار علنًا. لا: دورة جديدة.</w:t>
            </w:r>
          </w:p>
        </w:tc>
      </w:tr>
    </w:tbl>
    <w:p w14:paraId="173C8BA1"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7.2: خوارزمية فض التعارض في ست خطوات، والخطوة 3 هي التي تقرر بقاء الدلالة نفسها بين المرشحين للمراجعة أو خروجها منهم.</w:t>
      </w:r>
    </w:p>
    <w:p w14:paraId="08C54AE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وقبل الخوارزمية كلها سؤال عن جودة الدليل الميداني نفسه، عن حجم العينة، ومدة الملاحظة، والتفسيرات البديلة، وثبات القياس، وأثر السياق. فإن كان الفشل في مستوى الترجمة الإجرائية فلا يصح أن نسقطه على الأصل النصي، كما لا نحاسب واضع المخطط على خطأ المقاول في التنفيذ. وإن تكرر بعد مراجعة القراءة والتنفيذ والقياس، خفّضنا الثقة في الفرضية الإدارية أو عدّلناها.</w:t>
      </w:r>
    </w:p>
    <w:p w14:paraId="13D62D5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رقم «مراجعتين» في الخطوة 6 فاختيار منهجي أعلنته مسبقًا، ولم أشتقه من شيء، فالمبدأ قرّره الفصل الثالث، والرقم يُحدَّد هنا. ويجوز تغييره بقرار معلن قبل الاختبار، لا بعد ظهور النتيجة؛ لأن القاعدة التي تتغير بعد النتيجة لا تضبط شيئًا. ولست واثقًا أن اثنتين هو العدد الأمثل، فقد يكشف التطبيق أن غيره أنسب في بعض الحقول، وهذا سؤال أتركه مفتوحًا.</w:t>
      </w:r>
    </w:p>
    <w:p w14:paraId="64538F7F"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7.5 ثلاثة تطبيقات: فشل كامل، وتقييد نطاق، ونجاح بلا أصالة</w:t>
      </w:r>
      <w:r>
        <w:fldChar w:fldCharType="begin"/>
      </w:r>
      <w:r>
        <w:instrText xml:space="preserve"> TC "7.5 ثلاثة تطبيقات: فشل كامل، وتقييد نطاق، ونجاح بلا أصالة" \l 2 </w:instrText>
      </w:r>
      <w:r>
        <w:fldChar w:fldCharType="end"/>
      </w:r>
    </w:p>
    <w:p w14:paraId="74B4EDC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تعمل الخوارزمية حين تنزل من الورق إلى حالة بعينها؟ وهل تنتهي دائمًا إلى قبول كامل أو رفض كامل؟ الحالات الثلاث الآتية افتراضية، اخترتها لتغطي ثلاثة من الأنواع الأربعة، وأرقامها أمثلة لا نتائج دراسات منشورة، ولم تُطبَّق الخوارزمية بعد على حالة ميدانية حقيقية، وهذا أول ما ينتظرها.</w:t>
      </w:r>
    </w:p>
    <w:p w14:paraId="5C12C1A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الأول (النوع الثاني، فشل كامل): الحسم القيادي المعزول عن سياقه</w:t>
      </w:r>
    </w:p>
    <w:p w14:paraId="569D410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لنفترض باحثًا اشتق مفهوم «الحزم الإداري» من ﴿فَإِذَا عَزَمْتَ فَتَوَكَّلْ عَلَى اللَّهِ﴾ (آل عمران:159)، وقطعه عن سياقه الثلاثي، أي الشورى ثم العزم ثم التوكل، فتنبأ نموذجه بأن «المدير الحازم يحقق أداءً أعلى». وجاءت التجربة الميدانية بالعكس، فقد كان أداء المديرين «الحازمين» أضعف؛ لأن قراراتهم تسرّعت بلا تشاور.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1259F" w:rsidRPr="000B0344" w14:paraId="109D8AB0" w:rsidTr="00201A65">
        <w:tc>
          <w:tcPr>
            <w:tcW w:w="2520" w:type="dxa"/>
            <w:shd w:val="clear" w:color="auto" w:fill="1F3864"/>
            <w:tcMar>
              <w:top w:w="40" w:type="dxa"/>
              <w:left w:w="88" w:type="dxa"/>
              <w:bottom w:w="40" w:type="dxa"/>
              <w:right w:w="88" w:type="dxa"/>
            </w:tcMar>
            <w:vAlign w:val="center"/>
          </w:tcPr>
          <w:p w14:paraId="69D547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7560" w:type="dxa"/>
            <w:shd w:val="clear" w:color="auto" w:fill="1F3864"/>
            <w:tcMar>
              <w:top w:w="40" w:type="dxa"/>
              <w:left w:w="88" w:type="dxa"/>
              <w:bottom w:w="40" w:type="dxa"/>
              <w:right w:w="88" w:type="dxa"/>
            </w:tcMar>
            <w:vAlign w:val="center"/>
          </w:tcPr>
          <w:p w14:paraId="3623A5D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339384E3" w:rsidTr="00201A65">
        <w:tc>
          <w:tcPr>
            <w:tcW w:w="2520" w:type="dxa"/>
            <w:shd w:val="clear" w:color="auto" w:fill="EBF5FB"/>
            <w:tcMar>
              <w:top w:w="40" w:type="dxa"/>
              <w:left w:w="88" w:type="dxa"/>
              <w:bottom w:w="40" w:type="dxa"/>
              <w:right w:w="88" w:type="dxa"/>
            </w:tcMar>
            <w:vAlign w:val="center"/>
          </w:tcPr>
          <w:p w14:paraId="06DE3F2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7560" w:type="dxa"/>
            <w:shd w:val="clear" w:color="auto" w:fill="F5FAFF"/>
            <w:tcMar>
              <w:top w:w="40" w:type="dxa"/>
              <w:left w:w="88" w:type="dxa"/>
              <w:bottom w:w="40" w:type="dxa"/>
              <w:right w:w="88" w:type="dxa"/>
            </w:tcMar>
            <w:vAlign w:val="center"/>
          </w:tcPr>
          <w:p w14:paraId="1729A45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العينة (12 مؤسسة) والمقاييس (أداء مقنَّن). النتيجة: التصميم سليم.</w:t>
            </w:r>
          </w:p>
        </w:tc>
      </w:tr>
      <w:tr w:rsidR="0001259F" w:rsidRPr="000B0344" w14:paraId="644739F9" w:rsidTr="00201A65">
        <w:tc>
          <w:tcPr>
            <w:tcW w:w="2520" w:type="dxa"/>
            <w:shd w:val="clear" w:color="auto" w:fill="FFFFFF"/>
            <w:tcMar>
              <w:top w:w="40" w:type="dxa"/>
              <w:left w:w="88" w:type="dxa"/>
              <w:bottom w:w="40" w:type="dxa"/>
              <w:right w:w="88" w:type="dxa"/>
            </w:tcMar>
            <w:vAlign w:val="center"/>
          </w:tcPr>
          <w:p w14:paraId="3D5DD10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7560" w:type="dxa"/>
            <w:shd w:val="clear" w:color="auto" w:fill="FFFFFF"/>
            <w:tcMar>
              <w:top w:w="40" w:type="dxa"/>
              <w:left w:w="88" w:type="dxa"/>
              <w:bottom w:w="40" w:type="dxa"/>
              <w:right w:w="88" w:type="dxa"/>
            </w:tcMar>
            <w:vAlign w:val="center"/>
          </w:tcPr>
          <w:p w14:paraId="5328EE3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الثاني بوضوح: تنبأ النموذج بتحسن، وجاءت النتيجة تراجعًا.</w:t>
            </w:r>
          </w:p>
        </w:tc>
      </w:tr>
      <w:tr w:rsidR="0001259F" w:rsidRPr="000B0344" w14:paraId="03E27DCF" w:rsidTr="00201A65">
        <w:tc>
          <w:tcPr>
            <w:tcW w:w="2520" w:type="dxa"/>
            <w:shd w:val="clear" w:color="auto" w:fill="EBF5FB"/>
            <w:tcMar>
              <w:top w:w="40" w:type="dxa"/>
              <w:left w:w="88" w:type="dxa"/>
              <w:bottom w:w="40" w:type="dxa"/>
              <w:right w:w="88" w:type="dxa"/>
            </w:tcMar>
            <w:vAlign w:val="center"/>
          </w:tcPr>
          <w:p w14:paraId="1B87F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7560" w:type="dxa"/>
            <w:shd w:val="clear" w:color="auto" w:fill="F5FAFF"/>
            <w:tcMar>
              <w:top w:w="40" w:type="dxa"/>
              <w:left w:w="88" w:type="dxa"/>
              <w:bottom w:w="40" w:type="dxa"/>
              <w:right w:w="88" w:type="dxa"/>
            </w:tcMar>
            <w:vAlign w:val="center"/>
          </w:tcPr>
          <w:p w14:paraId="499C15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هامش دلالة الآية منخفض جدًا: الأمر بالمضي بعد العزم ظاهر، والمفسرون متفقون على أن العزم بعد المشاورة. فتُستبعد الدلالة من المراجعة.</w:t>
            </w:r>
          </w:p>
        </w:tc>
      </w:tr>
      <w:tr w:rsidR="0001259F" w:rsidRPr="000B0344" w14:paraId="207094EB" w:rsidTr="00201A65">
        <w:tc>
          <w:tcPr>
            <w:tcW w:w="2520" w:type="dxa"/>
            <w:shd w:val="clear" w:color="auto" w:fill="FFFFFF"/>
            <w:tcMar>
              <w:top w:w="40" w:type="dxa"/>
              <w:left w:w="88" w:type="dxa"/>
              <w:bottom w:w="40" w:type="dxa"/>
              <w:right w:w="88" w:type="dxa"/>
            </w:tcMar>
            <w:vAlign w:val="center"/>
          </w:tcPr>
          <w:p w14:paraId="23012F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الجمع</w:t>
            </w:r>
          </w:p>
        </w:tc>
        <w:tc>
          <w:tcPr>
            <w:tcW w:w="7560" w:type="dxa"/>
            <w:shd w:val="clear" w:color="auto" w:fill="FFFFFF"/>
            <w:tcMar>
              <w:top w:w="40" w:type="dxa"/>
              <w:left w:w="88" w:type="dxa"/>
              <w:bottom w:w="40" w:type="dxa"/>
              <w:right w:w="88" w:type="dxa"/>
            </w:tcMar>
            <w:vAlign w:val="center"/>
          </w:tcPr>
          <w:p w14:paraId="7F7E041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ينجح الحزم المعزول في سياق معين، كالأزمات الطارئة؟ البيانات تُظهر الفشل في كل أنواع القرارات، فالجمع غير ممكن.</w:t>
            </w:r>
          </w:p>
        </w:tc>
      </w:tr>
      <w:tr w:rsidR="0001259F" w:rsidRPr="000B0344" w14:paraId="77935002" w:rsidTr="00201A65">
        <w:tc>
          <w:tcPr>
            <w:tcW w:w="2520" w:type="dxa"/>
            <w:shd w:val="clear" w:color="auto" w:fill="EBF5FB"/>
            <w:tcMar>
              <w:top w:w="40" w:type="dxa"/>
              <w:left w:w="88" w:type="dxa"/>
              <w:bottom w:w="40" w:type="dxa"/>
              <w:right w:w="88" w:type="dxa"/>
            </w:tcMar>
            <w:vAlign w:val="center"/>
          </w:tcPr>
          <w:p w14:paraId="1A0DC0D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7560" w:type="dxa"/>
            <w:shd w:val="clear" w:color="auto" w:fill="F5FAFF"/>
            <w:tcMar>
              <w:top w:w="40" w:type="dxa"/>
              <w:left w:w="88" w:type="dxa"/>
              <w:bottom w:w="40" w:type="dxa"/>
              <w:right w:w="88" w:type="dxa"/>
            </w:tcMar>
            <w:vAlign w:val="center"/>
          </w:tcPr>
          <w:p w14:paraId="1CAB6D7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م3 خطأ منهجي موثّق: عزل الباحث «العزم» عن سياقه الثلاثي. فتُقدَّم م3 على غيرها، ويُعاد الاشتقاق منها.</w:t>
            </w:r>
          </w:p>
        </w:tc>
      </w:tr>
      <w:tr w:rsidR="0001259F" w:rsidRPr="000B0344" w14:paraId="58CAE972" w:rsidTr="00201A65">
        <w:tc>
          <w:tcPr>
            <w:tcW w:w="2520" w:type="dxa"/>
            <w:shd w:val="clear" w:color="auto" w:fill="1F3864"/>
            <w:tcMar>
              <w:top w:w="40" w:type="dxa"/>
              <w:left w:w="88" w:type="dxa"/>
              <w:bottom w:w="40" w:type="dxa"/>
              <w:right w:w="88" w:type="dxa"/>
            </w:tcMar>
            <w:vAlign w:val="center"/>
          </w:tcPr>
          <w:p w14:paraId="69715E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7560" w:type="dxa"/>
            <w:shd w:val="clear" w:color="auto" w:fill="1F3864"/>
            <w:tcMar>
              <w:top w:w="40" w:type="dxa"/>
              <w:left w:w="88" w:type="dxa"/>
              <w:bottom w:w="40" w:type="dxa"/>
              <w:right w:w="88" w:type="dxa"/>
            </w:tcMar>
            <w:vAlign w:val="center"/>
          </w:tcPr>
          <w:p w14:paraId="3D43456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 xml:space="preserve">يُعاد صوغ المفهوم الإنساني كاملًا (شورى، ثم عزم، ثم توكل)، ثم تُصاغ الفرضية وتُختبر من جديد.</w:t>
            </w:r>
          </w:p>
        </w:tc>
      </w:tr>
    </w:tbl>
    <w:p w14:paraId="7B6A908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أين كان الخطأ إذن؟ لا في القرآن، ولا في التجربة، وإنما في خطوة منهجية محددة، هي عزل جزء من مفهوم مركّب واختباره منفردًا، كمن يحكم على قرار شراء انتزعه من دراسة الجدوى التي سبقته. وهذه إشكالية دوهيم في صورتها النموذجية؛ إذ سقط افتراض مساعد وبقيت الفرضية المركزية سليمة.</w:t>
      </w:r>
    </w:p>
    <w:p w14:paraId="43B54260"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الثاني (النوع الأول): الحوكمة بالأمانة في قطاعين</w:t>
      </w:r>
    </w:p>
    <w:p w14:paraId="1BC03EB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واختُبر نموذج «الحوكمة القائمة على الأمانة» في قطاعين، قطاع غير ربحي ظهر فيه أثر كبير، وقطاع ربحي شديد التنافس ظهر فيه أثر أضعف، لكنه دال إحصائيًا. الاتجاه صحيح في الحالتين، والحجم متفاوت تفاوتًا كبيرًا.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1259F" w:rsidRPr="000B0344" w14:paraId="1967CADF" w:rsidTr="00201A65">
        <w:tc>
          <w:tcPr>
            <w:tcW w:w="2520" w:type="dxa"/>
            <w:shd w:val="clear" w:color="auto" w:fill="1F3864"/>
            <w:tcMar>
              <w:top w:w="40" w:type="dxa"/>
              <w:left w:w="88" w:type="dxa"/>
              <w:bottom w:w="40" w:type="dxa"/>
              <w:right w:w="88" w:type="dxa"/>
            </w:tcMar>
            <w:vAlign w:val="center"/>
          </w:tcPr>
          <w:p w14:paraId="39336E5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7560" w:type="dxa"/>
            <w:shd w:val="clear" w:color="auto" w:fill="1F3864"/>
            <w:tcMar>
              <w:top w:w="40" w:type="dxa"/>
              <w:left w:w="88" w:type="dxa"/>
              <w:bottom w:w="40" w:type="dxa"/>
              <w:right w:w="88" w:type="dxa"/>
            </w:tcMar>
            <w:vAlign w:val="center"/>
          </w:tcPr>
          <w:p w14:paraId="051BDFD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40CC60A5" w:rsidTr="00201A65">
        <w:tc>
          <w:tcPr>
            <w:tcW w:w="2520" w:type="dxa"/>
            <w:shd w:val="clear" w:color="auto" w:fill="EBF5FB"/>
            <w:tcMar>
              <w:top w:w="40" w:type="dxa"/>
              <w:left w:w="88" w:type="dxa"/>
              <w:bottom w:w="40" w:type="dxa"/>
              <w:right w:w="88" w:type="dxa"/>
            </w:tcMar>
            <w:vAlign w:val="center"/>
          </w:tcPr>
          <w:p w14:paraId="3DDE9F9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7560" w:type="dxa"/>
            <w:shd w:val="clear" w:color="auto" w:fill="F5FAFF"/>
            <w:tcMar>
              <w:top w:w="40" w:type="dxa"/>
              <w:left w:w="88" w:type="dxa"/>
              <w:bottom w:w="40" w:type="dxa"/>
              <w:right w:w="88" w:type="dxa"/>
            </w:tcMar>
            <w:vAlign w:val="center"/>
          </w:tcPr>
          <w:p w14:paraId="209CF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في القطاعين: المقاييس نفسها وطريقة أخذ العينة نفسها.</w:t>
            </w:r>
          </w:p>
        </w:tc>
      </w:tr>
      <w:tr w:rsidR="0001259F" w:rsidRPr="000B0344" w14:paraId="7A712B0C" w:rsidTr="00201A65">
        <w:tc>
          <w:tcPr>
            <w:tcW w:w="2520" w:type="dxa"/>
            <w:shd w:val="clear" w:color="auto" w:fill="FFFFFF"/>
            <w:tcMar>
              <w:top w:w="40" w:type="dxa"/>
              <w:left w:w="88" w:type="dxa"/>
              <w:bottom w:w="40" w:type="dxa"/>
              <w:right w:w="88" w:type="dxa"/>
            </w:tcMar>
            <w:vAlign w:val="center"/>
          </w:tcPr>
          <w:p w14:paraId="7BA46A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7560" w:type="dxa"/>
            <w:shd w:val="clear" w:color="auto" w:fill="FFFFFF"/>
            <w:tcMar>
              <w:top w:w="40" w:type="dxa"/>
              <w:left w:w="88" w:type="dxa"/>
              <w:bottom w:w="40" w:type="dxa"/>
              <w:right w:w="88" w:type="dxa"/>
            </w:tcMar>
            <w:vAlign w:val="center"/>
          </w:tcPr>
          <w:p w14:paraId="6D8AA1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الأول: النموذج يصيب الاتجاه في القطاعين، والحجم يتفاوت بشدة.</w:t>
            </w:r>
          </w:p>
        </w:tc>
      </w:tr>
      <w:tr w:rsidR="0001259F" w:rsidRPr="000B0344" w14:paraId="55527B4D" w:rsidTr="00201A65">
        <w:tc>
          <w:tcPr>
            <w:tcW w:w="2520" w:type="dxa"/>
            <w:shd w:val="clear" w:color="auto" w:fill="EBF5FB"/>
            <w:tcMar>
              <w:top w:w="40" w:type="dxa"/>
              <w:left w:w="88" w:type="dxa"/>
              <w:bottom w:w="40" w:type="dxa"/>
              <w:right w:w="88" w:type="dxa"/>
            </w:tcMar>
            <w:vAlign w:val="center"/>
          </w:tcPr>
          <w:p w14:paraId="628D645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7560" w:type="dxa"/>
            <w:shd w:val="clear" w:color="auto" w:fill="F5FAFF"/>
            <w:tcMar>
              <w:top w:w="40" w:type="dxa"/>
              <w:left w:w="88" w:type="dxa"/>
              <w:bottom w:w="40" w:type="dxa"/>
              <w:right w:w="88" w:type="dxa"/>
            </w:tcMar>
            <w:vAlign w:val="center"/>
          </w:tcPr>
          <w:p w14:paraId="6550517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الأمانة في الدلالة الأساسية منخفض، وفي تفصيل طبيعة العرض متوسط (الفصل السادس). فتبقى الدلالة بين المرشحين، وتستمر الخوارزمية.</w:t>
            </w:r>
          </w:p>
        </w:tc>
      </w:tr>
      <w:tr w:rsidR="0001259F" w:rsidRPr="000B0344" w14:paraId="016E09AC" w:rsidTr="00201A65">
        <w:tc>
          <w:tcPr>
            <w:tcW w:w="2520" w:type="dxa"/>
            <w:shd w:val="clear" w:color="auto" w:fill="FFFFFF"/>
            <w:tcMar>
              <w:top w:w="40" w:type="dxa"/>
              <w:left w:w="88" w:type="dxa"/>
              <w:bottom w:w="40" w:type="dxa"/>
              <w:right w:w="88" w:type="dxa"/>
            </w:tcMar>
            <w:vAlign w:val="center"/>
          </w:tcPr>
          <w:p w14:paraId="58512BD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هل يمكن الجمع؟</w:t>
            </w:r>
          </w:p>
        </w:tc>
        <w:tc>
          <w:tcPr>
            <w:tcW w:w="7560" w:type="dxa"/>
            <w:shd w:val="clear" w:color="auto" w:fill="FFFFFF"/>
            <w:tcMar>
              <w:top w:w="40" w:type="dxa"/>
              <w:left w:w="88" w:type="dxa"/>
              <w:bottom w:w="40" w:type="dxa"/>
              <w:right w:w="88" w:type="dxa"/>
            </w:tcMar>
            <w:vAlign w:val="center"/>
          </w:tcPr>
          <w:p w14:paraId="3D0B9C0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نعم: تُحمل كل نتيجة على سياقها. والفرضية المعدّلة أن الأثر أقوى حيث يقلّ الضغط على تعظيم الربح، ولها تنبؤ جديد قابل للاختبار: أثر قوي في المؤسسات التطوعية والوقفية أيضًا. فهو تقييد مشروع لا فشل.</w:t>
            </w:r>
          </w:p>
        </w:tc>
      </w:tr>
      <w:tr w:rsidR="0001259F" w:rsidRPr="000B0344" w14:paraId="390675EF" w:rsidTr="00201A65">
        <w:tc>
          <w:tcPr>
            <w:tcW w:w="2520" w:type="dxa"/>
            <w:shd w:val="clear" w:color="auto" w:fill="375623"/>
            <w:tcMar>
              <w:top w:w="40" w:type="dxa"/>
              <w:left w:w="88" w:type="dxa"/>
              <w:bottom w:w="40" w:type="dxa"/>
              <w:right w:w="88" w:type="dxa"/>
            </w:tcMar>
            <w:vAlign w:val="center"/>
          </w:tcPr>
          <w:p w14:paraId="7575BD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القرار</w:t>
            </w:r>
          </w:p>
        </w:tc>
        <w:tc>
          <w:tcPr>
            <w:tcW w:w="7560" w:type="dxa"/>
            <w:shd w:val="clear" w:color="auto" w:fill="EBF5E0"/>
            <w:tcMar>
              <w:top w:w="40" w:type="dxa"/>
              <w:left w:w="88" w:type="dxa"/>
              <w:bottom w:w="40" w:type="dxa"/>
              <w:right w:w="88" w:type="dxa"/>
            </w:tcMar>
            <w:vAlign w:val="center"/>
          </w:tcPr>
          <w:p w14:paraId="40EF57C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تحديث البطاقة: يُقيَّد نطاق التطبيق في الحقل 14 (شروط الاختبار)، ويُعترف بضعف الأثر في السياقات شديدة التنافس، ويُسجَّل التقييد في سجل المراجعات.</w:t>
            </w:r>
          </w:p>
        </w:tc>
      </w:tr>
    </w:tbl>
    <w:p w14:paraId="47E71E1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قارن معي هذه الحالة بالأولى، فهناك كان الفشل عامًا فاحتجنا إلى الترجيح، وهنا كان تفاوتًا سياقيًا فكفانا الجمع، وبين الحالتين يتضح معنى تقديم الجمع على الترجيح. لكن لهذا التقديم شرطًا لا يُتنازل عنه، هو أن يقوم التقييد على البيانات.</w:t>
      </w:r>
    </w:p>
    <w:p w14:paraId="639F7923"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الثالث (النوع الرابع): قيادة خادمة متأثرة بغرينليف</w:t>
      </w:r>
    </w:p>
    <w:p w14:paraId="77F73137"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بنى باحث نموذجًا سمّاه «القيادة الخادمة القرآنية» من آيات تواضع الأنبياء، فاختُبر ونجح، ثم جاء محك الاستقلالية (الفصل الثالث 3.6) فكشف أنه قرأ كتاب غرينليف في القيادة الخادمة قبل أن يقرأ الآيات، فتسللت أفكاره إلى تصوره دون أن ينتبه. صار الشكل قرآنيًا، والجوهر مستعارًا.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تتغير صورة الخوارزمية. فالتصميم سليم، والنجاح التجريبي حقيقي وموثّق، فتمر الخطوة الأولى بلا إشكال، والنوع هو الرابع، أي تعارض بين ادعاء الأصالة القرآنية ونتيجة محك الاستقلالية، لا بين النموذج والبيانات؛ لذلك لا تنطبق الخطوتان الثالثة والرابعة، فالمشكلة في استقلال الاشتقاق، والدلالة القرآنية خارج الموضوع. والقرار أن يُحتفظ بالنموذج أداةً إدارية مفيدة، ويُسحب منه ادعاء «الأصالة القرآنية»، ويُعاد تصنيفه: «تطبيق مؤسسي لمفهوم القيادة الخادمة، مع استئناس بآيات تواضع الأنبياء».</w:t>
      </w:r>
    </w:p>
    <w:p w14:paraId="37FD1936"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هذا أصعب الأنواع الأربعة اكتشافًا؛ لأن النجاح يغري بالتوقف عن السؤال، ومن نجح نموذجه قلّما يفتش عن مصدره، لكن فحص الأصالة هنا يحمي الفرضية الصفرية من أخطر ما يهددها، وهو مفاهيم غربية في غلاف إسلامي تُقدَّم على أنها أصيلة. الأصالة لا تُقاس بالنجاح.</w:t>
      </w:r>
    </w:p>
    <w:p w14:paraId="03BD0AB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تكشف الحالات الثلاث أن المراجعة لا تنتهي بالضرورة إلى قبول كامل أو رفض كامل، فقد نحتفظ بالقيمة مبدأً عامًا ونعدّل الأداة التي ترجمناها بها، وقد نحدد السياقات التي يصلح فيها التطبيق، وقد نكتشف أن المفهوم يصلح للتوجيه الأخلاقي ولا يكفي لتصميم سياسة تفصيلية. وفي كل ذلك نرسم حدًا أصدق بين ما يستطيعه المفهوم وما لا يستطيعه.</w:t>
      </w:r>
    </w:p>
    <w:p w14:paraId="5B66A0DC"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7.6  مقارنة فلسفية: كون ولاكاتوش وآلية فض التعارض</w:t>
      </w:r>
      <w:r>
        <w:fldChar w:fldCharType="begin"/>
      </w:r>
      <w:r>
        <w:instrText xml:space="preserve"> TC "7.6  مقارنة فلسفية: كون ولاكاتوش وآلية فض التعارض"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وأبدأ بتوماس كون. إن الشذوذ الفردي عنده، أي ملاحظة واحدة مخالفة، يقابله هنا فشل تجريبي واحد لمفهوم واحد، نعالجه بالجمع أو بترجيح محدود، ولا يهدد الإطار الكلي. والعلم العادي عنده، بتعديلاته الصغيرة المستوعبة، يقابله تحديث بطاقة الهوية المعرفية بعد كل مراجعة ناجحة، والتماثل هنا تام؛ لأن التحديث المستمر جزء طبيعي من دورة حياة المفهوم. ثم تأتي الأزمة حين تتراكم الشذوذات، ويقابلها عندنا حد التدهور، أي مراجعتان فاشلتان للعنصر نفسه، والوظيفة واحدة، لكن حدّنا أضيق؛ لأنه يُسقط عنصرًا واحدًا ولا يُسقط الإطار كله.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ويبقى التحول الباراديمي، أي استبدال الإطار الكلي، بلا نظير عندنا؛ لأن المسلّمة الأولى خارج أي تحول ممكن، وهذا أهم فارق فلسفي بين المشروع ونموذج كون. إنه إعفاء معلن لا أخفيه، وأناقشه في الاعتراض الثاني (7.8).</w:t>
      </w:r>
    </w:p>
    <w:p w14:paraId="7ECC9C6E"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Kuhn, T. (1962). The Structure of Scientific Revolutions. University of Chicago Press.</w:t>
      </w:r>
    </w:p>
    <w:p w14:paraId="57E6BADD"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معيار لاكاتوش: التحول التقدمي والتحول المتدهور</w:t>
      </w:r>
    </w:p>
    <w:p w14:paraId="499B84F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ويميّز لاكاتوش بين نوعين من تعديل النظرية أمام الدليل المعاكس، نوع يضيف افتراضًا لا غرض له إلا تفادي الدليل، بلا أي فائدة تفسيرية أخرى، وهو التعديل المخصَّص (Ad Hoc) وعلامته «تحول متدهور» (Degenerating Problemshift)، ونوع يفسر الدليل المعاكس ويتنبأ بظواهر جديدة، ثم يتأكد بعض تلك التنبؤات، وعلامته «تحول تقدمي» (Progressive Problemshift). الأول يرقّع، والثاني يبني.</w:t>
      </w:r>
    </w:p>
    <w:p w14:paraId="6E486838"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Lakatos, I. (1978). The Methodology of Scientific Research Programmes. Cambridge University Press.</w:t>
      </w:r>
    </w:p>
    <w:p w14:paraId="6AD3158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اختبار إلزامي بعد كل مراجعة ناجحة: هل يتنبأ النموذج المعدّل بشيء جديد لم يتنبأ به القديم؟ إن فعل فالبرنامج يتقدم، وإن اكتفى باستيعاب الفشل فتلك علامة تدهور، ولو قبل بلوغ حد المراجعتين.</w:t>
      </w:r>
    </w:p>
    <w:p w14:paraId="7021A99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فمن كان محقًا؟ لا أريد أن أختار، وإنما أقترح قراءة يصف فيها كل موقف جانبًا من عملية واحدة، فبوبر بدايتها، حين نصوغ الادعاء القابل للتكذيب في التصميم المسبق (الفصل الثالث)؛ وكون وسطها، حين نستوعب الفشل المنفرد بالجمع (الخطوة 4)؛ ولاكاتوش نهايتها، حين نفصل بين الاستمرار والسحب بحد التدهور ومعيار التنبؤ الجديد. وهي قراءة توفيقية لن يقبلها كل فلاسفة العلم، وأنا أعرف ذلك، لكنها تكفي لغرض عملي كهذا.</w:t>
      </w:r>
    </w:p>
    <w:p w14:paraId="2575219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7.7 فخ اللاقابلية للتكذيب: كيف نتجنبه عمليًا</w:t>
      </w:r>
      <w:r>
        <w:fldChar w:fldCharType="begin"/>
      </w:r>
      <w:r>
        <w:instrText xml:space="preserve"> TC "7.7 فخ اللاقابلية للتكذيب: كيف نتجنبه عمليًا" \l 2 </w:instrText>
      </w:r>
      <w:r>
        <w:fldChar w:fldCharType="end"/>
      </w:r>
    </w:p>
    <w:p w14:paraId="1995B6A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ثمة خطر حقيقي هنا. إن كل ما بنيناه حتى الآن قد يتحول إلى درع يحمي أي نموذج من أي نقض، فكلما فشل الاختبار وجدنا «مستوى للمراجعة»، وهكذا بلا نهاية، وهذه لاقابلية للتكذيب فعلية، تقع في الممارسة وإن سلمت منها الصياغة النظرية.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وأضع في وجه هذا الخطر ثلاث ضمانات. أولاها سقف صريح لعدد المراجعات، فحد التدهور مراجعتان فقط للعنصر نفسه، رقم يُحدَّد مسبقًا لا عند الحاجة، فلا تبقى «فرصة أخيرة» تتجدد إلى ما لا نهاية. والثانية توثيق إلزامي لكل مراجعة في سجل عام يُرفق بالبطاقة، فيظهر تاريخ المفهوم كاملًا لا نسخته الأخيرة المصقولة، ويصير الترقيع المتكرر مرئيًا لكل قارئ، كما تكشف القيود اليومية في دفاتر المؤسسة ما قد يخفيه تقريرها الختامي. والثالثة معيار خارجي مستقل للحكم بالتقدم، وهو معيار لاكاتوش للبرنامج المتقدم، أي أن يتنبأ النموذج المعدّل بما لم يتنبأ به القديم، وأن يتأكد بعض ذلك.</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أن السجل العام لم يُنشأ بعد، فالضمانة الثانية تبقى على الورق حتى يُبنى.</w:t>
      </w:r>
    </w:p>
    <w:p w14:paraId="29B488A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دراسة حالة ممتدة: من الفشل الأول إلى السحب</w:t>
      </w:r>
    </w:p>
    <w:p w14:paraId="0DEB752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ولنتتبع حالة افتراضية عبر ثلاث محاولات: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4620"/>
        <w:gridCol w:w="4200"/>
      </w:tblGrid>
      <w:tr w:rsidR="0001259F" w:rsidRPr="000B0344" w14:paraId="174C36C1" w:rsidTr="00201A65">
        <w:tc>
          <w:tcPr>
            <w:tcW w:w="1260" w:type="dxa"/>
            <w:shd w:val="clear" w:color="auto" w:fill="1F3864"/>
            <w:tcMar>
              <w:top w:w="40" w:type="dxa"/>
              <w:left w:w="88" w:type="dxa"/>
              <w:bottom w:w="40" w:type="dxa"/>
              <w:right w:w="88" w:type="dxa"/>
            </w:tcMar>
            <w:vAlign w:val="center"/>
          </w:tcPr>
          <w:p w14:paraId="1CFAA7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المحاولة</w:t>
            </w:r>
          </w:p>
        </w:tc>
        <w:tc>
          <w:tcPr>
            <w:tcW w:w="4620" w:type="dxa"/>
            <w:shd w:val="clear" w:color="auto" w:fill="1F3864"/>
            <w:tcMar>
              <w:top w:w="40" w:type="dxa"/>
              <w:left w:w="88" w:type="dxa"/>
              <w:bottom w:w="40" w:type="dxa"/>
              <w:right w:w="88" w:type="dxa"/>
            </w:tcMar>
            <w:vAlign w:val="center"/>
          </w:tcPr>
          <w:p w14:paraId="5704FB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حدث</w:t>
            </w:r>
          </w:p>
        </w:tc>
        <w:tc>
          <w:tcPr>
            <w:tcW w:w="4200" w:type="dxa"/>
            <w:shd w:val="clear" w:color="auto" w:fill="1F3864"/>
            <w:tcMar>
              <w:top w:w="40" w:type="dxa"/>
              <w:left w:w="88" w:type="dxa"/>
              <w:bottom w:w="40" w:type="dxa"/>
              <w:right w:w="88" w:type="dxa"/>
            </w:tcMar>
            <w:vAlign w:val="center"/>
          </w:tcPr>
          <w:p w14:paraId="753BEEF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قرار الخوارزمية</w:t>
            </w:r>
          </w:p>
        </w:tc>
      </w:tr>
      <w:tr w:rsidR="0001259F" w:rsidRPr="000B0344" w14:paraId="62F65DE4" w:rsidTr="00201A65">
        <w:tc>
          <w:tcPr>
            <w:tcW w:w="1260" w:type="dxa"/>
            <w:shd w:val="clear" w:color="auto" w:fill="EBF5FB"/>
            <w:tcMar>
              <w:top w:w="40" w:type="dxa"/>
              <w:left w:w="88" w:type="dxa"/>
              <w:bottom w:w="40" w:type="dxa"/>
              <w:right w:w="88" w:type="dxa"/>
            </w:tcMar>
            <w:vAlign w:val="center"/>
          </w:tcPr>
          <w:p w14:paraId="61DD51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1</w:t>
            </w:r>
          </w:p>
        </w:tc>
        <w:tc>
          <w:tcPr>
            <w:tcW w:w="4620" w:type="dxa"/>
            <w:shd w:val="clear" w:color="auto" w:fill="F5FAFF"/>
            <w:tcMar>
              <w:top w:w="40" w:type="dxa"/>
              <w:left w:w="88" w:type="dxa"/>
              <w:bottom w:w="40" w:type="dxa"/>
              <w:right w:w="88" w:type="dxa"/>
            </w:tcMar>
            <w:vAlign w:val="center"/>
          </w:tcPr>
          <w:p w14:paraId="0292F8D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مفهوم «الحسم القيادي» المعزول فشلًا كاملًا (النوع 2).</w:t>
            </w:r>
          </w:p>
        </w:tc>
        <w:tc>
          <w:tcPr>
            <w:tcW w:w="4200" w:type="dxa"/>
            <w:shd w:val="clear" w:color="auto" w:fill="EBF5E0"/>
            <w:tcMar>
              <w:top w:w="40" w:type="dxa"/>
              <w:left w:w="88" w:type="dxa"/>
              <w:bottom w:w="40" w:type="dxa"/>
              <w:right w:w="88" w:type="dxa"/>
            </w:tcMar>
            <w:vAlign w:val="center"/>
          </w:tcPr>
          <w:p w14:paraId="5B623E2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من م3: دمج العزم في السياق الثلاثي (شورى، ثم عزم، ثم توكل).</w:t>
            </w:r>
          </w:p>
        </w:tc>
      </w:tr>
      <w:tr w:rsidR="0001259F" w:rsidRPr="000B0344" w14:paraId="2A85096F" w:rsidTr="00201A65">
        <w:tc>
          <w:tcPr>
            <w:tcW w:w="1260" w:type="dxa"/>
            <w:shd w:val="clear" w:color="auto" w:fill="FFFFFF"/>
            <w:tcMar>
              <w:top w:w="40" w:type="dxa"/>
              <w:left w:w="88" w:type="dxa"/>
              <w:bottom w:w="40" w:type="dxa"/>
              <w:right w:w="88" w:type="dxa"/>
            </w:tcMar>
            <w:vAlign w:val="center"/>
          </w:tcPr>
          <w:p w14:paraId="207CE5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2</w:t>
            </w:r>
          </w:p>
        </w:tc>
        <w:tc>
          <w:tcPr>
            <w:tcW w:w="4620" w:type="dxa"/>
            <w:shd w:val="clear" w:color="auto" w:fill="FFFFFF"/>
            <w:tcMar>
              <w:top w:w="40" w:type="dxa"/>
              <w:left w:w="88" w:type="dxa"/>
              <w:bottom w:w="40" w:type="dxa"/>
              <w:right w:w="88" w:type="dxa"/>
            </w:tcMar>
            <w:vAlign w:val="center"/>
          </w:tcPr>
          <w:p w14:paraId="728B61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النموذج المعدّل على منشآت عائلية صغيرة: عملت الشورى والعزم، ولم يُظهر التوكل أثرًا قابلًا للقياس (النوع 1 جزئيًا).</w:t>
            </w:r>
          </w:p>
        </w:tc>
        <w:tc>
          <w:tcPr>
            <w:tcW w:w="4200" w:type="dxa"/>
            <w:shd w:val="clear" w:color="auto" w:fill="FFFFFF"/>
            <w:tcMar>
              <w:top w:w="40" w:type="dxa"/>
              <w:left w:w="88" w:type="dxa"/>
              <w:bottom w:w="40" w:type="dxa"/>
              <w:right w:w="88" w:type="dxa"/>
            </w:tcMar>
            <w:vAlign w:val="center"/>
          </w:tcPr>
          <w:p w14:paraId="6815E1D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جمع بتقييد السياق نجح جزئيًا، وبقي أثر التوكل ضعيفًا. وهذه المراجعة الأولى للتوكل.</w:t>
            </w:r>
          </w:p>
        </w:tc>
      </w:tr>
      <w:tr w:rsidR="0001259F" w:rsidRPr="000B0344" w14:paraId="74EBFF98" w:rsidTr="00201A65">
        <w:tc>
          <w:tcPr>
            <w:tcW w:w="1260" w:type="dxa"/>
            <w:shd w:val="clear" w:color="auto" w:fill="EBF5FB"/>
            <w:tcMar>
              <w:top w:w="40" w:type="dxa"/>
              <w:left w:w="88" w:type="dxa"/>
              <w:bottom w:w="40" w:type="dxa"/>
              <w:right w:w="88" w:type="dxa"/>
            </w:tcMar>
            <w:vAlign w:val="center"/>
          </w:tcPr>
          <w:p w14:paraId="4CC7C0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3</w:t>
            </w:r>
          </w:p>
        </w:tc>
        <w:tc>
          <w:tcPr>
            <w:tcW w:w="4620" w:type="dxa"/>
            <w:shd w:val="clear" w:color="auto" w:fill="F5FAFF"/>
            <w:tcMar>
              <w:top w:w="40" w:type="dxa"/>
              <w:left w:w="88" w:type="dxa"/>
              <w:bottom w:w="40" w:type="dxa"/>
              <w:right w:w="88" w:type="dxa"/>
            </w:tcMar>
            <w:vAlign w:val="center"/>
          </w:tcPr>
          <w:p w14:paraId="26305B1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أُعيد قياس التوكل برضا نفسي داخلي بدل الأداء المؤسسي الخارجي، وبقيت النتيجة غير دالة إحصائيًا.</w:t>
            </w:r>
          </w:p>
        </w:tc>
        <w:tc>
          <w:tcPr>
            <w:tcW w:w="4200" w:type="dxa"/>
            <w:shd w:val="clear" w:color="auto" w:fill="EBF5E0"/>
            <w:tcMar>
              <w:top w:w="40" w:type="dxa"/>
              <w:left w:w="88" w:type="dxa"/>
              <w:bottom w:w="40" w:type="dxa"/>
              <w:right w:w="88" w:type="dxa"/>
            </w:tcMar>
            <w:vAlign w:val="center"/>
          </w:tcPr>
          <w:p w14:paraId="28237F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المراجعة الثانية للعنصر نفسه، فيُطبَّق حدّ التدهور على التوكل تحديدًا.</w:t>
            </w:r>
          </w:p>
        </w:tc>
      </w:tr>
      <w:tr w:rsidR="0001259F" w:rsidRPr="000B0344" w14:paraId="52EEBB53" w:rsidTr="00201A65">
        <w:tc>
          <w:tcPr>
            <w:tcW w:w="1260" w:type="dxa"/>
            <w:shd w:val="clear" w:color="auto" w:fill="1F3864"/>
            <w:tcMar>
              <w:top w:w="40" w:type="dxa"/>
              <w:left w:w="88" w:type="dxa"/>
              <w:bottom w:w="40" w:type="dxa"/>
              <w:right w:w="88" w:type="dxa"/>
            </w:tcMar>
            <w:vAlign w:val="center"/>
          </w:tcPr>
          <w:p w14:paraId="1CB955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4620" w:type="dxa"/>
            <w:shd w:val="clear" w:color="auto" w:fill="1F3864"/>
            <w:tcMar>
              <w:top w:w="40" w:type="dxa"/>
              <w:left w:w="88" w:type="dxa"/>
              <w:bottom w:w="40" w:type="dxa"/>
              <w:right w:w="88" w:type="dxa"/>
            </w:tcMar>
            <w:vAlign w:val="center"/>
          </w:tcPr>
          <w:p w14:paraId="0D1846E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يُسحب التوكل متغيرًا تجريبيًا مستقلًا، ويبقى في المستوى النظري (م1–م4). ويُسجَّل في البطاقة: «دلالة قرآنية قوية، وأثره التجريبي المستقل لم يثبت بعد، ويحتاج بحثًا في طريقة قياسه».</w:t>
            </w:r>
          </w:p>
        </w:tc>
        <w:tc>
          <w:tcPr>
            <w:tcW w:w="4200" w:type="dxa"/>
            <w:shd w:val="clear" w:color="auto" w:fill="1F3864"/>
            <w:tcMar>
              <w:top w:w="40" w:type="dxa"/>
              <w:left w:w="88" w:type="dxa"/>
              <w:bottom w:w="40" w:type="dxa"/>
              <w:right w:w="88" w:type="dxa"/>
            </w:tcMar>
            <w:vAlign w:val="center"/>
          </w:tcPr>
          <w:p w14:paraId="776403B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الشورى والعزم يبقيان مثبتين، والتوكل معلَّق، والنموذج ناجح جزئيًا.</w:t>
            </w:r>
          </w:p>
        </w:tc>
      </w:tr>
    </w:tbl>
    <w:p w14:paraId="2B953C2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طُبّق السحب على أضيق عنصر ممكن: التوكل متغيرًا كميًا، والنموذج كله باقٍ. وبهذا نتجنب تشددًا يفرغ المشروع من محتواه بلا مسوّغ.</w:t>
      </w:r>
    </w:p>
    <w:p w14:paraId="307CF11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متى يكون التقييد جمعًا مشروعًا، ومتى يكون ترقيعًا؟</w:t>
      </w:r>
    </w:p>
    <w:p w14:paraId="44395D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السؤال دقيق، لأن «تقييد النطاق» قد يكون جمعًا مشروعًا، وقد يكون ترقيعًا مخصَّصًا (Ad Hoc) يخفي الفشل تحت اسم مهذب. وهذه أربعة معايير للتفريق بينهما: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1259F" w:rsidRPr="000B0344" w14:paraId="50859FAD" w:rsidTr="00201A65">
        <w:tc>
          <w:tcPr>
            <w:tcW w:w="2520" w:type="dxa"/>
            <w:shd w:val="clear" w:color="auto" w:fill="1F3864"/>
            <w:tcMar>
              <w:top w:w="40" w:type="dxa"/>
              <w:left w:w="88" w:type="dxa"/>
              <w:bottom w:w="40" w:type="dxa"/>
              <w:right w:w="88" w:type="dxa"/>
            </w:tcMar>
            <w:vAlign w:val="center"/>
          </w:tcPr>
          <w:p w14:paraId="67C73A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المعيار</w:t>
            </w:r>
          </w:p>
        </w:tc>
        <w:tc>
          <w:tcPr>
            <w:tcW w:w="3780" w:type="dxa"/>
            <w:shd w:val="clear" w:color="auto" w:fill="1F3864"/>
            <w:tcMar>
              <w:top w:w="40" w:type="dxa"/>
              <w:left w:w="88" w:type="dxa"/>
              <w:bottom w:w="40" w:type="dxa"/>
              <w:right w:w="88" w:type="dxa"/>
            </w:tcMar>
            <w:vAlign w:val="center"/>
          </w:tcPr>
          <w:p w14:paraId="61117F8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الجمع المشروع</w:t>
            </w:r>
          </w:p>
        </w:tc>
        <w:tc>
          <w:tcPr>
            <w:tcW w:w="3780" w:type="dxa"/>
            <w:shd w:val="clear" w:color="auto" w:fill="1F3864"/>
            <w:tcMar>
              <w:top w:w="40" w:type="dxa"/>
              <w:left w:w="88" w:type="dxa"/>
              <w:bottom w:w="40" w:type="dxa"/>
              <w:right w:w="88" w:type="dxa"/>
            </w:tcMar>
            <w:vAlign w:val="center"/>
          </w:tcPr>
          <w:p w14:paraId="77569B0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الترقيع المخصَّص</w:t>
            </w:r>
          </w:p>
        </w:tc>
      </w:tr>
      <w:tr w:rsidR="0001259F" w:rsidRPr="000B0344" w14:paraId="329BBEA8" w:rsidTr="00201A65">
        <w:tc>
          <w:tcPr>
            <w:tcW w:w="2520" w:type="dxa"/>
            <w:shd w:val="clear" w:color="auto" w:fill="EBF5FB"/>
            <w:tcMar>
              <w:top w:w="40" w:type="dxa"/>
              <w:left w:w="88" w:type="dxa"/>
              <w:bottom w:w="40" w:type="dxa"/>
              <w:right w:w="88" w:type="dxa"/>
            </w:tcMar>
            <w:vAlign w:val="center"/>
          </w:tcPr>
          <w:p w14:paraId="314B8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الأساس</w:t>
            </w:r>
          </w:p>
        </w:tc>
        <w:tc>
          <w:tcPr>
            <w:tcW w:w="3780" w:type="dxa"/>
            <w:shd w:val="clear" w:color="auto" w:fill="EBF5E0"/>
            <w:tcMar>
              <w:top w:w="40" w:type="dxa"/>
              <w:left w:w="88" w:type="dxa"/>
              <w:bottom w:w="40" w:type="dxa"/>
              <w:right w:w="88" w:type="dxa"/>
            </w:tcMar>
            <w:vAlign w:val="center"/>
          </w:tcPr>
          <w:p w14:paraId="39303F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مبني على فرق موثّق في البيانات (مثل فارق دال إحصائيًا بين القطاعين غير الربحي والربحي).</w:t>
            </w:r>
          </w:p>
        </w:tc>
        <w:tc>
          <w:tcPr>
            <w:tcW w:w="3780" w:type="dxa"/>
            <w:shd w:val="clear" w:color="auto" w:fill="FFF5F5"/>
            <w:tcMar>
              <w:top w:w="40" w:type="dxa"/>
              <w:left w:w="88" w:type="dxa"/>
              <w:bottom w:w="40" w:type="dxa"/>
              <w:right w:w="88" w:type="dxa"/>
            </w:tcMar>
            <w:vAlign w:val="center"/>
          </w:tcPr>
          <w:p w14:paraId="0AF34B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مفترض نظريًا بلا دليل (مثل «ربما يعمل في المؤسسات الصغيرة»، ولم يُختبر).</w:t>
            </w:r>
          </w:p>
        </w:tc>
      </w:tr>
      <w:tr w:rsidR="0001259F" w:rsidRPr="000B0344" w14:paraId="629533EB" w:rsidTr="00201A65">
        <w:tc>
          <w:tcPr>
            <w:tcW w:w="2520" w:type="dxa"/>
            <w:shd w:val="clear" w:color="auto" w:fill="FFFFFF"/>
            <w:tcMar>
              <w:top w:w="40" w:type="dxa"/>
              <w:left w:w="88" w:type="dxa"/>
              <w:bottom w:w="40" w:type="dxa"/>
              <w:right w:w="88" w:type="dxa"/>
            </w:tcMar>
            <w:vAlign w:val="center"/>
          </w:tcPr>
          <w:p w14:paraId="1BEE01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التنبؤ الجديد</w:t>
            </w:r>
          </w:p>
        </w:tc>
        <w:tc>
          <w:tcPr>
            <w:tcW w:w="3780" w:type="dxa"/>
            <w:shd w:val="clear" w:color="auto" w:fill="FFFFFF"/>
            <w:tcMar>
              <w:top w:w="40" w:type="dxa"/>
              <w:left w:w="88" w:type="dxa"/>
              <w:bottom w:w="40" w:type="dxa"/>
              <w:right w:w="88" w:type="dxa"/>
            </w:tcMar>
            <w:vAlign w:val="center"/>
          </w:tcPr>
          <w:p w14:paraId="14AA6D1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يُنتج تنبؤات جديدة قابلة للاختبار (مثل أثر أقوى في المؤسسات التطوعية).</w:t>
            </w:r>
          </w:p>
        </w:tc>
        <w:tc>
          <w:tcPr>
            <w:tcW w:w="3780" w:type="dxa"/>
            <w:shd w:val="clear" w:color="auto" w:fill="FFFFFF"/>
            <w:tcMar>
              <w:top w:w="40" w:type="dxa"/>
              <w:left w:w="88" w:type="dxa"/>
              <w:bottom w:w="40" w:type="dxa"/>
              <w:right w:w="88" w:type="dxa"/>
            </w:tcMar>
            <w:vAlign w:val="center"/>
          </w:tcPr>
          <w:p w14:paraId="6928F0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يستوعب الفشل الحالي فقط: استثناء بلا مقابل.</w:t>
            </w:r>
          </w:p>
        </w:tc>
      </w:tr>
      <w:tr w:rsidR="0001259F" w:rsidRPr="000B0344" w14:paraId="6D4352D9" w:rsidTr="00201A65">
        <w:tc>
          <w:tcPr>
            <w:tcW w:w="2520" w:type="dxa"/>
            <w:shd w:val="clear" w:color="auto" w:fill="EBF5FB"/>
            <w:tcMar>
              <w:top w:w="40" w:type="dxa"/>
              <w:left w:w="88" w:type="dxa"/>
              <w:bottom w:w="40" w:type="dxa"/>
              <w:right w:w="88" w:type="dxa"/>
            </w:tcMar>
            <w:vAlign w:val="center"/>
          </w:tcPr>
          <w:p w14:paraId="10F59D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الأمانة</w:t>
            </w:r>
          </w:p>
        </w:tc>
        <w:tc>
          <w:tcPr>
            <w:tcW w:w="3780" w:type="dxa"/>
            <w:shd w:val="clear" w:color="auto" w:fill="EBF5E0"/>
            <w:tcMar>
              <w:top w:w="40" w:type="dxa"/>
              <w:left w:w="88" w:type="dxa"/>
              <w:bottom w:w="40" w:type="dxa"/>
              <w:right w:w="88" w:type="dxa"/>
            </w:tcMar>
            <w:vAlign w:val="center"/>
          </w:tcPr>
          <w:p w14:paraId="39A658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يقلّص ادعاء عمومية النموذج صراحة في البطاقة.</w:t>
            </w:r>
          </w:p>
        </w:tc>
        <w:tc>
          <w:tcPr>
            <w:tcW w:w="3780" w:type="dxa"/>
            <w:shd w:val="clear" w:color="auto" w:fill="FFF5F5"/>
            <w:tcMar>
              <w:top w:w="40" w:type="dxa"/>
              <w:left w:w="88" w:type="dxa"/>
              <w:bottom w:w="40" w:type="dxa"/>
              <w:right w:w="88" w:type="dxa"/>
            </w:tcMar>
            <w:vAlign w:val="center"/>
          </w:tcPr>
          <w:p w14:paraId="3D93E19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يحافظ على ادعاء العمومية «في الأصل» بشروط غير موثّقة.</w:t>
            </w:r>
          </w:p>
        </w:tc>
      </w:tr>
      <w:tr w:rsidR="0001259F" w:rsidRPr="000B0344" w14:paraId="3D9E0658" w:rsidTr="00201A65">
        <w:tc>
          <w:tcPr>
            <w:tcW w:w="2520" w:type="dxa"/>
            <w:shd w:val="clear" w:color="auto" w:fill="FFFFFF"/>
            <w:tcMar>
              <w:top w:w="40" w:type="dxa"/>
              <w:left w:w="88" w:type="dxa"/>
              <w:bottom w:w="40" w:type="dxa"/>
              <w:right w:w="88" w:type="dxa"/>
            </w:tcMar>
            <w:vAlign w:val="center"/>
          </w:tcPr>
          <w:p w14:paraId="4ACE309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المراجعة الخارجية</w:t>
            </w:r>
          </w:p>
        </w:tc>
        <w:tc>
          <w:tcPr>
            <w:tcW w:w="3780" w:type="dxa"/>
            <w:shd w:val="clear" w:color="auto" w:fill="FFFFFF"/>
            <w:tcMar>
              <w:top w:w="40" w:type="dxa"/>
              <w:left w:w="88" w:type="dxa"/>
              <w:bottom w:w="40" w:type="dxa"/>
              <w:right w:w="88" w:type="dxa"/>
            </w:tcMar>
            <w:vAlign w:val="center"/>
          </w:tcPr>
          <w:p w14:paraId="632BD28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يستطيع باحث مستقل التحقق منه بالبيانات الأصلية.</w:t>
            </w:r>
          </w:p>
        </w:tc>
        <w:tc>
          <w:tcPr>
            <w:tcW w:w="3780" w:type="dxa"/>
            <w:shd w:val="clear" w:color="auto" w:fill="FFFFFF"/>
            <w:tcMar>
              <w:top w:w="40" w:type="dxa"/>
              <w:left w:w="88" w:type="dxa"/>
              <w:bottom w:w="40" w:type="dxa"/>
              <w:right w:w="88" w:type="dxa"/>
            </w:tcMar>
            <w:vAlign w:val="center"/>
          </w:tcPr>
          <w:p w14:paraId="2338303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يتعذر التحقق المستقل، لأنه معرَّف بما يتجنب الفشل الحالي لا بمعايير مستقلة.</w:t>
            </w:r>
          </w:p>
        </w:tc>
      </w:tr>
    </w:tbl>
    <w:p w14:paraId="339CB5F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فالجمع المشروع تحول تقدمي بمعيار لاكاتوش، والترقيع المخصَّص علامة تدهور، والفرق بينهما فرق بين تقييد يكشف وتقييد يستر. والجدول محك عملي للضمانة الثالثة، وسؤاله الحاسم واحد، هو هل يتنبأ التقييد بشيء جديد قابل للاختبار، مستقل عن الفشل الذي نعالجه؟</w:t>
      </w:r>
    </w:p>
    <w:p w14:paraId="6CB07FC0"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لحظات الصعوبة في تطبيق الخوارزمية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أريد أن أوحي بأن الخوارزمية تعمل بسلاسة، فثلاث لحظات على الأقل يصعب فيها تطبيقها. الأولى عند الحكم بكفاية التصميم في الخطوة الأولى؛ لأنه لا معيار مطلق هنا، و«كفاية العينة» تحتمل الجدل بحسب السياق والميزانية، وما يساعد أن يُستشار إحصائي مستقل قبل إعلان الكفاية، فلا يحكم الباحث المصمّم وحده على عمله.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والثانية عند التمييز بين النوعين الأول والثاني في الخطوة الثانية؛ إذ يتداخلان حين يكون الاتجاه صحيحًا والحجم ضعيفًا جدًا، والمخرج حد يُعلن مسبقًا للحجم المقبول، كأن يُقال إن الفارق غير الدال إحصائيًا من النوع الثاني. والثالثة عند رسم «الدقة الجراحية» للسحب، أي أين تقف حدود العنصر المسحوب، عند التوكل وحده أم عند الشورى والعزم والتوكل معًا، والقاعدة التي أقترحها أن وحدة السحب أضيق عنصر مستقل له متغير يُقاس منفصلًا.</w:t>
      </w:r>
    </w:p>
    <w:p w14:paraId="578663F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الخوارزمية إذن تحتاج إلى ثلاثة أشياء لا تملكها بذاتها، هي مراجعة مستقلة، ومعايير معلنة مسبقًا، واستعداد للاعتراف بالسحب حين يجب، فإن غابت صارت غطاءً منهجيًا بدل أن تكون أداة منهجية. والنموذج الجيد بهذا المعيار ليس الذي لا يفشل، بل الذي يجعل فشله قابلًا للتعلم؛ لذلك لا نخفي الحالات التي لم تُنتج المتوقع، ولا نعيد وصفها بعد وقوعها لتبدو نجاحًا، ونحتفظ بسجل يبيّن التوقع السابق، والإجراء الفعلي، والنتيجة، والتفسير البديل، والتعديل المقترح. النص ثابت، والاشتقاق البشري يُراجَع، والواقع يُحترم.</w:t>
      </w:r>
    </w:p>
    <w:p w14:paraId="1DD7FACB"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7.8  ثلاثة إشكالات على آلية فض التعارض</w:t>
      </w:r>
      <w:r>
        <w:fldChar w:fldCharType="begin"/>
      </w:r>
      <w:r>
        <w:instrText xml:space="preserve"> TC "7.8  ثلاثة إشكالات على آلية فض التعارض" \l 2 </w:instrText>
      </w:r>
      <w:r>
        <w:fldChar w:fldCharType="end"/>
      </w:r>
    </w:p>
    <w:p w14:paraId="01BD121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 الجمع بابًا خلفيًا لتسويغ أي فشل؟</w:t>
      </w:r>
    </w:p>
    <w:p w14:paraId="4D6CD09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يسدّ هذا الباب شرطُ الخطوة 4؛ لأن الجمع لا يُقبل إلا إذا ثبت بفحص البيانات نفسها أن الفشل سياقي، كما ظهر الفارق بين القطاعين في التطبيق الثاني، أما تقييد يُفترض ملاذًا نظريًا بلا دليل فمردود. ويُضاف إلى ذلك شرط التنبؤ الجديد، ومعايير الجمع المشروع في 7.7.</w:t>
      </w:r>
    </w:p>
    <w:p w14:paraId="0D86F886"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إعفاء المسلّمة الأولى من التحول الباراديمي، أليس تمييزًا مريحًا؟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نعم، هو كذلك من وجه، ولا أنكره، فالتمييز يعفي المسلّمة الأولى من الاختبار الذي يخضع له كل شيء آخر. لكن هذا شأن كل نظام معرفي يقوم على مسلّمة تأسيسية، فالمنطق لا يُختبر بأدواته، والرياضيات لا تُختبر تجريبيًا، ولا أرى تناقضًا بين ادعاء العلمية وتثبيت مسلّمة واحدة، ما دام الإعفاء معلنًا ومحصورًا فيها وحدها، ومواضع الاشتقاق الخمسة عشر كلها تحت الاختبار. وهنا حدّ ينبغي أن يُقال بوضوح. إن المشروع لا يحاول أن يُثبت أن الإسلام حق، فذلك خارج حدود المنهج العلمي، وإنما يحاول أن يُثبت أن الاشتقاق المنهجي من القرآن ممكن ومشروع، وقابل للمراجعة وللتكذيب الجزئي، وأن هذا يكفي لإنتاج معرفة إدارية أصيلة يمكن التحقق منها. ومن لا يسلّم بالمسلّمة لن يحسم هذا الرد موقفه، وحسبه أن يرى الإعفاء معلنًا ومحصورًا.</w:t>
      </w:r>
    </w:p>
    <w:p w14:paraId="21CD574E"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من يقرر أن الدلالة قوية؟ وألا تفتح الخطوات الست بابًا للتحيز في كل خطوة؟</w:t>
      </w:r>
    </w:p>
    <w:p w14:paraId="5D9B21CD"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الاعتراض في محله جزئيًا. إن تصنيف الدلالة اجتهاد بشري قابل للتحيز، والخوارزمية ذات الخطوات الست تتيح للتحيز أكثر من مدخل؛ لذلك لا أسمّي الدلالة «قطعية»، وأربط قوتها بناتج خطوات موثّقة، هي اتفاق المدارس الخمس على اختلاف مناهجها وتباعد أزمنتها، وإحكام الآية، وثبوت البيان النبوي، كما يسجّلها هامش عدم اليقين. وهذا أقوى من حكم باحث منفرد، وإن لم يبلغ اليقين، ثم تُشترط المراجعة الخارجية المستقلة (3.9) في كل خطوة حرجة، ويُوثَّق كل قرار توثيقًا إلزاميًا. والحصيلة تحيز أقل، لا تحيز معدوم. وهذا أقصى ما يستطيعه إجراء منهجي يصنعه بشر.</w:t>
      </w:r>
    </w:p>
    <w:p w14:paraId="41CCE7D5"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7.9  قائمة تحقق سريعة لفض التعارض</w:t>
      </w:r>
      <w:r>
        <w:fldChar w:fldCharType="begin"/>
      </w:r>
      <w:r>
        <w:instrText xml:space="preserve"> TC "7.9  قائمة تحقق سريعة لفض التعارض"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86"/>
        <w:gridCol w:w="944"/>
        <w:gridCol w:w="4050"/>
      </w:tblGrid>
      <w:tr w:rsidR="0001259F" w:rsidRPr="000B0344" w14:paraId="4B4BB8D3" w:rsidTr="00201A65">
        <w:tc>
          <w:tcPr>
            <w:tcW w:w="420" w:type="dxa"/>
            <w:shd w:val="clear" w:color="auto" w:fill="1F3864"/>
            <w:tcMar>
              <w:top w:w="40" w:type="dxa"/>
              <w:left w:w="88" w:type="dxa"/>
              <w:bottom w:w="40" w:type="dxa"/>
              <w:right w:w="88" w:type="dxa"/>
            </w:tcMar>
            <w:vAlign w:val="center"/>
          </w:tcPr>
          <w:p w14:paraId="6CE6A8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680" w:type="dxa"/>
            <w:shd w:val="clear" w:color="auto" w:fill="1F3864"/>
            <w:tcMar>
              <w:top w:w="40" w:type="dxa"/>
              <w:left w:w="88" w:type="dxa"/>
              <w:bottom w:w="40" w:type="dxa"/>
              <w:right w:w="88" w:type="dxa"/>
            </w:tcMar>
            <w:vAlign w:val="center"/>
          </w:tcPr>
          <w:p w14:paraId="67E972B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1E1B79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قائمة التحقق السريعة</w:t>
            </w:r>
          </w:p>
        </w:tc>
      </w:tr>
      <w:tr w:rsidR="0001259F" w:rsidRPr="000B0344" w14:paraId="0FAEB3F9" w:rsidTr="00201A65">
        <w:tc>
          <w:tcPr>
            <w:tcW w:w="420" w:type="dxa"/>
            <w:shd w:val="clear" w:color="auto" w:fill="EBF5FB"/>
            <w:tcMar>
              <w:top w:w="40" w:type="dxa"/>
              <w:left w:w="88" w:type="dxa"/>
              <w:bottom w:w="40" w:type="dxa"/>
              <w:right w:w="88" w:type="dxa"/>
            </w:tcMar>
            <w:vAlign w:val="center"/>
          </w:tcPr>
          <w:p w14:paraId="32FE424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w:t>
            </w:r>
          </w:p>
        </w:tc>
        <w:tc>
          <w:tcPr>
            <w:tcW w:w="1680" w:type="dxa"/>
            <w:shd w:val="clear" w:color="auto" w:fill="F5F5F5"/>
            <w:tcMar>
              <w:top w:w="40" w:type="dxa"/>
              <w:left w:w="88" w:type="dxa"/>
              <w:bottom w:w="40" w:type="dxa"/>
              <w:right w:w="88" w:type="dxa"/>
            </w:tcMar>
            <w:vAlign w:val="center"/>
          </w:tcPr>
          <w:p w14:paraId="5F40B30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التحقق من التصميم</w:t>
            </w:r>
          </w:p>
        </w:tc>
        <w:tc>
          <w:tcPr>
            <w:tcW w:w="7980" w:type="dxa"/>
            <w:shd w:val="clear" w:color="auto" w:fill="EBF5FB"/>
            <w:tcMar>
              <w:top w:w="40" w:type="dxa"/>
              <w:left w:w="88" w:type="dxa"/>
              <w:bottom w:w="40" w:type="dxa"/>
              <w:right w:w="88" w:type="dxa"/>
            </w:tcMar>
            <w:vAlign w:val="center"/>
          </w:tcPr>
          <w:p w14:paraId="5020A6E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العينة كافية إحصائيًا  ☐ المقاييس صادقة (Construct Validity)  ☐ السياق مكافئ للنموذج الأصلي</w:t>
            </w:r>
          </w:p>
        </w:tc>
      </w:tr>
      <w:tr w:rsidR="0001259F" w:rsidRPr="000B0344" w14:paraId="54E3C1C5" w:rsidTr="00201A65">
        <w:tc>
          <w:tcPr>
            <w:tcW w:w="420" w:type="dxa"/>
            <w:shd w:val="clear" w:color="auto" w:fill="FFFFFF"/>
            <w:tcMar>
              <w:top w:w="40" w:type="dxa"/>
              <w:left w:w="88" w:type="dxa"/>
              <w:bottom w:w="40" w:type="dxa"/>
              <w:right w:w="88" w:type="dxa"/>
            </w:tcMar>
            <w:vAlign w:val="center"/>
          </w:tcPr>
          <w:p w14:paraId="3C3B0DB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680" w:type="dxa"/>
            <w:shd w:val="clear" w:color="auto" w:fill="FFFFFF"/>
            <w:tcMar>
              <w:top w:w="40" w:type="dxa"/>
              <w:left w:w="88" w:type="dxa"/>
              <w:bottom w:w="40" w:type="dxa"/>
              <w:right w:w="88" w:type="dxa"/>
            </w:tcMar>
            <w:vAlign w:val="center"/>
          </w:tcPr>
          <w:p w14:paraId="40899FB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تصنيف نوع التعارض</w:t>
            </w:r>
          </w:p>
        </w:tc>
        <w:tc>
          <w:tcPr>
            <w:tcW w:w="7980" w:type="dxa"/>
            <w:shd w:val="clear" w:color="auto" w:fill="FFFFFF"/>
            <w:tcMar>
              <w:top w:w="40" w:type="dxa"/>
              <w:left w:w="88" w:type="dxa"/>
              <w:bottom w:w="40" w:type="dxa"/>
              <w:right w:w="88" w:type="dxa"/>
            </w:tcMar>
            <w:vAlign w:val="center"/>
          </w:tcPr>
          <w:p w14:paraId="7AC0E37A"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طُبّقت شجرة القرار (7.3)  ☐ حُدّد النوع (1–4) ووُثّق السبب</w:t>
            </w:r>
          </w:p>
        </w:tc>
      </w:tr>
      <w:tr w:rsidR="0001259F" w:rsidRPr="000B0344" w14:paraId="1E38225F" w:rsidTr="00201A65">
        <w:tc>
          <w:tcPr>
            <w:tcW w:w="420" w:type="dxa"/>
            <w:shd w:val="clear" w:color="auto" w:fill="EBF5FB"/>
            <w:tcMar>
              <w:top w:w="40" w:type="dxa"/>
              <w:left w:w="88" w:type="dxa"/>
              <w:bottom w:w="40" w:type="dxa"/>
              <w:right w:w="88" w:type="dxa"/>
            </w:tcMar>
            <w:vAlign w:val="center"/>
          </w:tcPr>
          <w:p w14:paraId="408D858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680" w:type="dxa"/>
            <w:shd w:val="clear" w:color="auto" w:fill="F5F5F5"/>
            <w:tcMar>
              <w:top w:w="40" w:type="dxa"/>
              <w:left w:w="88" w:type="dxa"/>
              <w:bottom w:w="40" w:type="dxa"/>
              <w:right w:w="88" w:type="dxa"/>
            </w:tcMar>
            <w:vAlign w:val="center"/>
          </w:tcPr>
          <w:p w14:paraId="10492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فحص قوة الدلالة</w:t>
            </w:r>
          </w:p>
        </w:tc>
        <w:tc>
          <w:tcPr>
            <w:tcW w:w="7980" w:type="dxa"/>
            <w:shd w:val="clear" w:color="auto" w:fill="EBF5FB"/>
            <w:tcMar>
              <w:top w:w="40" w:type="dxa"/>
              <w:left w:w="88" w:type="dxa"/>
              <w:bottom w:w="40" w:type="dxa"/>
              <w:right w:w="88" w:type="dxa"/>
            </w:tcMar>
            <w:vAlign w:val="center"/>
          </w:tcPr>
          <w:p w14:paraId="60EA793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رُوجع هامش الدلالة (م1)  ☐ تقرّر بقاؤها بين مرشحي المراجعة أو استبعادها</w:t>
            </w:r>
          </w:p>
        </w:tc>
      </w:tr>
      <w:tr w:rsidR="0001259F" w:rsidRPr="000B0344" w14:paraId="7067E2A1" w:rsidTr="00201A65">
        <w:tc>
          <w:tcPr>
            <w:tcW w:w="420" w:type="dxa"/>
            <w:shd w:val="clear" w:color="auto" w:fill="FFFFFF"/>
            <w:tcMar>
              <w:top w:w="40" w:type="dxa"/>
              <w:left w:w="88" w:type="dxa"/>
              <w:bottom w:w="40" w:type="dxa"/>
              <w:right w:w="88" w:type="dxa"/>
            </w:tcMar>
            <w:vAlign w:val="center"/>
          </w:tcPr>
          <w:p w14:paraId="6A8B5A9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680" w:type="dxa"/>
            <w:shd w:val="clear" w:color="auto" w:fill="FFFFFF"/>
            <w:tcMar>
              <w:top w:w="40" w:type="dxa"/>
              <w:left w:w="88" w:type="dxa"/>
              <w:bottom w:w="40" w:type="dxa"/>
              <w:right w:w="88" w:type="dxa"/>
            </w:tcMar>
            <w:vAlign w:val="center"/>
          </w:tcPr>
          <w:p w14:paraId="7F2063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محاولة الجمع أولاً</w:t>
            </w:r>
          </w:p>
        </w:tc>
        <w:tc>
          <w:tcPr>
            <w:tcW w:w="7980" w:type="dxa"/>
            <w:shd w:val="clear" w:color="auto" w:fill="FFFFFF"/>
            <w:tcMar>
              <w:top w:w="40" w:type="dxa"/>
              <w:left w:w="88" w:type="dxa"/>
              <w:bottom w:w="40" w:type="dxa"/>
              <w:right w:w="88" w:type="dxa"/>
            </w:tcMar>
            <w:vAlign w:val="center"/>
          </w:tcPr>
          <w:p w14:paraId="18A4414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فُحصت البيانات لتفاوت سياقي حقيقي  ☐ لم يُفترض التقييد بلا دليل تجريبي</w:t>
            </w:r>
          </w:p>
        </w:tc>
      </w:tr>
      <w:tr w:rsidR="0001259F" w:rsidRPr="000B0344" w14:paraId="1177F23E" w:rsidTr="00201A65">
        <w:tc>
          <w:tcPr>
            <w:tcW w:w="420" w:type="dxa"/>
            <w:shd w:val="clear" w:color="auto" w:fill="EBF5FB"/>
            <w:tcMar>
              <w:top w:w="40" w:type="dxa"/>
              <w:left w:w="88" w:type="dxa"/>
              <w:bottom w:w="40" w:type="dxa"/>
              <w:right w:w="88" w:type="dxa"/>
            </w:tcMar>
            <w:vAlign w:val="center"/>
          </w:tcPr>
          <w:p w14:paraId="5C6E25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w:t>
            </w:r>
          </w:p>
        </w:tc>
        <w:tc>
          <w:tcPr>
            <w:tcW w:w="1680" w:type="dxa"/>
            <w:shd w:val="clear" w:color="auto" w:fill="F5F5F5"/>
            <w:tcMar>
              <w:top w:w="40" w:type="dxa"/>
              <w:left w:w="88" w:type="dxa"/>
              <w:bottom w:w="40" w:type="dxa"/>
              <w:right w:w="88" w:type="dxa"/>
            </w:tcMar>
            <w:vAlign w:val="center"/>
          </w:tcPr>
          <w:p w14:paraId="088FAF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 إن تعذَّر الجمع</w:t>
            </w:r>
          </w:p>
        </w:tc>
        <w:tc>
          <w:tcPr>
            <w:tcW w:w="7980" w:type="dxa"/>
            <w:shd w:val="clear" w:color="auto" w:fill="EBF5FB"/>
            <w:tcMar>
              <w:top w:w="40" w:type="dxa"/>
              <w:left w:w="88" w:type="dxa"/>
              <w:bottom w:w="40" w:type="dxa"/>
              <w:right w:w="88" w:type="dxa"/>
            </w:tcMar>
            <w:vAlign w:val="center"/>
          </w:tcPr>
          <w:p w14:paraId="0B4C8431"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حُدّد أضعف مرشح (خطأ موثّق، ثم أعلى هامش)  ☐ رُوجع هذا المستوى وحده</w:t>
            </w:r>
          </w:p>
        </w:tc>
      </w:tr>
      <w:tr w:rsidR="0001259F" w:rsidRPr="000B0344" w14:paraId="5E0EE675" w:rsidTr="00201A65">
        <w:tc>
          <w:tcPr>
            <w:tcW w:w="420" w:type="dxa"/>
            <w:shd w:val="clear" w:color="auto" w:fill="FFFFFF"/>
            <w:tcMar>
              <w:top w:w="40" w:type="dxa"/>
              <w:left w:w="88" w:type="dxa"/>
              <w:bottom w:w="40" w:type="dxa"/>
              <w:right w:w="88" w:type="dxa"/>
            </w:tcMar>
            <w:vAlign w:val="center"/>
          </w:tcPr>
          <w:p w14:paraId="4194EEF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6</w:t>
            </w:r>
          </w:p>
        </w:tc>
        <w:tc>
          <w:tcPr>
            <w:tcW w:w="1680" w:type="dxa"/>
            <w:shd w:val="clear" w:color="auto" w:fill="FFFFFF"/>
            <w:tcMar>
              <w:top w:w="40" w:type="dxa"/>
              <w:left w:w="88" w:type="dxa"/>
              <w:bottom w:w="40" w:type="dxa"/>
              <w:right w:w="88" w:type="dxa"/>
            </w:tcMar>
            <w:vAlign w:val="center"/>
          </w:tcPr>
          <w:p w14:paraId="09A06D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فحص حدّ التدهور</w:t>
            </w:r>
          </w:p>
        </w:tc>
        <w:tc>
          <w:tcPr>
            <w:tcW w:w="7980" w:type="dxa"/>
            <w:shd w:val="clear" w:color="auto" w:fill="FFFFFF"/>
            <w:tcMar>
              <w:top w:w="40" w:type="dxa"/>
              <w:left w:w="88" w:type="dxa"/>
              <w:bottom w:w="40" w:type="dxa"/>
              <w:right w:w="88" w:type="dxa"/>
            </w:tcMar>
            <w:vAlign w:val="center"/>
          </w:tcPr>
          <w:p w14:paraId="6A9B2CB4"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عُدّت المراجعات السابقة للعنصر نفسه  ☐ طُبّق معيار التنبؤ الجديد: مثمر أم مخصَّص؟</w:t>
            </w:r>
          </w:p>
        </w:tc>
      </w:tr>
      <w:tr w:rsidR="0001259F" w:rsidRPr="000B0344" w14:paraId="7373E732" w:rsidTr="00201A65">
        <w:tc>
          <w:tcPr>
            <w:tcW w:w="420" w:type="dxa"/>
            <w:shd w:val="clear" w:color="auto" w:fill="EBF5FB"/>
            <w:tcMar>
              <w:top w:w="40" w:type="dxa"/>
              <w:left w:w="88" w:type="dxa"/>
              <w:bottom w:w="40" w:type="dxa"/>
              <w:right w:w="88" w:type="dxa"/>
            </w:tcMar>
            <w:vAlign w:val="center"/>
          </w:tcPr>
          <w:p w14:paraId="7CABF40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7</w:t>
            </w:r>
          </w:p>
        </w:tc>
        <w:tc>
          <w:tcPr>
            <w:tcW w:w="1680" w:type="dxa"/>
            <w:shd w:val="clear" w:color="auto" w:fill="F5F5F5"/>
            <w:tcMar>
              <w:top w:w="40" w:type="dxa"/>
              <w:left w:w="88" w:type="dxa"/>
              <w:bottom w:w="40" w:type="dxa"/>
              <w:right w:w="88" w:type="dxa"/>
            </w:tcMar>
            <w:vAlign w:val="center"/>
          </w:tcPr>
          <w:p w14:paraId="6BBD0B4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التوثيق النهائي</w:t>
            </w:r>
          </w:p>
        </w:tc>
        <w:tc>
          <w:tcPr>
            <w:tcW w:w="7980" w:type="dxa"/>
            <w:shd w:val="clear" w:color="auto" w:fill="EBF5FB"/>
            <w:tcMar>
              <w:top w:w="40" w:type="dxa"/>
              <w:left w:w="88" w:type="dxa"/>
              <w:bottom w:w="40" w:type="dxa"/>
              <w:right w:w="88" w:type="dxa"/>
            </w:tcMar>
            <w:vAlign w:val="center"/>
          </w:tcPr>
          <w:p w14:paraId="4E677EAF"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سُجّل القرار في سجل المراجعات المرفق بالبطاقة  ☐ حُدّث الحقل 14 (شروط الاختبار) أو الحقل 13 (هامش المبدأ)  ☐ في السحب: حُدّد العنصر المسحوب لا النموذج كله</w:t>
            </w:r>
          </w:p>
        </w:tc>
      </w:tr>
    </w:tbl>
    <w:p w14:paraId="6FF20FC3"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بهذه القائمة تكتمل أدوات الباب الأول، وهي مجتمعة لا تقدّم «نظرية إدارة إسلامية» جاهزة، وإنما المنهج الذي يُنتجها ويضبط جودتها ويُبقيها قابلة للمراجعة، والفرق بينهما فرق بين بضاعة تُستهلك ومصنع يُنتج. ويبقى سؤال لم تقترب منه الأدوات: من الإنسان الذي نديره؟ فالمدير الذي أتقن الأدوات يحتاج أن يعرف طبيعة من يطبّقها عليه، وبهذا السؤال يفتتح الفصل الثامن الباب الثاني، وجوابه تصور قرآني ثلاثي: مستخلَف، ومكلَّف بالوسع، ومبتلى.</w:t>
      </w:r>
    </w:p>
    <w:p w14:paraId="187A52C7" w:rsidR="000C549B" w:rsidRPr="00AB0CA0" w:rsidRDefault="000C549B" w:rsidP="000C549B">
      <w:pPr>
        <w:pageBreakBefore/>
        <w:shd w:val="clear" w:color="auto" w:fill="1F3864"/>
        <w:bidi/>
        <w:rPr>
          <w:rFonts w:ascii="Sakkal Majalla" w:hAnsi="Sakkal Majalla" w:cs="Sakkal Majalla"/>
          <w:sz w:val="26"/>
          <w:szCs w:val="26"/>
        </w:rPr>
      </w:pPr>
      <w:r w:rsidRPr="00AB0CA0">
        <w:rPr>
          <w:rFonts w:ascii="Sakkal Majalla" w:hAnsi="Sakkal Majalla" w:cs="Sakkal Majalla"/>
          <w:b/>
          <w:bCs/>
          <w:color w:val="FFFFFF"/>
          <w:sz w:val="26"/>
          <w:szCs w:val="26"/>
          <w:rtl/>
        </w:rPr>
        <w:lastRenderedPageBreak/>
        <w:t>الفصل الثامن</w:t>
      </w:r>
      <w:r>
        <w:fldChar w:fldCharType="begin"/>
      </w:r>
      <w:r>
        <w:instrText xml:space="preserve"> TC "الفصل الثامن: التصور القرآني للإنسان، مُستخلَف، مُكلَّف بالوسع، مُبتلى: ثلاثة مفاهيم قرآنية تبني الأنثروبولوجيا الإدارية الأصيلة" \l 1 </w:instrText>
      </w:r>
      <w:r>
        <w:fldChar w:fldCharType="end"/>
      </w:r>
    </w:p>
    <w:p w14:paraId="27C66CFE" w:rsidR="000C549B" w:rsidRPr="00AB0CA0" w:rsidRDefault="000C549B" w:rsidP="000C549B">
      <w:pPr>
        <w:shd w:val="clear" w:color="auto" w:fill="156082"/>
        <w:bidi/>
        <w:rPr>
          <w:rFonts w:ascii="Sakkal Majalla" w:hAnsi="Sakkal Majalla" w:cs="Sakkal Majalla"/>
          <w:sz w:val="26"/>
          <w:szCs w:val="26"/>
        </w:rPr>
      </w:pPr>
      <w:r w:rsidRPr="00AB0CA0">
        <w:rPr>
          <w:rFonts w:ascii="Sakkal Majalla" w:hAnsi="Sakkal Majalla" w:cs="Sakkal Majalla"/>
          <w:b/>
          <w:bCs/>
          <w:color w:val="FFFFFF"/>
          <w:sz w:val="26"/>
          <w:szCs w:val="26"/>
          <w:rtl/>
        </w:rPr>
        <w:t>التصور القرآني للإنسان</w:t>
      </w:r>
    </w:p>
    <w:p w14:paraId="025017CE" w:rsidR="000C549B" w:rsidRPr="00AB0CA0" w:rsidRDefault="000C549B" w:rsidP="000C549B">
      <w:pPr>
        <w:shd w:val="clear" w:color="auto" w:fill="2E74B5"/>
        <w:bidi/>
        <w:spacing w:after="18"/>
        <w:rPr>
          <w:rFonts w:ascii="Sakkal Majalla" w:hAnsi="Sakkal Majalla" w:cs="Sakkal Majalla"/>
          <w:sz w:val="26"/>
          <w:szCs w:val="26"/>
        </w:rPr>
      </w:pPr>
      <w:r w:rsidRPr="00AB0CA0">
        <w:rPr>
          <w:rFonts w:ascii="Sakkal Majalla" w:hAnsi="Sakkal Majalla" w:cs="Sakkal Majalla"/>
          <w:color w:val="FFFFFF"/>
          <w:sz w:val="26"/>
          <w:szCs w:val="26"/>
          <w:rtl/>
        </w:rPr>
        <w:t>مُستخلَف، مُكلَّف بالوسع، مُبتلى: ثلاثة مفاهيم قرآنية تبني الأنثروبولوجيا الإدارية الأصيلة</w:t>
      </w:r>
    </w:p>
    <w:p w14:paraId="0CFFE188"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4F7BE271"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مثال توضيحي: لنتخيل ورشة تطوير قيادي يُطرح فيها على المشاركين سؤال واحد، هو ما الذي يدفع موظفك إلى العمل بجد حين لا يراقبه أحد؟ يجيب مدير بأنها المكافأة المالية، ويجيب ثانٍ بأنه الانتماء إلى فريق ناجح، ويقول ثالث إنه لا شيء موثوق؛ لذلك يراقب دائمًا، ويقول رابع إن الموظف يعمل لأنه يرى نفسه أمينًا على ما استُؤمن عليه، ويعلم أن عمله اختبار لإحسانه.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أربعة أجوبة، وأربعة أنماط في تصميم المهام والرقابة والتحفيز. ومرجع الفرق بينها جواب ضمني عن سؤال لم يطرحه أحدهم صراحة: من الإنسان الذي أديره؟</w:t>
      </w:r>
    </w:p>
    <w:p w14:paraId="1F9020EB"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وبهذا السؤال يُفتتح الباب الثاني، بعد أن أكمل الباب الأول (الفصول 4–7) بناء الأدوات، فنبدأ بالإنسان هنا، ثم بالمعرفة في التاسع، ثم بالقيم في العاشر، حتى يجمعها الفصل الحادي عشر في إطار QMF.</w:t>
      </w:r>
    </w:p>
    <w:p w14:paraId="28AFF1C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كل نظرية إدارية تحمل تصورًا عن الإنسان، أعلنته أم سكتت عنه، فحين نصمّم حافزًا نفترض ما يحرّك العامل، وحين نضع نظام رقابة نفترض مقدار الثقة الممكنة، وحين نوزّع المسؤوليات نفترض قدرته على التعلم وتحمّل التبعات. والتصور الذي أراه في القرآن يقوم على ثلاثة أركان هي الاستخلاف والتكليف بالوسع والابتلاء. وهو لا يقدّم وصفًا نفسيًا كاملًا للإنسان، ولا يحل وحده مسائل الدافعية والسلوك، لكنه يغيّر السؤال الذي نبدأ به حين نبني المؤسسة. والسؤال الأول يحدد ما بعده.</w:t>
      </w:r>
    </w:p>
    <w:p w14:paraId="00DB48B9"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والمصطلحات الثلاثة مختارة بقصد، فقد اخترت «الاستخلاف» لا «الخلافة» كي لا يلتبس المفهوم الإداري بالخلافة بمعناها السياسي الفقهي، و«التكليف بالوسع» لا «مبدأ الوسع»، و«الابتلاء» لا «الاختبار» وحده؛ لأن الابتلاء في القرآن يكون بالخير والشر معًا (الأنبياء:35)، وفيه معنى التمحيص.</w:t>
      </w:r>
    </w:p>
    <w:p w14:paraId="215E1C14"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فأين يقع هذا من الأدبيات الإسلامية الإدارية؟ لقد رصد الفصل الثاني تياراتها، وفيها ثلاثة اتجاهات في تناول الإنسان: اتجاه قيمي يركّز على القيم العليا، كالعدل والأمانة والإحسان، ولا يصف صراحة الإنسان الذي يحملها، واتجاه توفيقي يقبل تصورًا غربيًا ثم يضيف إليه شواهد إسلامية، واتجاه فقهي تطبيقي يعالج الإنسان مكلَّفًا بأحكام العمل. أما ما أحاوله هنا فتصور يُبنى بالبروتوكول من النص أولًا، ثم يُقارن بالغرب، ويعالج الدوافع والمعنى والاستجابة إلى جانب الأحكام. وهذا توصيف للاتجاهات العامة، لا حكم على كل ما كُتب فيها.</w:t>
      </w:r>
    </w:p>
    <w:p w14:paraId="27EAEC0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8.1  لماذا يبدأ الباب الثاني بتصور الإنسان، لا بالقيم ولا بالهيكل</w:t>
      </w:r>
      <w:r>
        <w:fldChar w:fldCharType="begin"/>
      </w:r>
      <w:r>
        <w:instrText xml:space="preserve"> TC "8.1  لماذا يبدأ الباب الثاني بتصور الإنسان، لا بالقيم ولا بالهيكل" \l 2 </w:instrText>
      </w:r>
      <w:r>
        <w:fldChar w:fldCharType="end"/>
      </w:r>
    </w:p>
    <w:p w14:paraId="477B525E"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رأى تايلور في الإنسان فاعلًا ماديًا، فجاء الأجر بالقطعة والإشراف الصارم، ورآه ماسلو كائنًا ذا حاجات متدرجة، فصار التحفيز تصويبًا نحو المستوى المناسب. إن الافتراض عن الإنسان يشبه أساس المبنى، لا يراه الداخل إليه، لكنه يحدد ما يحتمله البناء كله، وعليه تُبنى الأسئلة اللاحقة كلها، فكيف نحفّز من غير أن نعرف من نحفّزه؟ وكيف نحاسب من لم نعرف حدود طاقته؟ وما الغاية من العمل أصلًا؟</w:t>
      </w:r>
    </w:p>
    <w:p w14:paraId="6113BC9C" w:rsidR="000C549B" w:rsidRPr="00AB0CA0" w:rsidRDefault="000C549B" w:rsidP="000C549B">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Ghoshal, S. (2005). Bad Management Theories Are Destroying Good Management Practices. Academy of Management Learning &amp; Education, 4(1), 75-91. يرى أن افتراض «الإنسان النفعي» لا يصف الإنسان فحسب، وإنما يشكّله.</w:t>
      </w:r>
    </w:p>
    <w:p w14:paraId="4D378C0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أنثروبولوجيات إدارية غربية كبرى قبل بناء التصور القرآني</w:t>
      </w:r>
    </w:p>
    <w:p w14:paraId="6704D7B1"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وأعتمد هنا تصنيف إدغار شاين (Schein, 1980)، وفيه أربعة تصورات: الإنسان الاقتصادي الرشيد، والإنسان الاجتماعي، والإنسان الساعي إلى تحقيق ذاته، والإنسان المعقّد.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3E25075C" w:rsidTr="00201A65">
        <w:tc>
          <w:tcPr>
            <w:tcW w:w="2520" w:type="dxa"/>
            <w:shd w:val="clear" w:color="auto" w:fill="1F3864"/>
            <w:tcMar>
              <w:top w:w="40" w:type="dxa"/>
              <w:left w:w="88" w:type="dxa"/>
              <w:bottom w:w="40" w:type="dxa"/>
              <w:right w:w="88" w:type="dxa"/>
            </w:tcMar>
            <w:vAlign w:val="center"/>
          </w:tcPr>
          <w:p w14:paraId="3FD37CA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w:t>
            </w:r>
          </w:p>
        </w:tc>
        <w:tc>
          <w:tcPr>
            <w:tcW w:w="3780" w:type="dxa"/>
            <w:shd w:val="clear" w:color="auto" w:fill="1F3864"/>
            <w:tcMar>
              <w:top w:w="40" w:type="dxa"/>
              <w:left w:w="88" w:type="dxa"/>
              <w:bottom w:w="40" w:type="dxa"/>
              <w:right w:w="88" w:type="dxa"/>
            </w:tcMar>
            <w:vAlign w:val="center"/>
          </w:tcPr>
          <w:p w14:paraId="2F6163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الافتراض المركزي</w:t>
            </w:r>
          </w:p>
        </w:tc>
        <w:tc>
          <w:tcPr>
            <w:tcW w:w="3780" w:type="dxa"/>
            <w:shd w:val="clear" w:color="auto" w:fill="1F3864"/>
            <w:tcMar>
              <w:top w:w="40" w:type="dxa"/>
              <w:left w:w="88" w:type="dxa"/>
              <w:bottom w:w="40" w:type="dxa"/>
              <w:right w:w="88" w:type="dxa"/>
            </w:tcMar>
            <w:vAlign w:val="center"/>
          </w:tcPr>
          <w:p w14:paraId="462615F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 المباشر</w:t>
            </w:r>
          </w:p>
        </w:tc>
      </w:tr>
      <w:tr w:rsidR="000C549B" w:rsidRPr="00AB0CA0" w14:paraId="0C82E5D3" w:rsidTr="00201A65">
        <w:tc>
          <w:tcPr>
            <w:tcW w:w="2520" w:type="dxa"/>
            <w:shd w:val="clear" w:color="auto" w:fill="EBF5FB"/>
            <w:tcMar>
              <w:top w:w="40" w:type="dxa"/>
              <w:left w:w="88" w:type="dxa"/>
              <w:bottom w:w="40" w:type="dxa"/>
              <w:right w:w="88" w:type="dxa"/>
            </w:tcMar>
            <w:vAlign w:val="center"/>
          </w:tcPr>
          <w:p w14:paraId="2D98267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الإنسان الاقتصادي الرشيد (Rational-Economic Man)</w:t>
            </w:r>
          </w:p>
        </w:tc>
        <w:tc>
          <w:tcPr>
            <w:tcW w:w="3780" w:type="dxa"/>
            <w:shd w:val="clear" w:color="auto" w:fill="F5F5F5"/>
            <w:tcMar>
              <w:top w:w="40" w:type="dxa"/>
              <w:left w:w="88" w:type="dxa"/>
              <w:bottom w:w="40" w:type="dxa"/>
              <w:right w:w="88" w:type="dxa"/>
            </w:tcMar>
            <w:vAlign w:val="center"/>
          </w:tcPr>
          <w:p w14:paraId="41089F7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فاعل رشيد يعظّم منفعته المادية، وعليه قامت الإدارة العلمية (تايلور)</w:t>
            </w:r>
          </w:p>
        </w:tc>
        <w:tc>
          <w:tcPr>
            <w:tcW w:w="3780" w:type="dxa"/>
            <w:shd w:val="clear" w:color="auto" w:fill="EBF5FB"/>
            <w:tcMar>
              <w:top w:w="40" w:type="dxa"/>
              <w:left w:w="88" w:type="dxa"/>
              <w:bottom w:w="40" w:type="dxa"/>
              <w:right w:w="88" w:type="dxa"/>
            </w:tcMar>
            <w:vAlign w:val="center"/>
          </w:tcPr>
          <w:p w14:paraId="02DA51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الحوافز المادية أداة رئيسية، والرقابة الخارجية ضرورية.</w:t>
            </w:r>
          </w:p>
        </w:tc>
      </w:tr>
      <w:tr w:rsidR="000C549B" w:rsidRPr="00AB0CA0" w14:paraId="1C7CF11F" w:rsidTr="00201A65">
        <w:tc>
          <w:tcPr>
            <w:tcW w:w="2520" w:type="dxa"/>
            <w:shd w:val="clear" w:color="auto" w:fill="FFFFFF"/>
            <w:tcMar>
              <w:top w:w="40" w:type="dxa"/>
              <w:left w:w="88" w:type="dxa"/>
              <w:bottom w:w="40" w:type="dxa"/>
              <w:right w:w="88" w:type="dxa"/>
            </w:tcMar>
            <w:vAlign w:val="center"/>
          </w:tcPr>
          <w:p w14:paraId="14B78A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الاجتماعي (Social Man)</w:t>
            </w:r>
          </w:p>
        </w:tc>
        <w:tc>
          <w:tcPr>
            <w:tcW w:w="3780" w:type="dxa"/>
            <w:shd w:val="clear" w:color="auto" w:fill="FFFFFF"/>
            <w:tcMar>
              <w:top w:w="40" w:type="dxa"/>
              <w:left w:w="88" w:type="dxa"/>
              <w:bottom w:w="40" w:type="dxa"/>
              <w:right w:w="88" w:type="dxa"/>
            </w:tcMar>
            <w:vAlign w:val="center"/>
          </w:tcPr>
          <w:p w14:paraId="6036E5C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كائن اجتماعي يتأثر بالانتماء الجماعي أكثر من الحوافز المادية (مايو، دراسات هوثورن)</w:t>
            </w:r>
          </w:p>
        </w:tc>
        <w:tc>
          <w:tcPr>
            <w:tcW w:w="3780" w:type="dxa"/>
            <w:shd w:val="clear" w:color="auto" w:fill="FFFFFF"/>
            <w:tcMar>
              <w:top w:w="40" w:type="dxa"/>
              <w:left w:w="88" w:type="dxa"/>
              <w:bottom w:w="40" w:type="dxa"/>
              <w:right w:w="88" w:type="dxa"/>
            </w:tcMar>
            <w:vAlign w:val="center"/>
          </w:tcPr>
          <w:p w14:paraId="351909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فرق متماسكة وإدارة العلاقات أهم من نظام الأجور وحده.</w:t>
            </w:r>
          </w:p>
        </w:tc>
      </w:tr>
      <w:tr w:rsidR="000C549B" w:rsidRPr="00AB0CA0" w14:paraId="78745CF1" w:rsidTr="00201A65">
        <w:tc>
          <w:tcPr>
            <w:tcW w:w="2520" w:type="dxa"/>
            <w:shd w:val="clear" w:color="auto" w:fill="EBF5FB"/>
            <w:tcMar>
              <w:top w:w="40" w:type="dxa"/>
              <w:left w:w="88" w:type="dxa"/>
              <w:bottom w:w="40" w:type="dxa"/>
              <w:right w:w="88" w:type="dxa"/>
            </w:tcMar>
            <w:vAlign w:val="center"/>
          </w:tcPr>
          <w:p w14:paraId="003AEA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الساعي إلى تحقيق ذاته (ماسلو وماكغريغور)</w:t>
            </w:r>
          </w:p>
        </w:tc>
        <w:tc>
          <w:tcPr>
            <w:tcW w:w="3780" w:type="dxa"/>
            <w:shd w:val="clear" w:color="auto" w:fill="F5F5F5"/>
            <w:tcMar>
              <w:top w:w="40" w:type="dxa"/>
              <w:left w:w="88" w:type="dxa"/>
              <w:bottom w:w="40" w:type="dxa"/>
              <w:right w:w="88" w:type="dxa"/>
            </w:tcMar>
            <w:vAlign w:val="center"/>
          </w:tcPr>
          <w:p w14:paraId="6F558C4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يسعى الإنسان إلى إشباع حاجات متدرجة، من الحاجات الجسدية إلى تحقيق الذات</w:t>
            </w:r>
          </w:p>
        </w:tc>
        <w:tc>
          <w:tcPr>
            <w:tcW w:w="3780" w:type="dxa"/>
            <w:shd w:val="clear" w:color="auto" w:fill="EBF5FB"/>
            <w:tcMar>
              <w:top w:w="40" w:type="dxa"/>
              <w:left w:w="88" w:type="dxa"/>
              <w:bottom w:w="40" w:type="dxa"/>
              <w:right w:w="88" w:type="dxa"/>
            </w:tcMar>
            <w:vAlign w:val="center"/>
          </w:tcPr>
          <w:p w14:paraId="3FF36B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التحفيز يتكيف مع المستوى الحالي، والغاية تحقيق الذات لا الأجر وحده.</w:t>
            </w:r>
          </w:p>
        </w:tc>
      </w:tr>
      <w:tr w:rsidR="000C549B" w:rsidRPr="00AB0CA0" w14:paraId="1142D387" w:rsidTr="00201A65">
        <w:tc>
          <w:tcPr>
            <w:tcW w:w="2520" w:type="dxa"/>
            <w:shd w:val="clear" w:color="auto" w:fill="FFFFFF"/>
            <w:tcMar>
              <w:top w:w="40" w:type="dxa"/>
              <w:left w:w="88" w:type="dxa"/>
              <w:bottom w:w="40" w:type="dxa"/>
              <w:right w:w="88" w:type="dxa"/>
            </w:tcMar>
            <w:vAlign w:val="center"/>
          </w:tcPr>
          <w:p w14:paraId="231E93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(Complex Man)</w:t>
            </w:r>
          </w:p>
        </w:tc>
        <w:tc>
          <w:tcPr>
            <w:tcW w:w="3780" w:type="dxa"/>
            <w:shd w:val="clear" w:color="auto" w:fill="FFFFFF"/>
            <w:tcMar>
              <w:top w:w="40" w:type="dxa"/>
              <w:left w:w="88" w:type="dxa"/>
              <w:bottom w:w="40" w:type="dxa"/>
              <w:right w:w="88" w:type="dxa"/>
            </w:tcMar>
            <w:vAlign w:val="center"/>
          </w:tcPr>
          <w:p w14:paraId="671B917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نموذج واحد يكفي: الدوافع تختلف بين الأفراد وعبر الزمن</w:t>
            </w:r>
          </w:p>
        </w:tc>
        <w:tc>
          <w:tcPr>
            <w:tcW w:w="3780" w:type="dxa"/>
            <w:shd w:val="clear" w:color="auto" w:fill="FFFFFF"/>
            <w:tcMar>
              <w:top w:w="40" w:type="dxa"/>
              <w:left w:w="88" w:type="dxa"/>
              <w:bottom w:w="40" w:type="dxa"/>
              <w:right w:w="88" w:type="dxa"/>
            </w:tcMar>
            <w:vAlign w:val="center"/>
          </w:tcPr>
          <w:p w14:paraId="27A8C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إدارة ظرفية مرنة، ورفض للوصفات الموحّدة.</w:t>
            </w:r>
          </w:p>
        </w:tc>
      </w:tr>
    </w:tbl>
    <w:p w14:paraId="4BB99F7C"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 أقارنها بالتصور القرآني قبل 8.8. أبني أولًا ثم أقارن، تفاديًا لفخ القولبة الذي ناقشه الفصل الثاني.</w:t>
      </w:r>
    </w:p>
    <w:p w14:paraId="3FBE26C2"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خلدون في تصور الإنسان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التراث الإسلامي سابقتان تستحقان الوقوف. فالغزالي في «الإحياء» (ت.505هـ) يحلل الإنسان تحليلًا نفسيًا روحيًا، يجعل القلب مركز الإدراك، ويرى في مراتب النفس، من الأمّارة إلى اللوّامة إلى المطمئنة، مسارًا أخلاقيًا متدرجًا، وهذا نافع حين نصل إلى الاستجابة للابتلاء (8.4)؛ لأن مراتب النفس تفسّر لماذا تتفاوت جودة الاستجابة بين فرد وآخر.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ابن خلدون في «المقدمة» (ت.808هـ) فتحليله اجتماعي، يبدأ من أن «الإنسان مدني بالطبع»، ويجعل العصبية قوة محركة للعمران، ويرى الدول تمر بأطوار متعاقبة، وهو بذلك يثري فهم الاستخلاف الجماعي المتعاقب (فاطر:39) بما يقدّمه من تحليل لانتقال التمكين بين الأجيال والجماعات. الأول يرى الفرد من داخله، والثاني يرى الجماعة في حركتها.</w:t>
      </w:r>
    </w:p>
    <w:p w14:paraId="0132E936"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غير أن المصدرين للاستئناس في فهم الأبعاد النفسية والاجتماعية. أما الاشتقاق نفسه (8.2–8.4) فيستند إلى القرآن والسنة بالبروتوكول الكامل، حفاظًا على ترتيب هرم المصادر.</w:t>
      </w:r>
    </w:p>
    <w:p w14:paraId="589BCB0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والمدير العربي المسلم: الفجوة والجسر</w:t>
      </w:r>
    </w:p>
    <w:p w14:paraId="6BC98B09"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وثمة ملاحظة تتكرر كثيرًا، هي أن مديرين عربًا ومسلمين يحملون تصورًا إسلاميًا للإنسان في حياتهم الدينية، ثم يطبّقون تصورًا اقتصاديًا أو اجتماعيًا في قراراتهم اليومية. يقول أحدهم إن الإنسان أمانة، ثم يبني رقابة صارمة لأن «الموظف سيكسل إن لم يُراقَب»، ويسمّي الأزمة ابتلاءً، ثم لا ينظر إلا إلى سرعة النتائج. ولا أعرف دراسة منشورة تثبت هذا، فأطرحه فرضية تحتاج إلى بحث، فإن صحّت فنحن أمام فجوة بين الإيمان والممارسة تفرّغ التصور الديني من أثره العملي. القول في وادٍ، والفعل في وادٍ آخر.</w:t>
      </w:r>
    </w:p>
    <w:p w14:paraId="31F334A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والجسر الذي أقترحه أداة منهجية تترجم التصور الديني الشخصي إلى قرارات إدارية يومية متسقة معه.</w:t>
      </w:r>
    </w:p>
    <w:p w14:paraId="01530F7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8.2  الركن الأول: الاستخلاف، بالبروتوكول الثماني كاملًا</w:t>
      </w:r>
      <w:r>
        <w:fldChar w:fldCharType="begin"/>
      </w:r>
      <w:r>
        <w:instrText xml:space="preserve"> TC "8.2  الركن الأول: الاستخلاف، بالبروتوكول الثماني كاملًا" \l 2 </w:instrText>
      </w:r>
      <w:r>
        <w:fldChar w:fldCharType="end"/>
      </w:r>
    </w:p>
    <w:p w14:paraId="6A85C902"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297D4993"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5A6F2036" w:rsidTr="00201A65">
        <w:tc>
          <w:tcPr>
            <w:tcW w:w="2520" w:type="dxa"/>
            <w:shd w:val="clear" w:color="auto" w:fill="1F3864"/>
            <w:tcMar>
              <w:top w:w="40" w:type="dxa"/>
              <w:left w:w="88" w:type="dxa"/>
              <w:bottom w:w="40" w:type="dxa"/>
              <w:right w:w="88" w:type="dxa"/>
            </w:tcMar>
            <w:vAlign w:val="center"/>
          </w:tcPr>
          <w:p w14:paraId="2A2C6F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05C10F2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4D477BD" w:rsidTr="00201A65">
        <w:tc>
          <w:tcPr>
            <w:tcW w:w="2520" w:type="dxa"/>
            <w:shd w:val="clear" w:color="auto" w:fill="EBF5FB"/>
            <w:tcMar>
              <w:top w:w="40" w:type="dxa"/>
              <w:left w:w="88" w:type="dxa"/>
              <w:bottom w:w="40" w:type="dxa"/>
              <w:right w:w="88" w:type="dxa"/>
            </w:tcMar>
            <w:vAlign w:val="center"/>
          </w:tcPr>
          <w:p w14:paraId="74339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7A4E9C7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السياق الافتتاحي الذي يعرض قصة آدم نموذجًا تأسيسيًا للإنسانية، ولا سبب نزول خاص لها، فهي سرد تأسيسي.</w:t>
            </w:r>
          </w:p>
        </w:tc>
      </w:tr>
      <w:tr w:rsidR="000C549B" w:rsidRPr="00AB0CA0" w14:paraId="4D2BF5A6" w:rsidTr="00201A65">
        <w:tc>
          <w:tcPr>
            <w:tcW w:w="2520" w:type="dxa"/>
            <w:shd w:val="clear" w:color="auto" w:fill="FFFFFF"/>
            <w:tcMar>
              <w:top w:w="40" w:type="dxa"/>
              <w:left w:w="88" w:type="dxa"/>
              <w:bottom w:w="40" w:type="dxa"/>
              <w:right w:w="88" w:type="dxa"/>
            </w:tcMar>
            <w:vAlign w:val="center"/>
          </w:tcPr>
          <w:p w14:paraId="56025B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33833F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خ-ل-ف عند ابن فارس ثلاثة أصول: أن يجيء شيء بعد شيء يقوم مقامه، وخلاف قُدّام، والتغيّر. و«خليفة» فعيلة بمعنى فاعل: من يخلف غيره. ويجعل الراغب الخلافة نيابة عن الغير، ومن وجوهها تشريف المستخلَف، وعليه يُحمل استخلاف الله الإنسان في الأرض.</w:t>
            </w:r>
          </w:p>
        </w:tc>
      </w:tr>
      <w:tr w:rsidR="000C549B" w:rsidRPr="00AB0CA0" w14:paraId="6B7A7B49" w:rsidTr="00201A65">
        <w:tc>
          <w:tcPr>
            <w:tcW w:w="2520" w:type="dxa"/>
            <w:shd w:val="clear" w:color="auto" w:fill="EBF5FB"/>
            <w:tcMar>
              <w:top w:w="40" w:type="dxa"/>
              <w:left w:w="88" w:type="dxa"/>
              <w:bottom w:w="40" w:type="dxa"/>
              <w:right w:w="88" w:type="dxa"/>
            </w:tcMar>
            <w:vAlign w:val="center"/>
          </w:tcPr>
          <w:p w14:paraId="2A7BC11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8AA61E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«خليفة» قولان مشهوران: من يخلف بعضهم بعضًا قرنًا بعد قرن، وهو ما رجّحه ابن كثير؛ وخليفة عن الله في إقامة أحكامه وعمارة الأرض. واستدل القرطبي بالآية على وجوب نصب الإمام، ويربط الرازي الخلافة بالتكليف، ويقرؤها سيد قطب إعلانًا لمكانة الإنسان في الأرض. والمدارس متفقة على أصل المعنى: تمكين في الأرض تتبعه مسؤولية.</w:t>
            </w:r>
          </w:p>
        </w:tc>
      </w:tr>
      <w:tr w:rsidR="000C549B" w:rsidRPr="00AB0CA0" w14:paraId="7F0EE7BC" w:rsidTr="00201A65">
        <w:tc>
          <w:tcPr>
            <w:tcW w:w="2520" w:type="dxa"/>
            <w:shd w:val="clear" w:color="auto" w:fill="FFFFFF"/>
            <w:tcMar>
              <w:top w:w="40" w:type="dxa"/>
              <w:left w:w="88" w:type="dxa"/>
              <w:bottom w:w="40" w:type="dxa"/>
              <w:right w:w="88" w:type="dxa"/>
            </w:tcMar>
            <w:vAlign w:val="center"/>
          </w:tcPr>
          <w:p w14:paraId="54D88B5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126671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وردت صيغ الاستخلاف (خليفة، وخلائف، واستخلف) في مواضع منها: ﴿هُوَ الَّذِي جَعَلَكُمْ خَلَائِفَ فِي الْأَرْضِ﴾ (فاطر:39): الطابع الجماعي المتعاقب؛ و﴿لَيَسْتَخْلِفَنَّهُم فِي الْأَرْضِ﴾ (النور:55): الاستخلاف الموعود مشروط بالإيمان والعمل الصالح؛ و﴿يَا دَاوُودُ إِنَّا جَعَلْنَاكَ خَلِيفَةً فِي الْأَرْضِ فَاحْكُم بَيْنَ النَّاسِ بِالْحَقِّ﴾ (ص:26): الاستخلاف يستتبع الحكم بالحق؛ و﴿جَعَلَكُمْ خَلَائِفَ الْأَرْضِ… لِّيَبْلُوَكُمْ فِي مَا آتَاكُمْ﴾ (الأنعام:165)، و﴿ثُمَّ جَعَلْنَاكُمْ خَلَائِفَ </w:t>
            </w:r>
            <w:r>
              <w:rPr>
                <w:rFonts w:ascii="Sakkal Majalla" w:hAnsi="Sakkal Majalla" w:cs="Sakkal Majalla"/>
                <w:color w:val="000000"/>
                <w:sz w:val="24"/>
                <w:szCs w:val="24"/>
                <w:rtl/>
              </w:rPr>
              <w:lastRenderedPageBreak/>
              <w:t>فِي الْأَرْضِ مِن بَعْدِهِمْ لِنَنظُرَ كَيْفَ تَعْمَلُونَ﴾ (يونس:14): الاستخلاف مقرون بالابتلاء نصًا. والاستقراء مقصور على صيغ الاستخلاف، لأن الجذر خ-ل-ف أوسع (منه الاختلاف والخُلف).</w:t>
            </w:r>
          </w:p>
        </w:tc>
      </w:tr>
      <w:tr w:rsidR="000C549B" w:rsidRPr="00AB0CA0" w14:paraId="21EE500A" w:rsidTr="00201A65">
        <w:tc>
          <w:tcPr>
            <w:tcW w:w="2520" w:type="dxa"/>
            <w:shd w:val="clear" w:color="auto" w:fill="EBF5FB"/>
            <w:tcMar>
              <w:top w:w="40" w:type="dxa"/>
              <w:left w:w="88" w:type="dxa"/>
              <w:bottom w:w="40" w:type="dxa"/>
              <w:right w:w="88" w:type="dxa"/>
            </w:tcMar>
            <w:vAlign w:val="center"/>
          </w:tcPr>
          <w:p w14:paraId="79DD14F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31799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أصل المعنى، مجملة في التفاصيل. ومثانيها تفصّل ولا تعارض: الاستخلاف جماعي (فاطر:39)، والموعود منه مشروط بالصلاح (النور:55)، وهو محل ابتلاء (الأنعام:165، ويونس:14).</w:t>
            </w:r>
          </w:p>
        </w:tc>
      </w:tr>
      <w:tr w:rsidR="000C549B" w:rsidRPr="00AB0CA0" w14:paraId="71A4FB41" w:rsidTr="00201A65">
        <w:tc>
          <w:tcPr>
            <w:tcW w:w="2520" w:type="dxa"/>
            <w:shd w:val="clear" w:color="auto" w:fill="FFFFFF"/>
            <w:tcMar>
              <w:top w:w="40" w:type="dxa"/>
              <w:left w:w="88" w:type="dxa"/>
              <w:bottom w:w="40" w:type="dxa"/>
              <w:right w:w="88" w:type="dxa"/>
            </w:tcMar>
            <w:vAlign w:val="center"/>
          </w:tcPr>
          <w:p w14:paraId="4E8153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527F1DB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«كلكم راعٍ وكلكم مسؤول عن رعيته» (متفق عليه): بيان نطاقي يترجم الاستخلاف العام إلى مسؤوليات رعاية متعددة المستويات.</w:t>
            </w:r>
          </w:p>
        </w:tc>
      </w:tr>
      <w:tr w:rsidR="000C549B" w:rsidRPr="00AB0CA0" w14:paraId="533B53BF" w:rsidTr="00201A65">
        <w:tc>
          <w:tcPr>
            <w:tcW w:w="2520" w:type="dxa"/>
            <w:shd w:val="clear" w:color="auto" w:fill="EBF5FB"/>
            <w:tcMar>
              <w:top w:w="40" w:type="dxa"/>
              <w:left w:w="88" w:type="dxa"/>
              <w:bottom w:w="40" w:type="dxa"/>
              <w:right w:w="88" w:type="dxa"/>
            </w:tcMar>
            <w:vAlign w:val="center"/>
          </w:tcPr>
          <w:p w14:paraId="6147E8C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1EB9A6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الخمسة. ويتصل مباشرة بحفظ الدين (المسؤولية أمام الله) والمال (عمارة الأرض وإدارة مواردها).</w:t>
            </w:r>
          </w:p>
        </w:tc>
      </w:tr>
      <w:tr w:rsidR="000C549B" w:rsidRPr="00AB0CA0" w14:paraId="06F868EB" w:rsidTr="00201A65">
        <w:tc>
          <w:tcPr>
            <w:tcW w:w="2520" w:type="dxa"/>
            <w:shd w:val="clear" w:color="auto" w:fill="FFFFFF"/>
            <w:tcMar>
              <w:top w:w="40" w:type="dxa"/>
              <w:left w:w="88" w:type="dxa"/>
              <w:bottom w:w="40" w:type="dxa"/>
              <w:right w:w="88" w:type="dxa"/>
            </w:tcMar>
            <w:vAlign w:val="center"/>
          </w:tcPr>
          <w:p w14:paraId="2608A2A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34539E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(المفهوم الإنساني). والهامش منخفض للدلالة الأساسية (تمكين تتبعه مسؤولية)، ومتوسط في تفصيل «عمّن» يكون الاستخلاف، للخلاف التفسيري فيه.</w:t>
            </w:r>
          </w:p>
        </w:tc>
      </w:tr>
    </w:tbl>
    <w:p w14:paraId="02DDB33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المدير مستخلَف لا مالك. تمكينه حقيقي، لكنه مشروط أخلاقيًا بالإيمان والعمل الصالح، ومساءَل عنه، وهو حلقة في سلسلة جماعية متعاقبة، والسلطة بهذا المعنى أمانة مؤقتة تلازمها المسؤولية عن أثرها، فلا يكتسب القرار شرعيته من موقع صاحبه وحده. من هنا لا يكفي أن يسأل المدير نفسه هل حقق الهدف، بل عليه أن يسأل أيضًا: كيف حققته؟ ومن تحمّل كلفته؟ وهل كان يمكن الوصول إليه بضرر أقل؟</w:t>
      </w:r>
    </w:p>
    <w:p w14:paraId="3D93E9D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شاهد يُستأنس به: عمر بن الخطاب والاستخلاف المساءَل</w:t>
      </w:r>
    </w:p>
    <w:p w14:paraId="6E7F4DF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ويُروى عن عمر رضي الله عنه قول يتداوله الناس: «لو عثرت بغلة في العراق لخشيت أن يسألني الله عنها: لِمَ لم تُصلح لها الطريق يا عمر؟». ولم أقف له على إسناد يُعتمد، وفي كتب الآثار معنى قريب منه بألفاظ تحتاج إلى تخريج، وهو أثر لا حديث؛ لذلك أستأنس به على أن جيل الصحابة فهم الاستخلاف مساءلةً تمتد إلى التفاصيل الخفية، ولا أبني عليه (الفصل الرابع).</w:t>
      </w:r>
    </w:p>
    <w:p w14:paraId="180736D9"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8.3  الركن الثاني: التكليف بالوسع، بالبروتوكول الثماني كاملًا</w:t>
      </w:r>
      <w:r>
        <w:fldChar w:fldCharType="begin"/>
      </w:r>
      <w:r>
        <w:instrText xml:space="preserve"> TC "8.3  الركن الثاني: التكليف بالوسع، بالبروتوكول الثماني كاملًا" \l 2 </w:instrText>
      </w:r>
      <w:r>
        <w:fldChar w:fldCharType="end"/>
      </w:r>
    </w:p>
    <w:p w14:paraId="67CFE3F1"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﴿لَا يُكَلِّفُ اللَّهُ نَفْسًا إِلَّا وُسْعَهَا﴾</w:t>
      </w:r>
    </w:p>
    <w:p w14:paraId="2D688ED6"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286</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4B8CF130" w:rsidTr="00201A65">
        <w:tc>
          <w:tcPr>
            <w:tcW w:w="2520" w:type="dxa"/>
            <w:shd w:val="clear" w:color="auto" w:fill="1F3864"/>
            <w:tcMar>
              <w:top w:w="40" w:type="dxa"/>
              <w:left w:w="88" w:type="dxa"/>
              <w:bottom w:w="40" w:type="dxa"/>
              <w:right w:w="88" w:type="dxa"/>
            </w:tcMar>
            <w:vAlign w:val="center"/>
          </w:tcPr>
          <w:p w14:paraId="6C0828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0FF52B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7C61E396" w:rsidTr="00201A65">
        <w:tc>
          <w:tcPr>
            <w:tcW w:w="2520" w:type="dxa"/>
            <w:shd w:val="clear" w:color="auto" w:fill="EBF5FB"/>
            <w:tcMar>
              <w:top w:w="40" w:type="dxa"/>
              <w:left w:w="88" w:type="dxa"/>
              <w:bottom w:w="40" w:type="dxa"/>
              <w:right w:w="88" w:type="dxa"/>
            </w:tcMar>
            <w:vAlign w:val="center"/>
          </w:tcPr>
          <w:p w14:paraId="790DA1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7560" w:type="dxa"/>
            <w:shd w:val="clear" w:color="auto" w:fill="F5FAFF"/>
            <w:tcMar>
              <w:top w:w="40" w:type="dxa"/>
              <w:left w:w="88" w:type="dxa"/>
              <w:bottom w:w="40" w:type="dxa"/>
              <w:right w:w="88" w:type="dxa"/>
            </w:tcMar>
            <w:vAlign w:val="center"/>
          </w:tcPr>
          <w:p w14:paraId="1B0A7C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خاتمتها بعد آيات طويلة في التشريع والعقيدة، تطمئن المؤمنين إلى أن التكاليف كلها مقيدة بقدرتهم.</w:t>
            </w:r>
          </w:p>
        </w:tc>
      </w:tr>
      <w:tr w:rsidR="000C549B" w:rsidRPr="00AB0CA0" w14:paraId="70E1D99B" w:rsidTr="00201A65">
        <w:tc>
          <w:tcPr>
            <w:tcW w:w="2520" w:type="dxa"/>
            <w:shd w:val="clear" w:color="auto" w:fill="FFFFFF"/>
            <w:tcMar>
              <w:top w:w="40" w:type="dxa"/>
              <w:left w:w="88" w:type="dxa"/>
              <w:bottom w:w="40" w:type="dxa"/>
              <w:right w:w="88" w:type="dxa"/>
            </w:tcMar>
            <w:vAlign w:val="center"/>
          </w:tcPr>
          <w:p w14:paraId="5264F7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0665224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و-س-ع عند ابن فارس يدل على خلاف الضيق والعسر. ويفرّق الزمخشري في «الكشاف» بين الوسع والطاقة: الوسع ما يتسع له المرء ويتيسر عليه، دون مدى الطاقة والمجهود. فاختيار «الوسع» دال: التكليف بما يتيسر، لا بأقصى ما يُحتمل.</w:t>
            </w:r>
          </w:p>
        </w:tc>
      </w:tr>
      <w:tr w:rsidR="000C549B" w:rsidRPr="00AB0CA0" w14:paraId="60EB8BC2" w:rsidTr="00201A65">
        <w:tc>
          <w:tcPr>
            <w:tcW w:w="2520" w:type="dxa"/>
            <w:shd w:val="clear" w:color="auto" w:fill="EBF5FB"/>
            <w:tcMar>
              <w:top w:w="40" w:type="dxa"/>
              <w:left w:w="88" w:type="dxa"/>
              <w:bottom w:w="40" w:type="dxa"/>
              <w:right w:w="88" w:type="dxa"/>
            </w:tcMar>
            <w:vAlign w:val="center"/>
          </w:tcPr>
          <w:p w14:paraId="236616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1E709AB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على المبدأ العام. ابن كثير: الآية رحمة تنفي التكليف بما لا يُستطاع. وابن عاشور: قاعدة كلية تحكم التكاليف. ويعرض الرازي مسألة تكليف ما لا يُطاق، وينصر مذهب الأشاعرة في جوازه عقلًا، ويستدل بالآية على عدم وقوعه شرعًا. ويستدل الفقهاء بها ومثيلاتها على قاعدة «المشقة تجلب التيسير».</w:t>
            </w:r>
          </w:p>
        </w:tc>
      </w:tr>
      <w:tr w:rsidR="000C549B" w:rsidRPr="00AB0CA0" w14:paraId="5EDAE23B" w:rsidTr="00201A65">
        <w:tc>
          <w:tcPr>
            <w:tcW w:w="2520" w:type="dxa"/>
            <w:shd w:val="clear" w:color="auto" w:fill="FFFFFF"/>
            <w:tcMar>
              <w:top w:w="40" w:type="dxa"/>
              <w:left w:w="88" w:type="dxa"/>
              <w:bottom w:w="40" w:type="dxa"/>
              <w:right w:w="88" w:type="dxa"/>
            </w:tcMar>
            <w:vAlign w:val="center"/>
          </w:tcPr>
          <w:p w14:paraId="475D7D4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89CB50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ترد عبارة نفي التكليف إلا بالوسع في خمسة مواضع: البقرة:233 (في النفقة)، والبقرة:286، والأنعام:152، والأعراف:42، والمؤمنون:62؛ ومعها ﴿لَا يُكَلِّفُ اللَّهُ نَفْسًا إِلَّا مَا آتَاهَا﴾ (الطلاق:7، في النفقة أيضًا). وتؤكدها آيات اليسر: ﴿يُرِيدُ اللَّهُ بِكُمُ الْيُسْرَ﴾ (البقرة:185)، و﴿وَمَا جَعَلَ عَلَيْكُمْ فِي الدِّينِ مِنْ حَرَجٍ﴾ (الحج:78)، و﴿يُرِيدُ اللَّهُ أَن يُخَفِّفَ عَنكُمْ﴾ (النساء:28). فهي قاعدة كلية في التشريع القرآني.</w:t>
            </w:r>
          </w:p>
        </w:tc>
      </w:tr>
      <w:tr w:rsidR="000C549B" w:rsidRPr="00AB0CA0" w14:paraId="6B948489" w:rsidTr="00201A65">
        <w:tc>
          <w:tcPr>
            <w:tcW w:w="2520" w:type="dxa"/>
            <w:shd w:val="clear" w:color="auto" w:fill="EBF5FB"/>
            <w:tcMar>
              <w:top w:w="40" w:type="dxa"/>
              <w:left w:w="88" w:type="dxa"/>
              <w:bottom w:w="40" w:type="dxa"/>
              <w:right w:w="88" w:type="dxa"/>
            </w:tcMar>
            <w:vAlign w:val="center"/>
          </w:tcPr>
          <w:p w14:paraId="0E25CCD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5B306B6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لا خلاف معتبر في دلالتها العامة. ومثانيها تؤكدها، وتكرار العبارة في خمسة مواضع يقوّي الدلالة. وهي أقوى الأركان الثلاثة دلالةً.</w:t>
            </w:r>
          </w:p>
        </w:tc>
      </w:tr>
      <w:tr w:rsidR="000C549B" w:rsidRPr="00AB0CA0" w14:paraId="179AE9B8" w:rsidTr="00201A65">
        <w:tc>
          <w:tcPr>
            <w:tcW w:w="2520" w:type="dxa"/>
            <w:shd w:val="clear" w:color="auto" w:fill="FFFFFF"/>
            <w:tcMar>
              <w:top w:w="40" w:type="dxa"/>
              <w:left w:w="88" w:type="dxa"/>
              <w:bottom w:w="40" w:type="dxa"/>
              <w:right w:w="88" w:type="dxa"/>
            </w:tcMar>
            <w:vAlign w:val="center"/>
          </w:tcPr>
          <w:p w14:paraId="3BAD783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08EA1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الدين يسر، ولن يشادّ الدين أحد إلا غلبه» (البخاري): بيان تفسيري يحذّر من التنطع. و«إن الله وضع عن أمتي الخطأ والنسيان وما استُكرهوا عليه» (ابن ماجه، وفي ثبوته خلاف بين المحدثين): بيان تطبيقي لحالات يسقط فيها التكليف.</w:t>
            </w:r>
          </w:p>
        </w:tc>
      </w:tr>
      <w:tr w:rsidR="000C549B" w:rsidRPr="00AB0CA0" w14:paraId="62E85C92" w:rsidTr="00201A65">
        <w:tc>
          <w:tcPr>
            <w:tcW w:w="2520" w:type="dxa"/>
            <w:shd w:val="clear" w:color="auto" w:fill="EBF5FB"/>
            <w:tcMar>
              <w:top w:w="40" w:type="dxa"/>
              <w:left w:w="88" w:type="dxa"/>
              <w:bottom w:w="40" w:type="dxa"/>
              <w:right w:w="88" w:type="dxa"/>
            </w:tcMar>
            <w:vAlign w:val="center"/>
          </w:tcPr>
          <w:p w14:paraId="2D04E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159F3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النفس (منع الإرهاق) والعقل (تكليف واقعي لا يدفع إلى اليأس) والدين (استدامة الالتزام).</w:t>
            </w:r>
          </w:p>
        </w:tc>
      </w:tr>
      <w:tr w:rsidR="000C549B" w:rsidRPr="00AB0CA0" w14:paraId="203B9F0E" w:rsidTr="00201A65">
        <w:tc>
          <w:tcPr>
            <w:tcW w:w="2520" w:type="dxa"/>
            <w:shd w:val="clear" w:color="auto" w:fill="FFFFFF"/>
            <w:tcMar>
              <w:top w:w="40" w:type="dxa"/>
              <w:left w:w="88" w:type="dxa"/>
              <w:bottom w:w="40" w:type="dxa"/>
              <w:right w:w="88" w:type="dxa"/>
            </w:tcMar>
            <w:vAlign w:val="center"/>
          </w:tcPr>
          <w:p w14:paraId="07342E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77F229D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والآية قاعدة شرعية كلية، لكن نقلها إلى مبدأ إداري يمر بم3 ثم م4 ثم بوابة المقاصد كغيرها. والهامش منخفض جدًا: آية محكمة متكررة، واتفاق تفسيري، وحديث في البخاري.</w:t>
            </w:r>
          </w:p>
        </w:tc>
      </w:tr>
    </w:tbl>
    <w:p w14:paraId="2A51AB7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يقيّد الركن الثاني الاستخلاف بحدود الواقع. التمكين محدود بالطاقة البشرية الفعلية، والمسؤولية كذلك، والتيسير مبدأ كلي يمنع تصورًا مثاليًا يحمّل الإنسان ما لا يطيق.</w:t>
      </w:r>
    </w:p>
    <w:p w14:paraId="1A2AA8E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حدّ أخلاقي على تصميم الأداء، فلا يُبنى معيار يفترض قدرة غير موجودة، ثم يُعاقب العامل لأنه لم يبلغه. على أن الوسع لا يعني التساهل مع التقصير، وإنما يعني أن نميّز بين العجز، ونقص الموارد، وسوء التقدير، والإهمال المتعمد؛ لذلك يسأل المدير قبل أن يقيّم النتيجة عن الموارد التي كانت متاحة، والقيود المعروفة، والمساعدة التي طلبها العامل، والقرار الذي كان يستطيع اتخاذه مستقلًا. الرحمة بالعاجز شيء، والتغاضي عن المهمل شيء آخر.</w:t>
      </w:r>
    </w:p>
    <w:p w14:paraId="408214D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التكليف بالوسع ونموذج خصائص العمل (هاكمان وأولدهام)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يركّز نموذج هاكمان وأولدهام (1976) على تصميم الوظيفة نفسها، أي خصائصها البنيوية، لتلائم الحاجات النفسية العامة، ويقيس النجاح بمؤشرات نفسية كالدافعية الداخلية والرضا الوظيفي، وكلها قابلة للقياس الإحصائي. أما التكليف بالوسع فيتجه إلى حِمل العمل ليلائم طاقة هذا الفرد بعينه، فبُعده فردي قبل أن يكون بنيويًا، ومعيار نجاحه ألا يتجاوز التكليف الوسع، وهو مفهوم أخلاقي فيه بُعد المساءلة أمام الله، لا الرضا النفسي وحده. النموذج يصمّم الوظيفة، والوسع يزن الإنسان.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وأهم الفروق عندي الحد الأخلاقي؛ لأن النموذج لا يضع حدًا صريحًا، فقد تُقبل فيه وظيفة «مُرضية نفسيًا» وهي مرهقة فعلًا، أما مبدأ الوسع فيضعه صراحة، فالوظيفة الجذابة نفسها لا تتجاوز الوسع الفعلي، وقايةً من إرهاق يتخفى في الحماس. والحماس لا يوسّع الطاقة.</w:t>
      </w:r>
    </w:p>
    <w:p w14:paraId="4F6E8A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Hackman, J.R. &amp; Oldham, G.R. (1976). Motivation Through the Design of Work. Organizational Behavior and Human Performance, 16(2), 250-279.</w:t>
      </w:r>
    </w:p>
    <w:p w14:paraId="5EB194E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تعارض بين المنظورين في التطبيق، إذ يمكن لمؤسسة أن تأخذ بالتصميم الوظيفي الغني عند هاكمان وأولدهام، وتضيف إليه سقفًا إلزاميًا مبنيًا على مبدأ الوسع، يُقاس بمقاييس الإرهاق الوظيفي (Burnout) المقنّنة، فتجمع أفضل ما في المنظورين.</w:t>
      </w:r>
    </w:p>
    <w:p w14:paraId="6C9B2D0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8.4  الركن الثالث: الابتلاء، بالبروتوكول الثماني كاملًا</w:t>
      </w:r>
      <w:r>
        <w:fldChar w:fldCharType="begin"/>
      </w:r>
      <w:r>
        <w:instrText xml:space="preserve"> TC "8.4  الركن الثالث: الابتلاء، بالبروتوكول الثماني كاملًا" \l 2 </w:instrText>
      </w:r>
      <w:r>
        <w:fldChar w:fldCharType="end"/>
      </w:r>
    </w:p>
    <w:p w14:paraId="181C2929"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﴿الَّذِي خَلَقَ الْمَوْتَ وَالْحَيَاةَ لِيَبْلُوَكُمْ أَيُّكُمْ أَحْسَنُ عَمَلًا﴾</w:t>
      </w:r>
    </w:p>
    <w:p w14:paraId="0B63D0DB"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الملك : 2</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0C549B" w:rsidRPr="00AB0CA0" w14:paraId="0CADDE33" w:rsidTr="00201A65">
        <w:tc>
          <w:tcPr>
            <w:tcW w:w="2520" w:type="dxa"/>
            <w:shd w:val="clear" w:color="auto" w:fill="1F3864"/>
            <w:tcMar>
              <w:top w:w="40" w:type="dxa"/>
              <w:left w:w="88" w:type="dxa"/>
              <w:bottom w:w="40" w:type="dxa"/>
              <w:right w:w="88" w:type="dxa"/>
            </w:tcMar>
            <w:vAlign w:val="center"/>
          </w:tcPr>
          <w:p w14:paraId="0E57EB0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5DE09B2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2FAA735" w:rsidTr="00201A65">
        <w:tc>
          <w:tcPr>
            <w:tcW w:w="2520" w:type="dxa"/>
            <w:shd w:val="clear" w:color="auto" w:fill="EBF5FB"/>
            <w:tcMar>
              <w:top w:w="40" w:type="dxa"/>
              <w:left w:w="88" w:type="dxa"/>
              <w:bottom w:w="40" w:type="dxa"/>
              <w:right w:w="88" w:type="dxa"/>
            </w:tcMar>
            <w:vAlign w:val="center"/>
          </w:tcPr>
          <w:p w14:paraId="0531FDA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69DBDE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الملك مكية، والآية الثانية فيها بعد إعلان الملك الإلهي المطلق، لتقرر أن هذه القدرة لغاية: الابتلاء لا العبث.</w:t>
            </w:r>
          </w:p>
        </w:tc>
      </w:tr>
      <w:tr w:rsidR="000C549B" w:rsidRPr="00AB0CA0" w14:paraId="5EDB8966" w:rsidTr="00201A65">
        <w:tc>
          <w:tcPr>
            <w:tcW w:w="2520" w:type="dxa"/>
            <w:shd w:val="clear" w:color="auto" w:fill="FFFFFF"/>
            <w:tcMar>
              <w:top w:w="40" w:type="dxa"/>
              <w:left w:w="88" w:type="dxa"/>
              <w:bottom w:w="40" w:type="dxa"/>
              <w:right w:w="88" w:type="dxa"/>
            </w:tcMar>
            <w:vAlign w:val="center"/>
          </w:tcPr>
          <w:p w14:paraId="54ED68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32D2DF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ب-ل-و عند ابن فارس أصلان: إخلاق الشيء، ونوع من الاختبار. و«ليبلوكم» مضارع بلام التعليل: الابتلاء غاية مقصودة من الخلق لا عارض طارئ. والراغب يجعله تمحيصًا يُظهر ما عند المبتلى، وهو أعمق من «اختبار» محايد.</w:t>
            </w:r>
          </w:p>
        </w:tc>
      </w:tr>
      <w:tr w:rsidR="000C549B" w:rsidRPr="00AB0CA0" w14:paraId="5454DE10" w:rsidTr="00201A65">
        <w:tc>
          <w:tcPr>
            <w:tcW w:w="2520" w:type="dxa"/>
            <w:shd w:val="clear" w:color="auto" w:fill="EBF5FB"/>
            <w:tcMar>
              <w:top w:w="40" w:type="dxa"/>
              <w:left w:w="88" w:type="dxa"/>
              <w:bottom w:w="40" w:type="dxa"/>
              <w:right w:w="88" w:type="dxa"/>
            </w:tcMar>
            <w:vAlign w:val="center"/>
          </w:tcPr>
          <w:p w14:paraId="2732E5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69DF1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ابن كثير: «أحسن عملًا» لا «أكثر عملًا»، وينقل ذلك عن محمد بن عجلان؛ فالجودة معيار النجاح لا الكمية. ويُروى عن الفضيل بن عياض في «أحسن عملًا»: أخلصه وأصوبه. ويقرر ابن عاشور غائية الخلق في الآية، ويجعلها القرطبي شاملة لكل فعل يُحاسب عليه، والرازي: الابتلاء لإظهار الاستحقاق للجزاء.</w:t>
            </w:r>
          </w:p>
        </w:tc>
      </w:tr>
      <w:tr w:rsidR="000C549B" w:rsidRPr="00AB0CA0" w14:paraId="080CB5EA" w:rsidTr="00201A65">
        <w:tc>
          <w:tcPr>
            <w:tcW w:w="2520" w:type="dxa"/>
            <w:shd w:val="clear" w:color="auto" w:fill="FFFFFF"/>
            <w:tcMar>
              <w:top w:w="40" w:type="dxa"/>
              <w:left w:w="88" w:type="dxa"/>
              <w:bottom w:w="40" w:type="dxa"/>
              <w:right w:w="88" w:type="dxa"/>
            </w:tcMar>
            <w:vAlign w:val="center"/>
          </w:tcPr>
          <w:p w14:paraId="56D7F4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35D6A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ترد عبارة ﴿أَيُّكُمْ أَحْسَنُ عَمَلًا﴾ في هود:7 والملك:2، و﴿أَيُّهُمْ أَحْسَنُ عَمَلًا﴾ في الكهف:7. ومن مثانيها: ﴿وَنَبْلُوكُم بِالشَّرِّ وَالْخَيْرِ فِتْنَةً﴾ (الأنبياء:35): الابتلاء بالرخاء والشدة؛ </w:t>
            </w:r>
            <w:r>
              <w:rPr>
                <w:rFonts w:ascii="Sakkal Majalla" w:hAnsi="Sakkal Majalla" w:cs="Sakkal Majalla"/>
                <w:color w:val="000000"/>
                <w:sz w:val="24"/>
                <w:szCs w:val="24"/>
                <w:rtl/>
              </w:rPr>
              <w:lastRenderedPageBreak/>
              <w:t>و﴿أَحَسِبَ النَّاسُ أَن يُتْرَكُوا أَن يَقُولُوا آمَنَّا وَهُمْ لَا يُفْتَنُونَ﴾ (العنكبوت:2): الابتلاء يميّز الإيمان من الدعوى؛ والأنعام:165 ويونس:14: الابتلاء فيما استُخلف فيه الإنسان.</w:t>
            </w:r>
          </w:p>
        </w:tc>
      </w:tr>
      <w:tr w:rsidR="000C549B" w:rsidRPr="00AB0CA0" w14:paraId="6F14FFB5" w:rsidTr="00201A65">
        <w:tc>
          <w:tcPr>
            <w:tcW w:w="2520" w:type="dxa"/>
            <w:shd w:val="clear" w:color="auto" w:fill="EBF5FB"/>
            <w:tcMar>
              <w:top w:w="40" w:type="dxa"/>
              <w:left w:w="88" w:type="dxa"/>
              <w:bottom w:w="40" w:type="dxa"/>
              <w:right w:w="88" w:type="dxa"/>
            </w:tcMar>
            <w:vAlign w:val="center"/>
          </w:tcPr>
          <w:p w14:paraId="6AAB78D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4F46E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الغائية الاختبارية، والأنبياء:35 توسّعها: الابتلاء بالخير كما هو بالشر. وأثره الإداري أن النجاح المؤسسي ابتلاء كما أن الفشل ابتلاء.</w:t>
            </w:r>
          </w:p>
        </w:tc>
      </w:tr>
      <w:tr w:rsidR="000C549B" w:rsidRPr="00AB0CA0" w14:paraId="7EF64D7B" w:rsidTr="00201A65">
        <w:tc>
          <w:tcPr>
            <w:tcW w:w="2520" w:type="dxa"/>
            <w:shd w:val="clear" w:color="auto" w:fill="FFFFFF"/>
            <w:tcMar>
              <w:top w:w="40" w:type="dxa"/>
              <w:left w:w="88" w:type="dxa"/>
              <w:bottom w:w="40" w:type="dxa"/>
              <w:right w:w="88" w:type="dxa"/>
            </w:tcMar>
            <w:vAlign w:val="center"/>
          </w:tcPr>
          <w:p w14:paraId="13A2C4C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6662F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«عجبًا لأمر المؤمن… إن أصابته سراء شكر فكان خيرًا له، وإن أصابته ضراء صبر فكان خيرًا له» (مسلم). بيان تفسيري يترجم الابتلاء المزدوج إلى استجابة مزدوجة: الشكر في الرخاء، والصبر في الشدة.</w:t>
            </w:r>
          </w:p>
        </w:tc>
      </w:tr>
      <w:tr w:rsidR="000C549B" w:rsidRPr="00AB0CA0" w14:paraId="19F65AD1" w:rsidTr="00201A65">
        <w:tc>
          <w:tcPr>
            <w:tcW w:w="2520" w:type="dxa"/>
            <w:shd w:val="clear" w:color="auto" w:fill="EBF5FB"/>
            <w:tcMar>
              <w:top w:w="40" w:type="dxa"/>
              <w:left w:w="88" w:type="dxa"/>
              <w:bottom w:w="40" w:type="dxa"/>
              <w:right w:w="88" w:type="dxa"/>
            </w:tcMar>
            <w:vAlign w:val="center"/>
          </w:tcPr>
          <w:p w14:paraId="4A07612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18268C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الدين (الإيمان يُختبر وينمو) والنفس (الصبر يُنتج استقرارًا) والعقل (الوعي بالغاية يمنع الانهيار والغرور).</w:t>
            </w:r>
          </w:p>
        </w:tc>
      </w:tr>
      <w:tr w:rsidR="000C549B" w:rsidRPr="00AB0CA0" w14:paraId="287927F3" w:rsidTr="00201A65">
        <w:tc>
          <w:tcPr>
            <w:tcW w:w="2520" w:type="dxa"/>
            <w:shd w:val="clear" w:color="auto" w:fill="FFFFFF"/>
            <w:tcMar>
              <w:top w:w="40" w:type="dxa"/>
              <w:left w:w="88" w:type="dxa"/>
              <w:bottom w:w="40" w:type="dxa"/>
              <w:right w:w="88" w:type="dxa"/>
            </w:tcMar>
            <w:vAlign w:val="center"/>
          </w:tcPr>
          <w:p w14:paraId="1B06D2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6FCD0D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للدلالة الأساسية: آية محكمة، واتفاق تفسيري، وحديث في مسلم؛ ومتوسط في تفصيل الحكمة من خفاء نتيجة الابتلاء على الإنسان، وهي مسألة كلامية يبسطها الرازي.</w:t>
            </w:r>
          </w:p>
        </w:tc>
      </w:tr>
    </w:tbl>
    <w:p w14:paraId="4AFE527E"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والركن الثالث يجيب عن «لماذا». إن الحياة كلها ابتلاء، والنجاح فيها لا يُقاس بالنتيجة الظاهرة وحدها، نجاحًا مؤسسيًا كانت أو فشلًا، وإنما بجودة الاستجابة، شكرًا أو صبرًا، وإحسانًا في العمل، وأظن هذا الركن أكثر ما يميّز التصور القرآني من النماذج الغربية.</w:t>
      </w:r>
    </w:p>
    <w:p w14:paraId="19AF94F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ويفسّر الابتلاء اختلاف الظروف والنتائج، فقد ينجح شخص في بيئة مستقرة، ويفشل آخر في أزمة لا يملك أدواتها، وقد يكشف الضغط مهارة مخفية أو ضعفًا مستترًا. لكن المفهوم لا يصلح لتبرير كل فشل، ولا لتحويل المعاناة إلى فضيلة إدارية في ذاتها، وإنما قيمته العملية في ثلاثة أمور، هي أن نصمّم اختبارات عادلة، وأن ننظر في السلوك تحت الضغط، وألا نختزل الإنسان في نتيجة واحدة.</w:t>
      </w:r>
    </w:p>
    <w:p w14:paraId="25CF29BB"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الابتلاء ونظرية النمو بعد الصدمة (تيديشي وكالهون)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ونظرية النمو بعد الصدمة عند تيديشي وكالهون (Tedeschi &amp; Calhoun) قريبة من هذا الركن في الظاهر، والفروق بينهما مع ذلك عميقة. فالنظرية تدرس الصدمات الشديدة، كالفقد والكوارث، فهي نظرية في الاستثناء، أما الابتلاء فيشمل الحياة كلها، والرخاء فيه ابتلاء كالشدة (الأنبياء:35)، فهو إطار للقاعدة. ثم إن النمو عندها يأتي بإعادة بناء معرفي للمعنى بعد أن تهتز الافتراضات الأساسية، ومصدر المعنى داخلي نفسي، يبنيه الفرد من تجربته.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الابتلاء فالمعنى معطى قبل الحدث؛ لأن الابتلاء من الله، والاستجابة المطلوبة معروفة المعنى مسبقًا، شكر أو صبر، فلا حاجة إلى بناء المعنى من الصفر بعد وقوع الصدمة، كما لا تكتب المؤسسة خطة طوارئها والحريق مشتعل. وهذا الفرق في مصدر المعنى وتوقيته هو ما يعطي الركن أثره الإداري.</w:t>
      </w:r>
    </w:p>
    <w:p w14:paraId="79EA02D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ومنه أثر إداري يمكن اختباره، فالمؤسسة التي تدرّب قادتها على استحضار إطار الابتلاء قبل الأزمة، لا بعدها فقط، قد تُظهر استجابة أسرع وأكثر استقرارًا. وهذه فرضية تنتظر الميدان.</w:t>
      </w:r>
    </w:p>
    <w:p w14:paraId="2779628E"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8.5  التركيب: الإنسان القرآني مستخلَف، ومكلَّف بالوسع، ومبتلى</w:t>
      </w:r>
      <w:r>
        <w:fldChar w:fldCharType="begin"/>
      </w:r>
      <w:r>
        <w:instrText xml:space="preserve"> TC "8.5  التركيب: الإنسان القرآني مستخلَف، ومكلَّف بالوسع، ومبتلى"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ثلاثة أسئلة، وثلاثة أجوبة. فإذا سألنا من الإنسان، أجاب الاستخلاف بأنه كائن ممكَّن في الأرض، مسؤول عن تمكينه، وإذا سألنا عن حدود مسؤوليته، أجاب التكليف بالوسع بأنها مسؤولية حقيقية تحدّها الطاقة الواقعية، وإذا سألنا لماذا هذا كله، أجاب الابتلاء بأن الوجود ابتلاء يُقاس فيه النجاح بجودة الاستجابة، شكرًا أو صبرًا، لا بالنتيجة الظاهرة وحدها.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وتجتمع الأجوبة في صيغة واحدة: الإنسان القرآني مستخلَف، تمكينه مشروط بالصلاح؛ ومكلَّف بالوسع، مسؤوليته محدودة بطاقته؛ ومبتلى، يُقاس بجودة استجابته لا بالنتيجة الظاهرة وحدها.</w:t>
      </w:r>
    </w:p>
    <w:p w14:paraId="7B38079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الأركان الثلاثة: الدلالة والأثر ودرجة الثقة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360"/>
        <w:gridCol w:w="3360"/>
        <w:gridCol w:w="1680"/>
      </w:tblGrid>
      <w:tr w:rsidR="000C549B" w:rsidRPr="00AB0CA0" w14:paraId="4E6A76BE" w:rsidTr="00201A65">
        <w:tc>
          <w:tcPr>
            <w:tcW w:w="1680" w:type="dxa"/>
            <w:shd w:val="clear" w:color="auto" w:fill="1F3864"/>
            <w:tcMar>
              <w:top w:w="40" w:type="dxa"/>
              <w:left w:w="88" w:type="dxa"/>
              <w:bottom w:w="40" w:type="dxa"/>
              <w:right w:w="88" w:type="dxa"/>
            </w:tcMar>
            <w:vAlign w:val="center"/>
          </w:tcPr>
          <w:p w14:paraId="2F87E40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360" w:type="dxa"/>
            <w:shd w:val="clear" w:color="auto" w:fill="1F3864"/>
            <w:tcMar>
              <w:top w:w="40" w:type="dxa"/>
              <w:left w:w="88" w:type="dxa"/>
              <w:bottom w:w="40" w:type="dxa"/>
              <w:right w:w="88" w:type="dxa"/>
            </w:tcMar>
            <w:vAlign w:val="center"/>
          </w:tcPr>
          <w:p w14:paraId="0B44A98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الدلالة القرآنية</w:t>
            </w:r>
          </w:p>
        </w:tc>
        <w:tc>
          <w:tcPr>
            <w:tcW w:w="3360" w:type="dxa"/>
            <w:shd w:val="clear" w:color="auto" w:fill="1F3864"/>
            <w:tcMar>
              <w:top w:w="40" w:type="dxa"/>
              <w:left w:w="88" w:type="dxa"/>
              <w:bottom w:w="40" w:type="dxa"/>
              <w:right w:w="88" w:type="dxa"/>
            </w:tcMar>
            <w:vAlign w:val="center"/>
          </w:tcPr>
          <w:p w14:paraId="6429767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w:t>
            </w:r>
          </w:p>
        </w:tc>
        <w:tc>
          <w:tcPr>
            <w:tcW w:w="1680" w:type="dxa"/>
            <w:shd w:val="clear" w:color="auto" w:fill="1F3864"/>
            <w:tcMar>
              <w:top w:w="40" w:type="dxa"/>
              <w:left w:w="88" w:type="dxa"/>
              <w:bottom w:w="40" w:type="dxa"/>
              <w:right w:w="88" w:type="dxa"/>
            </w:tcMar>
            <w:vAlign w:val="center"/>
          </w:tcPr>
          <w:p w14:paraId="25B290D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درجة الثقة في الدلالة</w:t>
            </w:r>
          </w:p>
        </w:tc>
      </w:tr>
      <w:tr w:rsidR="000C549B" w:rsidRPr="00AB0CA0" w14:paraId="1948F6BB" w:rsidTr="00201A65">
        <w:tc>
          <w:tcPr>
            <w:tcW w:w="1680" w:type="dxa"/>
            <w:shd w:val="clear" w:color="auto" w:fill="EBF5FB"/>
            <w:tcMar>
              <w:top w:w="40" w:type="dxa"/>
              <w:left w:w="88" w:type="dxa"/>
              <w:bottom w:w="40" w:type="dxa"/>
              <w:right w:w="88" w:type="dxa"/>
            </w:tcMar>
            <w:vAlign w:val="center"/>
          </w:tcPr>
          <w:p w14:paraId="655A488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360" w:type="dxa"/>
            <w:shd w:val="clear" w:color="auto" w:fill="F5F5F5"/>
            <w:tcMar>
              <w:top w:w="40" w:type="dxa"/>
              <w:left w:w="88" w:type="dxa"/>
              <w:bottom w:w="40" w:type="dxa"/>
              <w:right w:w="88" w:type="dxa"/>
            </w:tcMar>
            <w:vAlign w:val="center"/>
          </w:tcPr>
          <w:p w14:paraId="539DB71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تمكين مشروط بالصلاح، جماعي متعاقب.</w:t>
            </w:r>
          </w:p>
        </w:tc>
        <w:tc>
          <w:tcPr>
            <w:tcW w:w="3360" w:type="dxa"/>
            <w:shd w:val="clear" w:color="auto" w:fill="EBF5FB"/>
            <w:tcMar>
              <w:top w:w="40" w:type="dxa"/>
              <w:left w:w="88" w:type="dxa"/>
              <w:bottom w:w="40" w:type="dxa"/>
              <w:right w:w="88" w:type="dxa"/>
            </w:tcMar>
            <w:vAlign w:val="center"/>
          </w:tcPr>
          <w:p w14:paraId="6485C8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 أمين لا مالك، وسلطته مشروطة بالمساءلة الأخلاقية.</w:t>
            </w:r>
          </w:p>
        </w:tc>
        <w:tc>
          <w:tcPr>
            <w:tcW w:w="1680" w:type="dxa"/>
            <w:shd w:val="clear" w:color="auto" w:fill="EBF5E0"/>
            <w:tcMar>
              <w:top w:w="40" w:type="dxa"/>
              <w:left w:w="88" w:type="dxa"/>
              <w:bottom w:w="40" w:type="dxa"/>
              <w:right w:w="88" w:type="dxa"/>
            </w:tcMar>
            <w:vAlign w:val="center"/>
          </w:tcPr>
          <w:p w14:paraId="7B76D7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ومتوسطة في التفاصيل</w:t>
            </w:r>
          </w:p>
        </w:tc>
      </w:tr>
      <w:tr w:rsidR="000C549B" w:rsidRPr="00AB0CA0" w14:paraId="765BA62F" w:rsidTr="00201A65">
        <w:tc>
          <w:tcPr>
            <w:tcW w:w="1680" w:type="dxa"/>
            <w:shd w:val="clear" w:color="auto" w:fill="FFFFFF"/>
            <w:tcMar>
              <w:top w:w="40" w:type="dxa"/>
              <w:left w:w="88" w:type="dxa"/>
              <w:bottom w:w="40" w:type="dxa"/>
              <w:right w:w="88" w:type="dxa"/>
            </w:tcMar>
            <w:vAlign w:val="center"/>
          </w:tcPr>
          <w:p w14:paraId="1F2E141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360" w:type="dxa"/>
            <w:shd w:val="clear" w:color="auto" w:fill="FFFFFF"/>
            <w:tcMar>
              <w:top w:w="40" w:type="dxa"/>
              <w:left w:w="88" w:type="dxa"/>
              <w:bottom w:w="40" w:type="dxa"/>
              <w:right w:w="88" w:type="dxa"/>
            </w:tcMar>
            <w:vAlign w:val="center"/>
          </w:tcPr>
          <w:p w14:paraId="45C66E8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مسؤولية محدودة بالطاقة، التيسير مبدأ كلي.</w:t>
            </w:r>
          </w:p>
        </w:tc>
        <w:tc>
          <w:tcPr>
            <w:tcW w:w="3360" w:type="dxa"/>
            <w:shd w:val="clear" w:color="auto" w:fill="FFFFFF"/>
            <w:tcMar>
              <w:top w:w="40" w:type="dxa"/>
              <w:left w:w="88" w:type="dxa"/>
              <w:bottom w:w="40" w:type="dxa"/>
              <w:right w:w="88" w:type="dxa"/>
            </w:tcMar>
            <w:vAlign w:val="center"/>
          </w:tcPr>
          <w:p w14:paraId="688A402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تصميم الأدوار والأهداف يُراعي طاقة العامل الواقعية لا المثالية.</w:t>
            </w:r>
          </w:p>
        </w:tc>
        <w:tc>
          <w:tcPr>
            <w:tcW w:w="1680" w:type="dxa"/>
            <w:shd w:val="clear" w:color="auto" w:fill="FFFFFF"/>
            <w:tcMar>
              <w:top w:w="40" w:type="dxa"/>
              <w:left w:w="88" w:type="dxa"/>
              <w:bottom w:w="40" w:type="dxa"/>
              <w:right w:w="88" w:type="dxa"/>
            </w:tcMar>
            <w:vAlign w:val="center"/>
          </w:tcPr>
          <w:p w14:paraId="1ACAEF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جدًا</w:t>
            </w:r>
          </w:p>
        </w:tc>
      </w:tr>
      <w:tr w:rsidR="000C549B" w:rsidRPr="00AB0CA0" w14:paraId="139A9670" w:rsidTr="00201A65">
        <w:tc>
          <w:tcPr>
            <w:tcW w:w="1680" w:type="dxa"/>
            <w:shd w:val="clear" w:color="auto" w:fill="EBF5FB"/>
            <w:tcMar>
              <w:top w:w="40" w:type="dxa"/>
              <w:left w:w="88" w:type="dxa"/>
              <w:bottom w:w="40" w:type="dxa"/>
              <w:right w:w="88" w:type="dxa"/>
            </w:tcMar>
            <w:vAlign w:val="center"/>
          </w:tcPr>
          <w:p w14:paraId="35033D5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360" w:type="dxa"/>
            <w:shd w:val="clear" w:color="auto" w:fill="F5F5F5"/>
            <w:tcMar>
              <w:top w:w="40" w:type="dxa"/>
              <w:left w:w="88" w:type="dxa"/>
              <w:bottom w:w="40" w:type="dxa"/>
              <w:right w:w="88" w:type="dxa"/>
            </w:tcMar>
            <w:vAlign w:val="center"/>
          </w:tcPr>
          <w:p w14:paraId="58549AD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اختبار شامل للخير والشر، يُقاس بجودة الاستجابة.</w:t>
            </w:r>
          </w:p>
        </w:tc>
        <w:tc>
          <w:tcPr>
            <w:tcW w:w="3360" w:type="dxa"/>
            <w:shd w:val="clear" w:color="auto" w:fill="EBF5FB"/>
            <w:tcMar>
              <w:top w:w="40" w:type="dxa"/>
              <w:left w:w="88" w:type="dxa"/>
              <w:bottom w:w="40" w:type="dxa"/>
              <w:right w:w="88" w:type="dxa"/>
            </w:tcMar>
            <w:vAlign w:val="center"/>
          </w:tcPr>
          <w:p w14:paraId="40C587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تقييم الأداء يشمل جودة الاستجابة (كيف؟) لا النتيجة وحدها (كم؟).</w:t>
            </w:r>
          </w:p>
        </w:tc>
        <w:tc>
          <w:tcPr>
            <w:tcW w:w="1680" w:type="dxa"/>
            <w:shd w:val="clear" w:color="auto" w:fill="EBF5E0"/>
            <w:tcMar>
              <w:top w:w="40" w:type="dxa"/>
              <w:left w:w="88" w:type="dxa"/>
              <w:bottom w:w="40" w:type="dxa"/>
              <w:right w:w="88" w:type="dxa"/>
            </w:tcMar>
            <w:vAlign w:val="center"/>
          </w:tcPr>
          <w:p w14:paraId="74DE6A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عالية جدًا، ومتوسطة في التفاصيل</w:t>
            </w:r>
          </w:p>
        </w:tc>
      </w:tr>
    </w:tbl>
    <w:p w14:paraId="2C89F25F"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التركيب الثلاثي نفسه فالثقة فيه أدنى من الثقة في أي ركن منفردًا، ويقع في م3؛ لأن جمع الأركان الثلاثة في تصور واحد اختيار تفسيري مني، ولا نص يجعله ضروريًا، وإن كان الترابط بين الاستخلاف والابتلاء منصوصًا (الأنعام:165، ويونس:14). الأركان منصوصة، والتركيب اجتهاد.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كل ركن يتصل بمفهوم من المفاهيم الأربعة السابقة (الفصل الثالث)، فالأمانة هي المضمون الأخلاقي للاستخلاف (الأحزاب:72 والبقرة:30)، والشورى توزّع عبء التكليف فلا يحمل فرد وحده قرارًا كاملًا، والإحسان معيار جودة الاستجابة للابتلاء، والعدل ضابط أفقي يمر بالأركان الثلاثة. لكن هذا الربط جاء بعد البناء، فلا أعدّه دليلًا على تماسك النص، وإنما هو اختبار للاتساق لا أكثر؛ لأنه لو تعارض ركن مع مفهوم سابق لظهر التعارض هنا.</w:t>
      </w:r>
    </w:p>
    <w:p w14:paraId="0B8753F1"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هل يمكن قياس الأركان الثلاثة؟ خريطة التحويل إلى متغيرات</w:t>
      </w:r>
    </w:p>
    <w:p w14:paraId="61ABF7A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وإن كان للتصور أثر فلا بد أن يُرى. وهذه ترجمة مقترحة لكل ركن إلى متغير قابل للقياس: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780"/>
        <w:gridCol w:w="2520"/>
        <w:gridCol w:w="2100"/>
      </w:tblGrid>
      <w:tr w:rsidR="000C549B" w:rsidRPr="00AB0CA0" w14:paraId="057868F5" w:rsidTr="00201A65">
        <w:tc>
          <w:tcPr>
            <w:tcW w:w="1680" w:type="dxa"/>
            <w:shd w:val="clear" w:color="auto" w:fill="1F3864"/>
            <w:tcMar>
              <w:top w:w="40" w:type="dxa"/>
              <w:left w:w="88" w:type="dxa"/>
              <w:bottom w:w="40" w:type="dxa"/>
              <w:right w:w="88" w:type="dxa"/>
            </w:tcMar>
            <w:vAlign w:val="center"/>
          </w:tcPr>
          <w:p w14:paraId="1D4896D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780" w:type="dxa"/>
            <w:shd w:val="clear" w:color="auto" w:fill="1F3864"/>
            <w:tcMar>
              <w:top w:w="40" w:type="dxa"/>
              <w:left w:w="88" w:type="dxa"/>
              <w:bottom w:w="40" w:type="dxa"/>
              <w:right w:w="88" w:type="dxa"/>
            </w:tcMar>
            <w:vAlign w:val="center"/>
          </w:tcPr>
          <w:p w14:paraId="04D063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المتغير القابل للقياس المقترَح</w:t>
            </w:r>
          </w:p>
        </w:tc>
        <w:tc>
          <w:tcPr>
            <w:tcW w:w="2520" w:type="dxa"/>
            <w:shd w:val="clear" w:color="auto" w:fill="1F3864"/>
            <w:tcMar>
              <w:top w:w="40" w:type="dxa"/>
              <w:left w:w="88" w:type="dxa"/>
              <w:bottom w:w="40" w:type="dxa"/>
              <w:right w:w="88" w:type="dxa"/>
            </w:tcMar>
            <w:vAlign w:val="center"/>
          </w:tcPr>
          <w:p w14:paraId="4995FAB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أداة القياس المناسبة</w:t>
            </w:r>
          </w:p>
        </w:tc>
        <w:tc>
          <w:tcPr>
            <w:tcW w:w="2100" w:type="dxa"/>
            <w:shd w:val="clear" w:color="auto" w:fill="1F3864"/>
            <w:tcMar>
              <w:top w:w="40" w:type="dxa"/>
              <w:left w:w="88" w:type="dxa"/>
              <w:bottom w:w="40" w:type="dxa"/>
              <w:right w:w="88" w:type="dxa"/>
            </w:tcMar>
            <w:vAlign w:val="center"/>
          </w:tcPr>
          <w:p w14:paraId="19C068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الفرضية التجريبية الناتجة</w:t>
            </w:r>
          </w:p>
        </w:tc>
      </w:tr>
      <w:tr w:rsidR="000C549B" w:rsidRPr="00AB0CA0" w14:paraId="18085792" w:rsidTr="00201A65">
        <w:tc>
          <w:tcPr>
            <w:tcW w:w="1680" w:type="dxa"/>
            <w:shd w:val="clear" w:color="auto" w:fill="EBF5FB"/>
            <w:tcMar>
              <w:top w:w="40" w:type="dxa"/>
              <w:left w:w="88" w:type="dxa"/>
              <w:bottom w:w="40" w:type="dxa"/>
              <w:right w:w="88" w:type="dxa"/>
            </w:tcMar>
            <w:vAlign w:val="center"/>
          </w:tcPr>
          <w:p w14:paraId="775F302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780" w:type="dxa"/>
            <w:shd w:val="clear" w:color="auto" w:fill="F5F5F5"/>
            <w:tcMar>
              <w:top w:w="40" w:type="dxa"/>
              <w:left w:w="88" w:type="dxa"/>
              <w:bottom w:w="40" w:type="dxa"/>
              <w:right w:w="88" w:type="dxa"/>
            </w:tcMar>
            <w:vAlign w:val="center"/>
          </w:tcPr>
          <w:p w14:paraId="19C74E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إدراك المدير لمسؤوليته تجاه غير المساهمين (الموظفين، المجتمع، البيئة) كواجب أخلاقي مستقل عن العائد.</w:t>
            </w:r>
          </w:p>
        </w:tc>
        <w:tc>
          <w:tcPr>
            <w:tcW w:w="2520" w:type="dxa"/>
            <w:shd w:val="clear" w:color="auto" w:fill="EBF5FB"/>
            <w:tcMar>
              <w:top w:w="40" w:type="dxa"/>
              <w:left w:w="88" w:type="dxa"/>
              <w:bottom w:w="40" w:type="dxa"/>
              <w:right w:w="88" w:type="dxa"/>
            </w:tcMar>
            <w:vAlign w:val="center"/>
          </w:tcPr>
          <w:p w14:paraId="0E162B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مقياس مقترح لتوجه الرعاية مقابل العائد في قرارات الضغط، يُبنى بسيناريوهات موثّقة.</w:t>
            </w:r>
          </w:p>
        </w:tc>
        <w:tc>
          <w:tcPr>
            <w:tcW w:w="2100" w:type="dxa"/>
            <w:shd w:val="clear" w:color="auto" w:fill="EBF5E0"/>
            <w:tcMar>
              <w:top w:w="40" w:type="dxa"/>
              <w:left w:w="88" w:type="dxa"/>
              <w:bottom w:w="40" w:type="dxa"/>
              <w:right w:w="88" w:type="dxa"/>
            </w:tcMar>
            <w:vAlign w:val="center"/>
          </w:tcPr>
          <w:p w14:paraId="039F799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المديرون ذوو الإدراك الأعلى للاستخلاف يُظهرون نسبة توجه رعاية أعلى في قرارات الضغط.</w:t>
            </w:r>
          </w:p>
        </w:tc>
      </w:tr>
      <w:tr w:rsidR="000C549B" w:rsidRPr="00AB0CA0" w14:paraId="5B8DECEB" w:rsidTr="00201A65">
        <w:tc>
          <w:tcPr>
            <w:tcW w:w="1680" w:type="dxa"/>
            <w:shd w:val="clear" w:color="auto" w:fill="FFFFFF"/>
            <w:tcMar>
              <w:top w:w="40" w:type="dxa"/>
              <w:left w:w="88" w:type="dxa"/>
              <w:bottom w:w="40" w:type="dxa"/>
              <w:right w:w="88" w:type="dxa"/>
            </w:tcMar>
            <w:vAlign w:val="center"/>
          </w:tcPr>
          <w:p w14:paraId="13143A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780" w:type="dxa"/>
            <w:shd w:val="clear" w:color="auto" w:fill="FFFFFF"/>
            <w:tcMar>
              <w:top w:w="40" w:type="dxa"/>
              <w:left w:w="88" w:type="dxa"/>
              <w:bottom w:w="40" w:type="dxa"/>
              <w:right w:w="88" w:type="dxa"/>
            </w:tcMar>
            <w:vAlign w:val="center"/>
          </w:tcPr>
          <w:p w14:paraId="0A2778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مرونة الإدارة في تعديل الأهداف بمراعاة الظروف الفردية الموثَّقة.</w:t>
            </w:r>
          </w:p>
        </w:tc>
        <w:tc>
          <w:tcPr>
            <w:tcW w:w="2520" w:type="dxa"/>
            <w:shd w:val="clear" w:color="auto" w:fill="FFFFFF"/>
            <w:tcMar>
              <w:top w:w="40" w:type="dxa"/>
              <w:left w:w="88" w:type="dxa"/>
              <w:bottom w:w="40" w:type="dxa"/>
              <w:right w:w="88" w:type="dxa"/>
            </w:tcMar>
            <w:vAlign w:val="center"/>
          </w:tcPr>
          <w:p w14:paraId="275398C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قرارات تعديل الأهداف (نسبة التعديل المُبرَّر مقارنةً بالمستهدف الموحَّد).</w:t>
            </w:r>
          </w:p>
        </w:tc>
        <w:tc>
          <w:tcPr>
            <w:tcW w:w="2100" w:type="dxa"/>
            <w:shd w:val="clear" w:color="auto" w:fill="FFFFFF"/>
            <w:tcMar>
              <w:top w:w="40" w:type="dxa"/>
              <w:left w:w="88" w:type="dxa"/>
              <w:bottom w:w="40" w:type="dxa"/>
              <w:right w:w="88" w:type="dxa"/>
            </w:tcMar>
            <w:vAlign w:val="center"/>
          </w:tcPr>
          <w:p w14:paraId="4D19383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ذات مرونة الوسع الأعلى تُظهر انخفاضاً في معدلات الاستنزاف الوظيفي.</w:t>
            </w:r>
          </w:p>
        </w:tc>
      </w:tr>
      <w:tr w:rsidR="000C549B" w:rsidRPr="00AB0CA0" w14:paraId="57C5F0A6" w:rsidTr="00201A65">
        <w:tc>
          <w:tcPr>
            <w:tcW w:w="1680" w:type="dxa"/>
            <w:shd w:val="clear" w:color="auto" w:fill="EBF5FB"/>
            <w:tcMar>
              <w:top w:w="40" w:type="dxa"/>
              <w:left w:w="88" w:type="dxa"/>
              <w:bottom w:w="40" w:type="dxa"/>
              <w:right w:w="88" w:type="dxa"/>
            </w:tcMar>
            <w:vAlign w:val="center"/>
          </w:tcPr>
          <w:p w14:paraId="6EC6DEE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780" w:type="dxa"/>
            <w:shd w:val="clear" w:color="auto" w:fill="F5F5F5"/>
            <w:tcMar>
              <w:top w:w="40" w:type="dxa"/>
              <w:left w:w="88" w:type="dxa"/>
              <w:bottom w:w="40" w:type="dxa"/>
              <w:right w:w="88" w:type="dxa"/>
            </w:tcMar>
            <w:vAlign w:val="center"/>
          </w:tcPr>
          <w:p w14:paraId="5E61C3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تضمين "جودة الاستجابة" بوصفها معياراً مستقلاً في نظام التقييم (منفصلاً عن النتيجة).</w:t>
            </w:r>
          </w:p>
        </w:tc>
        <w:tc>
          <w:tcPr>
            <w:tcW w:w="2520" w:type="dxa"/>
            <w:shd w:val="clear" w:color="auto" w:fill="EBF5FB"/>
            <w:tcMar>
              <w:top w:w="40" w:type="dxa"/>
              <w:left w:w="88" w:type="dxa"/>
              <w:bottom w:w="40" w:type="dxa"/>
              <w:right w:w="88" w:type="dxa"/>
            </w:tcMar>
            <w:vAlign w:val="center"/>
          </w:tcPr>
          <w:p w14:paraId="67A0289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استمارات التقييم: نسبة معايير "كيف" إلى "كم" في المؤسسات المختلفة.</w:t>
            </w:r>
          </w:p>
        </w:tc>
        <w:tc>
          <w:tcPr>
            <w:tcW w:w="2100" w:type="dxa"/>
            <w:shd w:val="clear" w:color="auto" w:fill="EBF5E0"/>
            <w:tcMar>
              <w:top w:w="40" w:type="dxa"/>
              <w:left w:w="88" w:type="dxa"/>
              <w:bottom w:w="40" w:type="dxa"/>
              <w:right w:w="88" w:type="dxa"/>
            </w:tcMar>
            <w:vAlign w:val="center"/>
          </w:tcPr>
          <w:p w14:paraId="06431D4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التي تُقيِّم الاستجابة مستقلةً تُظهر ولاءً أعلى في بيئات عدم اليقين.</w:t>
            </w:r>
          </w:p>
        </w:tc>
      </w:tr>
    </w:tbl>
    <w:p w14:paraId="5FADE652"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هذه أولى الفرضيات التجريبية التي يولّدها التصور، وما زالت فرضيات، وكل مقياس فيها يحتاج إلى تحكيم وتحقق من الصدق والثبات قبل أن يُستعمل (الفصل الثالث 3.9). المقياس الذي لم يُحكَّم لا يُبنى عليه.</w:t>
      </w:r>
    </w:p>
    <w:p w14:paraId="23CABBF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8.6  حالة تطبيقية أولى: المدير المستخلَف في قرار تسريح جماعي</w:t>
      </w:r>
      <w:r>
        <w:fldChar w:fldCharType="begin"/>
      </w:r>
      <w:r>
        <w:instrText xml:space="preserve"> TC "8.6  حالة تطبيقية أولى: المدير المستخلَف في قرار تسريح جماعي" \l 2 </w:instrText>
      </w:r>
      <w:r>
        <w:fldChar w:fldCharType="end"/>
      </w:r>
    </w:p>
    <w:p w14:paraId="339A721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والحالة التالية افتراضية، تقارن بين طريقتين في الوصول إلى 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5F557614" w:rsidTr="00201A65">
        <w:tc>
          <w:tcPr>
            <w:tcW w:w="2520" w:type="dxa"/>
            <w:shd w:val="clear" w:color="auto" w:fill="1F3864"/>
            <w:tcMar>
              <w:top w:w="40" w:type="dxa"/>
              <w:left w:w="88" w:type="dxa"/>
              <w:bottom w:w="40" w:type="dxa"/>
              <w:right w:w="88" w:type="dxa"/>
            </w:tcMar>
            <w:vAlign w:val="center"/>
          </w:tcPr>
          <w:p w14:paraId="471791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بُعد القرار</w:t>
            </w:r>
          </w:p>
        </w:tc>
        <w:tc>
          <w:tcPr>
            <w:tcW w:w="3780" w:type="dxa"/>
            <w:shd w:val="clear" w:color="auto" w:fill="1F3864"/>
            <w:tcMar>
              <w:top w:w="40" w:type="dxa"/>
              <w:left w:w="88" w:type="dxa"/>
              <w:bottom w:w="40" w:type="dxa"/>
              <w:right w:w="88" w:type="dxa"/>
            </w:tcMar>
            <w:vAlign w:val="center"/>
          </w:tcPr>
          <w:p w14:paraId="6E23AD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الاقتصادي التقليدي</w:t>
            </w:r>
          </w:p>
        </w:tc>
        <w:tc>
          <w:tcPr>
            <w:tcW w:w="3780" w:type="dxa"/>
            <w:shd w:val="clear" w:color="auto" w:fill="1F3864"/>
            <w:tcMar>
              <w:top w:w="40" w:type="dxa"/>
              <w:left w:w="88" w:type="dxa"/>
              <w:bottom w:w="40" w:type="dxa"/>
              <w:right w:w="88" w:type="dxa"/>
            </w:tcMar>
            <w:vAlign w:val="center"/>
          </w:tcPr>
          <w:p w14:paraId="69D65A5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المُستخلَف القرآني</w:t>
            </w:r>
          </w:p>
        </w:tc>
      </w:tr>
      <w:tr w:rsidR="000C549B" w:rsidRPr="00AB0CA0" w14:paraId="33603AE4" w:rsidTr="00201A65">
        <w:tc>
          <w:tcPr>
            <w:tcW w:w="2520" w:type="dxa"/>
            <w:shd w:val="clear" w:color="auto" w:fill="EBF5FB"/>
            <w:tcMar>
              <w:top w:w="40" w:type="dxa"/>
              <w:left w:w="88" w:type="dxa"/>
              <w:bottom w:w="40" w:type="dxa"/>
              <w:right w:w="88" w:type="dxa"/>
            </w:tcMar>
            <w:vAlign w:val="center"/>
          </w:tcPr>
          <w:p w14:paraId="6C9FC45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معيار القرار</w:t>
            </w:r>
          </w:p>
        </w:tc>
        <w:tc>
          <w:tcPr>
            <w:tcW w:w="3780" w:type="dxa"/>
            <w:shd w:val="clear" w:color="auto" w:fill="FFF5F5"/>
            <w:tcMar>
              <w:top w:w="40" w:type="dxa"/>
              <w:left w:w="88" w:type="dxa"/>
              <w:bottom w:w="40" w:type="dxa"/>
              <w:right w:w="88" w:type="dxa"/>
            </w:tcMar>
            <w:vAlign w:val="center"/>
          </w:tcPr>
          <w:p w14:paraId="483D219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تعظيم القيمة للمساهمين؛ ومن يُسرَّح يُحدَّد بحساب التكلفة والعائد المجرد.</w:t>
            </w:r>
          </w:p>
        </w:tc>
        <w:tc>
          <w:tcPr>
            <w:tcW w:w="3780" w:type="dxa"/>
            <w:shd w:val="clear" w:color="auto" w:fill="EBF5E0"/>
            <w:tcMar>
              <w:top w:w="40" w:type="dxa"/>
              <w:left w:w="88" w:type="dxa"/>
              <w:bottom w:w="40" w:type="dxa"/>
              <w:right w:w="88" w:type="dxa"/>
            </w:tcMar>
            <w:vAlign w:val="center"/>
          </w:tcPr>
          <w:p w14:paraId="6C3E76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الأمانة تجاه المساهمين (استخلاف على المال) والعاملين (استخلاف على الرعية)، بلا ترجيح تلقائي لأحدهما.</w:t>
            </w:r>
          </w:p>
        </w:tc>
      </w:tr>
      <w:tr w:rsidR="000C549B" w:rsidRPr="00AB0CA0" w14:paraId="21E0FA53" w:rsidTr="00201A65">
        <w:tc>
          <w:tcPr>
            <w:tcW w:w="2520" w:type="dxa"/>
            <w:shd w:val="clear" w:color="auto" w:fill="FFFFFF"/>
            <w:tcMar>
              <w:top w:w="40" w:type="dxa"/>
              <w:left w:w="88" w:type="dxa"/>
              <w:bottom w:w="40" w:type="dxa"/>
              <w:right w:w="88" w:type="dxa"/>
            </w:tcMar>
            <w:vAlign w:val="center"/>
          </w:tcPr>
          <w:p w14:paraId="0DBFFB1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حدود القرار</w:t>
            </w:r>
          </w:p>
        </w:tc>
        <w:tc>
          <w:tcPr>
            <w:tcW w:w="3780" w:type="dxa"/>
            <w:shd w:val="clear" w:color="auto" w:fill="FFFFFF"/>
            <w:tcMar>
              <w:top w:w="40" w:type="dxa"/>
              <w:left w:w="88" w:type="dxa"/>
              <w:bottom w:w="40" w:type="dxa"/>
              <w:right w:w="88" w:type="dxa"/>
            </w:tcMar>
            <w:vAlign w:val="center"/>
          </w:tcPr>
          <w:p w14:paraId="19109F6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حدود مبدئية سوى القانون، فكل قرار يزيد الكفاءة مقبول.</w:t>
            </w:r>
          </w:p>
        </w:tc>
        <w:tc>
          <w:tcPr>
            <w:tcW w:w="3780" w:type="dxa"/>
            <w:shd w:val="clear" w:color="auto" w:fill="FFFFFF"/>
            <w:tcMar>
              <w:top w:w="40" w:type="dxa"/>
              <w:left w:w="88" w:type="dxa"/>
              <w:bottom w:w="40" w:type="dxa"/>
              <w:right w:w="88" w:type="dxa"/>
            </w:tcMar>
            <w:vAlign w:val="center"/>
          </w:tcPr>
          <w:p w14:paraId="2DBF605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التكليف بالوسع: هل استُنفدت البدائل المعقولة (تخفيض الأجور، وتقاسم الساعات) قبل التسريح؟ فالتسريح آخر الحلول لا أولها.</w:t>
            </w:r>
          </w:p>
        </w:tc>
      </w:tr>
      <w:tr w:rsidR="000C549B" w:rsidRPr="00AB0CA0" w14:paraId="13A83ABC" w:rsidTr="00201A65">
        <w:tc>
          <w:tcPr>
            <w:tcW w:w="2520" w:type="dxa"/>
            <w:shd w:val="clear" w:color="auto" w:fill="EBF5FB"/>
            <w:tcMar>
              <w:top w:w="40" w:type="dxa"/>
              <w:left w:w="88" w:type="dxa"/>
              <w:bottom w:w="40" w:type="dxa"/>
              <w:right w:w="88" w:type="dxa"/>
            </w:tcMar>
            <w:vAlign w:val="center"/>
          </w:tcPr>
          <w:p w14:paraId="4EF005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780" w:type="dxa"/>
            <w:shd w:val="clear" w:color="auto" w:fill="FFF5F5"/>
            <w:tcMar>
              <w:top w:w="40" w:type="dxa"/>
              <w:left w:w="88" w:type="dxa"/>
              <w:bottom w:w="40" w:type="dxa"/>
              <w:right w:w="88" w:type="dxa"/>
            </w:tcMar>
            <w:vAlign w:val="center"/>
          </w:tcPr>
          <w:p w14:paraId="691057B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تشغيلي تقني يُحَل بأسرع طريق، ولا معنى أعمق له.</w:t>
            </w:r>
          </w:p>
        </w:tc>
        <w:tc>
          <w:tcPr>
            <w:tcW w:w="3780" w:type="dxa"/>
            <w:shd w:val="clear" w:color="auto" w:fill="EBF5E0"/>
            <w:tcMar>
              <w:top w:w="40" w:type="dxa"/>
              <w:left w:w="88" w:type="dxa"/>
              <w:bottom w:w="40" w:type="dxa"/>
              <w:right w:w="88" w:type="dxa"/>
            </w:tcMar>
            <w:vAlign w:val="center"/>
          </w:tcPr>
          <w:p w14:paraId="3302F61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الأزمة ابتلاء للمدير نفسه: هل يستجيب بالصبر والحكمة أم بالتسرع الأناني؟ وجودة الاستجابة تُقيَّم.</w:t>
            </w:r>
          </w:p>
        </w:tc>
      </w:tr>
      <w:tr w:rsidR="000C549B" w:rsidRPr="00AB0CA0" w14:paraId="22E73663" w:rsidTr="00201A65">
        <w:tc>
          <w:tcPr>
            <w:tcW w:w="2520" w:type="dxa"/>
            <w:shd w:val="clear" w:color="auto" w:fill="FFFFFF"/>
            <w:tcMar>
              <w:top w:w="40" w:type="dxa"/>
              <w:left w:w="88" w:type="dxa"/>
              <w:bottom w:w="40" w:type="dxa"/>
              <w:right w:w="88" w:type="dxa"/>
            </w:tcMar>
            <w:vAlign w:val="center"/>
          </w:tcPr>
          <w:p w14:paraId="37E1F8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التواصل مع المُسرَّحين</w:t>
            </w:r>
          </w:p>
        </w:tc>
        <w:tc>
          <w:tcPr>
            <w:tcW w:w="3780" w:type="dxa"/>
            <w:shd w:val="clear" w:color="auto" w:fill="FFFFFF"/>
            <w:tcMar>
              <w:top w:w="40" w:type="dxa"/>
              <w:left w:w="88" w:type="dxa"/>
              <w:bottom w:w="40" w:type="dxa"/>
              <w:right w:w="88" w:type="dxa"/>
            </w:tcMar>
            <w:vAlign w:val="center"/>
          </w:tcPr>
          <w:p w14:paraId="7301F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إجراء قانوني وإداري: إشعار رسمي وفق الحد الأدنى القانوني.</w:t>
            </w:r>
          </w:p>
        </w:tc>
        <w:tc>
          <w:tcPr>
            <w:tcW w:w="3780" w:type="dxa"/>
            <w:shd w:val="clear" w:color="auto" w:fill="FFFFFF"/>
            <w:tcMar>
              <w:top w:w="40" w:type="dxa"/>
              <w:left w:w="88" w:type="dxa"/>
              <w:bottom w:w="40" w:type="dxa"/>
              <w:right w:w="88" w:type="dxa"/>
            </w:tcMar>
            <w:vAlign w:val="center"/>
          </w:tcPr>
          <w:p w14:paraId="2EA8F5B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مسؤولية أمانة مستمرة: كرامة الإبلاغ والدعم الانتقالي جزء من حق الرعية.</w:t>
            </w:r>
          </w:p>
        </w:tc>
      </w:tr>
    </w:tbl>
    <w:p w14:paraId="1B1E43B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هل يُنتج التصور القرآني قرارًا مختلفًا في كل حالة؟ ليس بالضرورة، فقد ينتهي المديران إلى التسريح نفسه، لكن الطريق إليه مختلف في معايير الموازنة، وحدود البدائل، ومعنى الأزمة، وطريقة التنفيذ، وكلها قابلة للرصد والقياس، وعليها يعمل محك التمييز. قد تتشابه النتيجة، ولا يتشابه الطريق.</w:t>
      </w:r>
    </w:p>
    <w:p w14:paraId="6753E2E1"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8.7  حالة تطبيقية ثانية: نظام تقييم الأداء وفق الأركان الثلاثة</w:t>
      </w:r>
      <w:r>
        <w:fldChar w:fldCharType="begin"/>
      </w:r>
      <w:r>
        <w:instrText xml:space="preserve"> TC "8.7  حالة تطبيقية ثانية: نظام تقييم الأداء وفق الأركان الثلاثة"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4200"/>
        <w:gridCol w:w="4200"/>
      </w:tblGrid>
      <w:tr w:rsidR="000C549B" w:rsidRPr="00AB0CA0" w14:paraId="4ACDB174" w:rsidTr="00201A65">
        <w:tc>
          <w:tcPr>
            <w:tcW w:w="1680" w:type="dxa"/>
            <w:shd w:val="clear" w:color="auto" w:fill="1F3864"/>
            <w:tcMar>
              <w:top w:w="40" w:type="dxa"/>
              <w:left w:w="88" w:type="dxa"/>
              <w:bottom w:w="40" w:type="dxa"/>
              <w:right w:w="88" w:type="dxa"/>
            </w:tcMar>
            <w:vAlign w:val="center"/>
          </w:tcPr>
          <w:p w14:paraId="1833B00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4200" w:type="dxa"/>
            <w:shd w:val="clear" w:color="auto" w:fill="1F3864"/>
            <w:tcMar>
              <w:top w:w="40" w:type="dxa"/>
              <w:left w:w="88" w:type="dxa"/>
              <w:bottom w:w="40" w:type="dxa"/>
              <w:right w:w="88" w:type="dxa"/>
            </w:tcMar>
            <w:vAlign w:val="center"/>
          </w:tcPr>
          <w:p w14:paraId="11F3B6CF"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التقييم التقليدي</w:t>
            </w:r>
          </w:p>
        </w:tc>
        <w:tc>
          <w:tcPr>
            <w:tcW w:w="4200" w:type="dxa"/>
            <w:shd w:val="clear" w:color="auto" w:fill="1F3864"/>
            <w:tcMar>
              <w:top w:w="40" w:type="dxa"/>
              <w:left w:w="88" w:type="dxa"/>
              <w:bottom w:w="40" w:type="dxa"/>
              <w:right w:w="88" w:type="dxa"/>
            </w:tcMar>
            <w:vAlign w:val="center"/>
          </w:tcPr>
          <w:p w14:paraId="4DB8EFA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مبني على الأركان الثلاثة</w:t>
            </w:r>
          </w:p>
        </w:tc>
      </w:tr>
      <w:tr w:rsidR="000C549B" w:rsidRPr="00AB0CA0" w14:paraId="12BCC703" w:rsidTr="00201A65">
        <w:tc>
          <w:tcPr>
            <w:tcW w:w="1680" w:type="dxa"/>
            <w:shd w:val="clear" w:color="auto" w:fill="EBF5FB"/>
            <w:tcMar>
              <w:top w:w="40" w:type="dxa"/>
              <w:left w:w="88" w:type="dxa"/>
              <w:bottom w:w="40" w:type="dxa"/>
              <w:right w:w="88" w:type="dxa"/>
            </w:tcMar>
            <w:vAlign w:val="center"/>
          </w:tcPr>
          <w:p w14:paraId="501D91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4200" w:type="dxa"/>
            <w:shd w:val="clear" w:color="auto" w:fill="FFF5F5"/>
            <w:tcMar>
              <w:top w:w="40" w:type="dxa"/>
              <w:left w:w="88" w:type="dxa"/>
              <w:bottom w:w="40" w:type="dxa"/>
              <w:right w:w="88" w:type="dxa"/>
            </w:tcMar>
            <w:vAlign w:val="center"/>
          </w:tcPr>
          <w:p w14:paraId="195BE88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الموظف بمعزل عن سياق تمكينه: هل حقق الهدف؟</w:t>
            </w:r>
          </w:p>
        </w:tc>
        <w:tc>
          <w:tcPr>
            <w:tcW w:w="4200" w:type="dxa"/>
            <w:shd w:val="clear" w:color="auto" w:fill="EBF5E0"/>
            <w:tcMar>
              <w:top w:w="40" w:type="dxa"/>
              <w:left w:w="88" w:type="dxa"/>
              <w:bottom w:w="40" w:type="dxa"/>
              <w:right w:w="88" w:type="dxa"/>
            </w:tcMar>
            <w:vAlign w:val="center"/>
          </w:tcPr>
          <w:p w14:paraId="75F352C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التمكين نفسه أولًا: هل مُنح الموظف صلاحيات تكفي لتحقيق المطلوب؟ فالتقييم يشمل الطرفين.</w:t>
            </w:r>
          </w:p>
        </w:tc>
      </w:tr>
      <w:tr w:rsidR="000C549B" w:rsidRPr="00AB0CA0" w14:paraId="493FE97B" w:rsidTr="00201A65">
        <w:tc>
          <w:tcPr>
            <w:tcW w:w="1680" w:type="dxa"/>
            <w:shd w:val="clear" w:color="auto" w:fill="FFFFFF"/>
            <w:tcMar>
              <w:top w:w="40" w:type="dxa"/>
              <w:left w:w="88" w:type="dxa"/>
              <w:bottom w:w="40" w:type="dxa"/>
              <w:right w:w="88" w:type="dxa"/>
            </w:tcMar>
            <w:vAlign w:val="center"/>
          </w:tcPr>
          <w:p w14:paraId="6F2B82A6"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4200" w:type="dxa"/>
            <w:shd w:val="clear" w:color="auto" w:fill="FFFFFF"/>
            <w:tcMar>
              <w:top w:w="40" w:type="dxa"/>
              <w:left w:w="88" w:type="dxa"/>
              <w:bottom w:w="40" w:type="dxa"/>
              <w:right w:w="88" w:type="dxa"/>
            </w:tcMar>
            <w:vAlign w:val="center"/>
          </w:tcPr>
          <w:p w14:paraId="733FFBD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أهداف موحَّدة لكل من يشغل المنصب ذاته بصرف النظر عن الظروف الفردية.</w:t>
            </w:r>
          </w:p>
        </w:tc>
        <w:tc>
          <w:tcPr>
            <w:tcW w:w="4200" w:type="dxa"/>
            <w:shd w:val="clear" w:color="auto" w:fill="FFFFFF"/>
            <w:tcMar>
              <w:top w:w="40" w:type="dxa"/>
              <w:left w:w="88" w:type="dxa"/>
              <w:bottom w:w="40" w:type="dxa"/>
              <w:right w:w="88" w:type="dxa"/>
            </w:tcMar>
            <w:vAlign w:val="center"/>
          </w:tcPr>
          <w:p w14:paraId="78AE13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الأهداف تُراجَع فرديًا بحسب الوسع الفعلي، في نظام يسمح بتعديل مبرَّر موثّق دون وصمة «ضعف الأداء».</w:t>
            </w:r>
          </w:p>
        </w:tc>
      </w:tr>
      <w:tr w:rsidR="000C549B" w:rsidRPr="00AB0CA0" w14:paraId="56BBED27" w:rsidTr="00201A65">
        <w:tc>
          <w:tcPr>
            <w:tcW w:w="1680" w:type="dxa"/>
            <w:shd w:val="clear" w:color="auto" w:fill="EBF5FB"/>
            <w:tcMar>
              <w:top w:w="40" w:type="dxa"/>
              <w:left w:w="88" w:type="dxa"/>
              <w:bottom w:w="40" w:type="dxa"/>
              <w:right w:w="88" w:type="dxa"/>
            </w:tcMar>
            <w:vAlign w:val="center"/>
          </w:tcPr>
          <w:p w14:paraId="33ECE0F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الابتلاء</w:t>
            </w:r>
          </w:p>
        </w:tc>
        <w:tc>
          <w:tcPr>
            <w:tcW w:w="4200" w:type="dxa"/>
            <w:shd w:val="clear" w:color="auto" w:fill="FFF5F5"/>
            <w:tcMar>
              <w:top w:w="40" w:type="dxa"/>
              <w:left w:w="88" w:type="dxa"/>
              <w:bottom w:w="40" w:type="dxa"/>
              <w:right w:w="88" w:type="dxa"/>
            </w:tcMar>
            <w:vAlign w:val="center"/>
          </w:tcPr>
          <w:p w14:paraId="217E151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النهائية (الرقم) المعيار شبه الوحيد، و«كيف» وصل الموظف أقل أهمية.</w:t>
            </w:r>
          </w:p>
        </w:tc>
        <w:tc>
          <w:tcPr>
            <w:tcW w:w="4200" w:type="dxa"/>
            <w:shd w:val="clear" w:color="auto" w:fill="EBF5E0"/>
            <w:tcMar>
              <w:top w:w="40" w:type="dxa"/>
              <w:left w:w="88" w:type="dxa"/>
              <w:bottom w:w="40" w:type="dxa"/>
              <w:right w:w="88" w:type="dxa"/>
            </w:tcMar>
            <w:vAlign w:val="center"/>
          </w:tcPr>
          <w:p w14:paraId="7CFB7B7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إضافي: جودة الاستجابة للتحديات غير المتوقعة؛ فالصبر والنزاهة في الأزمات الفردية يُحسبان حتى لو لم يظهرا كاملًا في الرقم.</w:t>
            </w:r>
          </w:p>
        </w:tc>
      </w:tr>
    </w:tbl>
    <w:p w14:paraId="0285CD1C" w:rsidR="000C549B" w:rsidRPr="00AB0CA0" w:rsidRDefault="000C549B" w:rsidP="000C549B">
      <w:pPr>
        <w:shd w:val="clear" w:color="auto" w:fill="156082"/>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فلا يبقى الحوار الإداري اليومي حبيس سؤال واحد عن الإنجاز، بل يتسع لثلاثة أسئلة يطرحها المدير على من يقيّمه: هل مُكِّنت، وهل حُمّلت ما يوافق وسعك، وكيف استجبت للتحديات؟ ولا يلغي هذا الرقابة الخارجية ولا ضغط الجماعة، لكنه يضيف إليهما حافزًا داخليًا هو الأمانة، وسياقًا أوسع للتقييم هو الابتلاء، فيصير التقييم حديثًا عن الإنسان لا عن رقمه وحده.</w:t>
      </w:r>
    </w:p>
    <w:p w14:paraId="5286DFF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التقييم بالنتيجة وحدها، والتقييم بالنتيجة والاستجابة</w:t>
      </w:r>
    </w:p>
    <w:p w14:paraId="1B4AABAC"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لنأخذ ثلاثة موظفين افتراضيين، ونقيّمهم بالنظامين: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2100"/>
        <w:gridCol w:w="3360"/>
        <w:gridCol w:w="2520"/>
        <w:gridCol w:w="840"/>
      </w:tblGrid>
      <w:tr w:rsidR="000C549B" w:rsidRPr="00AB0CA0" w14:paraId="4139A975" w:rsidTr="00201A65">
        <w:tc>
          <w:tcPr>
            <w:tcW w:w="1260" w:type="dxa"/>
            <w:shd w:val="clear" w:color="auto" w:fill="1F3864"/>
            <w:tcMar>
              <w:top w:w="40" w:type="dxa"/>
              <w:left w:w="88" w:type="dxa"/>
              <w:bottom w:w="40" w:type="dxa"/>
              <w:right w:w="88" w:type="dxa"/>
            </w:tcMar>
            <w:vAlign w:val="center"/>
          </w:tcPr>
          <w:p w14:paraId="1AA8AE0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الموظف</w:t>
            </w:r>
          </w:p>
        </w:tc>
        <w:tc>
          <w:tcPr>
            <w:tcW w:w="2100" w:type="dxa"/>
            <w:shd w:val="clear" w:color="auto" w:fill="1F3864"/>
            <w:tcMar>
              <w:top w:w="40" w:type="dxa"/>
              <w:left w:w="88" w:type="dxa"/>
              <w:bottom w:w="40" w:type="dxa"/>
              <w:right w:w="88" w:type="dxa"/>
            </w:tcMar>
            <w:vAlign w:val="center"/>
          </w:tcPr>
          <w:p w14:paraId="5428A2B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النتيجة الكمية</w:t>
            </w:r>
          </w:p>
        </w:tc>
        <w:tc>
          <w:tcPr>
            <w:tcW w:w="3360" w:type="dxa"/>
            <w:shd w:val="clear" w:color="auto" w:fill="1F3864"/>
            <w:tcMar>
              <w:top w:w="40" w:type="dxa"/>
              <w:left w:w="88" w:type="dxa"/>
              <w:bottom w:w="40" w:type="dxa"/>
              <w:right w:w="88" w:type="dxa"/>
            </w:tcMar>
            <w:vAlign w:val="center"/>
          </w:tcPr>
          <w:p w14:paraId="35F67F4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جودة الاستجابة للتحدي</w:t>
            </w:r>
          </w:p>
        </w:tc>
        <w:tc>
          <w:tcPr>
            <w:tcW w:w="2520" w:type="dxa"/>
            <w:shd w:val="clear" w:color="auto" w:fill="1F3864"/>
            <w:tcMar>
              <w:top w:w="40" w:type="dxa"/>
              <w:left w:w="88" w:type="dxa"/>
              <w:bottom w:w="40" w:type="dxa"/>
              <w:right w:w="88" w:type="dxa"/>
            </w:tcMar>
            <w:vAlign w:val="center"/>
          </w:tcPr>
          <w:p w14:paraId="4C7E71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التقييم المعتاد (النتيجة فقط)</w:t>
            </w:r>
          </w:p>
        </w:tc>
        <w:tc>
          <w:tcPr>
            <w:tcW w:w="840" w:type="dxa"/>
            <w:shd w:val="clear" w:color="auto" w:fill="1F3864"/>
            <w:tcMar>
              <w:top w:w="40" w:type="dxa"/>
              <w:left w:w="88" w:type="dxa"/>
              <w:bottom w:w="40" w:type="dxa"/>
              <w:right w:w="88" w:type="dxa"/>
            </w:tcMar>
            <w:vAlign w:val="center"/>
          </w:tcPr>
          <w:p w14:paraId="29D0903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التقييم وفق الأركان الثلاثة</w:t>
            </w:r>
          </w:p>
        </w:tc>
      </w:tr>
      <w:tr w:rsidR="000C549B" w:rsidRPr="00AB0CA0" w14:paraId="21E4530F" w:rsidTr="00201A65">
        <w:tc>
          <w:tcPr>
            <w:tcW w:w="1260" w:type="dxa"/>
            <w:shd w:val="clear" w:color="auto" w:fill="EBF5FB"/>
            <w:tcMar>
              <w:top w:w="40" w:type="dxa"/>
              <w:left w:w="88" w:type="dxa"/>
              <w:bottom w:w="40" w:type="dxa"/>
              <w:right w:w="88" w:type="dxa"/>
            </w:tcMar>
            <w:vAlign w:val="center"/>
          </w:tcPr>
          <w:p w14:paraId="5C26C3A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أحمد</w:t>
            </w:r>
          </w:p>
        </w:tc>
        <w:tc>
          <w:tcPr>
            <w:tcW w:w="2100" w:type="dxa"/>
            <w:shd w:val="clear" w:color="auto" w:fill="F5F5F5"/>
            <w:tcMar>
              <w:top w:w="40" w:type="dxa"/>
              <w:left w:w="88" w:type="dxa"/>
              <w:bottom w:w="40" w:type="dxa"/>
              <w:right w:w="88" w:type="dxa"/>
            </w:tcMar>
            <w:vAlign w:val="center"/>
          </w:tcPr>
          <w:p w14:paraId="562D72F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150% من الهدف في بيئة مستقرة</w:t>
            </w:r>
          </w:p>
        </w:tc>
        <w:tc>
          <w:tcPr>
            <w:tcW w:w="3360" w:type="dxa"/>
            <w:shd w:val="clear" w:color="auto" w:fill="EBF5FB"/>
            <w:tcMar>
              <w:top w:w="40" w:type="dxa"/>
              <w:left w:w="88" w:type="dxa"/>
              <w:bottom w:w="40" w:type="dxa"/>
              <w:right w:w="88" w:type="dxa"/>
            </w:tcMar>
            <w:vAlign w:val="center"/>
          </w:tcPr>
          <w:p w14:paraId="28A0C45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تجاهل إرهاق الفريق، ونسب إلى نفسه إنجازات زملائه، وتجاوز قواعد أخلاقية.</w:t>
            </w:r>
          </w:p>
        </w:tc>
        <w:tc>
          <w:tcPr>
            <w:tcW w:w="2520" w:type="dxa"/>
            <w:shd w:val="clear" w:color="auto" w:fill="FFF2CC"/>
            <w:tcMar>
              <w:top w:w="40" w:type="dxa"/>
              <w:left w:w="88" w:type="dxa"/>
              <w:bottom w:w="40" w:type="dxa"/>
              <w:right w:w="88" w:type="dxa"/>
            </w:tcMar>
            <w:vAlign w:val="center"/>
          </w:tcPr>
          <w:p w14:paraId="3A9886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ممتاز</w:t>
            </w:r>
          </w:p>
        </w:tc>
        <w:tc>
          <w:tcPr>
            <w:tcW w:w="840" w:type="dxa"/>
            <w:shd w:val="clear" w:color="auto" w:fill="EBF5E0"/>
            <w:tcMar>
              <w:top w:w="40" w:type="dxa"/>
              <w:left w:w="88" w:type="dxa"/>
              <w:bottom w:w="40" w:type="dxa"/>
              <w:right w:w="88" w:type="dxa"/>
            </w:tcMar>
            <w:vAlign w:val="center"/>
          </w:tcPr>
          <w:p w14:paraId="08683C7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ممتاز في الكفاءة، مع خلل في الأمانة وفي مراعاة وسع الفريق يُعالَج.</w:t>
            </w:r>
          </w:p>
        </w:tc>
      </w:tr>
      <w:tr w:rsidR="000C549B" w:rsidRPr="00AB0CA0" w14:paraId="2A32DA87" w:rsidTr="00201A65">
        <w:tc>
          <w:tcPr>
            <w:tcW w:w="1260" w:type="dxa"/>
            <w:shd w:val="clear" w:color="auto" w:fill="FFFFFF"/>
            <w:tcMar>
              <w:top w:w="40" w:type="dxa"/>
              <w:left w:w="88" w:type="dxa"/>
              <w:bottom w:w="40" w:type="dxa"/>
              <w:right w:w="88" w:type="dxa"/>
            </w:tcMar>
            <w:vAlign w:val="center"/>
          </w:tcPr>
          <w:p w14:paraId="4F53384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مريم</w:t>
            </w:r>
          </w:p>
        </w:tc>
        <w:tc>
          <w:tcPr>
            <w:tcW w:w="2100" w:type="dxa"/>
            <w:shd w:val="clear" w:color="auto" w:fill="FFFFFF"/>
            <w:tcMar>
              <w:top w:w="40" w:type="dxa"/>
              <w:left w:w="88" w:type="dxa"/>
              <w:bottom w:w="40" w:type="dxa"/>
              <w:right w:w="88" w:type="dxa"/>
            </w:tcMar>
            <w:vAlign w:val="center"/>
          </w:tcPr>
          <w:p w14:paraId="46A2966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85% من الهدف في بيئة أزمة</w:t>
            </w:r>
          </w:p>
        </w:tc>
        <w:tc>
          <w:tcPr>
            <w:tcW w:w="3360" w:type="dxa"/>
            <w:shd w:val="clear" w:color="auto" w:fill="FFFFFF"/>
            <w:tcMar>
              <w:top w:w="40" w:type="dxa"/>
              <w:left w:w="88" w:type="dxa"/>
              <w:bottom w:w="40" w:type="dxa"/>
              <w:right w:w="88" w:type="dxa"/>
            </w:tcMar>
            <w:vAlign w:val="center"/>
          </w:tcPr>
          <w:p w14:paraId="667066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تعاملت بنزاهة مع أزمة مالية، ودعمت فريقها، وقبلت إنجازًا أقل حفاظًا على وسعه.</w:t>
            </w:r>
          </w:p>
        </w:tc>
        <w:tc>
          <w:tcPr>
            <w:tcW w:w="2520" w:type="dxa"/>
            <w:shd w:val="clear" w:color="auto" w:fill="FFFFFF"/>
            <w:tcMar>
              <w:top w:w="40" w:type="dxa"/>
              <w:left w:w="88" w:type="dxa"/>
              <w:bottom w:w="40" w:type="dxa"/>
              <w:right w:w="88" w:type="dxa"/>
            </w:tcMar>
            <w:vAlign w:val="center"/>
          </w:tcPr>
          <w:p w14:paraId="011FC7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أقل من المتوقع</w:t>
            </w:r>
          </w:p>
        </w:tc>
        <w:tc>
          <w:tcPr>
            <w:tcW w:w="840" w:type="dxa"/>
            <w:shd w:val="clear" w:color="auto" w:fill="FFFFFF"/>
            <w:tcMar>
              <w:top w:w="40" w:type="dxa"/>
              <w:left w:w="88" w:type="dxa"/>
              <w:bottom w:w="40" w:type="dxa"/>
              <w:right w:w="88" w:type="dxa"/>
            </w:tcMar>
            <w:vAlign w:val="center"/>
          </w:tcPr>
          <w:p w14:paraId="3B2F8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دون المستهدف الكمي، لكنه نجاح في </w:t>
            </w:r>
            <w:r>
              <w:rPr>
                <w:rFonts w:ascii="Sakkal Majalla" w:hAnsi="Sakkal Majalla" w:cs="Sakkal Majalla"/>
                <w:color w:val="375623"/>
                <w:sz w:val="24"/>
                <w:szCs w:val="24"/>
                <w:rtl/>
              </w:rPr>
              <w:lastRenderedPageBreak/>
              <w:t>الابتلاء؛ يُحتفظ بها وتُدعم.</w:t>
            </w:r>
          </w:p>
        </w:tc>
      </w:tr>
      <w:tr w:rsidR="000C549B" w:rsidRPr="00AB0CA0" w14:paraId="1AD2DC31" w:rsidTr="00201A65">
        <w:tc>
          <w:tcPr>
            <w:tcW w:w="1260" w:type="dxa"/>
            <w:shd w:val="clear" w:color="auto" w:fill="EBF5FB"/>
            <w:tcMar>
              <w:top w:w="40" w:type="dxa"/>
              <w:left w:w="88" w:type="dxa"/>
              <w:bottom w:w="40" w:type="dxa"/>
              <w:right w:w="88" w:type="dxa"/>
            </w:tcMar>
            <w:vAlign w:val="center"/>
          </w:tcPr>
          <w:p w14:paraId="7BF62A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خالد</w:t>
            </w:r>
          </w:p>
        </w:tc>
        <w:tc>
          <w:tcPr>
            <w:tcW w:w="2100" w:type="dxa"/>
            <w:shd w:val="clear" w:color="auto" w:fill="F5F5F5"/>
            <w:tcMar>
              <w:top w:w="40" w:type="dxa"/>
              <w:left w:w="88" w:type="dxa"/>
              <w:bottom w:w="40" w:type="dxa"/>
              <w:right w:w="88" w:type="dxa"/>
            </w:tcMar>
            <w:vAlign w:val="center"/>
          </w:tcPr>
          <w:p w14:paraId="2DC5CEE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100% من الهدف في بيئة ضغط</w:t>
            </w:r>
          </w:p>
        </w:tc>
        <w:tc>
          <w:tcPr>
            <w:tcW w:w="3360" w:type="dxa"/>
            <w:shd w:val="clear" w:color="auto" w:fill="EBF5FB"/>
            <w:tcMar>
              <w:top w:w="40" w:type="dxa"/>
              <w:left w:w="88" w:type="dxa"/>
              <w:bottom w:w="40" w:type="dxa"/>
              <w:right w:w="88" w:type="dxa"/>
            </w:tcMar>
            <w:vAlign w:val="center"/>
          </w:tcPr>
          <w:p w14:paraId="189FE00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أنهك نفسه وفريقه لبلوغ الهدف، واستُهلك الوسع دون رقابة.</w:t>
            </w:r>
          </w:p>
        </w:tc>
        <w:tc>
          <w:tcPr>
            <w:tcW w:w="2520" w:type="dxa"/>
            <w:shd w:val="clear" w:color="auto" w:fill="FFF2CC"/>
            <w:tcMar>
              <w:top w:w="40" w:type="dxa"/>
              <w:left w:w="88" w:type="dxa"/>
              <w:bottom w:w="40" w:type="dxa"/>
              <w:right w:w="88" w:type="dxa"/>
            </w:tcMar>
            <w:vAlign w:val="center"/>
          </w:tcPr>
          <w:p w14:paraId="4861E0B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متوقع</w:t>
            </w:r>
          </w:p>
        </w:tc>
        <w:tc>
          <w:tcPr>
            <w:tcW w:w="840" w:type="dxa"/>
            <w:shd w:val="clear" w:color="auto" w:fill="EBF5E0"/>
            <w:tcMar>
              <w:top w:w="40" w:type="dxa"/>
              <w:left w:w="88" w:type="dxa"/>
              <w:bottom w:w="40" w:type="dxa"/>
              <w:right w:w="88" w:type="dxa"/>
            </w:tcMar>
            <w:vAlign w:val="center"/>
          </w:tcPr>
          <w:p w14:paraId="6DF63EC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مشكلة تكليف فوق الوسع: يُراجَع التصميم الوظيفي، لا التقييم النهائي وحده.</w:t>
            </w:r>
          </w:p>
        </w:tc>
      </w:tr>
    </w:tbl>
    <w:p w14:paraId="2656085D"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خرج كل منهم بقرار مختلف فعلًا، لا بالقرار نفسه مع تسويغ آخر، فأحمد تُقدَّر كفاءته ويُعالَج خلل أمانته، ومريم يُحتفظ بها وتُدعم، وخالد لا يُلام وحده؛ لأن الخلل في تصميم وظيفته. وهكذا يغيّر التصور القرار، لا العبارة.</w:t>
      </w:r>
    </w:p>
    <w:p w14:paraId="7E926DB0"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أليس التصور الثلاثي مجرد دمج للنماذج الغربية؟</w:t>
      </w:r>
    </w:p>
    <w:p w14:paraId="5286F63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يعترض قارئ: أليست الأركان الثلاثة صياغة دينية لنماذج غربية ثلاثة، هي الاقتصادي وماسلو والاجتماعي؟ أرى بينهما أربعة فروق: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0C549B" w:rsidRPr="00AB0CA0" w14:paraId="62C261B2" w:rsidTr="00201A65">
        <w:tc>
          <w:tcPr>
            <w:tcW w:w="2520" w:type="dxa"/>
            <w:shd w:val="clear" w:color="auto" w:fill="1F3864"/>
            <w:tcMar>
              <w:top w:w="40" w:type="dxa"/>
              <w:left w:w="88" w:type="dxa"/>
              <w:bottom w:w="40" w:type="dxa"/>
              <w:right w:w="88" w:type="dxa"/>
            </w:tcMar>
            <w:vAlign w:val="center"/>
          </w:tcPr>
          <w:p w14:paraId="1EA090C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وجه المقارنة</w:t>
            </w:r>
          </w:p>
        </w:tc>
        <w:tc>
          <w:tcPr>
            <w:tcW w:w="3780" w:type="dxa"/>
            <w:shd w:val="clear" w:color="auto" w:fill="1F3864"/>
            <w:tcMar>
              <w:top w:w="40" w:type="dxa"/>
              <w:left w:w="88" w:type="dxa"/>
              <w:bottom w:w="40" w:type="dxa"/>
              <w:right w:w="88" w:type="dxa"/>
            </w:tcMar>
            <w:vAlign w:val="center"/>
          </w:tcPr>
          <w:p w14:paraId="10DF9C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دمج النماذج الغربية الثلاثة</w:t>
            </w:r>
          </w:p>
        </w:tc>
        <w:tc>
          <w:tcPr>
            <w:tcW w:w="3780" w:type="dxa"/>
            <w:shd w:val="clear" w:color="auto" w:fill="1F3864"/>
            <w:tcMar>
              <w:top w:w="40" w:type="dxa"/>
              <w:left w:w="88" w:type="dxa"/>
              <w:bottom w:w="40" w:type="dxa"/>
              <w:right w:w="88" w:type="dxa"/>
            </w:tcMar>
            <w:vAlign w:val="center"/>
          </w:tcPr>
          <w:p w14:paraId="6D80016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الثلاثي</w:t>
            </w:r>
          </w:p>
        </w:tc>
      </w:tr>
      <w:tr w:rsidR="000C549B" w:rsidRPr="00AB0CA0" w14:paraId="7A80D1F2" w:rsidTr="00201A65">
        <w:tc>
          <w:tcPr>
            <w:tcW w:w="2520" w:type="dxa"/>
            <w:shd w:val="clear" w:color="auto" w:fill="EBF5FB"/>
            <w:tcMar>
              <w:top w:w="40" w:type="dxa"/>
              <w:left w:w="88" w:type="dxa"/>
              <w:bottom w:w="40" w:type="dxa"/>
              <w:right w:w="88" w:type="dxa"/>
            </w:tcMar>
            <w:vAlign w:val="center"/>
          </w:tcPr>
          <w:p w14:paraId="562AD9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مصدر الإلزام</w:t>
            </w:r>
          </w:p>
        </w:tc>
        <w:tc>
          <w:tcPr>
            <w:tcW w:w="3780" w:type="dxa"/>
            <w:shd w:val="clear" w:color="auto" w:fill="FFF5F5"/>
            <w:tcMar>
              <w:top w:w="40" w:type="dxa"/>
              <w:left w:w="88" w:type="dxa"/>
              <w:bottom w:w="40" w:type="dxa"/>
              <w:right w:w="88" w:type="dxa"/>
            </w:tcMar>
            <w:vAlign w:val="center"/>
          </w:tcPr>
          <w:p w14:paraId="44F956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مصدر أخلاقي واحد: كل نموذج يسوّغ نفسه بالفعالية الإدارية.</w:t>
            </w:r>
          </w:p>
        </w:tc>
        <w:tc>
          <w:tcPr>
            <w:tcW w:w="3780" w:type="dxa"/>
            <w:shd w:val="clear" w:color="auto" w:fill="EBF5FB"/>
            <w:tcMar>
              <w:top w:w="40" w:type="dxa"/>
              <w:left w:w="88" w:type="dxa"/>
              <w:bottom w:w="40" w:type="dxa"/>
              <w:right w:w="88" w:type="dxa"/>
            </w:tcMar>
            <w:vAlign w:val="center"/>
          </w:tcPr>
          <w:p w14:paraId="2C81615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مصدر إلزام واحد، هو الاستخلاف أمام الله، يربط الأركان الثلاثة في إطار قيمي واحد.</w:t>
            </w:r>
          </w:p>
        </w:tc>
      </w:tr>
      <w:tr w:rsidR="000C549B" w:rsidRPr="00AB0CA0" w14:paraId="6BEC14CF" w:rsidTr="00201A65">
        <w:tc>
          <w:tcPr>
            <w:tcW w:w="2520" w:type="dxa"/>
            <w:shd w:val="clear" w:color="auto" w:fill="FFFFFF"/>
            <w:tcMar>
              <w:top w:w="40" w:type="dxa"/>
              <w:left w:w="88" w:type="dxa"/>
              <w:bottom w:w="40" w:type="dxa"/>
              <w:right w:w="88" w:type="dxa"/>
            </w:tcMar>
            <w:vAlign w:val="center"/>
          </w:tcPr>
          <w:p w14:paraId="3B0334B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اتجاهية الإنسان</w:t>
            </w:r>
          </w:p>
        </w:tc>
        <w:tc>
          <w:tcPr>
            <w:tcW w:w="3780" w:type="dxa"/>
            <w:shd w:val="clear" w:color="auto" w:fill="FFFFFF"/>
            <w:tcMar>
              <w:top w:w="40" w:type="dxa"/>
              <w:left w:w="88" w:type="dxa"/>
              <w:bottom w:w="40" w:type="dxa"/>
              <w:right w:w="88" w:type="dxa"/>
            </w:tcMar>
            <w:vAlign w:val="center"/>
          </w:tcPr>
          <w:p w14:paraId="050A177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كل نموذج يُركِّز على ما يريده الإنسان (مصلحة، انتماء، تحقق ذات).</w:t>
            </w:r>
          </w:p>
        </w:tc>
        <w:tc>
          <w:tcPr>
            <w:tcW w:w="3780" w:type="dxa"/>
            <w:shd w:val="clear" w:color="auto" w:fill="FFFFFF"/>
            <w:tcMar>
              <w:top w:w="40" w:type="dxa"/>
              <w:left w:w="88" w:type="dxa"/>
              <w:bottom w:w="40" w:type="dxa"/>
              <w:right w:w="88" w:type="dxa"/>
            </w:tcMar>
            <w:vAlign w:val="center"/>
          </w:tcPr>
          <w:p w14:paraId="6F31FE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الأركان الثلاثة تركز على ما يقدّمه الإنسان (أمانة، ووسع، واستجابة)، فالاتجاه معاكس.</w:t>
            </w:r>
          </w:p>
        </w:tc>
      </w:tr>
      <w:tr w:rsidR="000C549B" w:rsidRPr="00AB0CA0" w14:paraId="09F35D6D" w:rsidTr="00201A65">
        <w:tc>
          <w:tcPr>
            <w:tcW w:w="2520" w:type="dxa"/>
            <w:shd w:val="clear" w:color="auto" w:fill="EBF5FB"/>
            <w:tcMar>
              <w:top w:w="40" w:type="dxa"/>
              <w:left w:w="88" w:type="dxa"/>
              <w:bottom w:w="40" w:type="dxa"/>
              <w:right w:w="88" w:type="dxa"/>
            </w:tcMar>
            <w:vAlign w:val="center"/>
          </w:tcPr>
          <w:p w14:paraId="5AE72C2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780" w:type="dxa"/>
            <w:shd w:val="clear" w:color="auto" w:fill="FFF5F5"/>
            <w:tcMar>
              <w:top w:w="40" w:type="dxa"/>
              <w:left w:w="88" w:type="dxa"/>
              <w:bottom w:w="40" w:type="dxa"/>
              <w:right w:w="88" w:type="dxa"/>
            </w:tcMar>
            <w:vAlign w:val="center"/>
          </w:tcPr>
          <w:p w14:paraId="7196B8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أزمة الفشل المؤسسي = مشكلة إدارية تقنية تُحَل أو تُتجنَّب.</w:t>
            </w:r>
          </w:p>
        </w:tc>
        <w:tc>
          <w:tcPr>
            <w:tcW w:w="3780" w:type="dxa"/>
            <w:shd w:val="clear" w:color="auto" w:fill="EBF5FB"/>
            <w:tcMar>
              <w:top w:w="40" w:type="dxa"/>
              <w:left w:w="88" w:type="dxa"/>
              <w:bottom w:w="40" w:type="dxa"/>
              <w:right w:w="88" w:type="dxa"/>
            </w:tcMar>
            <w:vAlign w:val="center"/>
          </w:tcPr>
          <w:p w14:paraId="3E34C8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الفشل المؤسسي ابتلاء يُقيَّم فيه المدير بجودة استجابته، فللأزمة معنى مستقل عن النتيجة.</w:t>
            </w:r>
          </w:p>
        </w:tc>
      </w:tr>
      <w:tr w:rsidR="000C549B" w:rsidRPr="00AB0CA0" w14:paraId="02434C01" w:rsidTr="00201A65">
        <w:tc>
          <w:tcPr>
            <w:tcW w:w="2520" w:type="dxa"/>
            <w:shd w:val="clear" w:color="auto" w:fill="FFFFFF"/>
            <w:tcMar>
              <w:top w:w="40" w:type="dxa"/>
              <w:left w:w="88" w:type="dxa"/>
              <w:bottom w:w="40" w:type="dxa"/>
              <w:right w:w="88" w:type="dxa"/>
            </w:tcMar>
            <w:vAlign w:val="center"/>
          </w:tcPr>
          <w:p w14:paraId="5853E31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الأفق الزمني</w:t>
            </w:r>
          </w:p>
        </w:tc>
        <w:tc>
          <w:tcPr>
            <w:tcW w:w="3780" w:type="dxa"/>
            <w:shd w:val="clear" w:color="auto" w:fill="FFFFFF"/>
            <w:tcMar>
              <w:top w:w="40" w:type="dxa"/>
              <w:left w:w="88" w:type="dxa"/>
              <w:bottom w:w="40" w:type="dxa"/>
              <w:right w:w="88" w:type="dxa"/>
            </w:tcMar>
            <w:vAlign w:val="center"/>
          </w:tcPr>
          <w:p w14:paraId="253B77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تحسين الأداء في الحياة المهنية والمؤسسية، ولا أبعد من ذلك.</w:t>
            </w:r>
          </w:p>
        </w:tc>
        <w:tc>
          <w:tcPr>
            <w:tcW w:w="3780" w:type="dxa"/>
            <w:shd w:val="clear" w:color="auto" w:fill="FFFFFF"/>
            <w:tcMar>
              <w:top w:w="40" w:type="dxa"/>
              <w:left w:w="88" w:type="dxa"/>
              <w:bottom w:w="40" w:type="dxa"/>
              <w:right w:w="88" w:type="dxa"/>
            </w:tcMar>
            <w:vAlign w:val="center"/>
          </w:tcPr>
          <w:p w14:paraId="755969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الأداء الدنيوي وسيلة اختبار ذات أفق أبعد، ولا يوجد هذا البعد في أي دمج للنماذج الغربية.</w:t>
            </w:r>
          </w:p>
        </w:tc>
      </w:tr>
    </w:tbl>
    <w:p w14:paraId="6AC76E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الفرق إذن في البنية الأساسية. والجدول يبيّنه نظريًا، أما إثباته فموكول إلى محك التمييز حين يُختبر ميدانيًا.</w:t>
      </w:r>
    </w:p>
    <w:p w14:paraId="20CC43F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8.8  مقارنة التصور القرآني بالنظريات الغربية: أصحاب المصلحة، وماسلو، والأنثروبولوجيات الأربع</w:t>
      </w:r>
      <w:r>
        <w:fldChar w:fldCharType="begin"/>
      </w:r>
      <w:r>
        <w:instrText xml:space="preserve"> TC "8.8  مقارنة التصور القرآني بالنظريات الغربية: أصحاب المصلحة، وماسلو، والأنثروبولوجيات الأربع" \l 2 </w:instrText>
      </w:r>
      <w:r>
        <w:fldChar w:fldCharType="end"/>
      </w:r>
    </w:p>
    <w:p w14:paraId="5757CC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يبقى من التصور القرآني إذا وُضع إلى جوار النظريات الغربية، وأين يلتقي بها وأين يفترق؟ إن المقارنة هنا نظرية أولية بالمحكّات الثلاثة، ولا تعني اجتيازها؛ لأن محك الاستقلالية يتطلب «باحثًا مقيَّدًا» (الفصل الثالث 3.6)، ومحك التمييز يتطلب اختبارًا ميدانيًا (3.9)، ولم يُجرَ أي منهما حتى الآن.</w:t>
      </w:r>
    </w:p>
    <w:p w14:paraId="5E3BAB1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نظرية أصحاب المصلحة (فريمان، 1984)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تتسع دائرة المصلحة عند فريمان لأسباب استراتيجية، هي استدامة الأعمال، فمرجعها في النهاية المصلحة المؤسسية، أما في التصور القرآني فالتوسيع نابع من الاستخلاف، أي من مسؤولية جماعية متعاقبة، ومرجعه أخلاقي سابق على الحساب الاستراتيجي. وهذا فرق في الأصالة؛ فالدائرة واحدة، والدافع مختلف.</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ويظهر فرق التمييز في الأزمة المالية؛ لأن نظرية أصحاب المصلحة ترجّح غالبًا بقاء المؤسسة، ولو بتضحية مؤقتة بمصلحة فئة من الفئات، وبُعد الابتلاء يضيف معيارًا غائبًا عند فريمان، إذ يجعل جودة الاستجابة للأزمة نجاحًا مستقلًا، فالاستجابة العادلة «نجاح» ولو فشلت المؤسسة.</w:t>
      </w:r>
    </w:p>
    <w:p w14:paraId="3D49E157"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Freeman, R.E. (1984). Strategic Management: A Stakeholder Approach. Pitman.</w:t>
      </w:r>
    </w:p>
    <w:p w14:paraId="56568B5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أنكر أن التشابه مع الاستخلاف حقيقي، ولا سيما في الشق المعياري للنظرية (Donaldson &amp; Preston, 1995)، الذي يجعل لمصالح أصحاب المصلحة قيمة في ذاتها، لا مسوِّغًا استراتيجيًا قد يسقط إن لم يُفد. يبقى الفرق في مصدر الإلزام، فالأمانة تجاه الرعية واجبة أمام الله، بصرف النظر عن أي عائد.</w:t>
      </w:r>
    </w:p>
    <w:p w14:paraId="09CA0B3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هرم ماسلو (1943)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يقوم الهرم، في قراءته الشائعة، على تدرج صاعد قمته تحقيق الذات، والتصور القرآني لا يفترض تدرجًا حتميًا، ولا قمة دنيوية نهائية. ويظهر الفرق في التنبؤ، فحين تهدد أزمة الأمن الوظيفي يتوقع الهرم أن ينصرف الاهتمام عن «المعنى» إلى الأمن، ويتوقع الابتلاء أن يبقى المعنى حاضرًا وأن يقوّي الصبر. تنبؤان مختلفان، وكلاهما قابل للاختبار.</w:t>
      </w:r>
    </w:p>
    <w:p w14:paraId="78D0DA3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فالتمييز المتوقع في المقارنتين واحد، هو أن بُعد الابتلاء، أي المعنى السابق على الحدث، يُنتج تنبؤات مختلفة في لحظات الضغط والأزمة تحديدًا. وهي إلى الآن تنبؤات، لم تصر نتائج.</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الأنثروبولوجيات الإدارية الأربع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780"/>
        <w:gridCol w:w="4200"/>
      </w:tblGrid>
      <w:tr w:rsidR="000C549B" w:rsidRPr="00AB0CA0" w14:paraId="25B29610" w:rsidTr="00201A65">
        <w:tc>
          <w:tcPr>
            <w:tcW w:w="2100" w:type="dxa"/>
            <w:shd w:val="clear" w:color="auto" w:fill="1F3864"/>
            <w:tcMar>
              <w:top w:w="40" w:type="dxa"/>
              <w:left w:w="88" w:type="dxa"/>
              <w:bottom w:w="40" w:type="dxa"/>
              <w:right w:w="88" w:type="dxa"/>
            </w:tcMar>
            <w:vAlign w:val="center"/>
          </w:tcPr>
          <w:p w14:paraId="65C200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 الغربي</w:t>
            </w:r>
          </w:p>
        </w:tc>
        <w:tc>
          <w:tcPr>
            <w:tcW w:w="3780" w:type="dxa"/>
            <w:shd w:val="clear" w:color="auto" w:fill="1F3864"/>
            <w:tcMar>
              <w:top w:w="40" w:type="dxa"/>
              <w:left w:w="88" w:type="dxa"/>
              <w:bottom w:w="40" w:type="dxa"/>
              <w:right w:w="88" w:type="dxa"/>
            </w:tcMar>
            <w:vAlign w:val="center"/>
          </w:tcPr>
          <w:p w14:paraId="5E92425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الالتقاء</w:t>
            </w:r>
          </w:p>
        </w:tc>
        <w:tc>
          <w:tcPr>
            <w:tcW w:w="4200" w:type="dxa"/>
            <w:shd w:val="clear" w:color="auto" w:fill="1F3864"/>
            <w:tcMar>
              <w:top w:w="40" w:type="dxa"/>
              <w:left w:w="88" w:type="dxa"/>
              <w:bottom w:w="40" w:type="dxa"/>
              <w:right w:w="88" w:type="dxa"/>
            </w:tcMar>
            <w:vAlign w:val="center"/>
          </w:tcPr>
          <w:p w14:paraId="2C070E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الافتراق الجوهرية</w:t>
            </w:r>
          </w:p>
        </w:tc>
      </w:tr>
      <w:tr w:rsidR="000C549B" w:rsidRPr="00AB0CA0" w14:paraId="0B0C4285" w:rsidTr="00201A65">
        <w:tc>
          <w:tcPr>
            <w:tcW w:w="2100" w:type="dxa"/>
            <w:shd w:val="clear" w:color="auto" w:fill="EBF5FB"/>
            <w:tcMar>
              <w:top w:w="40" w:type="dxa"/>
              <w:left w:w="88" w:type="dxa"/>
              <w:bottom w:w="40" w:type="dxa"/>
              <w:right w:w="88" w:type="dxa"/>
            </w:tcMar>
            <w:vAlign w:val="center"/>
          </w:tcPr>
          <w:p w14:paraId="4F33A4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الاقتصادي الرشيد</w:t>
            </w:r>
          </w:p>
        </w:tc>
        <w:tc>
          <w:tcPr>
            <w:tcW w:w="3780" w:type="dxa"/>
            <w:shd w:val="clear" w:color="auto" w:fill="F5F5F5"/>
            <w:tcMar>
              <w:top w:w="40" w:type="dxa"/>
              <w:left w:w="88" w:type="dxa"/>
              <w:bottom w:w="40" w:type="dxa"/>
              <w:right w:w="88" w:type="dxa"/>
            </w:tcMar>
            <w:vAlign w:val="center"/>
          </w:tcPr>
          <w:p w14:paraId="0B286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بواقعية الدافع الذاتي، فلا مثالية تنكر المصلحة الشخصية.</w:t>
            </w:r>
          </w:p>
        </w:tc>
        <w:tc>
          <w:tcPr>
            <w:tcW w:w="4200" w:type="dxa"/>
            <w:shd w:val="clear" w:color="auto" w:fill="EBF5FB"/>
            <w:tcMar>
              <w:top w:w="40" w:type="dxa"/>
              <w:left w:w="88" w:type="dxa"/>
              <w:bottom w:w="40" w:type="dxa"/>
              <w:right w:w="88" w:type="dxa"/>
            </w:tcMar>
            <w:vAlign w:val="center"/>
          </w:tcPr>
          <w:p w14:paraId="29004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الاقتصادي: المنفعة الذاتية غاية. القرآني: المنفعة وسيلة مشروعة في حدود الأمانة والابتلاء.</w:t>
            </w:r>
          </w:p>
        </w:tc>
      </w:tr>
      <w:tr w:rsidR="000C549B" w:rsidRPr="00AB0CA0" w14:paraId="1C444168" w:rsidTr="00201A65">
        <w:tc>
          <w:tcPr>
            <w:tcW w:w="2100" w:type="dxa"/>
            <w:shd w:val="clear" w:color="auto" w:fill="FFFFFF"/>
            <w:tcMar>
              <w:top w:w="40" w:type="dxa"/>
              <w:left w:w="88" w:type="dxa"/>
              <w:bottom w:w="40" w:type="dxa"/>
              <w:right w:w="88" w:type="dxa"/>
            </w:tcMar>
            <w:vAlign w:val="center"/>
          </w:tcPr>
          <w:p w14:paraId="70609C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الإنسان الاجتماعي</w:t>
            </w:r>
          </w:p>
        </w:tc>
        <w:tc>
          <w:tcPr>
            <w:tcW w:w="3780" w:type="dxa"/>
            <w:shd w:val="clear" w:color="auto" w:fill="FFFFFF"/>
            <w:tcMar>
              <w:top w:w="40" w:type="dxa"/>
              <w:left w:w="88" w:type="dxa"/>
              <w:bottom w:w="40" w:type="dxa"/>
              <w:right w:w="88" w:type="dxa"/>
            </w:tcMar>
            <w:vAlign w:val="center"/>
          </w:tcPr>
          <w:p w14:paraId="456DCA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بالبعد الجماعي: الاستخلاف جماعي متعاقب (فاطر:39)، والانتماء مهم عند مايو.</w:t>
            </w:r>
          </w:p>
        </w:tc>
        <w:tc>
          <w:tcPr>
            <w:tcW w:w="4200" w:type="dxa"/>
            <w:shd w:val="clear" w:color="auto" w:fill="FFFFFF"/>
            <w:tcMar>
              <w:top w:w="40" w:type="dxa"/>
              <w:left w:w="88" w:type="dxa"/>
              <w:bottom w:w="40" w:type="dxa"/>
              <w:right w:w="88" w:type="dxa"/>
            </w:tcMar>
            <w:vAlign w:val="center"/>
          </w:tcPr>
          <w:p w14:paraId="200288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الاجتماعي: الانتماء غاية نفسية في ذاته. القرآني: الجماعية وسيلة للاستخلاف المشترك، وغايتها عمارة الأرض.</w:t>
            </w:r>
          </w:p>
        </w:tc>
      </w:tr>
      <w:tr w:rsidR="000C549B" w:rsidRPr="00AB0CA0" w14:paraId="654C1A72" w:rsidTr="00201A65">
        <w:tc>
          <w:tcPr>
            <w:tcW w:w="2100" w:type="dxa"/>
            <w:shd w:val="clear" w:color="auto" w:fill="EBF5FB"/>
            <w:tcMar>
              <w:top w:w="40" w:type="dxa"/>
              <w:left w:w="88" w:type="dxa"/>
              <w:bottom w:w="40" w:type="dxa"/>
              <w:right w:w="88" w:type="dxa"/>
            </w:tcMar>
            <w:vAlign w:val="center"/>
          </w:tcPr>
          <w:p w14:paraId="018DF39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الساعي إلى تحقيق ذاته (ماسلو)</w:t>
            </w:r>
          </w:p>
        </w:tc>
        <w:tc>
          <w:tcPr>
            <w:tcW w:w="3780" w:type="dxa"/>
            <w:shd w:val="clear" w:color="auto" w:fill="F5F5F5"/>
            <w:tcMar>
              <w:top w:w="40" w:type="dxa"/>
              <w:left w:w="88" w:type="dxa"/>
              <w:bottom w:w="40" w:type="dxa"/>
              <w:right w:w="88" w:type="dxa"/>
            </w:tcMar>
            <w:vAlign w:val="center"/>
          </w:tcPr>
          <w:p w14:paraId="3DC6E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بتدرج الحاجات وأثرها في الدافعية، والتكليف بالوسع يراعيه ضمنًا.</w:t>
            </w:r>
          </w:p>
        </w:tc>
        <w:tc>
          <w:tcPr>
            <w:tcW w:w="4200" w:type="dxa"/>
            <w:shd w:val="clear" w:color="auto" w:fill="EBF5FB"/>
            <w:tcMar>
              <w:top w:w="40" w:type="dxa"/>
              <w:left w:w="88" w:type="dxa"/>
              <w:bottom w:w="40" w:type="dxa"/>
              <w:right w:w="88" w:type="dxa"/>
            </w:tcMar>
            <w:vAlign w:val="center"/>
          </w:tcPr>
          <w:p w14:paraId="1370B13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ماسلو: تحقيق الذات قمة الهرم وغايته. القرآني: لا قمة دنيوية نهائية، وتحقيق الذات نفسه وسيلة اختبار.</w:t>
            </w:r>
          </w:p>
        </w:tc>
      </w:tr>
      <w:tr w:rsidR="000C549B" w:rsidRPr="00AB0CA0" w14:paraId="1EA96297" w:rsidTr="00201A65">
        <w:tc>
          <w:tcPr>
            <w:tcW w:w="2100" w:type="dxa"/>
            <w:shd w:val="clear" w:color="auto" w:fill="FFFFFF"/>
            <w:tcMar>
              <w:top w:w="40" w:type="dxa"/>
              <w:left w:w="88" w:type="dxa"/>
              <w:bottom w:w="40" w:type="dxa"/>
              <w:right w:w="88" w:type="dxa"/>
            </w:tcMar>
            <w:vAlign w:val="center"/>
          </w:tcPr>
          <w:p w14:paraId="339F647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(شاين)</w:t>
            </w:r>
          </w:p>
        </w:tc>
        <w:tc>
          <w:tcPr>
            <w:tcW w:w="3780" w:type="dxa"/>
            <w:shd w:val="clear" w:color="auto" w:fill="FFFFFF"/>
            <w:tcMar>
              <w:top w:w="40" w:type="dxa"/>
              <w:left w:w="88" w:type="dxa"/>
              <w:bottom w:w="40" w:type="dxa"/>
              <w:right w:w="88" w:type="dxa"/>
            </w:tcMar>
            <w:vAlign w:val="center"/>
          </w:tcPr>
          <w:p w14:paraId="04DE66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الوصفة الموحّدة، والتكليف بالوسع يراعي تفاوت الطاقات.</w:t>
            </w:r>
          </w:p>
        </w:tc>
        <w:tc>
          <w:tcPr>
            <w:tcW w:w="4200" w:type="dxa"/>
            <w:shd w:val="clear" w:color="auto" w:fill="FFFFFF"/>
            <w:tcMar>
              <w:top w:w="40" w:type="dxa"/>
              <w:left w:w="88" w:type="dxa"/>
              <w:bottom w:w="40" w:type="dxa"/>
              <w:right w:w="88" w:type="dxa"/>
            </w:tcMar>
            <w:vAlign w:val="center"/>
          </w:tcPr>
          <w:p w14:paraId="6317AF3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شاين: التعقيد بلا إطار مرجعي ثابت. القرآني: التعقيد داخل إطار ثابت، فالمرونة في التطبيق لا في المبدأ.</w:t>
            </w:r>
          </w:p>
        </w:tc>
      </w:tr>
    </w:tbl>
    <w:p w14:paraId="633808A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الخيط الذي يجمع نقاط الافتراق؟ إنه سؤال واحد عن الموضع الذي تنتهي عنده الغاية، فالنماذج الأربعة تحصرها في حدود الحياة الدنيا، والتصور القرآني يفتحها على أفق أوسع، دون أن يلغي قيمة أي منها في حدودها. إنه يضيف أفقًا، ولا ينتزع أرضًا.</w:t>
      </w:r>
    </w:p>
    <w:p w14:paraId="77AFF727"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نظرية التقرير الذاتي، أقرب النظريات المعاصرة</w:t>
      </w:r>
    </w:p>
    <w:p w14:paraId="34A99E3C"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تحدد نظرية التقرير الذاتي (Deci &amp; Ryan, 1985) ثلاث حاجات نفسية أساسية هي الاستقلالية والكفاءة والانتماء. ويقارب الاستخلافُ، بما فيه من تمكين حقيقي، الاستقلاليةَ، ويقارب التكليفُ بالوسع، بملاءمته بين المهمة والقدرة، الكفاءةَ، ويقابل الانتماءَ الطابعُ الجماعي للاستخلاف، وليس ركنًا مستقلًا. ويبقى الابتلاء بلا مقابل في النظرية، وهو موضع الافتراق الأهم، أما الفرق الأعمق فهو أن النظرية تصف حاجات يسعى الإنسان إلى إشباعها، والأركان الثلاثة تصف تكليفًا يُسأل عنه. الحاجة تُشبَع، والتكليف يُؤدّى.</w:t>
      </w:r>
    </w:p>
    <w:p w14:paraId="25895F9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خامسًا: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يرى التقليد اليهودي أن الإنسان خُلق «على صورة الله» (التكوين 1:27)، ويضيف التقليد الحاخامي اللاحق مسؤولية «إصلاح العالم» (تيكون عولام)، وهنا تقاطع واضح مع الاستخلاف في مسؤولية إصلاح العالم، لكني لا أجد فيه مقابلًا صريحًا للتكليف بالوسع مبدأً تشريعيًا مركزيًا.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والمسافة أبعد مع القراءة الأوغسطينية في المسيحية، ولا تشاركها الكنائس كلها، إذ يحمل الإنسان فيها «الخطيئة الأصلية»، وطبيعته الساقطة تحتاج إلى خلاص من خارجها هو الفداء. والقرآن لا يقرّ خطيئة موروثة تفسد القدرة الذاتية؛ فآدم تاب فتاب الله عليه (البقرة:37)، والإنسان يبدأ التكليف بقدرة سليمة. ثم يصير التباين جذريًا مع البوذية (الدارما)، فلا «ذات» ثابتة فيها (Anatta)، والوجود سلسلة تجارب متغيرة، والغاية التحرر من دورة الوجود، أما القرآن فيثبت ذاتًا مسؤولة محاسَبة، والابتلاء فيه غايته الاختبار، لا الخلاص من دورة الوجود.</w:t>
      </w:r>
    </w:p>
    <w:p w14:paraId="69DCFE2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تكريم مشروط بمسؤولية حقيقية محدودة بالطاقة، بلا طبيعة ساقطة عاجزة، ولا نفي للذات والمسؤولية، في إطار يرى الحياة الدنيا ابتلاءً ذا معنى. والمقارنة مبسطة عن قصد؛ لأني اخترت لكل تقليد قراءة ممثِّلة، وتنوعه الداخلي أوسع من ذلك.</w:t>
      </w:r>
    </w:p>
    <w:p w14:paraId="2C71B2CA"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8.9  ما يمكن أن يُعترض به على التصور القرآني للإنسان</w:t>
      </w:r>
      <w:r>
        <w:fldChar w:fldCharType="begin"/>
      </w:r>
      <w:r>
        <w:instrText xml:space="preserve"> TC "8.9  ما يمكن أن يُعترض به على التصور القرآني للإنسان" \l 2 </w:instrText>
      </w:r>
      <w:r>
        <w:fldChar w:fldCharType="end"/>
      </w:r>
    </w:p>
    <w:p w14:paraId="20E4C27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ربط الاستخلاف بشرط الصلاح، أليس إقصاءً من الكرامة الإنسانية؟</w:t>
      </w:r>
    </w:p>
    <w:p w14:paraId="0305AD0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الاعتراض يخلط بين مستويين. فالاستخلاف العام (البقرة:30) لبني آدم جميعًا، وهو متصل بتكريمهم كلهم في قوله تعالى ﴿وَلَقَدْ كَرَّمْنَا بَنِي آدَمَ﴾ (الإسراء:70). أما الاستخلاف الموعود (النور:55) فمشروط، لكنه لا يلغي الكرامة الأساسية، وإنما يصف تمكينًا إضافيًا مستحقًا، فمن ميّز بين المستويين لم يجد تناقضًا. الكرامة أصل، والتمكين ثمرة.</w:t>
      </w:r>
    </w:p>
    <w:p w14:paraId="0BCB6579"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«الوسع» قابل للتحديد الموضوعي، أم يصير ذريعة لكل تقصير؟</w:t>
      </w:r>
    </w:p>
    <w:p w14:paraId="15007F7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الغموض على مستوى الفرد الواحد حقيقي، لكنه لا يمنع معايير موضوعية على مستوى الجماعة؛ لأن علم النفس التنظيمي يقدّم مقاييس مقنّنة للإرهاق الوظيفي (Burnout) ولحدود الحِمل المعرفي (Cognitive Load)، ويمكن أن نستعين بها في تفعيل مبدأ الوسع. ثم يأتي التمييز الذي سبق بين العجز ونقص الموارد وسوء التقدير والإهمال، فيسد باب الذريعة.</w:t>
      </w:r>
    </w:p>
    <w:p w14:paraId="4F26E5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lastRenderedPageBreak/>
        <w:t xml:space="preserve">    </w:t>
      </w:r>
      <w:r w:rsidRPr="00AB0CA0">
        <w:rPr>
          <w:rFonts w:ascii="Sakkal Majalla" w:hAnsi="Sakkal Majalla" w:cs="Sakkal Majalla"/>
          <w:i/>
          <w:iCs/>
          <w:color w:val="595959"/>
          <w:sz w:val="26"/>
          <w:szCs w:val="26"/>
          <w:rtl/>
        </w:rPr>
        <w:t>Maslach, C. &amp; Leiter, M. (2016). Understanding the Burnout Experience. World Psychiatry, 15(2), 103-111.</w:t>
      </w:r>
    </w:p>
    <w:p w14:paraId="32AC7C87"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التركيب الثلاثي من صنع الباحث، ولا نص يجمع الأركان الثلاثة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صحيح، لا نص يجمع الأركان الثلاثة، والتركيب استنتاج مني، لكن الترابط بين ركنين منها منصوص، فالأنعام:165 ويونس:14 تقرنان الاستخلاف بالابتلاء صراحة. والسلم نفسه أداة اجتهادية، لكل مستوى فيه درجة ثقة معلنة، والتركيب يقع في م3 بثقة أدنى من ثقة كل ركن منفردًا (8.5). وهذا بالضبط ما يقوم عليه منهج الكتاب كله، أي تركيب اجتهادي مسوَّغ، درجة ثقته معلنة.</w:t>
      </w:r>
    </w:p>
    <w:p w14:paraId="3054F873"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يُفسَّر الابتلاء بمعاناة لا ذنب فيها، كمعاناة الأطفال والكوارث؟</w:t>
      </w:r>
    </w:p>
    <w:p w14:paraId="46CC1C4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«مشكلة الشر» (Problem of Evil) الفلسفية المعروفة، ولن أدّعي حلها في كتاب إدارة لا كتاب كلام؛ لأن التصور المطبَّق هنا يخص الابتلاء في نطاق الفعل الاختياري للإنسان الراشد المكلَّف، أما الكوارث الجماعية، ومعاناة من هم خارج نطاق التكليف، فمسألة أخرى.</w:t>
      </w:r>
    </w:p>
    <w:p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الابتلاء مثبّطًا للطموح المؤسسي، إذ لا تهم النتيجة؟</w:t>
      </w:r>
    </w:p>
    <w:p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هذا فهم مقلوب. فحديث «عجبًا لأمر المؤمن» (8.4) يجعل السراء، أي النجاح، خيرًا مطلوبًا، والشكر عليه هو ما يجعله نجاحًا في الابتلاء أيضًا، والمطلوب سعي جاد إلى النجاح، واستجابة صحيحة أيًّا كانت النتيجة، والأمران يكمل أحدهما الآخر. الابتلاء لا يطفئ الطموح، بل يهذّبه.</w:t>
      </w:r>
    </w:p>
    <w:p w14:paraId="1FF8E13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خلاصة</w:t>
      </w:r>
    </w:p>
    <w:p w14:paraId="29E5AC2A"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المدير في هذا التصور صاحب قدرة محدودة ومسؤولية حقيقية. لا هو مالك مطلق، ولا آلة تنفيذ، ولا ضحية كاملة للظروف، وإنما يملك مجالًا للاختيار، ويعمل داخل قيود، ويُحاسَب على طريقة استعماله لما أُتيح له. ولا تقدّم هذه الصياغة نظرية سلوك كاملة، لكنها تمنح الإدارة نقطة بداية أخلاقية يمكن أن تتحول إلى سياسات في الأداء والتفويض والمساءلة.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 بين أيدينا حتى الآن ثلاثة أركان مشتقة بالبروتوكول، لكل منها درجة ثقة معلنة، وتنبؤات تميّز التصور في لحظات الأزمة، أما الحالتان فتوضيحيتان، والمحكّات لم تُجرَ، والتنبؤات تنتظر من يختبرها. هذا ما بلغه البناء، وما بعده عمل الميدان.</w:t>
      </w:r>
    </w:p>
    <w:p w14:paraId="6B0A9A4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وعلى هذا الأساس تُبنى بقية الباب الثاني، فإذا عرفنا من الإنسان بقي أن نسأل كيف يُنتج هذا الإنسان المعرفة التي يدير بها، وجواب الفصل التاسع ثلاثة مفاهيم قرآنية هي الفطرة والتثبت والتدبر؛ لأنه لا تُبنى نظرية معرفة إدارية قبل أن نعرف من يُنتجها. ومن أخطأ في فهم الإنسان أخطأ في كل ما يبنيه عليه.</w:t>
      </w:r>
    </w:p>
    <w:p w14:paraId="07E68A39" w:rsidR="002D0E58" w:rsidRPr="00A17A57" w:rsidRDefault="002D0E58" w:rsidP="002D0E58">
      <w:pPr>
        <w:pageBreakBefore/>
        <w:shd w:val="clear" w:color="auto" w:fill="1F3864"/>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lastRenderedPageBreak/>
        <w:t>الفصل التاسع</w:t>
      </w:r>
      <w:r>
        <w:fldChar w:fldCharType="begin"/>
      </w:r>
      <w:r>
        <w:instrText xml:space="preserve"> TC "الفصل التاسع: نظرية المعرفة القرآنية، فِطرة، تثبُّت، تدبُّر: ثلاثة مفاهيم قرآنية تبني الأنثروبولوجيا المعرفية للمدير" \l 1 </w:instrText>
      </w:r>
      <w:r>
        <w:fldChar w:fldCharType="end"/>
      </w:r>
    </w:p>
    <w:p w14:paraId="32516C8C" w:rsidR="002D0E58" w:rsidRPr="00A17A57" w:rsidRDefault="002D0E58" w:rsidP="002D0E58">
      <w:pPr>
        <w:shd w:val="clear" w:color="auto" w:fill="156082"/>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t>نظرية المعرفة القرآنية</w:t>
      </w:r>
    </w:p>
    <w:p w14:paraId="78BE0767" w:rsidR="002D0E58" w:rsidRPr="00A17A57" w:rsidRDefault="002D0E58" w:rsidP="002D0E58">
      <w:pPr>
        <w:shd w:val="clear" w:color="auto" w:fill="2E74B5"/>
        <w:bidi/>
        <w:spacing w:after="18"/>
        <w:jc w:val="center"/>
        <w:rPr>
          <w:rFonts w:ascii="Sakkal Majalla" w:hAnsi="Sakkal Majalla" w:cs="Sakkal Majalla"/>
          <w:sz w:val="26"/>
          <w:szCs w:val="26"/>
        </w:rPr>
      </w:pPr>
      <w:r w:rsidRPr="00A17A57">
        <w:rPr>
          <w:rFonts w:ascii="Sakkal Majalla" w:hAnsi="Sakkal Majalla" w:cs="Sakkal Majalla"/>
          <w:color w:val="FFFFFF"/>
          <w:sz w:val="26"/>
          <w:szCs w:val="26"/>
          <w:rtl/>
        </w:rPr>
        <w:t>فِطرة، تثبُّت، تدبُّر: ثلاثة مفاهيم قرآنية تبني الأنثروبولوجيا المعرفية للمدير</w:t>
      </w:r>
    </w:p>
    <w:p w14:paraId="7FD5861F" w:rsidR="002D0E58" w:rsidRPr="00A17A57" w:rsidRDefault="002D0E58" w:rsidP="002D0E58">
      <w:pPr>
        <w:shd w:val="clear" w:color="auto" w:fill="F5F0FF"/>
        <w:bidi/>
        <w:spacing w:before="10"/>
        <w:jc w:val="center"/>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3D874DB2" w:rsidR="002D0E58" w:rsidRPr="00A17A57" w:rsidRDefault="002D0E58" w:rsidP="002D0E58">
      <w:pPr>
        <w:bidi/>
        <w:spacing w:after="18"/>
        <w:jc w:val="center"/>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القفل لا يُوضع إلا على باب كان يمكن أن يُفتح. والآية تسأل سؤال إنكار عمّن توافرت له أسباب الفهم ثم أعرض عنه، وتجعل قفل القلب ثمرةً لهذا الإعراض لا قدرًا سابقًا عليه، وفي ذلك ما يعني المدير مباشرة؛ لأن كثيرًا من أخطاء القرار لا يرجع إلى نقص في المعلومات، وإنما إلى إعراض عن النظر فيما وراءها. من هنا يبدأ السؤال عن المعرفة. كيف يعرف المدير ما يبني عليه قراره، ومتى يُقفَل قلبه دون أن يشعر؟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مجلس إدارة يعرض فيه المدير المالي أرقامًا صحيحة تُظهر الشريك التجاري الأكبر في وضع تضارب مصالح، فيوبّخه المدير التنفيذي فورًا ويبدأ إجراءات قانونية، ثم يتبيّن بعد أسبوعين أن الشريك كان يستشير محاميًا، وأنه كان على وشك الإفصاح طوعًا. إن علاقة عمرها عشر سنوات فسدت هنا بخطأين معرفيين لا بخطأ واحد، فلم يُفحص السياق فغاب التثبت، ولم يُنظر في العواقب فغاب التدبر. المعلومة صحيحة، والقرار خاطئ.</w:t>
      </w:r>
    </w:p>
    <w:p w14:paraId="5DF360A3"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رسم الفصل الثامن صورة الإنسان الذي يُدار، مستخلَفًا مكلَّفًا بالوسع مبتلى، والسؤال الآن عن المعرفة التي يدير بها، قبل أن يأتي الفصل العاشر بسؤال القيم.</w:t>
      </w:r>
    </w:p>
    <w:p w14:paraId="152512B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الأركان الثلاثة التي سأشتقها، الفطرة والتثبت والتدبر، لا يعمل أحدها منفردًا؛ فالفطرة بلا تثبت تنقلب انطباعًا، والتثبت بلا تدبر يُخرج قرارًا صحيح البيانات ضيق الأفق، أما التدبر بلا أصل أخلاقي فقد يصير براعة في تسويغ المصلحة. كل ركن يحرس الآخرين.</w:t>
      </w:r>
    </w:p>
    <w:p w14:paraId="4A4BA53C"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وللمصطلحات هنا حدود أحرص عليها. أقصد بالفطرة معناها المعرفي، أي الاستعداد المركوز للإدراك، دون أن أحصرها في معناها العقدي، و«التثبت» قراءة قرآنية متواترة في الحجرات:6 والنساء:94 (﴿فَتَثَبَّتُوا﴾)، تقف إلى جانب «التبيّن». واخترت «التدبر» على «التفكر»؛ لأن التدبر نظر في أدبار الأمور وعواقبها، وهذا بالضبط ما يحتاجه صاحب القرار.</w:t>
      </w:r>
    </w:p>
    <w:p w14:paraId="4DB239D2"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9.1  لماذا نظرية المعرفة بعد تصور الإنسان؟ والمدارس الإبستيمولوجية الأربع</w:t>
      </w:r>
      <w:r>
        <w:fldChar w:fldCharType="begin"/>
      </w:r>
      <w:r>
        <w:instrText xml:space="preserve"> TC "9.1  لماذا نظرية المعرفة بعد تصور الإنسان؟ والمدارس الإبستيمولوجية الأربع" \l 2 </w:instrText>
      </w:r>
      <w:r>
        <w:fldChar w:fldCharType="end"/>
      </w:r>
    </w:p>
    <w:p w14:paraId="6DF483E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لماذا المعرفة بعد الإنسان؟ وكيف يفعل الصواب من لا يميّزه؟ إن المكلَّف بالفعل يحتاج قبل أن يفعل إلى أن يميّز الصواب، وأن يتحقق من الخبر قبل أن يبني عليه، وأن ينفذ من سطح الظاهرة إلى ما وراءها؛ لذلك كانت نظرية المعرفة (Epistemology) هي الجسر بين سؤال «من الإنسان؟» وسؤال «كيف يتصرف إداريًا؟».</w:t>
      </w:r>
    </w:p>
    <w:p w14:paraId="5874FFE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مدارس إبستيمولوجية غربية كبرى قبل البناء المستقل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3780"/>
        <w:gridCol w:w="4200"/>
      </w:tblGrid>
      <w:tr w:rsidR="002D0E58" w:rsidRPr="00A17A57" w14:paraId="3CFB2639" w:rsidTr="00201A65">
        <w:tc>
          <w:tcPr>
            <w:tcW w:w="2100" w:type="dxa"/>
            <w:shd w:val="clear" w:color="auto" w:fill="1F3864"/>
            <w:tcMar>
              <w:top w:w="40" w:type="dxa"/>
              <w:left w:w="88" w:type="dxa"/>
              <w:bottom w:w="40" w:type="dxa"/>
              <w:right w:w="88" w:type="dxa"/>
            </w:tcMar>
            <w:vAlign w:val="center"/>
          </w:tcPr>
          <w:p w14:paraId="1B8AD3D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780" w:type="dxa"/>
            <w:shd w:val="clear" w:color="auto" w:fill="1F3864"/>
            <w:tcMar>
              <w:top w:w="40" w:type="dxa"/>
              <w:left w:w="88" w:type="dxa"/>
              <w:bottom w:w="40" w:type="dxa"/>
              <w:right w:w="88" w:type="dxa"/>
            </w:tcMar>
            <w:vAlign w:val="center"/>
          </w:tcPr>
          <w:p w14:paraId="37ED56B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مصدر المعرفة الأساسي</w:t>
            </w:r>
          </w:p>
        </w:tc>
        <w:tc>
          <w:tcPr>
            <w:tcW w:w="4200" w:type="dxa"/>
            <w:shd w:val="clear" w:color="auto" w:fill="1F3864"/>
            <w:tcMar>
              <w:top w:w="40" w:type="dxa"/>
              <w:left w:w="88" w:type="dxa"/>
              <w:bottom w:w="40" w:type="dxa"/>
              <w:right w:w="88" w:type="dxa"/>
            </w:tcMar>
            <w:vAlign w:val="center"/>
          </w:tcPr>
          <w:p w14:paraId="2724772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على القرار الإداري</w:t>
            </w:r>
          </w:p>
        </w:tc>
      </w:tr>
      <w:tr w:rsidR="002D0E58" w:rsidRPr="00A17A57" w14:paraId="66C4AD62" w:rsidTr="00201A65">
        <w:tc>
          <w:tcPr>
            <w:tcW w:w="2100" w:type="dxa"/>
            <w:shd w:val="clear" w:color="auto" w:fill="EBF5FB"/>
            <w:tcMar>
              <w:top w:w="40" w:type="dxa"/>
              <w:left w:w="88" w:type="dxa"/>
              <w:bottom w:w="40" w:type="dxa"/>
              <w:right w:w="88" w:type="dxa"/>
            </w:tcMar>
            <w:vAlign w:val="center"/>
          </w:tcPr>
          <w:p w14:paraId="09F62E8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780" w:type="dxa"/>
            <w:shd w:val="clear" w:color="auto" w:fill="F5F5F5"/>
            <w:tcMar>
              <w:top w:w="40" w:type="dxa"/>
              <w:left w:w="88" w:type="dxa"/>
              <w:bottom w:w="40" w:type="dxa"/>
              <w:right w:w="88" w:type="dxa"/>
            </w:tcMar>
            <w:vAlign w:val="center"/>
          </w:tcPr>
          <w:p w14:paraId="4462BD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وحده مصدر اليقين، والحواس قد تخدع، فيُبدأ بالشك المنهجي.</w:t>
            </w:r>
          </w:p>
        </w:tc>
        <w:tc>
          <w:tcPr>
            <w:tcW w:w="4200" w:type="dxa"/>
            <w:shd w:val="clear" w:color="auto" w:fill="EBF5FB"/>
            <w:tcMar>
              <w:top w:w="40" w:type="dxa"/>
              <w:left w:w="88" w:type="dxa"/>
              <w:bottom w:w="40" w:type="dxa"/>
              <w:right w:w="88" w:type="dxa"/>
            </w:tcMar>
            <w:vAlign w:val="center"/>
          </w:tcPr>
          <w:p w14:paraId="1B0D42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الرشيد يُبنى على تحليل منطقي مجرد، لا على «حدس السوق» ولا على تجربة بلا نظرية.</w:t>
            </w:r>
          </w:p>
        </w:tc>
      </w:tr>
      <w:tr w:rsidR="002D0E58" w:rsidRPr="00A17A57" w14:paraId="016D0D0C" w:rsidTr="00201A65">
        <w:tc>
          <w:tcPr>
            <w:tcW w:w="2100" w:type="dxa"/>
            <w:shd w:val="clear" w:color="auto" w:fill="FFFFFF"/>
            <w:tcMar>
              <w:top w:w="40" w:type="dxa"/>
              <w:left w:w="88" w:type="dxa"/>
              <w:bottom w:w="40" w:type="dxa"/>
              <w:right w:w="88" w:type="dxa"/>
            </w:tcMar>
            <w:vAlign w:val="center"/>
          </w:tcPr>
          <w:p w14:paraId="223C79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780" w:type="dxa"/>
            <w:shd w:val="clear" w:color="auto" w:fill="FFFFFF"/>
            <w:tcMar>
              <w:top w:w="40" w:type="dxa"/>
              <w:left w:w="88" w:type="dxa"/>
              <w:bottom w:w="40" w:type="dxa"/>
              <w:right w:w="88" w:type="dxa"/>
            </w:tcMar>
            <w:vAlign w:val="center"/>
          </w:tcPr>
          <w:p w14:paraId="04FD73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التجربة الحسية مصدر المعرفة، ولا أفكار فطرية؛ والذهن عند لوك صفحة بيضاء.</w:t>
            </w:r>
          </w:p>
        </w:tc>
        <w:tc>
          <w:tcPr>
            <w:tcW w:w="4200" w:type="dxa"/>
            <w:shd w:val="clear" w:color="auto" w:fill="FFFFFF"/>
            <w:tcMar>
              <w:top w:w="40" w:type="dxa"/>
              <w:left w:w="88" w:type="dxa"/>
              <w:bottom w:w="40" w:type="dxa"/>
              <w:right w:w="88" w:type="dxa"/>
            </w:tcMar>
            <w:vAlign w:val="center"/>
          </w:tcPr>
          <w:p w14:paraId="0A4B2F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يُبنى على البيانات والتجربة المتراكمة (الإدارة المبنية على الأدلة).</w:t>
            </w:r>
          </w:p>
        </w:tc>
      </w:tr>
      <w:tr w:rsidR="002D0E58" w:rsidRPr="00A17A57" w14:paraId="2AFAEAAB" w:rsidTr="00201A65">
        <w:tc>
          <w:tcPr>
            <w:tcW w:w="2100" w:type="dxa"/>
            <w:shd w:val="clear" w:color="auto" w:fill="EBF5FB"/>
            <w:tcMar>
              <w:top w:w="40" w:type="dxa"/>
              <w:left w:w="88" w:type="dxa"/>
              <w:bottom w:w="40" w:type="dxa"/>
              <w:right w:w="88" w:type="dxa"/>
            </w:tcMar>
            <w:vAlign w:val="center"/>
          </w:tcPr>
          <w:p w14:paraId="4F9A35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780" w:type="dxa"/>
            <w:shd w:val="clear" w:color="auto" w:fill="F5F5F5"/>
            <w:tcMar>
              <w:top w:w="40" w:type="dxa"/>
              <w:left w:w="88" w:type="dxa"/>
              <w:bottom w:w="40" w:type="dxa"/>
              <w:right w:w="88" w:type="dxa"/>
            </w:tcMar>
            <w:vAlign w:val="center"/>
          </w:tcPr>
          <w:p w14:paraId="69FF015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ينظّم معطيات الحس بمقولات قبلية، فالمعرفة تركيب بين العقل والتجربة.</w:t>
            </w:r>
          </w:p>
        </w:tc>
        <w:tc>
          <w:tcPr>
            <w:tcW w:w="4200" w:type="dxa"/>
            <w:shd w:val="clear" w:color="auto" w:fill="EBF5FB"/>
            <w:tcMar>
              <w:top w:w="40" w:type="dxa"/>
              <w:left w:w="88" w:type="dxa"/>
              <w:bottom w:w="40" w:type="dxa"/>
              <w:right w:w="88" w:type="dxa"/>
            </w:tcMar>
            <w:vAlign w:val="center"/>
          </w:tcPr>
          <w:p w14:paraId="76E42F6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يوازن بين الإطار النظري المسبق والبيانات الفعلية.</w:t>
            </w:r>
          </w:p>
        </w:tc>
      </w:tr>
      <w:tr w:rsidR="002D0E58" w:rsidRPr="00A17A57" w14:paraId="75BFDB20" w:rsidTr="00201A65">
        <w:tc>
          <w:tcPr>
            <w:tcW w:w="2100" w:type="dxa"/>
            <w:shd w:val="clear" w:color="auto" w:fill="FFFFFF"/>
            <w:tcMar>
              <w:top w:w="40" w:type="dxa"/>
              <w:left w:w="88" w:type="dxa"/>
              <w:bottom w:w="40" w:type="dxa"/>
              <w:right w:w="88" w:type="dxa"/>
            </w:tcMar>
            <w:vAlign w:val="center"/>
          </w:tcPr>
          <w:p w14:paraId="770965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البراغماتية (جيمس، ديوي)</w:t>
            </w:r>
          </w:p>
        </w:tc>
        <w:tc>
          <w:tcPr>
            <w:tcW w:w="3780" w:type="dxa"/>
            <w:shd w:val="clear" w:color="auto" w:fill="FFFFFF"/>
            <w:tcMar>
              <w:top w:w="40" w:type="dxa"/>
              <w:left w:w="88" w:type="dxa"/>
              <w:bottom w:w="40" w:type="dxa"/>
              <w:right w:w="88" w:type="dxa"/>
            </w:tcMar>
            <w:vAlign w:val="center"/>
          </w:tcPr>
          <w:p w14:paraId="3E9284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صدق الفكرة يُعرف بنتائجها العملية، وقد صاغها جيمس صياغة مشهورة قريبة من «الحق ما ينفع».</w:t>
            </w:r>
          </w:p>
        </w:tc>
        <w:tc>
          <w:tcPr>
            <w:tcW w:w="4200" w:type="dxa"/>
            <w:shd w:val="clear" w:color="auto" w:fill="FFFFFF"/>
            <w:tcMar>
              <w:top w:w="40" w:type="dxa"/>
              <w:left w:w="88" w:type="dxa"/>
              <w:bottom w:w="40" w:type="dxa"/>
              <w:right w:w="88" w:type="dxa"/>
            </w:tcMar>
            <w:vAlign w:val="center"/>
          </w:tcPr>
          <w:p w14:paraId="15EB0F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يُقيَّم بنتائجه، والتعلم بالتجربة والخطأ منهج مشروع.</w:t>
            </w:r>
          </w:p>
        </w:tc>
      </w:tr>
    </w:tbl>
    <w:p w14:paraId="5C464B17"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ولن أقارن هذه المدارس بالنظرية القرآنية الآن. المقارنة مؤجلة إلى 9.7، والبناء المستقل يسبقها، على ما قرّره الفصل الثاني.</w:t>
      </w:r>
    </w:p>
    <w:p w14:paraId="2C8C64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تيمية في نظرية المعرفة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التراث الإسلامي سابقتان لا يصح تجاوزهما. الأولى عند الغزالي (ت.505هـ) في «المنقذ من الضلال»، وفيها يمر بأزمة شك منهجي، ثم يميّز بين معرفة الحواس القابلة للخطأ ومعرفة العقل، ثم ينتهي إلى معرفة ذوقية يجعلها أعلى مراتب اليقين، وما يعنيني منها أنها تثري فهم الفطرة (9.2) مصدرًا لا يُختزل في الحس ولا في العقل المجرد. وقد لاحظ دارسون كثيرون شبه شكّه المنهجي بشك ديكارت بعده بنحو خمسة قرون.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والثانية عند ابن تيمية (ت.728هـ) في «درء تعارض العقل والنقل»، وخلاصتها أن العقل الصريح والنقل الصحيح لا يتعارضان حقيقة، وأن ما يظهر من تعارض فمردّه خطأ في فهم النقل أو خلل في مقدمة عقلية، وله في الكتاب بسط لمعنى الفطرة. وعلى هذا الأساس يقوم تكامل الفطرة والعقل والوحي في النظرية الثلاثية؛ فالنقل الصحيح شيء، وفهمنا له شيء آخر.</w:t>
      </w:r>
    </w:p>
    <w:p w14:paraId="086A733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على أني لا أستحضر هذا التراث شاهد هوية، وإنما محاورًا يُختبر مع غيره، فيه ما يصمد للمقارنة، وفيه ما يحتاج إلى ترجمة إدارية لم تُكتب بعد.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اتجاهاته الأخرى في المعرفة فأعيد صوغها بلغة الإدارة على أربعة وجوه. أضيف إلى إبستيمولوجيا الفلاسفة البرهانية (الكندي والفارابي وابن سينا) البعدَ الفطري مصدرًا مستقلًا، وأقيّد التجريد بالتثبت من المعطيات الخارجية، وأترجم تصنيف الأصوليين لدرجات قبول الأخبار إلى «علامة الثقة» ثلاثية المدخلات بدل التصنيف بعدد الناقلين وحده. وأوسّع تصنيف المتكلمين (اليقين والظن والشك) إلى المعرفة الإدارية الميدانية، ثم أجعل الفطرة جسرًا إلى مراتب المعرفة عند الغزالي، دون أن أشترط المسلك الصوفي. وهكذا يصير التراث مادة للبناء، لا متحفًا للعرض.</w:t>
      </w:r>
    </w:p>
    <w:p w14:paraId="3F3E1FD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9.2  الركن الأول: الفطرة، بالبروتوكول الثماني كاملًا</w:t>
      </w:r>
      <w:r>
        <w:fldChar w:fldCharType="begin"/>
      </w:r>
      <w:r>
        <w:instrText xml:space="preserve"> TC "9.2  الركن الأول: الفطرة، بالبروتوكول الثماني كاملًا" \l 2 </w:instrText>
      </w:r>
      <w:r>
        <w:fldChar w:fldCharType="end"/>
      </w:r>
    </w:p>
    <w:p w14:paraId="4D583314"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﴿فَأَقِمْ وَجْهَكَ لِلدِّينِ حَنِيفًا فِطْرَتَ اللَّهِ الَّتِي فَطَرَ النَّاسَ عَلَيْهَا لَا تَبْدِيلَ لِخَلْقِ اللَّهِ﴾</w:t>
      </w:r>
    </w:p>
    <w:p w14:paraId="4BAC540A"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الروم : 30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30722F55" w:rsidTr="00201A65">
        <w:tc>
          <w:tcPr>
            <w:tcW w:w="2520" w:type="dxa"/>
            <w:shd w:val="clear" w:color="auto" w:fill="1F3864"/>
            <w:tcMar>
              <w:top w:w="40" w:type="dxa"/>
              <w:left w:w="88" w:type="dxa"/>
              <w:bottom w:w="40" w:type="dxa"/>
              <w:right w:w="88" w:type="dxa"/>
            </w:tcMar>
            <w:vAlign w:val="center"/>
          </w:tcPr>
          <w:p w14:paraId="63FC58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62E2C37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6C60A400" w:rsidTr="00201A65">
        <w:tc>
          <w:tcPr>
            <w:tcW w:w="2520" w:type="dxa"/>
            <w:shd w:val="clear" w:color="auto" w:fill="EBF5FB"/>
            <w:tcMar>
              <w:top w:w="40" w:type="dxa"/>
              <w:left w:w="88" w:type="dxa"/>
              <w:bottom w:w="40" w:type="dxa"/>
              <w:right w:w="88" w:type="dxa"/>
            </w:tcMar>
            <w:vAlign w:val="center"/>
          </w:tcPr>
          <w:p w14:paraId="278EAE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7560" w:type="dxa"/>
            <w:shd w:val="clear" w:color="auto" w:fill="F5FAFF"/>
            <w:tcMar>
              <w:top w:w="40" w:type="dxa"/>
              <w:left w:w="88" w:type="dxa"/>
              <w:bottom w:w="40" w:type="dxa"/>
              <w:right w:w="88" w:type="dxa"/>
            </w:tcMar>
            <w:vAlign w:val="center"/>
          </w:tcPr>
          <w:p w14:paraId="27B8820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الروم مكية، افتُتحت بغلبة الروم وسنن الدول. والآية تربط السنة الكونية في الخارج بالسنة الفطرية في النفس. ولا سبب نزول خاص.</w:t>
            </w:r>
          </w:p>
        </w:tc>
      </w:tr>
      <w:tr w:rsidR="002D0E58" w:rsidRPr="00A17A57" w14:paraId="3B531CAA" w:rsidTr="00201A65">
        <w:tc>
          <w:tcPr>
            <w:tcW w:w="2520" w:type="dxa"/>
            <w:shd w:val="clear" w:color="auto" w:fill="FFFFFF"/>
            <w:tcMar>
              <w:top w:w="40" w:type="dxa"/>
              <w:left w:w="88" w:type="dxa"/>
              <w:bottom w:w="40" w:type="dxa"/>
              <w:right w:w="88" w:type="dxa"/>
            </w:tcMar>
            <w:vAlign w:val="center"/>
          </w:tcPr>
          <w:p w14:paraId="528077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2586B1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ف-ط-ر عند ابن فارس أصل يدل على فتح شيء وإبرازه، ومنه الفطرة: الخِلقة، ومنه «فاطر السماوات» أي مبتدئها. والراغب يجعل فطرة الله ما ركزه في الإنسان من قوة على معرفة الحق، فهي استعداد لا معرفة تفصيلية جاهزة.</w:t>
            </w:r>
          </w:p>
        </w:tc>
      </w:tr>
      <w:tr w:rsidR="002D0E58" w:rsidRPr="00A17A57" w14:paraId="093C8029" w:rsidTr="00201A65">
        <w:tc>
          <w:tcPr>
            <w:tcW w:w="2520" w:type="dxa"/>
            <w:shd w:val="clear" w:color="auto" w:fill="EBF5FB"/>
            <w:tcMar>
              <w:top w:w="40" w:type="dxa"/>
              <w:left w:w="88" w:type="dxa"/>
              <w:bottom w:w="40" w:type="dxa"/>
              <w:right w:w="88" w:type="dxa"/>
            </w:tcMar>
            <w:vAlign w:val="center"/>
          </w:tcPr>
          <w:p w14:paraId="7E7F77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7B29AF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معنى الفطرة أقوال مشهورة: أنها الإسلام والتوحيد، وهو قول كثير من السلف، ويسوق ابن كثير في تفسيرها حديث «كل مولود يولد على الفطرة»؛ وأنها الخلقة المهيأة لقبول الحق، ويعرض القرطبي الأقوال. وبسط ابن تيمية في «درء التعارض» أنها قوة في النفس تقتضي معرفة الحق وقبوله ما لم يعارضها معارض. والمدارس متفقة على أصل المعنى: استعداد مركوز لقبول الحق.</w:t>
            </w:r>
          </w:p>
        </w:tc>
      </w:tr>
      <w:tr w:rsidR="002D0E58" w:rsidRPr="00A17A57" w14:paraId="439F333C" w:rsidTr="00201A65">
        <w:tc>
          <w:tcPr>
            <w:tcW w:w="2520" w:type="dxa"/>
            <w:shd w:val="clear" w:color="auto" w:fill="FFFFFF"/>
            <w:tcMar>
              <w:top w:w="40" w:type="dxa"/>
              <w:left w:w="88" w:type="dxa"/>
              <w:bottom w:w="40" w:type="dxa"/>
              <w:right w:w="88" w:type="dxa"/>
            </w:tcMar>
            <w:vAlign w:val="center"/>
          </w:tcPr>
          <w:p w14:paraId="710D4CF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264F19D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 يرد لفظ «الفطرة» إلا في هذه الآية. ويرد الفعل «فطر» بمعنى الخلق ابتداءً في مواضع، منها: ﴿إِنِّي وَجَّهْتُ وَجْهِيَ لِلَّذِي فَطَرَ السَّمَاوَاتِ وَالْأَرْضَ حَنِيفًا﴾ (الأنعام:79)، و﴿الَّذِي فَطَرَنِي﴾ (هود:51، ويس:22، والزخرف:27). ومن مثانيها ﴿صِبْغَةَ اللَّهِ وَمَنْ أَحْسَنُ مِنَ اللَّهِ صِبْغَةً﴾ (البقرة:138)، وآية الميثاق (الأعراف:172) التي يربطها كثير من المفسرين بالفطرة.</w:t>
            </w:r>
          </w:p>
        </w:tc>
      </w:tr>
      <w:tr w:rsidR="002D0E58" w:rsidRPr="00A17A57" w14:paraId="0D0F6F95" w:rsidTr="00201A65">
        <w:tc>
          <w:tcPr>
            <w:tcW w:w="2520" w:type="dxa"/>
            <w:shd w:val="clear" w:color="auto" w:fill="EBF5FB"/>
            <w:tcMar>
              <w:top w:w="40" w:type="dxa"/>
              <w:left w:w="88" w:type="dxa"/>
              <w:bottom w:w="40" w:type="dxa"/>
              <w:right w:w="88" w:type="dxa"/>
            </w:tcMar>
            <w:vAlign w:val="center"/>
          </w:tcPr>
          <w:p w14:paraId="4D7D4E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5B34A0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في إثبات الفطرة: ﴿لَا تَبْدِيلَ لِخَلْقِ اللَّهِ﴾. والإشكال الظاهر، أي اختلاف الأديان والأخلاق في الواقع، يرفعه بيان السنة: التنوع اللاحق تحريف طارئ لا انعدام للفطرة.</w:t>
            </w:r>
          </w:p>
        </w:tc>
      </w:tr>
      <w:tr w:rsidR="002D0E58" w:rsidRPr="00A17A57" w14:paraId="03078F37" w:rsidTr="00201A65">
        <w:tc>
          <w:tcPr>
            <w:tcW w:w="2520" w:type="dxa"/>
            <w:shd w:val="clear" w:color="auto" w:fill="FFFFFF"/>
            <w:tcMar>
              <w:top w:w="40" w:type="dxa"/>
              <w:left w:w="88" w:type="dxa"/>
              <w:bottom w:w="40" w:type="dxa"/>
              <w:right w:w="88" w:type="dxa"/>
            </w:tcMar>
            <w:vAlign w:val="center"/>
          </w:tcPr>
          <w:p w14:paraId="243870C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244B97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مولود يولد على الفطرة، فأبواه يهودانه أو ينصرانه أو يمجسانه، كما تُنتج البهيمة بهيمة جمعاء، هل تحسّون فيها من جدعاء؟» (متفق عليه). بيان تفسيري: الفطرة سليمة عند الولادة، والتنشئة هي التي قد تحرّفها.</w:t>
            </w:r>
          </w:p>
        </w:tc>
      </w:tr>
      <w:tr w:rsidR="002D0E58" w:rsidRPr="00A17A57" w14:paraId="6EA91DCF" w:rsidTr="00201A65">
        <w:tc>
          <w:tcPr>
            <w:tcW w:w="2520" w:type="dxa"/>
            <w:shd w:val="clear" w:color="auto" w:fill="EBF5FB"/>
            <w:tcMar>
              <w:top w:w="40" w:type="dxa"/>
              <w:left w:w="88" w:type="dxa"/>
              <w:bottom w:w="40" w:type="dxa"/>
              <w:right w:w="88" w:type="dxa"/>
            </w:tcMar>
            <w:vAlign w:val="center"/>
          </w:tcPr>
          <w:p w14:paraId="540DD4A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1A3A9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(أساس القابلية للهداية) والعقل (قاعدة معرفية أولى تُبنى عليها المعرفة المكتسبة).</w:t>
            </w:r>
          </w:p>
        </w:tc>
      </w:tr>
      <w:tr w:rsidR="002D0E58" w:rsidRPr="00A17A57" w14:paraId="26BF6A50" w:rsidTr="00201A65">
        <w:tc>
          <w:tcPr>
            <w:tcW w:w="2520" w:type="dxa"/>
            <w:shd w:val="clear" w:color="auto" w:fill="FFFFFF"/>
            <w:tcMar>
              <w:top w:w="40" w:type="dxa"/>
              <w:left w:w="88" w:type="dxa"/>
              <w:bottom w:w="40" w:type="dxa"/>
              <w:right w:w="88" w:type="dxa"/>
            </w:tcMar>
            <w:vAlign w:val="center"/>
          </w:tcPr>
          <w:p w14:paraId="68E977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5F965E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للدلالة الأساسية (استعداد مركوز لقبول الحق)، ومتوسط في طبيعتها الدقيقة (معرفة أم استعداد)، ومتوسط في نقلها إلى «إشارة أخلاقية ومعرفية» في القرار الإداري، لأن هذا النقل اجتهاد من الكتاب.</w:t>
            </w:r>
          </w:p>
        </w:tc>
      </w:tr>
    </w:tbl>
    <w:p w14:paraId="185E4D5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تغيّره هذه النتيجة؟ إنها تضع نظرية المعرفة القرآنية في موقف مخالف لـ«الصفحة البيضاء» عند لوك؛ ففي الإنسان استعداد مركوز لقبول الحق، تصقله التنشئة أو تحرّفه، وهو غير «الحدس المهني» الذي يُكتسب بالخبرة والتكرار، والفطرة مركوزة في الخلقة. وأظهر ما تبدو في الإدارة ذلك الشعور بأن شيئًا ما غير سليم قبل أن يكتمل الدليل، كأن يتنبّه المدير إلى تضارب مصالح أو ظلم محتمل. هذا الشعور يستحق الإصغاء، لكنه لا يستحق أن يكون حكمًا نهائيًا؛ لأنه نقطة بداية تخضع للتثبت وللاستماع إلى الأطراف الأخرى. إنه جرس إنذار، لا حكم قاضٍ.</w:t>
      </w:r>
    </w:p>
    <w:p w14:paraId="6CD9D26E"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الفطرة والحدسية الأخلاقية (هايدت)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2304F021" w:rsidTr="00201A65">
        <w:tc>
          <w:tcPr>
            <w:tcW w:w="2520" w:type="dxa"/>
            <w:shd w:val="clear" w:color="auto" w:fill="1F3864"/>
            <w:tcMar>
              <w:top w:w="40" w:type="dxa"/>
              <w:left w:w="88" w:type="dxa"/>
              <w:bottom w:w="40" w:type="dxa"/>
              <w:right w:w="88" w:type="dxa"/>
            </w:tcMar>
            <w:vAlign w:val="center"/>
          </w:tcPr>
          <w:p w14:paraId="7B6AC4A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4A078D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الحدسية الأخلاقية (Haidt, 2001)</w:t>
            </w:r>
          </w:p>
        </w:tc>
        <w:tc>
          <w:tcPr>
            <w:tcW w:w="3780" w:type="dxa"/>
            <w:shd w:val="clear" w:color="auto" w:fill="1F3864"/>
            <w:tcMar>
              <w:top w:w="40" w:type="dxa"/>
              <w:left w:w="88" w:type="dxa"/>
              <w:bottom w:w="40" w:type="dxa"/>
              <w:right w:w="88" w:type="dxa"/>
            </w:tcMar>
            <w:vAlign w:val="center"/>
          </w:tcPr>
          <w:p w14:paraId="1ECFBF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الفطرة القرآنية</w:t>
            </w:r>
          </w:p>
        </w:tc>
      </w:tr>
      <w:tr w:rsidR="002D0E58" w:rsidRPr="00A17A57" w14:paraId="221AE574" w:rsidTr="00201A65">
        <w:tc>
          <w:tcPr>
            <w:tcW w:w="2520" w:type="dxa"/>
            <w:shd w:val="clear" w:color="auto" w:fill="EBF5FB"/>
            <w:tcMar>
              <w:top w:w="40" w:type="dxa"/>
              <w:left w:w="88" w:type="dxa"/>
              <w:bottom w:w="40" w:type="dxa"/>
              <w:right w:w="88" w:type="dxa"/>
            </w:tcMar>
            <w:vAlign w:val="center"/>
          </w:tcPr>
          <w:p w14:paraId="0F7CE3B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الاستعداد</w:t>
            </w:r>
          </w:p>
        </w:tc>
        <w:tc>
          <w:tcPr>
            <w:tcW w:w="3780" w:type="dxa"/>
            <w:shd w:val="clear" w:color="auto" w:fill="F5F5F5"/>
            <w:tcMar>
              <w:top w:w="40" w:type="dxa"/>
              <w:left w:w="88" w:type="dxa"/>
              <w:bottom w:w="40" w:type="dxa"/>
              <w:right w:w="88" w:type="dxa"/>
            </w:tcMar>
            <w:vAlign w:val="center"/>
          </w:tcPr>
          <w:p w14:paraId="45382F5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تطوري تكيفي: نتاج الانتخاب الطبيعي، لا تصميم مقصود.</w:t>
            </w:r>
          </w:p>
        </w:tc>
        <w:tc>
          <w:tcPr>
            <w:tcW w:w="3780" w:type="dxa"/>
            <w:shd w:val="clear" w:color="auto" w:fill="EBF5FB"/>
            <w:tcMar>
              <w:top w:w="40" w:type="dxa"/>
              <w:left w:w="88" w:type="dxa"/>
              <w:bottom w:w="40" w:type="dxa"/>
              <w:right w:w="88" w:type="dxa"/>
            </w:tcMar>
            <w:vAlign w:val="center"/>
          </w:tcPr>
          <w:p w14:paraId="177C998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خلق مقصود: ﴿فِطْرَتَ اللَّهِ الَّتِي فَطَرَ النَّاسَ عَلَيْهَا﴾، فللاستعداد غاية.</w:t>
            </w:r>
          </w:p>
        </w:tc>
      </w:tr>
      <w:tr w:rsidR="002D0E58" w:rsidRPr="00A17A57" w14:paraId="252FC08F" w:rsidTr="00201A65">
        <w:tc>
          <w:tcPr>
            <w:tcW w:w="2520" w:type="dxa"/>
            <w:shd w:val="clear" w:color="auto" w:fill="FFFFFF"/>
            <w:tcMar>
              <w:top w:w="40" w:type="dxa"/>
              <w:left w:w="88" w:type="dxa"/>
              <w:bottom w:w="40" w:type="dxa"/>
              <w:right w:w="88" w:type="dxa"/>
            </w:tcMar>
            <w:vAlign w:val="center"/>
          </w:tcPr>
          <w:p w14:paraId="7CE14DF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موثوقية الاستعداد</w:t>
            </w:r>
          </w:p>
        </w:tc>
        <w:tc>
          <w:tcPr>
            <w:tcW w:w="3780" w:type="dxa"/>
            <w:shd w:val="clear" w:color="auto" w:fill="FFFFFF"/>
            <w:tcMar>
              <w:top w:w="40" w:type="dxa"/>
              <w:left w:w="88" w:type="dxa"/>
              <w:bottom w:w="40" w:type="dxa"/>
              <w:right w:w="88" w:type="dxa"/>
            </w:tcMar>
            <w:vAlign w:val="center"/>
          </w:tcPr>
          <w:p w14:paraId="6A78A0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متفاوتة وقابلة للتحيز الثقافي؛ وفي أعمال هايدت اللاحقة تختلف الحدوس الأخلاقية باختلاف التوجه السياسي.</w:t>
            </w:r>
          </w:p>
        </w:tc>
        <w:tc>
          <w:tcPr>
            <w:tcW w:w="3780" w:type="dxa"/>
            <w:shd w:val="clear" w:color="auto" w:fill="FFFFFF"/>
            <w:tcMar>
              <w:top w:w="40" w:type="dxa"/>
              <w:left w:w="88" w:type="dxa"/>
              <w:bottom w:w="40" w:type="dxa"/>
              <w:right w:w="88" w:type="dxa"/>
            </w:tcMar>
            <w:vAlign w:val="center"/>
          </w:tcPr>
          <w:p w14:paraId="30AE2E3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سليم (﴿لَا تَبْدِيلَ لِخَلْقِ اللَّهِ﴾)، والتنشئة قد تحرّفه: المصدر ثابت والانحراف طارئ.</w:t>
            </w:r>
          </w:p>
        </w:tc>
      </w:tr>
      <w:tr w:rsidR="002D0E58" w:rsidRPr="00A17A57" w14:paraId="7635ECD4" w:rsidTr="00201A65">
        <w:tc>
          <w:tcPr>
            <w:tcW w:w="2520" w:type="dxa"/>
            <w:shd w:val="clear" w:color="auto" w:fill="EBF5FB"/>
            <w:tcMar>
              <w:top w:w="40" w:type="dxa"/>
              <w:left w:w="88" w:type="dxa"/>
              <w:bottom w:w="40" w:type="dxa"/>
              <w:right w:w="88" w:type="dxa"/>
            </w:tcMar>
            <w:vAlign w:val="center"/>
          </w:tcPr>
          <w:p w14:paraId="33FAF9D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العلاقة بالعقل</w:t>
            </w:r>
          </w:p>
        </w:tc>
        <w:tc>
          <w:tcPr>
            <w:tcW w:w="3780" w:type="dxa"/>
            <w:shd w:val="clear" w:color="auto" w:fill="F5F5F5"/>
            <w:tcMar>
              <w:top w:w="40" w:type="dxa"/>
              <w:left w:w="88" w:type="dxa"/>
              <w:bottom w:w="40" w:type="dxa"/>
              <w:right w:w="88" w:type="dxa"/>
            </w:tcMar>
            <w:vAlign w:val="center"/>
          </w:tcPr>
          <w:p w14:paraId="3E4FFA1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التبرير العقلي «ذيل» يسوّغ الحدس بعد وقوعه ولا يُنتجه.</w:t>
            </w:r>
          </w:p>
        </w:tc>
        <w:tc>
          <w:tcPr>
            <w:tcW w:w="3780" w:type="dxa"/>
            <w:shd w:val="clear" w:color="auto" w:fill="EBF5FB"/>
            <w:tcMar>
              <w:top w:w="40" w:type="dxa"/>
              <w:left w:w="88" w:type="dxa"/>
              <w:bottom w:w="40" w:type="dxa"/>
              <w:right w:w="88" w:type="dxa"/>
            </w:tcMar>
            <w:vAlign w:val="center"/>
          </w:tcPr>
          <w:p w14:paraId="1D3ADCD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والعقل والوحي متكاملة (ابن تيمية، 9.1): الفطرة أساس، والعقل والوحي يصقلانها ويصحّحان انحرافها.</w:t>
            </w:r>
          </w:p>
        </w:tc>
      </w:tr>
    </w:tbl>
    <w:p w14:paraId="0DCB75FB"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Haidt, J. (2001). The Emotional Dog and Its Rational Tail. Psychological Review, 108(4), 814-834.</w:t>
      </w:r>
    </w:p>
    <w:p w14:paraId="5179E67D"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وأثر ذلك في الإدارة أن يعامل القائد إشارته الأخلاقية الأولى مدخلًا معرفيًا معترفًا به، فيصرّح بمقدار ثقته فيها، ويوثّق متى صدّقها التثبت ومتى خالفها. فإذا تتبعنا الفطرة على السلم السباعي وجدناها تقف في م3 وم4 بعد اجتياز البوابة، والدليل على نقلها إلى الإدارة أضعف منه على أصلها، ثم تنتهي في م6 إلى مساحة «ملاحظة قيادية» في نظام المعلومات (9.5). أما م7 فما يزال معلَّقًا.</w:t>
      </w:r>
    </w:p>
    <w:p w14:paraId="68847445"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9.3  الركن الثاني: التثبت، بالبروتوكول الثماني كاملًا</w:t>
      </w:r>
      <w:r>
        <w:fldChar w:fldCharType="begin"/>
      </w:r>
      <w:r>
        <w:instrText xml:space="preserve"> TC "9.3  الركن الثاني: التثبت، بالبروتوكول الثماني كاملًا" \l 2 </w:instrText>
      </w:r>
      <w:r>
        <w:fldChar w:fldCharType="end"/>
      </w:r>
    </w:p>
    <w:p w14:paraId="3C6D5940"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﴿يَا أَيُّهَا الَّذِينَ آمَنُوا إِن جَاءَكُمْ فَاسِقٌ بِنَبَإٍ فَتَبَيَّنُوا أَن تُصِيبُوا قَوْمًا بِجَهَالَةٍ فَتُصْبِحُوا عَلَىٰ مَا فَعَلْتُمْ نَادِمِينَ﴾</w:t>
      </w:r>
    </w:p>
    <w:p w14:paraId="4A05D274"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الحجرات : 6</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1DC9185D" w:rsidTr="00201A65">
        <w:tc>
          <w:tcPr>
            <w:tcW w:w="2520" w:type="dxa"/>
            <w:shd w:val="clear" w:color="auto" w:fill="1F3864"/>
            <w:tcMar>
              <w:top w:w="40" w:type="dxa"/>
              <w:left w:w="88" w:type="dxa"/>
              <w:bottom w:w="40" w:type="dxa"/>
              <w:right w:w="88" w:type="dxa"/>
            </w:tcMar>
            <w:vAlign w:val="center"/>
          </w:tcPr>
          <w:p w14:paraId="09274FE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4430C38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5024FA9B" w:rsidTr="00201A65">
        <w:tc>
          <w:tcPr>
            <w:tcW w:w="2520" w:type="dxa"/>
            <w:shd w:val="clear" w:color="auto" w:fill="EBF5FB"/>
            <w:tcMar>
              <w:top w:w="40" w:type="dxa"/>
              <w:left w:w="88" w:type="dxa"/>
              <w:bottom w:w="40" w:type="dxa"/>
              <w:right w:w="88" w:type="dxa"/>
            </w:tcMar>
            <w:vAlign w:val="center"/>
          </w:tcPr>
          <w:p w14:paraId="46B85BD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29A8E9F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الحجرات مدنية. والرواية المشهورة في سبب النزول قصة الوليد بن عقبة، أُرسل إلى بني المصطلق فعاد بخبر غير صحيح كاد يُفضي إلى قرار عسكري، وهي عند أحمد وغيره، وتُصنَّف وفق ضوابط الفصل السادس. فالسياق تحذير من قرار يُبنى على خبر لم يُتحقق منه.</w:t>
            </w:r>
          </w:p>
        </w:tc>
      </w:tr>
      <w:tr w:rsidR="002D0E58" w:rsidRPr="00A17A57" w14:paraId="06C9BD4A" w:rsidTr="00201A65">
        <w:tc>
          <w:tcPr>
            <w:tcW w:w="2520" w:type="dxa"/>
            <w:shd w:val="clear" w:color="auto" w:fill="FFFFFF"/>
            <w:tcMar>
              <w:top w:w="40" w:type="dxa"/>
              <w:left w:w="88" w:type="dxa"/>
              <w:bottom w:w="40" w:type="dxa"/>
              <w:right w:w="88" w:type="dxa"/>
            </w:tcMar>
            <w:vAlign w:val="center"/>
          </w:tcPr>
          <w:p w14:paraId="35AEDD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107580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ب-ي-ن عند ابن فارس أصل واحد: بُعد الشيء وانكشافه. و«تبيّن» على وزن تفعّل، يدل على طلب الوضوح والسعي إليه لا حصوله تلقائيًا. وفي الآية قراءة متواترة: «فتثبّتوا» (حمزة والكسائي وخلف)، فالتثبت لفظ قرآني لا اختيار اصطلاحي فقط.</w:t>
            </w:r>
          </w:p>
        </w:tc>
      </w:tr>
      <w:tr w:rsidR="002D0E58" w:rsidRPr="00A17A57" w14:paraId="0F2EDFF2" w:rsidTr="00201A65">
        <w:tc>
          <w:tcPr>
            <w:tcW w:w="2520" w:type="dxa"/>
            <w:shd w:val="clear" w:color="auto" w:fill="EBF5FB"/>
            <w:tcMar>
              <w:top w:w="40" w:type="dxa"/>
              <w:left w:w="88" w:type="dxa"/>
              <w:bottom w:w="40" w:type="dxa"/>
              <w:right w:w="88" w:type="dxa"/>
            </w:tcMar>
            <w:vAlign w:val="center"/>
          </w:tcPr>
          <w:p w14:paraId="046F630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4036BE4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أصل الأمر بالتبيّن في الخبر المريب. ابن كثير يربطه بحال المخبر، والقرطبي يجعل الآية أصلًا في قبول الأخبار في الأحكام والمعاملات. واستدل كثير من الأصوليين بمفهومها على قبول خبر العدل الواحد. وسيد قطب يرى في التثبت حماية لنسيج الجماعة من الإشاعة. والخلاف في نطاقه: خبر الفاسق خاصة، أم كل خبر يُبنى عليه أمر خطير.</w:t>
            </w:r>
          </w:p>
        </w:tc>
      </w:tr>
      <w:tr w:rsidR="002D0E58" w:rsidRPr="00A17A57" w14:paraId="6EB45792" w:rsidTr="00201A65">
        <w:tc>
          <w:tcPr>
            <w:tcW w:w="2520" w:type="dxa"/>
            <w:shd w:val="clear" w:color="auto" w:fill="FFFFFF"/>
            <w:tcMar>
              <w:top w:w="40" w:type="dxa"/>
              <w:left w:w="88" w:type="dxa"/>
              <w:bottom w:w="40" w:type="dxa"/>
              <w:right w:w="88" w:type="dxa"/>
            </w:tcMar>
            <w:vAlign w:val="center"/>
          </w:tcPr>
          <w:p w14:paraId="1452103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2B441A5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ورد الأمر بالتبيّن في موضع آخر: ﴿إِذَا ضَرَبْتُمْ فِي سَبِيلِ اللَّهِ فَتَبَيَّنُوا﴾ (النساء:94)، مرتين في آية واحدة، وفي سياق حربي مشابه، وفيه القراءة نفسها «فتثبّتوا». ومن مثانيه: ﴿وَلَا تَقْفُ مَا لَيْسَ لَكَ بِهِ عِلْمٌ﴾ (الإسراء:36)، و﴿وَإِذَا جَاءَهُمْ أَمْرٌ مِّنَ الْأَمْنِ أَوِ الْخَوْفِ أَذَاعُوا بِهِ﴾ (النساء:83) مع الأمر بردّه إلى أهل الاستنباط: بُعد جماعي مؤسسي للتثبت.</w:t>
            </w:r>
          </w:p>
        </w:tc>
      </w:tr>
      <w:tr w:rsidR="002D0E58" w:rsidRPr="00A17A57" w14:paraId="415B213A" w:rsidTr="00201A65">
        <w:tc>
          <w:tcPr>
            <w:tcW w:w="2520" w:type="dxa"/>
            <w:shd w:val="clear" w:color="auto" w:fill="EBF5FB"/>
            <w:tcMar>
              <w:top w:w="40" w:type="dxa"/>
              <w:left w:w="88" w:type="dxa"/>
              <w:bottom w:w="40" w:type="dxa"/>
              <w:right w:w="88" w:type="dxa"/>
            </w:tcMar>
            <w:vAlign w:val="center"/>
          </w:tcPr>
          <w:p w14:paraId="17906A9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1A54C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النطاق: من خبر الفاسق خاصة، إلى كل ما لا علم به (الإسراء:36)، إلى ردّ الخبر الحساس لأهل الاختصاص (النساء:83).</w:t>
            </w:r>
          </w:p>
        </w:tc>
      </w:tr>
      <w:tr w:rsidR="002D0E58" w:rsidRPr="00A17A57" w14:paraId="41DBABDA" w:rsidTr="00201A65">
        <w:tc>
          <w:tcPr>
            <w:tcW w:w="2520" w:type="dxa"/>
            <w:shd w:val="clear" w:color="auto" w:fill="FFFFFF"/>
            <w:tcMar>
              <w:top w:w="40" w:type="dxa"/>
              <w:left w:w="88" w:type="dxa"/>
              <w:bottom w:w="40" w:type="dxa"/>
              <w:right w:w="88" w:type="dxa"/>
            </w:tcMar>
            <w:vAlign w:val="center"/>
          </w:tcPr>
          <w:p w14:paraId="601692D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5D0C746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«كفى بالمرء كذبًا أن يحدّث بكل ما سمع» (مسلم، مقدمة الصحيح). بيان يجعل التثبت معيارًا أخلاقيًا: نقل كل مسموع دون تمحيص يقارب الكذب في أثره وإن لم يقصده الناقل.</w:t>
            </w:r>
          </w:p>
        </w:tc>
      </w:tr>
      <w:tr w:rsidR="002D0E58" w:rsidRPr="00A17A57" w14:paraId="31B70C0E" w:rsidTr="00201A65">
        <w:tc>
          <w:tcPr>
            <w:tcW w:w="2520" w:type="dxa"/>
            <w:shd w:val="clear" w:color="auto" w:fill="EBF5FB"/>
            <w:tcMar>
              <w:top w:w="40" w:type="dxa"/>
              <w:left w:w="88" w:type="dxa"/>
              <w:bottom w:w="40" w:type="dxa"/>
              <w:right w:w="88" w:type="dxa"/>
            </w:tcMar>
            <w:vAlign w:val="center"/>
          </w:tcPr>
          <w:p w14:paraId="235CA8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4C2D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النفس (﴿أَن تُصِيبُوا قَوْمًا بِجَهَالَةٍ﴾) والعقل (التحصين من التضليل) والمال (منع القرارات الخاطئة).</w:t>
            </w:r>
          </w:p>
        </w:tc>
      </w:tr>
      <w:tr w:rsidR="002D0E58" w:rsidRPr="00A17A57" w14:paraId="3ADEE471" w:rsidTr="00201A65">
        <w:tc>
          <w:tcPr>
            <w:tcW w:w="2520" w:type="dxa"/>
            <w:shd w:val="clear" w:color="auto" w:fill="FFFFFF"/>
            <w:tcMar>
              <w:top w:w="40" w:type="dxa"/>
              <w:left w:w="88" w:type="dxa"/>
              <w:bottom w:w="40" w:type="dxa"/>
              <w:right w:w="88" w:type="dxa"/>
            </w:tcMar>
            <w:vAlign w:val="center"/>
          </w:tcPr>
          <w:p w14:paraId="565634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442AD94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ونقله إلى مبدأ إداري يمر بم3 ثم م4 ثم البوابة. والهامش منخفض جدًا لأصل الأمر بالتبين في الخبر المريب، ومنخفض لتعميمه على كل خبر يُبنى عليه قرار حرج، للخلاف في نطاقه.</w:t>
            </w:r>
          </w:p>
        </w:tc>
      </w:tr>
    </w:tbl>
    <w:p w14:paraId="13EEA6D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التثبت إذن آلية تحقق خارجية توازن الاستعداد الداخلي، وهو لا يعني جمع معلومات كثيرة، وإنما اختبار المعلومة التي يتوقف عليها القرار، فيسأل المدير عن مصدرها ودرجة استقلاله، وعن إمكان إعادة فحصها، وعن القرار الذي سيتغير لو كانت خاطئة. قد لا نبلغ اليقين. لكننا نستطيع أن نفرّق بين معلومة حساسة تحتاج تحققًا مضاعفًا، وأخرى هامشية لا تغيّر مسار القرار.</w:t>
      </w:r>
    </w:p>
    <w:p w14:paraId="5AFA170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علم الجرح والتعديل وترجمته الإدارية</w:t>
      </w:r>
    </w:p>
    <w:p w14:paraId="475204FD"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ولم يبدأ نقد الأخبار في تراثنا من فراغ؛ فعلم الجرح والتعديل، أي نقد رواة الحديث، من أدق نظم نقد الأخبار في التاريخ، وقد نضج في القرنين الثاني والثالث الهجريين، وهذه ترجمة إدارية أقترحها لبعض مبادئه: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3780"/>
        <w:gridCol w:w="2520"/>
      </w:tblGrid>
      <w:tr w:rsidR="002D0E58" w:rsidRPr="00A17A57" w14:paraId="21A40A4C" w:rsidTr="00201A65">
        <w:tc>
          <w:tcPr>
            <w:tcW w:w="3780" w:type="dxa"/>
            <w:shd w:val="clear" w:color="auto" w:fill="1F3864"/>
            <w:tcMar>
              <w:top w:w="40" w:type="dxa"/>
              <w:left w:w="88" w:type="dxa"/>
              <w:bottom w:w="40" w:type="dxa"/>
              <w:right w:w="88" w:type="dxa"/>
            </w:tcMar>
            <w:vAlign w:val="center"/>
          </w:tcPr>
          <w:p w14:paraId="309646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في علم الجرح والتعديل</w:t>
            </w:r>
          </w:p>
        </w:tc>
        <w:tc>
          <w:tcPr>
            <w:tcW w:w="3780" w:type="dxa"/>
            <w:shd w:val="clear" w:color="auto" w:fill="1F3864"/>
            <w:tcMar>
              <w:top w:w="40" w:type="dxa"/>
              <w:left w:w="88" w:type="dxa"/>
              <w:bottom w:w="40" w:type="dxa"/>
              <w:right w:w="88" w:type="dxa"/>
            </w:tcMar>
            <w:vAlign w:val="center"/>
          </w:tcPr>
          <w:p w14:paraId="101BD8F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الترجمة الإدارية المعاصرة</w:t>
            </w:r>
          </w:p>
        </w:tc>
        <w:tc>
          <w:tcPr>
            <w:tcW w:w="2520" w:type="dxa"/>
            <w:shd w:val="clear" w:color="auto" w:fill="1F3864"/>
            <w:tcMar>
              <w:top w:w="40" w:type="dxa"/>
              <w:left w:w="88" w:type="dxa"/>
              <w:bottom w:w="40" w:type="dxa"/>
              <w:right w:w="88" w:type="dxa"/>
            </w:tcMar>
            <w:vAlign w:val="center"/>
          </w:tcPr>
          <w:p w14:paraId="175E8F1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في نظام علامة الثقة</w:t>
            </w:r>
          </w:p>
        </w:tc>
      </w:tr>
      <w:tr w:rsidR="002D0E58" w:rsidRPr="00A17A57" w14:paraId="14871203" w:rsidTr="00201A65">
        <w:tc>
          <w:tcPr>
            <w:tcW w:w="3780" w:type="dxa"/>
            <w:shd w:val="clear" w:color="auto" w:fill="EBF5FB"/>
            <w:tcMar>
              <w:top w:w="40" w:type="dxa"/>
              <w:left w:w="88" w:type="dxa"/>
              <w:bottom w:w="40" w:type="dxa"/>
              <w:right w:w="88" w:type="dxa"/>
            </w:tcMar>
            <w:vAlign w:val="center"/>
          </w:tcPr>
          <w:p w14:paraId="2D2BCE2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«العدالة»: استقامة الراوي في دينه ومروءته، وبُعده عن الكذب والفسق</w:t>
            </w:r>
          </w:p>
        </w:tc>
        <w:tc>
          <w:tcPr>
            <w:tcW w:w="3780" w:type="dxa"/>
            <w:shd w:val="clear" w:color="auto" w:fill="F5F5F5"/>
            <w:tcMar>
              <w:top w:w="40" w:type="dxa"/>
              <w:left w:w="88" w:type="dxa"/>
              <w:bottom w:w="40" w:type="dxa"/>
              <w:right w:w="88" w:type="dxa"/>
            </w:tcMar>
            <w:vAlign w:val="center"/>
          </w:tcPr>
          <w:p w14:paraId="04900E5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نزاهة المصدر: هل له سوابق كذب أو تضليل؟ وهل له مصلحة ظاهرة في توجيه القرار؟</w:t>
            </w:r>
          </w:p>
        </w:tc>
        <w:tc>
          <w:tcPr>
            <w:tcW w:w="2520" w:type="dxa"/>
            <w:shd w:val="clear" w:color="auto" w:fill="EBF5E0"/>
            <w:tcMar>
              <w:top w:w="40" w:type="dxa"/>
              <w:left w:w="88" w:type="dxa"/>
              <w:bottom w:w="40" w:type="dxa"/>
              <w:right w:w="88" w:type="dxa"/>
            </w:tcMar>
            <w:vAlign w:val="center"/>
          </w:tcPr>
          <w:p w14:paraId="2582586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الثاني في علامة الثقة: تضارب المصالح الظاهر.</w:t>
            </w:r>
          </w:p>
        </w:tc>
      </w:tr>
      <w:tr w:rsidR="002D0E58" w:rsidRPr="00A17A57" w14:paraId="01D8F59B" w:rsidTr="00201A65">
        <w:tc>
          <w:tcPr>
            <w:tcW w:w="3780" w:type="dxa"/>
            <w:shd w:val="clear" w:color="auto" w:fill="FFFFFF"/>
            <w:tcMar>
              <w:top w:w="40" w:type="dxa"/>
              <w:left w:w="88" w:type="dxa"/>
              <w:bottom w:w="40" w:type="dxa"/>
              <w:right w:w="88" w:type="dxa"/>
            </w:tcMar>
            <w:vAlign w:val="center"/>
          </w:tcPr>
          <w:p w14:paraId="1CCAAA5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«الضبط»: دقة حفظ الراوي وقلة خطئه</w:t>
            </w:r>
          </w:p>
        </w:tc>
        <w:tc>
          <w:tcPr>
            <w:tcW w:w="3780" w:type="dxa"/>
            <w:shd w:val="clear" w:color="auto" w:fill="FFFFFF"/>
            <w:tcMar>
              <w:top w:w="40" w:type="dxa"/>
              <w:left w:w="88" w:type="dxa"/>
              <w:bottom w:w="40" w:type="dxa"/>
              <w:right w:w="88" w:type="dxa"/>
            </w:tcMar>
            <w:vAlign w:val="center"/>
          </w:tcPr>
          <w:p w14:paraId="25F5E71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دقة المصدر: كم مرة كانت معلوماته السابقة خاطئة أو مضللة؟</w:t>
            </w:r>
          </w:p>
        </w:tc>
        <w:tc>
          <w:tcPr>
            <w:tcW w:w="2520" w:type="dxa"/>
            <w:shd w:val="clear" w:color="auto" w:fill="FFFFFF"/>
            <w:tcMar>
              <w:top w:w="40" w:type="dxa"/>
              <w:left w:w="88" w:type="dxa"/>
              <w:bottom w:w="40" w:type="dxa"/>
              <w:right w:w="88" w:type="dxa"/>
            </w:tcMar>
            <w:vAlign w:val="center"/>
          </w:tcPr>
          <w:p w14:paraId="65AEE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الأول في علامة الثقة: سجل الدقة التاريخي للمصدر.</w:t>
            </w:r>
          </w:p>
        </w:tc>
      </w:tr>
      <w:tr w:rsidR="002D0E58" w:rsidRPr="00A17A57" w14:paraId="71EACFFA" w:rsidTr="00201A65">
        <w:tc>
          <w:tcPr>
            <w:tcW w:w="3780" w:type="dxa"/>
            <w:shd w:val="clear" w:color="auto" w:fill="EBF5FB"/>
            <w:tcMar>
              <w:top w:w="40" w:type="dxa"/>
              <w:left w:w="88" w:type="dxa"/>
              <w:bottom w:w="40" w:type="dxa"/>
              <w:right w:w="88" w:type="dxa"/>
            </w:tcMar>
            <w:vAlign w:val="center"/>
          </w:tcPr>
          <w:p w14:paraId="7B52F8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«التفرد»: انفراد الراوي بخبر لا يشاركه فيه غيره يوجب مزيد تمحيص</w:t>
            </w:r>
          </w:p>
        </w:tc>
        <w:tc>
          <w:tcPr>
            <w:tcW w:w="3780" w:type="dxa"/>
            <w:shd w:val="clear" w:color="auto" w:fill="F5F5F5"/>
            <w:tcMar>
              <w:top w:w="40" w:type="dxa"/>
              <w:left w:w="88" w:type="dxa"/>
              <w:bottom w:w="40" w:type="dxa"/>
              <w:right w:w="88" w:type="dxa"/>
            </w:tcMar>
            <w:vAlign w:val="center"/>
          </w:tcPr>
          <w:p w14:paraId="3912360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المعلومة المنفردة المصدر (Single Source) تستوجب تحققًا أعلى.</w:t>
            </w:r>
          </w:p>
        </w:tc>
        <w:tc>
          <w:tcPr>
            <w:tcW w:w="2520" w:type="dxa"/>
            <w:shd w:val="clear" w:color="auto" w:fill="EBF5E0"/>
            <w:tcMar>
              <w:top w:w="40" w:type="dxa"/>
              <w:left w:w="88" w:type="dxa"/>
              <w:bottom w:w="40" w:type="dxa"/>
              <w:right w:w="88" w:type="dxa"/>
            </w:tcMar>
            <w:vAlign w:val="center"/>
          </w:tcPr>
          <w:p w14:paraId="0AAEE09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الثالث في علامة الثقة: درجة التوافق مع مصادر مستقلة.</w:t>
            </w:r>
          </w:p>
        </w:tc>
      </w:tr>
      <w:tr w:rsidR="002D0E58" w:rsidRPr="00A17A57" w14:paraId="38BC9425" w:rsidTr="00201A65">
        <w:tc>
          <w:tcPr>
            <w:tcW w:w="3780" w:type="dxa"/>
            <w:shd w:val="clear" w:color="auto" w:fill="FFFFFF"/>
            <w:tcMar>
              <w:top w:w="40" w:type="dxa"/>
              <w:left w:w="88" w:type="dxa"/>
              <w:bottom w:w="40" w:type="dxa"/>
              <w:right w:w="88" w:type="dxa"/>
            </w:tcMar>
            <w:vAlign w:val="center"/>
          </w:tcPr>
          <w:p w14:paraId="5839A2D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«تعارض الروايات»: الجمع أو الترجيح</w:t>
            </w:r>
          </w:p>
        </w:tc>
        <w:tc>
          <w:tcPr>
            <w:tcW w:w="3780" w:type="dxa"/>
            <w:shd w:val="clear" w:color="auto" w:fill="FFFFFF"/>
            <w:tcMar>
              <w:top w:w="40" w:type="dxa"/>
              <w:left w:w="88" w:type="dxa"/>
              <w:bottom w:w="40" w:type="dxa"/>
              <w:right w:w="88" w:type="dxa"/>
            </w:tcMar>
            <w:vAlign w:val="center"/>
          </w:tcPr>
          <w:p w14:paraId="3628865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تضارب المعلومات من مصادر متعددة يوجب مزيد بحث، لا ترجيحًا فوريًا.</w:t>
            </w:r>
          </w:p>
        </w:tc>
        <w:tc>
          <w:tcPr>
            <w:tcW w:w="2520" w:type="dxa"/>
            <w:shd w:val="clear" w:color="auto" w:fill="FFFFFF"/>
            <w:tcMar>
              <w:top w:w="40" w:type="dxa"/>
              <w:left w:w="88" w:type="dxa"/>
              <w:bottom w:w="40" w:type="dxa"/>
              <w:right w:w="88" w:type="dxa"/>
            </w:tcMar>
            <w:vAlign w:val="center"/>
          </w:tcPr>
          <w:p w14:paraId="4BB6A3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يُسجَّل تعارض المصادر يُرفع مستوى التثبت المطلوب.</w:t>
            </w:r>
          </w:p>
        </w:tc>
      </w:tr>
    </w:tbl>
    <w:p w14:paraId="358C146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وأرى فيه سابقة منهجية لما يُسمّى اليوم «إدارة جودة المعلومات» (Information Quality Management). غير أن الترجمة هنا اقتراح، لا نقل لعلم الحديث بكل شروطه.</w:t>
      </w:r>
    </w:p>
    <w:p w14:paraId="6155B6E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التثبت وأدبيات التحيز التأكيدي (نيكرسون)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76D8252E" w:rsidTr="00201A65">
        <w:tc>
          <w:tcPr>
            <w:tcW w:w="2520" w:type="dxa"/>
            <w:shd w:val="clear" w:color="auto" w:fill="1F3864"/>
            <w:tcMar>
              <w:top w:w="40" w:type="dxa"/>
              <w:left w:w="88" w:type="dxa"/>
              <w:bottom w:w="40" w:type="dxa"/>
              <w:right w:w="88" w:type="dxa"/>
            </w:tcMar>
            <w:vAlign w:val="center"/>
          </w:tcPr>
          <w:p w14:paraId="3056E17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013428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التحيز التأكيدي (Nickerson, 1998)</w:t>
            </w:r>
          </w:p>
        </w:tc>
        <w:tc>
          <w:tcPr>
            <w:tcW w:w="3780" w:type="dxa"/>
            <w:shd w:val="clear" w:color="auto" w:fill="1F3864"/>
            <w:tcMar>
              <w:top w:w="40" w:type="dxa"/>
              <w:left w:w="88" w:type="dxa"/>
              <w:bottom w:w="40" w:type="dxa"/>
              <w:right w:w="88" w:type="dxa"/>
            </w:tcMar>
            <w:vAlign w:val="center"/>
          </w:tcPr>
          <w:p w14:paraId="4DEC21C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التثبت القرآني</w:t>
            </w:r>
          </w:p>
        </w:tc>
      </w:tr>
      <w:tr w:rsidR="002D0E58" w:rsidRPr="00A17A57" w14:paraId="0E5FFA8C" w:rsidTr="00201A65">
        <w:tc>
          <w:tcPr>
            <w:tcW w:w="2520" w:type="dxa"/>
            <w:shd w:val="clear" w:color="auto" w:fill="EBF5FB"/>
            <w:tcMar>
              <w:top w:w="40" w:type="dxa"/>
              <w:left w:w="88" w:type="dxa"/>
              <w:bottom w:w="40" w:type="dxa"/>
              <w:right w:w="88" w:type="dxa"/>
            </w:tcMar>
            <w:vAlign w:val="center"/>
          </w:tcPr>
          <w:p w14:paraId="5D1752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الآلية</w:t>
            </w:r>
          </w:p>
        </w:tc>
        <w:tc>
          <w:tcPr>
            <w:tcW w:w="3780" w:type="dxa"/>
            <w:shd w:val="clear" w:color="auto" w:fill="F5F5F5"/>
            <w:tcMar>
              <w:top w:w="40" w:type="dxa"/>
              <w:left w:w="88" w:type="dxa"/>
              <w:bottom w:w="40" w:type="dxa"/>
              <w:right w:w="88" w:type="dxa"/>
            </w:tcMar>
            <w:vAlign w:val="center"/>
          </w:tcPr>
          <w:p w14:paraId="62CF09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البحث الانتقائي عن أدلة مؤيدة مع تجاهل المعارضة، وهو نمط معرفي ثابت تجريبيًا.</w:t>
            </w:r>
          </w:p>
        </w:tc>
        <w:tc>
          <w:tcPr>
            <w:tcW w:w="3780" w:type="dxa"/>
            <w:shd w:val="clear" w:color="auto" w:fill="EBF5FB"/>
            <w:tcMar>
              <w:top w:w="40" w:type="dxa"/>
              <w:left w:w="88" w:type="dxa"/>
              <w:bottom w:w="40" w:type="dxa"/>
              <w:right w:w="88" w:type="dxa"/>
            </w:tcMar>
            <w:vAlign w:val="center"/>
          </w:tcPr>
          <w:p w14:paraId="3BA044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أمر بالتحقق النشط بصرف النظر عن موافقة الخبر لما نرغب فيه.</w:t>
            </w:r>
          </w:p>
        </w:tc>
      </w:tr>
      <w:tr w:rsidR="002D0E58" w:rsidRPr="00A17A57" w14:paraId="49DFD0FC" w:rsidTr="00201A65">
        <w:tc>
          <w:tcPr>
            <w:tcW w:w="2520" w:type="dxa"/>
            <w:shd w:val="clear" w:color="auto" w:fill="FFFFFF"/>
            <w:tcMar>
              <w:top w:w="40" w:type="dxa"/>
              <w:left w:w="88" w:type="dxa"/>
              <w:bottom w:w="40" w:type="dxa"/>
              <w:right w:w="88" w:type="dxa"/>
            </w:tcMar>
            <w:vAlign w:val="center"/>
          </w:tcPr>
          <w:p w14:paraId="131B93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780" w:type="dxa"/>
            <w:shd w:val="clear" w:color="auto" w:fill="FFFFFF"/>
            <w:tcMar>
              <w:top w:w="40" w:type="dxa"/>
              <w:left w:w="88" w:type="dxa"/>
              <w:bottom w:w="40" w:type="dxa"/>
              <w:right w:w="88" w:type="dxa"/>
            </w:tcMar>
            <w:vAlign w:val="center"/>
          </w:tcPr>
          <w:p w14:paraId="23F433F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الثقة بمن يؤكد رأينا دون تمحيص إضافي: المحتوى يحدد التصديق.</w:t>
            </w:r>
          </w:p>
        </w:tc>
        <w:tc>
          <w:tcPr>
            <w:tcW w:w="3780" w:type="dxa"/>
            <w:shd w:val="clear" w:color="auto" w:fill="FFFFFF"/>
            <w:tcMar>
              <w:top w:w="40" w:type="dxa"/>
              <w:left w:w="88" w:type="dxa"/>
              <w:bottom w:w="40" w:type="dxa"/>
              <w:right w:w="88" w:type="dxa"/>
            </w:tcMar>
            <w:vAlign w:val="center"/>
          </w:tcPr>
          <w:p w14:paraId="6A7948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التركيز على صفة المخبر وسجله، لا على محتوى الخبر المرغوب: معيار في المصدر.</w:t>
            </w:r>
          </w:p>
        </w:tc>
      </w:tr>
      <w:tr w:rsidR="002D0E58" w:rsidRPr="00A17A57" w14:paraId="1D697DDB" w:rsidTr="00201A65">
        <w:tc>
          <w:tcPr>
            <w:tcW w:w="2520" w:type="dxa"/>
            <w:shd w:val="clear" w:color="auto" w:fill="EBF5FB"/>
            <w:tcMar>
              <w:top w:w="40" w:type="dxa"/>
              <w:left w:w="88" w:type="dxa"/>
              <w:bottom w:w="40" w:type="dxa"/>
              <w:right w:w="88" w:type="dxa"/>
            </w:tcMar>
            <w:vAlign w:val="center"/>
          </w:tcPr>
          <w:p w14:paraId="2A61360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الضغط الزمني</w:t>
            </w:r>
          </w:p>
        </w:tc>
        <w:tc>
          <w:tcPr>
            <w:tcW w:w="3780" w:type="dxa"/>
            <w:shd w:val="clear" w:color="auto" w:fill="F5F5F5"/>
            <w:tcMar>
              <w:top w:w="40" w:type="dxa"/>
              <w:left w:w="88" w:type="dxa"/>
              <w:bottom w:w="40" w:type="dxa"/>
              <w:right w:w="88" w:type="dxa"/>
            </w:tcMar>
            <w:vAlign w:val="center"/>
          </w:tcPr>
          <w:p w14:paraId="6E6191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يتفاقم مع ضغط الوقت.</w:t>
            </w:r>
          </w:p>
        </w:tc>
        <w:tc>
          <w:tcPr>
            <w:tcW w:w="3780" w:type="dxa"/>
            <w:shd w:val="clear" w:color="auto" w:fill="EBF5FB"/>
            <w:tcMar>
              <w:top w:w="40" w:type="dxa"/>
              <w:left w:w="88" w:type="dxa"/>
              <w:bottom w:w="40" w:type="dxa"/>
              <w:right w:w="88" w:type="dxa"/>
            </w:tcMar>
            <w:vAlign w:val="center"/>
          </w:tcPr>
          <w:p w14:paraId="3021D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تحذّر صراحة من عاقبة التسرع: ﴿فَتُصْبِحُوا عَلَىٰ مَا فَعَلْتُمْ نَادِمِينَ﴾.</w:t>
            </w:r>
          </w:p>
        </w:tc>
      </w:tr>
    </w:tbl>
    <w:p w14:paraId="730DF0F4"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Nickerson, R. (1998). Confirmation Bias: A Ubiquitous Phenomenon in Many Guises. Review of General Psychology, 2(2), 175-220.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وعلى السلم السباعي يقف التثبت في م3 وم4 بعد اجتياز البوابة، بثقة متوسطة في نقله إلى الإدارة، ثم ينتهي في م6 إلى نظام «علامة الثقة» بتحقق يتدرج بحسب خطورة القرار (9.5)، ويبقى م7 معلَّقًا. ولا بأس بخانة فارغة؛ فالصدق المنهجي لا يخاف منها.</w:t>
      </w:r>
    </w:p>
    <w:p w14:paraId="0F7273E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9.4  الركن الثالث: التدبر، بالبروتوكول الثماني كاملًا</w:t>
      </w:r>
      <w:r>
        <w:fldChar w:fldCharType="begin"/>
      </w:r>
      <w:r>
        <w:instrText xml:space="preserve"> TC "9.4  الركن الثالث: التدبر، بالبروتوكول الثماني كاملًا" \l 2 </w:instrText>
      </w:r>
      <w:r>
        <w:fldChar w:fldCharType="end"/>
      </w:r>
    </w:p>
    <w:p w14:paraId="34D4B4D1"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5F29783C"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14:paraId="11784019"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﴿كِتَابٌ أَنزَلْنَاهُ إِلَيْكَ مُبَارَكٌ لِّيَدَّبَّرُوا آيَاتِهِ وَلِيَتَذَكَّرَ أُولُو الْأَلْبَابِ﴾</w:t>
      </w:r>
    </w:p>
    <w:p w14:paraId="4D3FCAC2"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ص : 29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7560"/>
      </w:tblGrid>
      <w:tr w:rsidR="002D0E58" w:rsidRPr="00A17A57" w14:paraId="307C5AA1" w:rsidTr="00201A65">
        <w:tc>
          <w:tcPr>
            <w:tcW w:w="2520" w:type="dxa"/>
            <w:shd w:val="clear" w:color="auto" w:fill="1F3864"/>
            <w:tcMar>
              <w:top w:w="40" w:type="dxa"/>
              <w:left w:w="88" w:type="dxa"/>
              <w:bottom w:w="40" w:type="dxa"/>
              <w:right w:w="88" w:type="dxa"/>
            </w:tcMar>
            <w:vAlign w:val="center"/>
          </w:tcPr>
          <w:p w14:paraId="2A33ECD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2511A1E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3B8B224D" w:rsidTr="00201A65">
        <w:tc>
          <w:tcPr>
            <w:tcW w:w="2520" w:type="dxa"/>
            <w:shd w:val="clear" w:color="auto" w:fill="EBF5FB"/>
            <w:tcMar>
              <w:top w:w="40" w:type="dxa"/>
              <w:left w:w="88" w:type="dxa"/>
              <w:bottom w:w="40" w:type="dxa"/>
              <w:right w:w="88" w:type="dxa"/>
            </w:tcMar>
            <w:vAlign w:val="center"/>
          </w:tcPr>
          <w:p w14:paraId="2DADB22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7B991A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محمد مدنية، في سياق القتال والمنافقين. والآية استفهام إنكاري (﴿أَفَلَا﴾) موجّه إلى من يُعرض عن تدبر القرآن مع توافر أسبابه، وتجعل «قفل القلب» نتيجة لهذا الإعراض.</w:t>
            </w:r>
          </w:p>
        </w:tc>
      </w:tr>
      <w:tr w:rsidR="002D0E58" w:rsidRPr="00A17A57" w14:paraId="2438FB5E" w:rsidTr="00201A65">
        <w:tc>
          <w:tcPr>
            <w:tcW w:w="2520" w:type="dxa"/>
            <w:shd w:val="clear" w:color="auto" w:fill="FFFFFF"/>
            <w:tcMar>
              <w:top w:w="40" w:type="dxa"/>
              <w:left w:w="88" w:type="dxa"/>
              <w:bottom w:w="40" w:type="dxa"/>
              <w:right w:w="88" w:type="dxa"/>
            </w:tcMar>
            <w:vAlign w:val="center"/>
          </w:tcPr>
          <w:p w14:paraId="63AFA92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64F849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د-ب-ر عند ابن فارس جُلّه في قياس واحد: آخر الشيء وخلفه. و«التدبّر» تفعّل منه: النظر في أدبار الأمور وعواقبها. والراغب يجعل التدبير التفكر في دُبُر الأمور، فالتدبر تأمل يتجاوز الفهم الفوري إلى المآلات.</w:t>
            </w:r>
          </w:p>
        </w:tc>
      </w:tr>
      <w:tr w:rsidR="002D0E58" w:rsidRPr="00A17A57" w14:paraId="7B934C63" w:rsidTr="00201A65">
        <w:tc>
          <w:tcPr>
            <w:tcW w:w="2520" w:type="dxa"/>
            <w:shd w:val="clear" w:color="auto" w:fill="EBF5FB"/>
            <w:tcMar>
              <w:top w:w="40" w:type="dxa"/>
              <w:left w:w="88" w:type="dxa"/>
              <w:bottom w:w="40" w:type="dxa"/>
              <w:right w:w="88" w:type="dxa"/>
            </w:tcMar>
            <w:vAlign w:val="center"/>
          </w:tcPr>
          <w:p w14:paraId="390FF8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34C4C3A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الأمر بالتدبر وذمّ الإعراض. ابن كثير يجعل قفل القلب أثرًا للإعراض، وابن عاشور يقرّر أن التدبر فهم للمعاني والعلاقات يتجاوز الحفظ، وسيد قطب يجعله تفاعلًا حيًا بين الوجدان والعقل.</w:t>
            </w:r>
          </w:p>
        </w:tc>
      </w:tr>
      <w:tr w:rsidR="002D0E58" w:rsidRPr="00A17A57" w14:paraId="50E3C3E8" w:rsidTr="00201A65">
        <w:tc>
          <w:tcPr>
            <w:tcW w:w="2520" w:type="dxa"/>
            <w:shd w:val="clear" w:color="auto" w:fill="FFFFFF"/>
            <w:tcMar>
              <w:top w:w="40" w:type="dxa"/>
              <w:left w:w="88" w:type="dxa"/>
              <w:bottom w:w="40" w:type="dxa"/>
              <w:right w:w="88" w:type="dxa"/>
            </w:tcMar>
            <w:vAlign w:val="center"/>
          </w:tcPr>
          <w:p w14:paraId="5CE666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0E0780C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يرد فعل التدبر في أربعة مواضع: النساء:82 (﴿أَفَلَا يَتَدَبَّرُونَ الْقُرْآنَ وَلَوْ كَانَ مِنْ عِندِ غَيْرِ اللَّهِ لَوَجَدُوا فِيهِ اخْتِلَافًا كَثِيرًا﴾: التدبر أداة للتحقق من الاتساق)، والمؤمنون:68 (﴿أَفَلَمْ يَدَّبَّرُوا الْقَوْلَ﴾)، وص:29 (﴿لِّيَدَّبَّرُوا آيَاتِهِ وَلِيَتَذَكَّرَ أُولُو الْأَلْبَابِ﴾: غايته التذكر والعمل)، ومحمد:24.</w:t>
            </w:r>
          </w:p>
        </w:tc>
      </w:tr>
      <w:tr w:rsidR="002D0E58" w:rsidRPr="00A17A57" w14:paraId="397ADE38" w:rsidTr="00201A65">
        <w:tc>
          <w:tcPr>
            <w:tcW w:w="2520" w:type="dxa"/>
            <w:shd w:val="clear" w:color="auto" w:fill="EBF5FB"/>
            <w:tcMar>
              <w:top w:w="40" w:type="dxa"/>
              <w:left w:w="88" w:type="dxa"/>
              <w:bottom w:w="40" w:type="dxa"/>
              <w:right w:w="88" w:type="dxa"/>
            </w:tcMar>
            <w:vAlign w:val="center"/>
          </w:tcPr>
          <w:p w14:paraId="4CDF79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3454EFA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تضيف الغاية العملية (ص:29) واختبار الاتساق (النساء:82). وتلي النساء:82 مباشرة آية إذاعة الخبر قبل ردّه إلى أهل الاستنباط (النساء:83)، فيتجاور التدبر والتثبت في سياق واحد.</w:t>
            </w:r>
          </w:p>
        </w:tc>
      </w:tr>
      <w:tr w:rsidR="002D0E58" w:rsidRPr="00A17A57" w14:paraId="35E0E0B8" w:rsidTr="00201A65">
        <w:tc>
          <w:tcPr>
            <w:tcW w:w="2520" w:type="dxa"/>
            <w:shd w:val="clear" w:color="auto" w:fill="FFFFFF"/>
            <w:tcMar>
              <w:top w:w="40" w:type="dxa"/>
              <w:left w:w="88" w:type="dxa"/>
              <w:bottom w:w="40" w:type="dxa"/>
              <w:right w:w="88" w:type="dxa"/>
            </w:tcMar>
            <w:vAlign w:val="center"/>
          </w:tcPr>
          <w:p w14:paraId="39ABCA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6. بيان السنة</w:t>
            </w:r>
          </w:p>
        </w:tc>
        <w:tc>
          <w:tcPr>
            <w:tcW w:w="7560" w:type="dxa"/>
            <w:shd w:val="clear" w:color="auto" w:fill="FFFFFF"/>
            <w:tcMar>
              <w:top w:w="40" w:type="dxa"/>
              <w:left w:w="88" w:type="dxa"/>
              <w:bottom w:w="40" w:type="dxa"/>
              <w:right w:w="88" w:type="dxa"/>
            </w:tcMar>
            <w:vAlign w:val="center"/>
          </w:tcPr>
          <w:p w14:paraId="0E783DA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 النبي ﷺ في قيام الليل «إذا مرّ بآية فيها تسبيح سبّح، وإذا مرّ بسؤال سأل، وإذا مرّ بتعوّذ تعوّذ» (مسلم، من حديث حذيفة): بيان تطبيقي للتفاعل مع المعنى. وفي حديث أبي ذر أنه ﷺ قام بآية يرددها حتى أصبح: ﴿إِن تُعَذِّبْهُمْ فَإِنَّهُمْ عِبَادُكَ﴾ (النسائي وابن ماجه وأحمد).</w:t>
            </w:r>
          </w:p>
        </w:tc>
      </w:tr>
      <w:tr w:rsidR="002D0E58" w:rsidRPr="00A17A57" w14:paraId="616607FB" w:rsidTr="00201A65">
        <w:tc>
          <w:tcPr>
            <w:tcW w:w="2520" w:type="dxa"/>
            <w:shd w:val="clear" w:color="auto" w:fill="EBF5FB"/>
            <w:tcMar>
              <w:top w:w="40" w:type="dxa"/>
              <w:left w:w="88" w:type="dxa"/>
              <w:bottom w:w="40" w:type="dxa"/>
              <w:right w:w="88" w:type="dxa"/>
            </w:tcMar>
            <w:vAlign w:val="center"/>
          </w:tcPr>
          <w:p w14:paraId="0F19B22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67D495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(فهم أعمق يرسّخ الإيمان) والعقل (تدريب على التحليل العميق).</w:t>
            </w:r>
          </w:p>
        </w:tc>
      </w:tr>
      <w:tr w:rsidR="002D0E58" w:rsidRPr="00A17A57" w14:paraId="3B187223" w:rsidTr="00201A65">
        <w:tc>
          <w:tcPr>
            <w:tcW w:w="2520" w:type="dxa"/>
            <w:shd w:val="clear" w:color="auto" w:fill="FFFFFF"/>
            <w:tcMar>
              <w:top w:w="40" w:type="dxa"/>
              <w:left w:w="88" w:type="dxa"/>
              <w:bottom w:w="40" w:type="dxa"/>
              <w:right w:w="88" w:type="dxa"/>
            </w:tcMar>
            <w:vAlign w:val="center"/>
          </w:tcPr>
          <w:p w14:paraId="224D0B3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00B501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للأمر بتدبر القرآن، ومتوسط لنقله إلى «تدبر القرار وعواقبه» في الإدارة، لأن الآيات في تدبر القرآن، والنقل يستند إلى الدلالة اللغوية للجذر اجتهادًا.</w:t>
            </w:r>
          </w:p>
        </w:tc>
      </w:tr>
    </w:tbl>
    <w:p w14:paraId="33DF7EA9"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بالتدبر تكتمل الدائرة، فالفطرة تمنح الاستعداد، والتثبت يصفّي المعلومة الآتية من الخارج، والتدبر يعمّق الفهم ويستحضر العواقب؛ لأن القرار قد يكون قانونيًا ومربحًا في الأجل القصير، ثم يُضعف الثقة أو يدفع العاملين إلى إخفاء الأخبار السيئة. عندها يربح المدير في الدفتر ويخسر في الميدان. ولا يعني التدبر التنبؤ الدقيق بالمستقبل، وإنما توسيع مجال الرؤية قبل الحسم بالنظر في الطرف الغائب، والأثر المؤجل، والنتيجة غير المقصودة.</w:t>
      </w:r>
    </w:p>
    <w:p w14:paraId="0C0622A4"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وتوحي الجذور الثلاثة بحركة لافتة. فالجذر ف-ط-ر (فتح الشيء وإبرازه) يتجه من الداخل إلى الخارج، والجذر ب-ي-ن (بُعد الشيء وانكشافه) يتجه من الخارج إلى الداخل، والجذر د-ب-ر (آخر الشيء وخلفه) يتجه من الحاضر إلى المآل، فكأن المعرفة حركة في ثلاثة اتجاهات. أعرضها قراءةً دلالية توضيحية؛ لأن الجذر يضيء المعنى ولا ينهض وحده دليلًا على حكم أو بنية.</w:t>
      </w:r>
    </w:p>
    <w:p w14:paraId="56CEFF1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التدبر والتعلم مزدوج الحلقة (أرجيرس)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7D8DD9B2" w:rsidTr="00201A65">
        <w:tc>
          <w:tcPr>
            <w:tcW w:w="2520" w:type="dxa"/>
            <w:shd w:val="clear" w:color="auto" w:fill="1F3864"/>
            <w:tcMar>
              <w:top w:w="40" w:type="dxa"/>
              <w:left w:w="88" w:type="dxa"/>
              <w:bottom w:w="40" w:type="dxa"/>
              <w:right w:w="88" w:type="dxa"/>
            </w:tcMar>
            <w:vAlign w:val="center"/>
          </w:tcPr>
          <w:p w14:paraId="5E1D0D8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B9D4E7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التعلم مزدوج الحلقة (Argyris, 1977)</w:t>
            </w:r>
          </w:p>
        </w:tc>
        <w:tc>
          <w:tcPr>
            <w:tcW w:w="3780" w:type="dxa"/>
            <w:shd w:val="clear" w:color="auto" w:fill="1F3864"/>
            <w:tcMar>
              <w:top w:w="40" w:type="dxa"/>
              <w:left w:w="88" w:type="dxa"/>
              <w:bottom w:w="40" w:type="dxa"/>
              <w:right w:w="88" w:type="dxa"/>
            </w:tcMar>
            <w:vAlign w:val="center"/>
          </w:tcPr>
          <w:p w14:paraId="7CD7CAD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التدبر القرآني</w:t>
            </w:r>
          </w:p>
        </w:tc>
      </w:tr>
      <w:tr w:rsidR="002D0E58" w:rsidRPr="00A17A57" w14:paraId="4C7F8675" w:rsidTr="00201A65">
        <w:tc>
          <w:tcPr>
            <w:tcW w:w="2520" w:type="dxa"/>
            <w:shd w:val="clear" w:color="auto" w:fill="EBF5FB"/>
            <w:tcMar>
              <w:top w:w="40" w:type="dxa"/>
              <w:left w:w="88" w:type="dxa"/>
              <w:bottom w:w="40" w:type="dxa"/>
              <w:right w:w="88" w:type="dxa"/>
            </w:tcMar>
            <w:vAlign w:val="center"/>
          </w:tcPr>
          <w:p w14:paraId="45E56D0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الحلقة الأحادية</w:t>
            </w:r>
          </w:p>
        </w:tc>
        <w:tc>
          <w:tcPr>
            <w:tcW w:w="3780" w:type="dxa"/>
            <w:shd w:val="clear" w:color="auto" w:fill="F5F5F5"/>
            <w:tcMar>
              <w:top w:w="40" w:type="dxa"/>
              <w:left w:w="88" w:type="dxa"/>
              <w:bottom w:w="40" w:type="dxa"/>
              <w:right w:w="88" w:type="dxa"/>
            </w:tcMar>
            <w:vAlign w:val="center"/>
          </w:tcPr>
          <w:p w14:paraId="0D94D7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تصحيح الخطأ دون مساءلة الافتراضات: «هل حققنا الهدف؟» لا «هل الهدف صحيح؟».</w:t>
            </w:r>
          </w:p>
        </w:tc>
        <w:tc>
          <w:tcPr>
            <w:tcW w:w="3780" w:type="dxa"/>
            <w:shd w:val="clear" w:color="auto" w:fill="EBF5FB"/>
            <w:tcMar>
              <w:top w:w="40" w:type="dxa"/>
              <w:left w:w="88" w:type="dxa"/>
              <w:bottom w:w="40" w:type="dxa"/>
              <w:right w:w="88" w:type="dxa"/>
            </w:tcMar>
            <w:vAlign w:val="center"/>
          </w:tcPr>
          <w:p w14:paraId="22164C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الفهم السطحي: استيعاب الظاهر دون مساءلة الافتراضات الأعمق.</w:t>
            </w:r>
          </w:p>
        </w:tc>
      </w:tr>
      <w:tr w:rsidR="002D0E58" w:rsidRPr="00A17A57" w14:paraId="5DE64E26" w:rsidTr="00201A65">
        <w:tc>
          <w:tcPr>
            <w:tcW w:w="2520" w:type="dxa"/>
            <w:shd w:val="clear" w:color="auto" w:fill="FFFFFF"/>
            <w:tcMar>
              <w:top w:w="40" w:type="dxa"/>
              <w:left w:w="88" w:type="dxa"/>
              <w:bottom w:w="40" w:type="dxa"/>
              <w:right w:w="88" w:type="dxa"/>
            </w:tcMar>
            <w:vAlign w:val="center"/>
          </w:tcPr>
          <w:p w14:paraId="5356169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الحلقة المزدوجة</w:t>
            </w:r>
          </w:p>
        </w:tc>
        <w:tc>
          <w:tcPr>
            <w:tcW w:w="3780" w:type="dxa"/>
            <w:shd w:val="clear" w:color="auto" w:fill="FFFFFF"/>
            <w:tcMar>
              <w:top w:w="40" w:type="dxa"/>
              <w:left w:w="88" w:type="dxa"/>
              <w:bottom w:w="40" w:type="dxa"/>
              <w:right w:w="88" w:type="dxa"/>
            </w:tcMar>
            <w:vAlign w:val="center"/>
          </w:tcPr>
          <w:p w14:paraId="28AC66E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مساءلة الافتراضات والقيم الحاكمة نفسها: «لماذا هذا الهدف أصلًا؟».</w:t>
            </w:r>
          </w:p>
        </w:tc>
        <w:tc>
          <w:tcPr>
            <w:tcW w:w="3780" w:type="dxa"/>
            <w:shd w:val="clear" w:color="auto" w:fill="FFFFFF"/>
            <w:tcMar>
              <w:top w:w="40" w:type="dxa"/>
              <w:left w:w="88" w:type="dxa"/>
              <w:bottom w:w="40" w:type="dxa"/>
              <w:right w:w="88" w:type="dxa"/>
            </w:tcMar>
            <w:vAlign w:val="center"/>
          </w:tcPr>
          <w:p w14:paraId="78F4AEE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التدبر: البحث في العلاقات (ابن عاشور) واختبار الاتساق (النساء:82).</w:t>
            </w:r>
          </w:p>
        </w:tc>
      </w:tr>
      <w:tr w:rsidR="002D0E58" w:rsidRPr="00A17A57" w14:paraId="5C6C0D72" w:rsidTr="00201A65">
        <w:tc>
          <w:tcPr>
            <w:tcW w:w="2520" w:type="dxa"/>
            <w:shd w:val="clear" w:color="auto" w:fill="EBF5FB"/>
            <w:tcMar>
              <w:top w:w="40" w:type="dxa"/>
              <w:left w:w="88" w:type="dxa"/>
              <w:bottom w:w="40" w:type="dxa"/>
              <w:right w:w="88" w:type="dxa"/>
            </w:tcMar>
            <w:vAlign w:val="center"/>
          </w:tcPr>
          <w:p w14:paraId="6750E23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العائق</w:t>
            </w:r>
          </w:p>
        </w:tc>
        <w:tc>
          <w:tcPr>
            <w:tcW w:w="3780" w:type="dxa"/>
            <w:shd w:val="clear" w:color="auto" w:fill="F5F5F5"/>
            <w:tcMar>
              <w:top w:w="40" w:type="dxa"/>
              <w:left w:w="88" w:type="dxa"/>
              <w:bottom w:w="40" w:type="dxa"/>
              <w:right w:w="88" w:type="dxa"/>
            </w:tcMar>
            <w:vAlign w:val="center"/>
          </w:tcPr>
          <w:p w14:paraId="250447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الروتين الدفاعي (Defensive Routines): أنماط تقاوم مساءلة الافتراضات.</w:t>
            </w:r>
          </w:p>
        </w:tc>
        <w:tc>
          <w:tcPr>
            <w:tcW w:w="3780" w:type="dxa"/>
            <w:shd w:val="clear" w:color="auto" w:fill="EBF5FB"/>
            <w:tcMar>
              <w:top w:w="40" w:type="dxa"/>
              <w:left w:w="88" w:type="dxa"/>
              <w:bottom w:w="40" w:type="dxa"/>
              <w:right w:w="88" w:type="dxa"/>
            </w:tcMar>
            <w:vAlign w:val="center"/>
          </w:tcPr>
          <w:p w14:paraId="303AD7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قفل القلب الناتج عن الإعراض (ابن كثير): اختيار إرادي فردي، إلى جانب العوائق التنظيمية.</w:t>
            </w:r>
          </w:p>
        </w:tc>
      </w:tr>
    </w:tbl>
    <w:p w14:paraId="384CA45C"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Argyris, C. (1977). Double Loop Learning in Organizations. Harvard Business Review, 55(5), 115-125.</w:t>
      </w:r>
    </w:p>
    <w:p w14:paraId="6F4A1E02"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والتدبر الإداري، على هذا، يحتاج آليتين معًا، هما تدخلات أرجيرس التي تكسر الروتين الدفاعي في المؤسسة والفرد، ودافع التدبر القرآني إلى مراجعة إرادية عميقة؛ فالأولى تزيل العائق من الخارج، والثانية تعالج القفل من الداخل. وبغير الاثنتين يبقى الباب مغلقًا.</w:t>
      </w:r>
    </w:p>
    <w:p w14:paraId="2CDE8EC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9.5  التركيب: نظرية المعرفة القرآنية مصدر وتحقق وتعميق</w:t>
      </w:r>
      <w:r>
        <w:fldChar w:fldCharType="begin"/>
      </w:r>
      <w:r>
        <w:instrText xml:space="preserve"> TC "9.5  التركيب: نظرية المعرفة القرآنية مصدر وتحقق وتعميق" \l 2 </w:instrText>
      </w:r>
      <w:r>
        <w:fldChar w:fldCharType="end"/>
      </w:r>
    </w:p>
    <w:p w14:paraId="1BF0CC9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اكتمل البروتوكول في الأركان الثلاثة، فهل خرجت متساوية في قوة دليلها؟ إن التثبت أقواها دلالةً؛ لأن المفسرين متفقون على أصله، والأمر به متكرر، أما الفطرة والتدبر فالدليل على نقلهما إلى الإدارة أضعف؛ لأن هذا النقل اجتهاد من الكتاب، لا دلالة نص.</w:t>
      </w:r>
    </w:p>
    <w:p w14:paraId="607BF79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ولكل ركن سؤاله، فالفطرة تجيب عن «من أين يبدأ الإدراك؟»، والتثبت عن «كيف أتحقق مما يصلني؟»، والتدبر عن «ماذا أستخرج مما تأكدت منه؟»، ومن هنا الترتيب، الفطرة أولًا؛ لأنها الإشارة الأولى ومعيار الحكم الأولي، ثم التثبت؛ لأنه يصفّي المعلومة قبل قبولها، ثم التدبر؛ لأنه يعمّق ما ثبت. ولو عكسنا الترتيب لوقعنا في خلل ظاهر، فتدبر معلومة لم يُتحقق منها لا يعدو أن يكون تعميقًا للخطأ، كمن يرفع طوابق جديدة فوق أساس لم يفحصه أحد. ويشهد للصلة بين الركنين الأخيرين أن الأمر بالتدبر جاور النهي عن إذاعة الخبر قبل ردّه (النساء:82–83). غير أني لا أريد للترتيب أن يتحول إلى وصفة جامدة؛ فقد يعود المدير من التدبر إلى تثبت جديد، وهذا من طبيعة المعرفة لا من خللها.</w:t>
      </w:r>
    </w:p>
    <w:p w14:paraId="4350D5F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الأركان الثلاثة: الدلالة والأثر وقوة الدليل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3360"/>
        <w:gridCol w:w="3360"/>
        <w:gridCol w:w="1680"/>
      </w:tblGrid>
      <w:tr w:rsidR="002D0E58" w:rsidRPr="00A17A57" w14:paraId="478CDF03" w:rsidTr="00201A65">
        <w:tc>
          <w:tcPr>
            <w:tcW w:w="1680" w:type="dxa"/>
            <w:shd w:val="clear" w:color="auto" w:fill="1F3864"/>
            <w:tcMar>
              <w:top w:w="40" w:type="dxa"/>
              <w:left w:w="88" w:type="dxa"/>
              <w:bottom w:w="40" w:type="dxa"/>
              <w:right w:w="88" w:type="dxa"/>
            </w:tcMar>
            <w:vAlign w:val="center"/>
          </w:tcPr>
          <w:p w14:paraId="0F2DFC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الركن</w:t>
            </w:r>
          </w:p>
        </w:tc>
        <w:tc>
          <w:tcPr>
            <w:tcW w:w="3360" w:type="dxa"/>
            <w:shd w:val="clear" w:color="auto" w:fill="1F3864"/>
            <w:tcMar>
              <w:top w:w="40" w:type="dxa"/>
              <w:left w:w="88" w:type="dxa"/>
              <w:bottom w:w="40" w:type="dxa"/>
              <w:right w:w="88" w:type="dxa"/>
            </w:tcMar>
            <w:vAlign w:val="center"/>
          </w:tcPr>
          <w:p w14:paraId="724B703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الدلالة القرآنية</w:t>
            </w:r>
          </w:p>
        </w:tc>
        <w:tc>
          <w:tcPr>
            <w:tcW w:w="3360" w:type="dxa"/>
            <w:shd w:val="clear" w:color="auto" w:fill="1F3864"/>
            <w:tcMar>
              <w:top w:w="40" w:type="dxa"/>
              <w:left w:w="88" w:type="dxa"/>
              <w:bottom w:w="40" w:type="dxa"/>
              <w:right w:w="88" w:type="dxa"/>
            </w:tcMar>
            <w:vAlign w:val="center"/>
          </w:tcPr>
          <w:p w14:paraId="531D19C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الإداري</w:t>
            </w:r>
          </w:p>
        </w:tc>
        <w:tc>
          <w:tcPr>
            <w:tcW w:w="1680" w:type="dxa"/>
            <w:shd w:val="clear" w:color="auto" w:fill="1F3864"/>
            <w:tcMar>
              <w:top w:w="40" w:type="dxa"/>
              <w:left w:w="88" w:type="dxa"/>
              <w:bottom w:w="40" w:type="dxa"/>
              <w:right w:w="88" w:type="dxa"/>
            </w:tcMar>
            <w:vAlign w:val="center"/>
          </w:tcPr>
          <w:p w14:paraId="1E73478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قوة الدليل</w:t>
            </w:r>
          </w:p>
        </w:tc>
      </w:tr>
      <w:tr w:rsidR="002D0E58" w:rsidRPr="00A17A57" w14:paraId="5B7A91F5" w:rsidTr="00201A65">
        <w:tc>
          <w:tcPr>
            <w:tcW w:w="1680" w:type="dxa"/>
            <w:shd w:val="clear" w:color="auto" w:fill="EBF5FB"/>
            <w:tcMar>
              <w:top w:w="40" w:type="dxa"/>
              <w:left w:w="88" w:type="dxa"/>
              <w:bottom w:w="40" w:type="dxa"/>
              <w:right w:w="88" w:type="dxa"/>
            </w:tcMar>
            <w:vAlign w:val="center"/>
          </w:tcPr>
          <w:p w14:paraId="02545A6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الفطرة</w:t>
            </w:r>
          </w:p>
        </w:tc>
        <w:tc>
          <w:tcPr>
            <w:tcW w:w="3360" w:type="dxa"/>
            <w:shd w:val="clear" w:color="auto" w:fill="F5F5F5"/>
            <w:tcMar>
              <w:top w:w="40" w:type="dxa"/>
              <w:left w:w="88" w:type="dxa"/>
              <w:bottom w:w="40" w:type="dxa"/>
              <w:right w:w="88" w:type="dxa"/>
            </w:tcMar>
            <w:vAlign w:val="center"/>
          </w:tcPr>
          <w:p w14:paraId="791D9D0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استعداد فطري للحق، قابل للتحريف بالتنشئة.</w:t>
            </w:r>
          </w:p>
        </w:tc>
        <w:tc>
          <w:tcPr>
            <w:tcW w:w="3360" w:type="dxa"/>
            <w:shd w:val="clear" w:color="auto" w:fill="EBF5FB"/>
            <w:tcMar>
              <w:top w:w="40" w:type="dxa"/>
              <w:left w:w="88" w:type="dxa"/>
              <w:bottom w:w="40" w:type="dxa"/>
              <w:right w:w="88" w:type="dxa"/>
            </w:tcMar>
            <w:vAlign w:val="center"/>
          </w:tcPr>
          <w:p w14:paraId="001DED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الإصغاء للإشارة الأخلاقية الأولى للقائد، مع إخضاعها للتثبت لا إهمالها.</w:t>
            </w:r>
          </w:p>
        </w:tc>
        <w:tc>
          <w:tcPr>
            <w:tcW w:w="1680" w:type="dxa"/>
            <w:shd w:val="clear" w:color="auto" w:fill="EBF5E0"/>
            <w:tcMar>
              <w:top w:w="40" w:type="dxa"/>
              <w:left w:w="88" w:type="dxa"/>
              <w:bottom w:w="40" w:type="dxa"/>
              <w:right w:w="88" w:type="dxa"/>
            </w:tcMar>
            <w:vAlign w:val="center"/>
          </w:tcPr>
          <w:p w14:paraId="172AAEA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في الأصل، أضعف في النقل إلى الإدارة</w:t>
            </w:r>
          </w:p>
        </w:tc>
      </w:tr>
      <w:tr w:rsidR="002D0E58" w:rsidRPr="00A17A57" w14:paraId="4E5B52EB" w:rsidTr="00201A65">
        <w:tc>
          <w:tcPr>
            <w:tcW w:w="1680" w:type="dxa"/>
            <w:shd w:val="clear" w:color="auto" w:fill="FFFFFF"/>
            <w:tcMar>
              <w:top w:w="40" w:type="dxa"/>
              <w:left w:w="88" w:type="dxa"/>
              <w:bottom w:w="40" w:type="dxa"/>
              <w:right w:w="88" w:type="dxa"/>
            </w:tcMar>
            <w:vAlign w:val="center"/>
          </w:tcPr>
          <w:p w14:paraId="083E5E0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التثبت</w:t>
            </w:r>
          </w:p>
        </w:tc>
        <w:tc>
          <w:tcPr>
            <w:tcW w:w="3360" w:type="dxa"/>
            <w:shd w:val="clear" w:color="auto" w:fill="FFFFFF"/>
            <w:tcMar>
              <w:top w:w="40" w:type="dxa"/>
              <w:left w:w="88" w:type="dxa"/>
              <w:bottom w:w="40" w:type="dxa"/>
              <w:right w:w="88" w:type="dxa"/>
            </w:tcMar>
            <w:vAlign w:val="center"/>
          </w:tcPr>
          <w:p w14:paraId="5BAAA99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تحقق نشط إلزامي قبل البناء على خبر.</w:t>
            </w:r>
          </w:p>
        </w:tc>
        <w:tc>
          <w:tcPr>
            <w:tcW w:w="3360" w:type="dxa"/>
            <w:shd w:val="clear" w:color="auto" w:fill="FFFFFF"/>
            <w:tcMar>
              <w:top w:w="40" w:type="dxa"/>
              <w:left w:w="88" w:type="dxa"/>
              <w:bottom w:w="40" w:type="dxa"/>
              <w:right w:w="88" w:type="dxa"/>
            </w:tcMar>
            <w:vAlign w:val="center"/>
          </w:tcPr>
          <w:p w14:paraId="3D388D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أنظمة تحقق مؤسسية قبل القرارات الحرجة، ورفض نشر معلومة لم يُتحقق منها.</w:t>
            </w:r>
          </w:p>
        </w:tc>
        <w:tc>
          <w:tcPr>
            <w:tcW w:w="1680" w:type="dxa"/>
            <w:shd w:val="clear" w:color="auto" w:fill="FFFFFF"/>
            <w:tcMar>
              <w:top w:w="40" w:type="dxa"/>
              <w:left w:w="88" w:type="dxa"/>
              <w:bottom w:w="40" w:type="dxa"/>
              <w:right w:w="88" w:type="dxa"/>
            </w:tcMar>
            <w:vAlign w:val="center"/>
          </w:tcPr>
          <w:p w14:paraId="3DAA6E6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جدًا</w:t>
            </w:r>
          </w:p>
        </w:tc>
      </w:tr>
      <w:tr w:rsidR="002D0E58" w:rsidRPr="00A17A57" w14:paraId="63D481E7" w:rsidTr="00201A65">
        <w:tc>
          <w:tcPr>
            <w:tcW w:w="1680" w:type="dxa"/>
            <w:shd w:val="clear" w:color="auto" w:fill="EBF5FB"/>
            <w:tcMar>
              <w:top w:w="40" w:type="dxa"/>
              <w:left w:w="88" w:type="dxa"/>
              <w:bottom w:w="40" w:type="dxa"/>
              <w:right w:w="88" w:type="dxa"/>
            </w:tcMar>
            <w:vAlign w:val="center"/>
          </w:tcPr>
          <w:p w14:paraId="2088DCD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التدبر</w:t>
            </w:r>
          </w:p>
        </w:tc>
        <w:tc>
          <w:tcPr>
            <w:tcW w:w="3360" w:type="dxa"/>
            <w:shd w:val="clear" w:color="auto" w:fill="F5F5F5"/>
            <w:tcMar>
              <w:top w:w="40" w:type="dxa"/>
              <w:left w:w="88" w:type="dxa"/>
              <w:bottom w:w="40" w:type="dxa"/>
              <w:right w:w="88" w:type="dxa"/>
            </w:tcMar>
            <w:vAlign w:val="center"/>
          </w:tcPr>
          <w:p w14:paraId="3D8DB5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تأمل عميق يتجاوز السطح لاستخراج الحكمة.</w:t>
            </w:r>
          </w:p>
        </w:tc>
        <w:tc>
          <w:tcPr>
            <w:tcW w:w="3360" w:type="dxa"/>
            <w:shd w:val="clear" w:color="auto" w:fill="EBF5FB"/>
            <w:tcMar>
              <w:top w:w="40" w:type="dxa"/>
              <w:left w:w="88" w:type="dxa"/>
              <w:bottom w:w="40" w:type="dxa"/>
              <w:right w:w="88" w:type="dxa"/>
            </w:tcMar>
            <w:vAlign w:val="center"/>
          </w:tcPr>
          <w:p w14:paraId="0076A1D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عميق للبيانات المتحقق منها، ومساءلة الافتراضات لا الأعراض وحدها.</w:t>
            </w:r>
          </w:p>
        </w:tc>
        <w:tc>
          <w:tcPr>
            <w:tcW w:w="1680" w:type="dxa"/>
            <w:shd w:val="clear" w:color="auto" w:fill="EBF5E0"/>
            <w:tcMar>
              <w:top w:w="40" w:type="dxa"/>
              <w:left w:w="88" w:type="dxa"/>
              <w:bottom w:w="40" w:type="dxa"/>
              <w:right w:w="88" w:type="dxa"/>
            </w:tcMar>
            <w:vAlign w:val="center"/>
          </w:tcPr>
          <w:p w14:paraId="622C981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قوي جدًا في الأصل، أضعف في النقل إلى الإدارة</w:t>
            </w:r>
          </w:p>
        </w:tc>
      </w:tr>
    </w:tbl>
    <w:p w14:paraId="6A88596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جمع الأركان في نظرية واحدة فيقع في م3، ودليله أضعف من دليل كل ركن منفردًا؛ لأنه اجتهاد مني، وإن كان للصلة بين التدبر والتثبت شاهد في تجاورهما (النساء:82–83). البناء هنا أضعف من لبناته.</w:t>
      </w:r>
    </w:p>
    <w:p w14:paraId="68BF8C7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ثلاثة أركان، لا أربعة ولا اثنان؟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يمكن أن يُقترح على هذا البناء أربعة تعديلات، ولا أقبل منها شيئًا؛ أولها أن يُضاف «العلم» ركنًا رابعًا، والعلم هنا غاية لا ركن، والأركان الثلاثة طريق إليه؛ لذلك يشوّش إدراجه وظيفة النظرية الإجرائية. وثانيها أن تُضاف الشورى ركنًا معرفيًا جماعيًا، وهي آلية اجتماعية تغذّي التثبت بتعدد المصادر، وليست إبستيمولوجيا مستقلة، وموضعها المفاهيم الأربعة (ف3). وثالثها أن يُفرد العقل ركنًا ثالثًا أو رابعًا، وهو في هذا البناء أداة تعمل في الأركان كلها، فالفطرة تؤهّله، والتثبت يوجّهه، والتدبر يعمّقه، على نحو ما بسطه ابن تيمية في حديثه عن تكامل العقل والنقل.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والرابع يسير في الاتجاه المعاكس، فيقترح أن تُحذف الفطرة ويُكتفى بالتثبت والتدبر، وهذا أخطرها؛ لأن حذفها يُسقط المصدر الداخلي، فتصير النظرية أقرب إلى التفكير الناقد، وتفقد ما يميّزها.</w:t>
      </w:r>
    </w:p>
    <w:p w14:paraId="7A3C0AF1"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فالعدد ثلاثة نتيجة شرط، لا تفضيل جمالي: أن يؤدي كل ركن وظيفة معرفية مستقلة لا يُغني عنها غيره.</w:t>
      </w:r>
    </w:p>
    <w:p w14:paraId="5D3DF86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الفرق بين النظرية الثلاثية و«التفكير الناقد» أو «التواضع المعرفي»؟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4A12E08E" w:rsidTr="00201A65">
        <w:tc>
          <w:tcPr>
            <w:tcW w:w="2520" w:type="dxa"/>
            <w:shd w:val="clear" w:color="auto" w:fill="1F3864"/>
            <w:tcMar>
              <w:top w:w="40" w:type="dxa"/>
              <w:left w:w="88" w:type="dxa"/>
              <w:bottom w:w="40" w:type="dxa"/>
              <w:right w:w="88" w:type="dxa"/>
            </w:tcMar>
            <w:vAlign w:val="center"/>
          </w:tcPr>
          <w:p w14:paraId="37EFB7F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الوجه</w:t>
            </w:r>
          </w:p>
        </w:tc>
        <w:tc>
          <w:tcPr>
            <w:tcW w:w="3780" w:type="dxa"/>
            <w:shd w:val="clear" w:color="auto" w:fill="1F3864"/>
            <w:tcMar>
              <w:top w:w="40" w:type="dxa"/>
              <w:left w:w="88" w:type="dxa"/>
              <w:bottom w:w="40" w:type="dxa"/>
              <w:right w:w="88" w:type="dxa"/>
            </w:tcMar>
            <w:vAlign w:val="center"/>
          </w:tcPr>
          <w:p w14:paraId="027118C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"التفكير الناقد" الغربي العام</w:t>
            </w:r>
          </w:p>
        </w:tc>
        <w:tc>
          <w:tcPr>
            <w:tcW w:w="3780" w:type="dxa"/>
            <w:shd w:val="clear" w:color="auto" w:fill="1F3864"/>
            <w:tcMar>
              <w:top w:w="40" w:type="dxa"/>
              <w:left w:w="88" w:type="dxa"/>
              <w:bottom w:w="40" w:type="dxa"/>
              <w:right w:w="88" w:type="dxa"/>
            </w:tcMar>
            <w:vAlign w:val="center"/>
          </w:tcPr>
          <w:p w14:paraId="47D178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 القرآنية</w:t>
            </w:r>
          </w:p>
        </w:tc>
      </w:tr>
      <w:tr w:rsidR="002D0E58" w:rsidRPr="00A17A57" w14:paraId="2B3EB950" w:rsidTr="00201A65">
        <w:tc>
          <w:tcPr>
            <w:tcW w:w="2520" w:type="dxa"/>
            <w:shd w:val="clear" w:color="auto" w:fill="EBF5FB"/>
            <w:tcMar>
              <w:top w:w="40" w:type="dxa"/>
              <w:left w:w="88" w:type="dxa"/>
              <w:bottom w:w="40" w:type="dxa"/>
              <w:right w:w="88" w:type="dxa"/>
            </w:tcMar>
            <w:vAlign w:val="center"/>
          </w:tcPr>
          <w:p w14:paraId="513D80E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الإلزام</w:t>
            </w:r>
          </w:p>
        </w:tc>
        <w:tc>
          <w:tcPr>
            <w:tcW w:w="3780" w:type="dxa"/>
            <w:shd w:val="clear" w:color="auto" w:fill="F5F5F5"/>
            <w:tcMar>
              <w:top w:w="40" w:type="dxa"/>
              <w:left w:w="88" w:type="dxa"/>
              <w:bottom w:w="40" w:type="dxa"/>
              <w:right w:w="88" w:type="dxa"/>
            </w:tcMar>
            <w:vAlign w:val="center"/>
          </w:tcPr>
          <w:p w14:paraId="3F86E52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توصية مهنية، دون إلزام أخلاقي يُسأل عنه صاحبه.</w:t>
            </w:r>
          </w:p>
        </w:tc>
        <w:tc>
          <w:tcPr>
            <w:tcW w:w="3780" w:type="dxa"/>
            <w:shd w:val="clear" w:color="auto" w:fill="EBF5FB"/>
            <w:tcMar>
              <w:top w:w="40" w:type="dxa"/>
              <w:left w:w="88" w:type="dxa"/>
              <w:bottom w:w="40" w:type="dxa"/>
              <w:right w:w="88" w:type="dxa"/>
            </w:tcMar>
            <w:vAlign w:val="center"/>
          </w:tcPr>
          <w:p w14:paraId="3512BF3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إلزام أخلاقي ديني صريح: «كفى بالمرء كذبًا أن يحدّث بكل ما سمع»، فترك التثبت تقصير يُسأل عنه.</w:t>
            </w:r>
          </w:p>
        </w:tc>
      </w:tr>
      <w:tr w:rsidR="002D0E58" w:rsidRPr="00A17A57" w14:paraId="1CFEB3E3" w:rsidTr="00201A65">
        <w:tc>
          <w:tcPr>
            <w:tcW w:w="2520" w:type="dxa"/>
            <w:shd w:val="clear" w:color="auto" w:fill="FFFFFF"/>
            <w:tcMar>
              <w:top w:w="40" w:type="dxa"/>
              <w:left w:w="88" w:type="dxa"/>
              <w:bottom w:w="40" w:type="dxa"/>
              <w:right w:w="88" w:type="dxa"/>
            </w:tcMar>
            <w:vAlign w:val="center"/>
          </w:tcPr>
          <w:p w14:paraId="2057F01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780" w:type="dxa"/>
            <w:shd w:val="clear" w:color="auto" w:fill="FFFFFF"/>
            <w:tcMar>
              <w:top w:w="40" w:type="dxa"/>
              <w:left w:w="88" w:type="dxa"/>
              <w:bottom w:w="40" w:type="dxa"/>
              <w:right w:w="88" w:type="dxa"/>
            </w:tcMar>
            <w:vAlign w:val="center"/>
          </w:tcPr>
          <w:p w14:paraId="68A2FE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اسأل عن الدليل والمنطق، دون معيار محدد في الاستعمال الشائع لتقييم المصدر نفسه.</w:t>
            </w:r>
          </w:p>
        </w:tc>
        <w:tc>
          <w:tcPr>
            <w:tcW w:w="3780" w:type="dxa"/>
            <w:shd w:val="clear" w:color="auto" w:fill="FFFFFF"/>
            <w:tcMar>
              <w:top w:w="40" w:type="dxa"/>
              <w:left w:w="88" w:type="dxa"/>
              <w:bottom w:w="40" w:type="dxa"/>
              <w:right w:w="88" w:type="dxa"/>
            </w:tcMar>
            <w:vAlign w:val="center"/>
          </w:tcPr>
          <w:p w14:paraId="500CFAC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محدد: سجل المصدر (العدالة والضبط) وتضارب المصالح الظاهر.</w:t>
            </w:r>
          </w:p>
        </w:tc>
      </w:tr>
      <w:tr w:rsidR="002D0E58" w:rsidRPr="00A17A57" w14:paraId="57A0B5C1" w:rsidTr="00201A65">
        <w:tc>
          <w:tcPr>
            <w:tcW w:w="2520" w:type="dxa"/>
            <w:shd w:val="clear" w:color="auto" w:fill="EBF5FB"/>
            <w:tcMar>
              <w:top w:w="40" w:type="dxa"/>
              <w:left w:w="88" w:type="dxa"/>
              <w:bottom w:w="40" w:type="dxa"/>
              <w:right w:w="88" w:type="dxa"/>
            </w:tcMar>
            <w:vAlign w:val="center"/>
          </w:tcPr>
          <w:p w14:paraId="7247D9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المصدر الداخلي</w:t>
            </w:r>
          </w:p>
        </w:tc>
        <w:tc>
          <w:tcPr>
            <w:tcW w:w="3780" w:type="dxa"/>
            <w:shd w:val="clear" w:color="auto" w:fill="F5F5F5"/>
            <w:tcMar>
              <w:top w:w="40" w:type="dxa"/>
              <w:left w:w="88" w:type="dxa"/>
              <w:bottom w:w="40" w:type="dxa"/>
              <w:right w:w="88" w:type="dxa"/>
            </w:tcMar>
            <w:vAlign w:val="center"/>
          </w:tcPr>
          <w:p w14:paraId="496BA79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يتحفظ غالبًا على الحدس ويقدّم عليه التحليل الرسمي.</w:t>
            </w:r>
          </w:p>
        </w:tc>
        <w:tc>
          <w:tcPr>
            <w:tcW w:w="3780" w:type="dxa"/>
            <w:shd w:val="clear" w:color="auto" w:fill="EBF5FB"/>
            <w:tcMar>
              <w:top w:w="40" w:type="dxa"/>
              <w:left w:w="88" w:type="dxa"/>
              <w:bottom w:w="40" w:type="dxa"/>
              <w:right w:w="88" w:type="dxa"/>
            </w:tcMar>
            <w:vAlign w:val="center"/>
          </w:tcPr>
          <w:p w14:paraId="4208689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الأخلاقية الأولى مدخل معترف به، تُعامل فرضية أولية تخضع للتثبت.</w:t>
            </w:r>
          </w:p>
        </w:tc>
      </w:tr>
      <w:tr w:rsidR="002D0E58" w:rsidRPr="00A17A57" w14:paraId="3842EAF0" w:rsidTr="00201A65">
        <w:tc>
          <w:tcPr>
            <w:tcW w:w="2520" w:type="dxa"/>
            <w:shd w:val="clear" w:color="auto" w:fill="FFFFFF"/>
            <w:tcMar>
              <w:top w:w="40" w:type="dxa"/>
              <w:left w:w="88" w:type="dxa"/>
              <w:bottom w:w="40" w:type="dxa"/>
              <w:right w:w="88" w:type="dxa"/>
            </w:tcMar>
            <w:vAlign w:val="center"/>
          </w:tcPr>
          <w:p w14:paraId="4B698B9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التعميق</w:t>
            </w:r>
          </w:p>
        </w:tc>
        <w:tc>
          <w:tcPr>
            <w:tcW w:w="3780" w:type="dxa"/>
            <w:shd w:val="clear" w:color="auto" w:fill="FFFFFF"/>
            <w:tcMar>
              <w:top w:w="40" w:type="dxa"/>
              <w:left w:w="88" w:type="dxa"/>
              <w:bottom w:w="40" w:type="dxa"/>
              <w:right w:w="88" w:type="dxa"/>
            </w:tcMar>
            <w:vAlign w:val="center"/>
          </w:tcPr>
          <w:p w14:paraId="2B1D484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يقف غالبًا عند «التشكيك في المسلّمات».</w:t>
            </w:r>
          </w:p>
        </w:tc>
        <w:tc>
          <w:tcPr>
            <w:tcW w:w="3780" w:type="dxa"/>
            <w:shd w:val="clear" w:color="auto" w:fill="FFFFFF"/>
            <w:tcMar>
              <w:top w:w="40" w:type="dxa"/>
              <w:left w:w="88" w:type="dxa"/>
              <w:bottom w:w="40" w:type="dxa"/>
              <w:right w:w="88" w:type="dxa"/>
            </w:tcMar>
            <w:vAlign w:val="center"/>
          </w:tcPr>
          <w:p w14:paraId="1D6B4BA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التدبر يجعل المآل والعاقبة هدف التعمق، فهو استحضار لما تؤول إليه الأمور لا نقد فقط.</w:t>
            </w:r>
          </w:p>
        </w:tc>
      </w:tr>
      <w:tr w:rsidR="002D0E58" w:rsidRPr="00A17A57" w14:paraId="56096CA7" w:rsidTr="00201A65">
        <w:tc>
          <w:tcPr>
            <w:tcW w:w="2520" w:type="dxa"/>
            <w:shd w:val="clear" w:color="auto" w:fill="EBF5FB"/>
            <w:tcMar>
              <w:top w:w="40" w:type="dxa"/>
              <w:left w:w="88" w:type="dxa"/>
              <w:bottom w:w="40" w:type="dxa"/>
              <w:right w:w="88" w:type="dxa"/>
            </w:tcMar>
            <w:vAlign w:val="center"/>
          </w:tcPr>
          <w:p w14:paraId="7A3BD0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الترتيب الإجرائي</w:t>
            </w:r>
          </w:p>
        </w:tc>
        <w:tc>
          <w:tcPr>
            <w:tcW w:w="3780" w:type="dxa"/>
            <w:shd w:val="clear" w:color="auto" w:fill="F5F5F5"/>
            <w:tcMar>
              <w:top w:w="40" w:type="dxa"/>
              <w:left w:w="88" w:type="dxa"/>
              <w:bottom w:w="40" w:type="dxa"/>
              <w:right w:w="88" w:type="dxa"/>
            </w:tcMar>
            <w:vAlign w:val="center"/>
          </w:tcPr>
          <w:p w14:paraId="63C5491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غير محدد في الاستعمال الشائع.</w:t>
            </w:r>
          </w:p>
        </w:tc>
        <w:tc>
          <w:tcPr>
            <w:tcW w:w="3780" w:type="dxa"/>
            <w:shd w:val="clear" w:color="auto" w:fill="EBF5FB"/>
            <w:tcMar>
              <w:top w:w="40" w:type="dxa"/>
              <w:left w:w="88" w:type="dxa"/>
              <w:bottom w:w="40" w:type="dxa"/>
              <w:right w:w="88" w:type="dxa"/>
            </w:tcMar>
            <w:vAlign w:val="center"/>
          </w:tcPr>
          <w:p w14:paraId="2291FFA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إجرائي (فطرة، ثم تثبت، ثم تدبر)، وعكسه يُنتج خللًا.</w:t>
            </w:r>
          </w:p>
        </w:tc>
      </w:tr>
    </w:tbl>
    <w:p w14:paraId="429A2B5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وأنبّه إلى أن المقارنة هنا بالعبارة كما تُستعمل في الإدارة اليومية، لا بأدبيات التفكير الناقد الأكاديمية؛ لأن في تلك أطرًا منظمة، والنظرية الثلاثية تقترح في مقابل العبارة الشائعة نظامًا محدد الخطوات والمعايير والإلزام. فالشعار يُرفع، والنظام يُتّبع.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الأركان لا تقف معزولة عن مفاهيم الفصول السابقة، فالفطرة أساس معرفي يؤهّل الإنسان لحمل أمانة الاستخلاف (ف8)، والشورى (ف3) من أهم آليات التثبت العملي؛ لأن تعدد المصادر يقلّل خطأ الفرد، والتدبر هو الوجه المعرفي للإحسان (ف3)، فهو حضور ذهني عميق كما في «أن تعبد الله كأنك تراه». أما العدل (ف3) فيحتاج الثلاثة معًا؛ فالحكم بلا تثبت ظلم، وبلا تدبر قصور، وبلا فطرة سليمة انحراف.</w:t>
      </w:r>
    </w:p>
    <w:p w14:paraId="6EF3A56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كيف تبني نظام التثبت في مؤسستك؟ بروتوكول عملي</w:t>
      </w:r>
    </w:p>
    <w:p w14:paraId="141D3F8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يتعثر التثبت في المؤسسات عادة؟ في غياب بروتوكول إجرائي واضح قبل أي شيء آخر. وهذه ست خطوات أقترحها، والأوقات فيها تقديرية: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1680"/>
        <w:gridCol w:w="4200"/>
        <w:gridCol w:w="3780"/>
      </w:tblGrid>
      <w:tr w:rsidR="002D0E58" w:rsidRPr="00A17A57" w14:paraId="20A67EEE" w:rsidTr="00201A65">
        <w:tc>
          <w:tcPr>
            <w:tcW w:w="420" w:type="dxa"/>
            <w:shd w:val="clear" w:color="auto" w:fill="156082"/>
            <w:tcMar>
              <w:top w:w="40" w:type="dxa"/>
              <w:left w:w="88" w:type="dxa"/>
              <w:bottom w:w="40" w:type="dxa"/>
              <w:right w:w="88" w:type="dxa"/>
            </w:tcMar>
            <w:vAlign w:val="center"/>
          </w:tcPr>
          <w:p w14:paraId="4119FEA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1680" w:type="dxa"/>
            <w:shd w:val="clear" w:color="auto" w:fill="156082"/>
            <w:tcMar>
              <w:top w:w="40" w:type="dxa"/>
              <w:left w:w="88" w:type="dxa"/>
              <w:bottom w:w="40" w:type="dxa"/>
              <w:right w:w="88" w:type="dxa"/>
            </w:tcMar>
            <w:vAlign w:val="center"/>
          </w:tcPr>
          <w:p w14:paraId="1D4BD8E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4200" w:type="dxa"/>
            <w:shd w:val="clear" w:color="auto" w:fill="156082"/>
            <w:tcMar>
              <w:top w:w="40" w:type="dxa"/>
              <w:left w:w="88" w:type="dxa"/>
              <w:bottom w:w="40" w:type="dxa"/>
              <w:right w:w="88" w:type="dxa"/>
            </w:tcMar>
            <w:vAlign w:val="center"/>
          </w:tcPr>
          <w:p w14:paraId="01CD46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تفعله تحديداً</w:t>
            </w:r>
          </w:p>
        </w:tc>
        <w:tc>
          <w:tcPr>
            <w:tcW w:w="3780" w:type="dxa"/>
            <w:shd w:val="clear" w:color="auto" w:fill="156082"/>
            <w:tcMar>
              <w:top w:w="40" w:type="dxa"/>
              <w:left w:w="88" w:type="dxa"/>
              <w:bottom w:w="40" w:type="dxa"/>
              <w:right w:w="88" w:type="dxa"/>
            </w:tcMar>
            <w:vAlign w:val="center"/>
          </w:tcPr>
          <w:p w14:paraId="3B28A09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وقت التطبيق</w:t>
            </w:r>
          </w:p>
        </w:tc>
      </w:tr>
      <w:tr w:rsidR="002D0E58" w:rsidRPr="00A17A57" w14:paraId="6EE53F17" w:rsidTr="00201A65">
        <w:tc>
          <w:tcPr>
            <w:tcW w:w="420" w:type="dxa"/>
            <w:shd w:val="clear" w:color="auto" w:fill="EBF5FB"/>
            <w:tcMar>
              <w:top w:w="40" w:type="dxa"/>
              <w:left w:w="88" w:type="dxa"/>
              <w:bottom w:w="40" w:type="dxa"/>
              <w:right w:w="88" w:type="dxa"/>
            </w:tcMar>
            <w:vAlign w:val="center"/>
          </w:tcPr>
          <w:p w14:paraId="2E603D6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14:paraId="3D20D3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تصنيف الخطورة</w:t>
            </w:r>
          </w:p>
        </w:tc>
        <w:tc>
          <w:tcPr>
            <w:tcW w:w="4200" w:type="dxa"/>
            <w:shd w:val="clear" w:color="auto" w:fill="F5FAFF"/>
            <w:tcMar>
              <w:top w:w="40" w:type="dxa"/>
              <w:left w:w="88" w:type="dxa"/>
              <w:bottom w:w="40" w:type="dxa"/>
              <w:right w:w="88" w:type="dxa"/>
            </w:tcMar>
            <w:vAlign w:val="center"/>
          </w:tcPr>
          <w:p w14:paraId="2F6D972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أي تثبت: هل القرار حرج (أثر كبير يصعب الرجوع عنه)؟ إن كان كذلك فالتثبت الكامل، وإلا فالمختصر.</w:t>
            </w:r>
          </w:p>
        </w:tc>
        <w:tc>
          <w:tcPr>
            <w:tcW w:w="3780" w:type="dxa"/>
            <w:shd w:val="clear" w:color="auto" w:fill="EBF5E0"/>
            <w:tcMar>
              <w:top w:w="40" w:type="dxa"/>
              <w:left w:w="88" w:type="dxa"/>
              <w:bottom w:w="40" w:type="dxa"/>
              <w:right w:w="88" w:type="dxa"/>
            </w:tcMar>
            <w:vAlign w:val="center"/>
          </w:tcPr>
          <w:p w14:paraId="1A4BF43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دقيقة واحدة قبل الاستجابة</w:t>
            </w:r>
          </w:p>
        </w:tc>
      </w:tr>
      <w:tr w:rsidR="002D0E58" w:rsidRPr="00A17A57" w14:paraId="6C80FCF2" w:rsidTr="00201A65">
        <w:tc>
          <w:tcPr>
            <w:tcW w:w="420" w:type="dxa"/>
            <w:shd w:val="clear" w:color="auto" w:fill="FFFFFF"/>
            <w:tcMar>
              <w:top w:w="40" w:type="dxa"/>
              <w:left w:w="88" w:type="dxa"/>
              <w:bottom w:w="40" w:type="dxa"/>
              <w:right w:w="88" w:type="dxa"/>
            </w:tcMar>
            <w:vAlign w:val="center"/>
          </w:tcPr>
          <w:p w14:paraId="6BB256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14:paraId="33A8BF5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المصدر</w:t>
            </w:r>
          </w:p>
        </w:tc>
        <w:tc>
          <w:tcPr>
            <w:tcW w:w="4200" w:type="dxa"/>
            <w:shd w:val="clear" w:color="auto" w:fill="FFFFFF"/>
            <w:tcMar>
              <w:top w:w="40" w:type="dxa"/>
              <w:left w:w="88" w:type="dxa"/>
              <w:bottom w:w="40" w:type="dxa"/>
              <w:right w:w="88" w:type="dxa"/>
            </w:tcMar>
            <w:vAlign w:val="center"/>
          </w:tcPr>
          <w:p w14:paraId="6BC199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أرسل المعلومة؟ ما سجله السابق؟ هل له مصلحة ظاهرة في توجيهي إلى قرار بعينه؟</w:t>
            </w:r>
          </w:p>
        </w:tc>
        <w:tc>
          <w:tcPr>
            <w:tcW w:w="3780" w:type="dxa"/>
            <w:shd w:val="clear" w:color="auto" w:fill="FFFFFF"/>
            <w:tcMar>
              <w:top w:w="40" w:type="dxa"/>
              <w:left w:w="88" w:type="dxa"/>
              <w:bottom w:w="40" w:type="dxa"/>
              <w:right w:w="88" w:type="dxa"/>
            </w:tcMar>
            <w:vAlign w:val="center"/>
          </w:tcPr>
          <w:p w14:paraId="7D34C54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3-5 دقائق</w:t>
            </w:r>
          </w:p>
        </w:tc>
      </w:tr>
      <w:tr w:rsidR="002D0E58" w:rsidRPr="00A17A57" w14:paraId="7758F2A1" w:rsidTr="00201A65">
        <w:tc>
          <w:tcPr>
            <w:tcW w:w="420" w:type="dxa"/>
            <w:shd w:val="clear" w:color="auto" w:fill="EBF5FB"/>
            <w:tcMar>
              <w:top w:w="40" w:type="dxa"/>
              <w:left w:w="88" w:type="dxa"/>
              <w:bottom w:w="40" w:type="dxa"/>
              <w:right w:w="88" w:type="dxa"/>
            </w:tcMar>
            <w:vAlign w:val="center"/>
          </w:tcPr>
          <w:p w14:paraId="2B74CD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14:paraId="3AEDE5D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التوافق</w:t>
            </w:r>
          </w:p>
        </w:tc>
        <w:tc>
          <w:tcPr>
            <w:tcW w:w="4200" w:type="dxa"/>
            <w:shd w:val="clear" w:color="auto" w:fill="F5FAFF"/>
            <w:tcMar>
              <w:top w:w="40" w:type="dxa"/>
              <w:left w:w="88" w:type="dxa"/>
              <w:bottom w:w="40" w:type="dxa"/>
              <w:right w:w="88" w:type="dxa"/>
            </w:tcMar>
            <w:vAlign w:val="center"/>
          </w:tcPr>
          <w:p w14:paraId="53966E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تؤيد المعلومةَ مصادر أخرى مستقلة، أم هي منفردة المصدر (Single Source)؟</w:t>
            </w:r>
          </w:p>
        </w:tc>
        <w:tc>
          <w:tcPr>
            <w:tcW w:w="3780" w:type="dxa"/>
            <w:shd w:val="clear" w:color="auto" w:fill="EBF5E0"/>
            <w:tcMar>
              <w:top w:w="40" w:type="dxa"/>
              <w:left w:w="88" w:type="dxa"/>
              <w:bottom w:w="40" w:type="dxa"/>
              <w:right w:w="88" w:type="dxa"/>
            </w:tcMar>
            <w:vAlign w:val="center"/>
          </w:tcPr>
          <w:p w14:paraId="4D209DF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5-10 دقائق</w:t>
            </w:r>
          </w:p>
        </w:tc>
      </w:tr>
      <w:tr w:rsidR="002D0E58" w:rsidRPr="00A17A57" w14:paraId="78D5064E" w:rsidTr="00201A65">
        <w:tc>
          <w:tcPr>
            <w:tcW w:w="420" w:type="dxa"/>
            <w:shd w:val="clear" w:color="auto" w:fill="FFFFFF"/>
            <w:tcMar>
              <w:top w:w="40" w:type="dxa"/>
              <w:left w:w="88" w:type="dxa"/>
              <w:bottom w:w="40" w:type="dxa"/>
              <w:right w:w="88" w:type="dxa"/>
            </w:tcMar>
            <w:vAlign w:val="center"/>
          </w:tcPr>
          <w:p w14:paraId="2A610B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4</w:t>
            </w:r>
          </w:p>
        </w:tc>
        <w:tc>
          <w:tcPr>
            <w:tcW w:w="1680" w:type="dxa"/>
            <w:shd w:val="clear" w:color="auto" w:fill="FFFFFF"/>
            <w:tcMar>
              <w:top w:w="40" w:type="dxa"/>
              <w:left w:w="88" w:type="dxa"/>
              <w:bottom w:w="40" w:type="dxa"/>
              <w:right w:w="88" w:type="dxa"/>
            </w:tcMar>
            <w:vAlign w:val="center"/>
          </w:tcPr>
          <w:p w14:paraId="6811F7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تحديد السياق المحذوف</w:t>
            </w:r>
          </w:p>
        </w:tc>
        <w:tc>
          <w:tcPr>
            <w:tcW w:w="4200" w:type="dxa"/>
            <w:shd w:val="clear" w:color="auto" w:fill="FFFFFF"/>
            <w:tcMar>
              <w:top w:w="40" w:type="dxa"/>
              <w:left w:w="88" w:type="dxa"/>
              <w:bottom w:w="40" w:type="dxa"/>
              <w:right w:w="88" w:type="dxa"/>
            </w:tcMar>
            <w:vAlign w:val="center"/>
          </w:tcPr>
          <w:p w14:paraId="14631CF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الذي لا أعرفه بعد؟ وهل يعطي المصدر معلومة ويحجب أخرى؟</w:t>
            </w:r>
          </w:p>
        </w:tc>
        <w:tc>
          <w:tcPr>
            <w:tcW w:w="3780" w:type="dxa"/>
            <w:shd w:val="clear" w:color="auto" w:fill="FFFFFF"/>
            <w:tcMar>
              <w:top w:w="40" w:type="dxa"/>
              <w:left w:w="88" w:type="dxa"/>
              <w:bottom w:w="40" w:type="dxa"/>
              <w:right w:w="88" w:type="dxa"/>
            </w:tcMar>
            <w:vAlign w:val="center"/>
          </w:tcPr>
          <w:p w14:paraId="395B263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r w:rsidR="002D0E58" w:rsidRPr="00A17A57" w14:paraId="3A9AA2B6" w:rsidTr="00201A65">
        <w:tc>
          <w:tcPr>
            <w:tcW w:w="420" w:type="dxa"/>
            <w:shd w:val="clear" w:color="auto" w:fill="EBF5FB"/>
            <w:tcMar>
              <w:top w:w="40" w:type="dxa"/>
              <w:left w:w="88" w:type="dxa"/>
              <w:bottom w:w="40" w:type="dxa"/>
              <w:right w:w="88" w:type="dxa"/>
            </w:tcMar>
            <w:vAlign w:val="center"/>
          </w:tcPr>
          <w:p w14:paraId="1F5FDCB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5</w:t>
            </w:r>
          </w:p>
        </w:tc>
        <w:tc>
          <w:tcPr>
            <w:tcW w:w="1680" w:type="dxa"/>
            <w:shd w:val="clear" w:color="auto" w:fill="EBF5FB"/>
            <w:tcMar>
              <w:top w:w="40" w:type="dxa"/>
              <w:left w:w="88" w:type="dxa"/>
              <w:bottom w:w="40" w:type="dxa"/>
              <w:right w:w="88" w:type="dxa"/>
            </w:tcMar>
            <w:vAlign w:val="center"/>
          </w:tcPr>
          <w:p w14:paraId="3BA428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التوثيق الموجز</w:t>
            </w:r>
          </w:p>
        </w:tc>
        <w:tc>
          <w:tcPr>
            <w:tcW w:w="4200" w:type="dxa"/>
            <w:shd w:val="clear" w:color="auto" w:fill="F5FAFF"/>
            <w:tcMar>
              <w:top w:w="40" w:type="dxa"/>
              <w:left w:w="88" w:type="dxa"/>
              <w:bottom w:w="40" w:type="dxa"/>
              <w:right w:w="88" w:type="dxa"/>
            </w:tcMar>
            <w:vAlign w:val="center"/>
          </w:tcPr>
          <w:p w14:paraId="23C51BB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جملة واحدة: «بنيت هذا القرار على معلومة من [المصدر]، وثقتي بها [عالية/متوسطة/منخفضة] لهذه الأسباب».</w:t>
            </w:r>
          </w:p>
        </w:tc>
        <w:tc>
          <w:tcPr>
            <w:tcW w:w="3780" w:type="dxa"/>
            <w:shd w:val="clear" w:color="auto" w:fill="EBF5E0"/>
            <w:tcMar>
              <w:top w:w="40" w:type="dxa"/>
              <w:left w:w="88" w:type="dxa"/>
              <w:bottom w:w="40" w:type="dxa"/>
              <w:right w:w="88" w:type="dxa"/>
            </w:tcMar>
            <w:vAlign w:val="center"/>
          </w:tcPr>
          <w:p w14:paraId="5BC5495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دقيقة واحدة</w:t>
            </w:r>
          </w:p>
        </w:tc>
      </w:tr>
      <w:tr w:rsidR="002D0E58" w:rsidRPr="00A17A57" w14:paraId="59428851" w:rsidTr="00201A65">
        <w:tc>
          <w:tcPr>
            <w:tcW w:w="420" w:type="dxa"/>
            <w:shd w:val="clear" w:color="auto" w:fill="FFFFFF"/>
            <w:tcMar>
              <w:top w:w="40" w:type="dxa"/>
              <w:left w:w="88" w:type="dxa"/>
              <w:bottom w:w="40" w:type="dxa"/>
              <w:right w:w="88" w:type="dxa"/>
            </w:tcMar>
            <w:vAlign w:val="center"/>
          </w:tcPr>
          <w:p w14:paraId="5960E46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lastRenderedPageBreak/>
              <w:t>6</w:t>
            </w:r>
          </w:p>
        </w:tc>
        <w:tc>
          <w:tcPr>
            <w:tcW w:w="1680" w:type="dxa"/>
            <w:shd w:val="clear" w:color="auto" w:fill="FFFFFF"/>
            <w:tcMar>
              <w:top w:w="40" w:type="dxa"/>
              <w:left w:w="88" w:type="dxa"/>
              <w:bottom w:w="40" w:type="dxa"/>
              <w:right w:w="88" w:type="dxa"/>
            </w:tcMar>
            <w:vAlign w:val="center"/>
          </w:tcPr>
          <w:p w14:paraId="752622E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المراجعة اللاحقة</w:t>
            </w:r>
          </w:p>
        </w:tc>
        <w:tc>
          <w:tcPr>
            <w:tcW w:w="4200" w:type="dxa"/>
            <w:shd w:val="clear" w:color="auto" w:fill="FFFFFF"/>
            <w:tcMar>
              <w:top w:w="40" w:type="dxa"/>
              <w:left w:w="88" w:type="dxa"/>
              <w:bottom w:w="40" w:type="dxa"/>
              <w:right w:w="88" w:type="dxa"/>
            </w:tcMar>
            <w:vAlign w:val="center"/>
          </w:tcPr>
          <w:p w14:paraId="53168EB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ظهور النتيجة: هل كان تقدير الثقة صحيحًا؟ وما الذي أخطأت في تقدير موثوقيته؟</w:t>
            </w:r>
          </w:p>
        </w:tc>
        <w:tc>
          <w:tcPr>
            <w:tcW w:w="3780" w:type="dxa"/>
            <w:shd w:val="clear" w:color="auto" w:fill="FFFFFF"/>
            <w:tcMar>
              <w:top w:w="40" w:type="dxa"/>
              <w:left w:w="88" w:type="dxa"/>
              <w:bottom w:w="40" w:type="dxa"/>
              <w:right w:w="88" w:type="dxa"/>
            </w:tcMar>
            <w:vAlign w:val="center"/>
          </w:tcPr>
          <w:p w14:paraId="236E4B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bl>
    <w:p w14:paraId="68746DA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بهذه الخطوات يأخذ القرار الحرج نحو عشرين دقيقة أو أكثر قليلًا. كلفة صغيرة أمام ساعات من الندم إذا تبيّن أن المعلومة جاءت من مصدر معيب.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وعلى هذه الخطوات تُبنى مواصفات «علامة الثقة» (Trust Flag) في نظام المعلومات الإداري، بمدخلات ثلاثة هي سجل دقة المصدر التاريخي، وتضارب المصالح الظاهر، ودرجة التوافق مع مصادر مستقلة. ونتيجتها تصنيف ثلاثي (منخفضة، ومتوسطة، وعالية)، تعلوه طبقة لتحليل الأنماط (التدبر)، ومعه مساحة «ملاحظة قيادية» تُسجَّل فيها الإشارة الأولى (الفطرة) مدخلًا رسميًا. غير أنها إلى الآن مواصفات تصميمية على الورق، لم تُطبَّق في مؤسسة.</w:t>
      </w:r>
    </w:p>
    <w:p w14:paraId="67FF6CA3"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9.6 حالتان تطبيقيتان: قرار استراتيجي، والإبلاغ عن مخالفة</w:t>
      </w:r>
      <w:r>
        <w:fldChar w:fldCharType="begin"/>
      </w:r>
      <w:r>
        <w:instrText xml:space="preserve"> TC "9.6 حالتان تطبيقيتان: قرار استراتيجي، والإبلاغ عن مخالفة" \l 2 </w:instrText>
      </w:r>
      <w:r>
        <w:fldChar w:fldCharType="end"/>
      </w:r>
    </w:p>
    <w:p w14:paraId="4CF7908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دخول سوق جديدة في ظل عدم اليقين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780"/>
        <w:gridCol w:w="3780"/>
      </w:tblGrid>
      <w:tr w:rsidR="002D0E58" w:rsidRPr="00A17A57" w14:paraId="6DF85D8B" w:rsidTr="00201A65">
        <w:tc>
          <w:tcPr>
            <w:tcW w:w="2520" w:type="dxa"/>
            <w:shd w:val="clear" w:color="auto" w:fill="1F3864"/>
            <w:tcMar>
              <w:top w:w="40" w:type="dxa"/>
              <w:left w:w="88" w:type="dxa"/>
              <w:bottom w:w="40" w:type="dxa"/>
              <w:right w:w="88" w:type="dxa"/>
            </w:tcMar>
            <w:vAlign w:val="center"/>
          </w:tcPr>
          <w:p w14:paraId="5070EA7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مرحلة القرار</w:t>
            </w:r>
          </w:p>
        </w:tc>
        <w:tc>
          <w:tcPr>
            <w:tcW w:w="3780" w:type="dxa"/>
            <w:shd w:val="clear" w:color="auto" w:fill="1F3864"/>
            <w:tcMar>
              <w:top w:w="40" w:type="dxa"/>
              <w:left w:w="88" w:type="dxa"/>
              <w:bottom w:w="40" w:type="dxa"/>
              <w:right w:w="88" w:type="dxa"/>
            </w:tcMar>
            <w:vAlign w:val="center"/>
          </w:tcPr>
          <w:p w14:paraId="16E03D3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الفاعل الرشيد الكلاسيكي</w:t>
            </w:r>
          </w:p>
        </w:tc>
        <w:tc>
          <w:tcPr>
            <w:tcW w:w="3780" w:type="dxa"/>
            <w:shd w:val="clear" w:color="auto" w:fill="1F3864"/>
            <w:tcMar>
              <w:top w:w="40" w:type="dxa"/>
              <w:left w:w="88" w:type="dxa"/>
              <w:bottom w:w="40" w:type="dxa"/>
              <w:right w:w="88" w:type="dxa"/>
            </w:tcMar>
            <w:vAlign w:val="center"/>
          </w:tcPr>
          <w:p w14:paraId="33981F5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وفق النظرية الثلاثية</w:t>
            </w:r>
          </w:p>
        </w:tc>
      </w:tr>
      <w:tr w:rsidR="002D0E58" w:rsidRPr="00A17A57" w14:paraId="6C07477D" w:rsidTr="00201A65">
        <w:tc>
          <w:tcPr>
            <w:tcW w:w="2520" w:type="dxa"/>
            <w:shd w:val="clear" w:color="auto" w:fill="EBF5FB"/>
            <w:tcMar>
              <w:top w:w="40" w:type="dxa"/>
              <w:left w:w="88" w:type="dxa"/>
              <w:bottom w:w="40" w:type="dxa"/>
              <w:right w:w="88" w:type="dxa"/>
            </w:tcMar>
            <w:vAlign w:val="center"/>
          </w:tcPr>
          <w:p w14:paraId="6C299C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الاستقبال الأولي</w:t>
            </w:r>
          </w:p>
        </w:tc>
        <w:tc>
          <w:tcPr>
            <w:tcW w:w="3780" w:type="dxa"/>
            <w:shd w:val="clear" w:color="auto" w:fill="F5F5F5"/>
            <w:tcMar>
              <w:top w:w="40" w:type="dxa"/>
              <w:left w:w="88" w:type="dxa"/>
              <w:bottom w:w="40" w:type="dxa"/>
              <w:right w:w="88" w:type="dxa"/>
            </w:tcMar>
            <w:vAlign w:val="center"/>
          </w:tcPr>
          <w:p w14:paraId="135750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فوري للبيانات المتاحة بأدوات إحصائية معيارية، بلا مكان للحدس.</w:t>
            </w:r>
          </w:p>
        </w:tc>
        <w:tc>
          <w:tcPr>
            <w:tcW w:w="3780" w:type="dxa"/>
            <w:shd w:val="clear" w:color="auto" w:fill="EBF5FB"/>
            <w:tcMar>
              <w:top w:w="40" w:type="dxa"/>
              <w:left w:w="88" w:type="dxa"/>
              <w:bottom w:w="40" w:type="dxa"/>
              <w:right w:w="88" w:type="dxa"/>
            </w:tcMar>
            <w:vAlign w:val="center"/>
          </w:tcPr>
          <w:p w14:paraId="17BA95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الإشارة الأولى، ومعها حدس الخبرة، «فرضية أولية» هي نقطة انطلاق للتحقق لا قرار نهائي.</w:t>
            </w:r>
          </w:p>
        </w:tc>
      </w:tr>
      <w:tr w:rsidR="002D0E58" w:rsidRPr="00A17A57" w14:paraId="1A1437AF" w:rsidTr="00201A65">
        <w:tc>
          <w:tcPr>
            <w:tcW w:w="2520" w:type="dxa"/>
            <w:shd w:val="clear" w:color="auto" w:fill="FFFFFF"/>
            <w:tcMar>
              <w:top w:w="40" w:type="dxa"/>
              <w:left w:w="88" w:type="dxa"/>
              <w:bottom w:w="40" w:type="dxa"/>
              <w:right w:w="88" w:type="dxa"/>
            </w:tcMar>
            <w:vAlign w:val="center"/>
          </w:tcPr>
          <w:p w14:paraId="6E4E72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معالجة البيانات المتضاربة</w:t>
            </w:r>
          </w:p>
        </w:tc>
        <w:tc>
          <w:tcPr>
            <w:tcW w:w="3780" w:type="dxa"/>
            <w:shd w:val="clear" w:color="auto" w:fill="FFFFFF"/>
            <w:tcMar>
              <w:top w:w="40" w:type="dxa"/>
              <w:left w:w="88" w:type="dxa"/>
              <w:bottom w:w="40" w:type="dxa"/>
              <w:right w:w="88" w:type="dxa"/>
            </w:tcMar>
            <w:vAlign w:val="center"/>
          </w:tcPr>
          <w:p w14:paraId="5286E9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تُرجَّح البيانات الأحدث دون فحص مصدرها أو دوافع من قدّمها.</w:t>
            </w:r>
          </w:p>
        </w:tc>
        <w:tc>
          <w:tcPr>
            <w:tcW w:w="3780" w:type="dxa"/>
            <w:shd w:val="clear" w:color="auto" w:fill="FFFFFF"/>
            <w:tcMar>
              <w:top w:w="40" w:type="dxa"/>
              <w:left w:w="88" w:type="dxa"/>
              <w:bottom w:w="40" w:type="dxa"/>
              <w:right w:w="88" w:type="dxa"/>
            </w:tcMar>
            <w:vAlign w:val="center"/>
          </w:tcPr>
          <w:p w14:paraId="1CC0589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مصدر كل تقرير (من قدّمه؟ وما مصلحته؟) قبل ترجيح بيانات على أخرى.</w:t>
            </w:r>
          </w:p>
        </w:tc>
      </w:tr>
      <w:tr w:rsidR="002D0E58" w:rsidRPr="00A17A57" w14:paraId="2E5E4D1C" w:rsidTr="00201A65">
        <w:tc>
          <w:tcPr>
            <w:tcW w:w="2520" w:type="dxa"/>
            <w:shd w:val="clear" w:color="auto" w:fill="EBF5FB"/>
            <w:tcMar>
              <w:top w:w="40" w:type="dxa"/>
              <w:left w:w="88" w:type="dxa"/>
              <w:bottom w:w="40" w:type="dxa"/>
              <w:right w:w="88" w:type="dxa"/>
            </w:tcMar>
            <w:vAlign w:val="center"/>
          </w:tcPr>
          <w:p w14:paraId="14A8F45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التحليل العميق</w:t>
            </w:r>
          </w:p>
        </w:tc>
        <w:tc>
          <w:tcPr>
            <w:tcW w:w="3780" w:type="dxa"/>
            <w:shd w:val="clear" w:color="auto" w:fill="F5F5F5"/>
            <w:tcMar>
              <w:top w:w="40" w:type="dxa"/>
              <w:left w:w="88" w:type="dxa"/>
              <w:bottom w:w="40" w:type="dxa"/>
              <w:right w:w="88" w:type="dxa"/>
            </w:tcMar>
            <w:vAlign w:val="center"/>
          </w:tcPr>
          <w:p w14:paraId="30B2773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عوامل السوق الظاهرة دون مساءلة الافتراضات الكامنة في النماذج.</w:t>
            </w:r>
          </w:p>
        </w:tc>
        <w:tc>
          <w:tcPr>
            <w:tcW w:w="3780" w:type="dxa"/>
            <w:shd w:val="clear" w:color="auto" w:fill="EBF5FB"/>
            <w:tcMar>
              <w:top w:w="40" w:type="dxa"/>
              <w:left w:w="88" w:type="dxa"/>
              <w:bottom w:w="40" w:type="dxa"/>
              <w:right w:w="88" w:type="dxa"/>
            </w:tcMar>
            <w:vAlign w:val="center"/>
          </w:tcPr>
          <w:p w14:paraId="49932E2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مساءلة الافتراضات الأساسية وتحليل مزدوج الحلقة (أرجيرس).</w:t>
            </w:r>
          </w:p>
        </w:tc>
      </w:tr>
    </w:tbl>
    <w:p w14:paraId="6F7D31B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الإبلاغ عن مخالفة مالية محتملة (Whistleblowing)</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حالة افتراضية كسابقتها، لكنها أدق منها؛ لأنها تقع في سياق أخلاقي قانوني صعب. يبدأ الأمر بانزعاج أخلاقي أول، وهذه هي الفطرة، ثم يأتي التثبت فيسأل عن المخبر وسجله، وعن مصلحته الشخصية في الاتهام؛ لأن الإبلاغ المتسرع قد يدمّر بريئًا: ﴿أَن تُصِيبُوا قَوْمًا بِجَهَالَةٍ﴾. ثم يأتي التدبر فينظر أهو نمط متكرر أم حادثة معزولة، ويوازن بين عواقب السكوت وعواقب الإبلاغ وعواقب المواجهة المباشرة. عندها يرفض القرار المتوازن الطرفين معًا، فلا سكوت عن مخالفة حقيقية، ولا اتهام متسرع يدمّر بريئًا.</w:t>
      </w:r>
    </w:p>
    <w:p w14:paraId="40E2523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مثالان توضيحيان: اجتماع المراجعة السنوية، وأزمة معلومات</w:t>
      </w:r>
    </w:p>
    <w:p w14:paraId="25A11DD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اجتماع المراجعة الاستراتيجية السنوية وقد أُعيد بناؤه على النظرية. يسجّل كل مشارك انطباعه الأول عن أداء العام قبل أن يرى الأرقام (الفطرة)، ثم يُسأل عن كل مجموعة بيانات من أعدّها وبأي منهجية، وهل وراءها تضارب مصالح ظاهر (التثبت)، ثم يُبحث عما لم تُظهره الأرقام، وعن الافتراضات التي تحتاج إلى مراجعة (التدبر). وتحفظ المحاضر توافق الانطباع الأول مع البيانات أو اختلافه، وعلامة ثقة كل مصدر، والافتراضات التي رُوجعت. وهكذا يخرج الاجتماع بقرارات، ومعها معرفة مؤسسية تتراكم وتحسّن الاجتماع التالي.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والمثال الثاني أزمة معلومات افتراضية، إذ يصل من مدير المبيعات تقرير بأن الشريك الرئيسي يفاوض المنافسين سرًّا، فتقرأ الفطرة القلق إشارةً أولى لا قرارًا، ويكشف التثبت أن المصدر الأصلي موظف سابق عند الشريك له مصلحة ظاهرة، فتكون علامة الثقة منخفضة. ثم يستحضر التدبر المآلين، فإن صحّ الخبر ففيه فرصة لمراجعة الاتفاقية، وإن لم يصح فالتصعيد يدمّر الثقة؛ لذلك يُتصل بالشريك اتصالًا وديًا لا اتهاميًا. ثم ينكشف أن الخبر مضخَّم من مصدر واحد، فتُحدَّث علامة ثقة المدير، ويُسجَّل الدرس: «المصدر المنفرد في قضايا التنافس يستحق أدنى علامة ثقة». قد يقال إن الاستجابة التقليدية قد تتجنب التسرع أيضًا، وهذا صحيح؛ غير أن الفرق في الإجراء الموثّق الذي يمكن التعلم منه. والصواب الذي لا يُوثَّق يبقى مصادفة.</w:t>
      </w:r>
    </w:p>
    <w:p w14:paraId="567A4E4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خريطة الفرضيات التجريبية: من النظرية إلى الاختبار</w:t>
      </w:r>
    </w:p>
    <w:p w14:paraId="2D198CE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النظرية تخرج ثلاث فرضيات قابلة للاختبار، لكل منها تنبؤ يخالف ما تتوقعه النماذج المنافسة: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4200"/>
        <w:gridCol w:w="2520"/>
        <w:gridCol w:w="2940"/>
      </w:tblGrid>
      <w:tr w:rsidR="002D0E58" w:rsidRPr="00A17A57" w14:paraId="16B5224E" w:rsidTr="00201A65">
        <w:tc>
          <w:tcPr>
            <w:tcW w:w="420" w:type="dxa"/>
            <w:shd w:val="clear" w:color="auto" w:fill="1F3864"/>
            <w:tcMar>
              <w:top w:w="40" w:type="dxa"/>
              <w:left w:w="88" w:type="dxa"/>
              <w:bottom w:w="40" w:type="dxa"/>
              <w:right w:w="88" w:type="dxa"/>
            </w:tcMar>
            <w:vAlign w:val="center"/>
          </w:tcPr>
          <w:p w14:paraId="483F399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4200" w:type="dxa"/>
            <w:shd w:val="clear" w:color="auto" w:fill="1F3864"/>
            <w:tcMar>
              <w:top w:w="40" w:type="dxa"/>
              <w:left w:w="88" w:type="dxa"/>
              <w:bottom w:w="40" w:type="dxa"/>
              <w:right w:w="88" w:type="dxa"/>
            </w:tcMar>
            <w:vAlign w:val="center"/>
          </w:tcPr>
          <w:p w14:paraId="3C91D84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الفرضية</w:t>
            </w:r>
          </w:p>
        </w:tc>
        <w:tc>
          <w:tcPr>
            <w:tcW w:w="2520" w:type="dxa"/>
            <w:shd w:val="clear" w:color="auto" w:fill="1F3864"/>
            <w:tcMar>
              <w:top w:w="40" w:type="dxa"/>
              <w:left w:w="88" w:type="dxa"/>
              <w:bottom w:w="40" w:type="dxa"/>
              <w:right w:w="88" w:type="dxa"/>
            </w:tcMar>
            <w:vAlign w:val="center"/>
          </w:tcPr>
          <w:p w14:paraId="42232E5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المتغير التابع القابل للقياس</w:t>
            </w:r>
          </w:p>
        </w:tc>
        <w:tc>
          <w:tcPr>
            <w:tcW w:w="2940" w:type="dxa"/>
            <w:shd w:val="clear" w:color="auto" w:fill="1F3864"/>
            <w:tcMar>
              <w:top w:w="40" w:type="dxa"/>
              <w:left w:w="88" w:type="dxa"/>
              <w:bottom w:w="40" w:type="dxa"/>
              <w:right w:w="88" w:type="dxa"/>
            </w:tcMar>
            <w:vAlign w:val="center"/>
          </w:tcPr>
          <w:p w14:paraId="5AB6179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التنبؤ المميِّز</w:t>
            </w:r>
          </w:p>
        </w:tc>
      </w:tr>
      <w:tr w:rsidR="002D0E58" w:rsidRPr="00A17A57" w14:paraId="48F8886E" w:rsidTr="00201A65">
        <w:tc>
          <w:tcPr>
            <w:tcW w:w="420" w:type="dxa"/>
            <w:shd w:val="clear" w:color="auto" w:fill="EBF5FB"/>
            <w:tcMar>
              <w:top w:w="40" w:type="dxa"/>
              <w:left w:w="88" w:type="dxa"/>
              <w:bottom w:w="40" w:type="dxa"/>
              <w:right w:w="88" w:type="dxa"/>
            </w:tcMar>
            <w:vAlign w:val="center"/>
          </w:tcPr>
          <w:p w14:paraId="3DF1C14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ف١</w:t>
            </w:r>
          </w:p>
        </w:tc>
        <w:tc>
          <w:tcPr>
            <w:tcW w:w="4200" w:type="dxa"/>
            <w:shd w:val="clear" w:color="auto" w:fill="F5FAFF"/>
            <w:tcMar>
              <w:top w:w="40" w:type="dxa"/>
              <w:left w:w="88" w:type="dxa"/>
              <w:bottom w:w="40" w:type="dxa"/>
              <w:right w:w="88" w:type="dxa"/>
            </w:tcMar>
            <w:vAlign w:val="center"/>
          </w:tcPr>
          <w:p w14:paraId="7E8FE04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الذين يسجّلون إشاراتهم الأخلاقية الأولى رسميًا ثم يُخضعونها للتثبت، يقعون في قرارات مخالفة أخلاقيًا أقل ممن يتجاهلونها أو يعملون بها دون تثبت.</w:t>
            </w:r>
          </w:p>
        </w:tc>
        <w:tc>
          <w:tcPr>
            <w:tcW w:w="2520" w:type="dxa"/>
            <w:shd w:val="clear" w:color="auto" w:fill="EBF5E0"/>
            <w:tcMar>
              <w:top w:w="40" w:type="dxa"/>
              <w:left w:w="88" w:type="dxa"/>
              <w:bottom w:w="40" w:type="dxa"/>
              <w:right w:w="88" w:type="dxa"/>
            </w:tcMar>
            <w:vAlign w:val="center"/>
          </w:tcPr>
          <w:p w14:paraId="709C2C2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التي يثبت لاحقًا أنها مخالفة أخلاقيًا أو قانونيًا.</w:t>
            </w:r>
          </w:p>
        </w:tc>
        <w:tc>
          <w:tcPr>
            <w:tcW w:w="2940" w:type="dxa"/>
            <w:shd w:val="clear" w:color="auto" w:fill="FFF2CC"/>
            <w:tcMar>
              <w:top w:w="40" w:type="dxa"/>
              <w:left w:w="88" w:type="dxa"/>
              <w:bottom w:w="40" w:type="dxa"/>
              <w:right w:w="88" w:type="dxa"/>
            </w:tcMar>
            <w:vAlign w:val="center"/>
          </w:tcPr>
          <w:p w14:paraId="3256DA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كانمان وكلاين (2009) يربطان صحة الحدس الخبير بانتظام البيئة والتغذية الراجعة. والفرضية هنا عن الإشارة الأخلاقية وتوثيقها، فتنبؤها غير مشمول بنموذجهما.</w:t>
            </w:r>
          </w:p>
        </w:tc>
      </w:tr>
      <w:tr w:rsidR="002D0E58" w:rsidRPr="00A17A57" w14:paraId="007E805C" w:rsidTr="00201A65">
        <w:tc>
          <w:tcPr>
            <w:tcW w:w="420" w:type="dxa"/>
            <w:shd w:val="clear" w:color="auto" w:fill="FFFFFF"/>
            <w:tcMar>
              <w:top w:w="40" w:type="dxa"/>
              <w:left w:w="88" w:type="dxa"/>
              <w:bottom w:w="40" w:type="dxa"/>
              <w:right w:w="88" w:type="dxa"/>
            </w:tcMar>
            <w:vAlign w:val="center"/>
          </w:tcPr>
          <w:p w14:paraId="0196BE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ف٢</w:t>
            </w:r>
          </w:p>
        </w:tc>
        <w:tc>
          <w:tcPr>
            <w:tcW w:w="4200" w:type="dxa"/>
            <w:shd w:val="clear" w:color="auto" w:fill="FFFFFF"/>
            <w:tcMar>
              <w:top w:w="40" w:type="dxa"/>
              <w:left w:w="88" w:type="dxa"/>
              <w:bottom w:w="40" w:type="dxa"/>
              <w:right w:w="88" w:type="dxa"/>
            </w:tcMar>
            <w:vAlign w:val="center"/>
          </w:tcPr>
          <w:p w14:paraId="0F04D2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بروتوكول تثبت إلزاميًا صريحًا تُظهر معدلًا أقل من القرارات المبنية على معلومات مضللة في الأزمات.</w:t>
            </w:r>
          </w:p>
        </w:tc>
        <w:tc>
          <w:tcPr>
            <w:tcW w:w="2520" w:type="dxa"/>
            <w:shd w:val="clear" w:color="auto" w:fill="FFFFFF"/>
            <w:tcMar>
              <w:top w:w="40" w:type="dxa"/>
              <w:left w:w="88" w:type="dxa"/>
              <w:bottom w:w="40" w:type="dxa"/>
              <w:right w:w="88" w:type="dxa"/>
            </w:tcMar>
            <w:vAlign w:val="center"/>
          </w:tcPr>
          <w:p w14:paraId="4716298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النادمة» بعد اكتشاف أن المعلومة كانت مضللة.</w:t>
            </w:r>
          </w:p>
        </w:tc>
        <w:tc>
          <w:tcPr>
            <w:tcW w:w="2940" w:type="dxa"/>
            <w:shd w:val="clear" w:color="auto" w:fill="FFFFFF"/>
            <w:tcMar>
              <w:top w:w="40" w:type="dxa"/>
              <w:left w:w="88" w:type="dxa"/>
              <w:bottom w:w="40" w:type="dxa"/>
              <w:right w:w="88" w:type="dxa"/>
            </w:tcMar>
            <w:vAlign w:val="center"/>
          </w:tcPr>
          <w:p w14:paraId="384314B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الاكتفاء عند سايمون لا يشترط فحص المصدر متى بدا الخيار مقبولًا؛ والفرضية تتوقع أن اشتراطه يُحدث فرقًا دالًا إحصائيًا.</w:t>
            </w:r>
          </w:p>
        </w:tc>
      </w:tr>
      <w:tr w:rsidR="002D0E58" w:rsidRPr="00A17A57" w14:paraId="17E9F68B" w:rsidTr="00201A65">
        <w:tc>
          <w:tcPr>
            <w:tcW w:w="420" w:type="dxa"/>
            <w:shd w:val="clear" w:color="auto" w:fill="EBF5FB"/>
            <w:tcMar>
              <w:top w:w="40" w:type="dxa"/>
              <w:left w:w="88" w:type="dxa"/>
              <w:bottom w:w="40" w:type="dxa"/>
              <w:right w:w="88" w:type="dxa"/>
            </w:tcMar>
            <w:vAlign w:val="center"/>
          </w:tcPr>
          <w:p w14:paraId="100EEEA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ف٣</w:t>
            </w:r>
          </w:p>
        </w:tc>
        <w:tc>
          <w:tcPr>
            <w:tcW w:w="4200" w:type="dxa"/>
            <w:shd w:val="clear" w:color="auto" w:fill="F5FAFF"/>
            <w:tcMar>
              <w:top w:w="40" w:type="dxa"/>
              <w:left w:w="88" w:type="dxa"/>
              <w:bottom w:w="40" w:type="dxa"/>
              <w:right w:w="88" w:type="dxa"/>
            </w:tcMar>
            <w:vAlign w:val="center"/>
          </w:tcPr>
          <w:p w14:paraId="27E6ADC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المديرون الذين يدرّبون فرقهم على مساءلة الافتراضات (التدبر الإداري) يحققون تعلمًا مؤسسيًا أسرع بعد الأزمات من المديرين الذين يحسّنون الأداء فقط.</w:t>
            </w:r>
          </w:p>
        </w:tc>
        <w:tc>
          <w:tcPr>
            <w:tcW w:w="2520" w:type="dxa"/>
            <w:shd w:val="clear" w:color="auto" w:fill="EBF5E0"/>
            <w:tcMar>
              <w:top w:w="40" w:type="dxa"/>
              <w:left w:w="88" w:type="dxa"/>
              <w:bottom w:w="40" w:type="dxa"/>
              <w:right w:w="88" w:type="dxa"/>
            </w:tcMar>
            <w:vAlign w:val="center"/>
          </w:tcPr>
          <w:p w14:paraId="57A65FB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تكرار الأخطاء المماثلة، ومقاييس التعلم التنظيمي.</w:t>
            </w:r>
          </w:p>
        </w:tc>
        <w:tc>
          <w:tcPr>
            <w:tcW w:w="2940" w:type="dxa"/>
            <w:shd w:val="clear" w:color="auto" w:fill="FFF2CC"/>
            <w:tcMar>
              <w:top w:w="40" w:type="dxa"/>
              <w:left w:w="88" w:type="dxa"/>
              <w:bottom w:w="40" w:type="dxa"/>
              <w:right w:w="88" w:type="dxa"/>
            </w:tcMar>
            <w:vAlign w:val="center"/>
          </w:tcPr>
          <w:p w14:paraId="24B391B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أرجيرس يعالج العائق بتدخلات تعلم تنظيمية وفردية؛ والفرضية تختبر أثر إضافة الدافع التعبدي للمراجعة، وهذا غير مشمول بنموذجه.</w:t>
            </w:r>
          </w:p>
        </w:tc>
      </w:tr>
    </w:tbl>
    <w:p w14:paraId="05A3FCE7"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وهي فروض تنتظر الميدان. وقيمتها إلى ذلك الحين في أن تنبؤاتها مميِّزة وقابلة للتكذيب.</w:t>
      </w:r>
    </w:p>
    <w:p w14:paraId="277E1F9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9.7  الفرضية الصفرية والمقارنة: سايمون وكانمان والمدارس الأربع</w:t>
      </w:r>
      <w:r>
        <w:fldChar w:fldCharType="begin"/>
      </w:r>
      <w:r>
        <w:instrText xml:space="preserve"> TC "9.7  الفرضية الصفرية والمقارنة: سايمون وكانمان والمدارس الأربع" \l 2 </w:instrText>
      </w:r>
      <w:r>
        <w:fldChar w:fldCharType="end"/>
      </w:r>
    </w:p>
    <w:p w14:paraId="2C8E8CC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أين تقف النظرية الثلاثية مما قيل في حدود العقل البشري، وأين تلتقي بالمدارس الأربع وتفترق عنها؟ وقبل الجواب أنبّه إلى أن ما يلي مقارنة نظرية أولية على مستوى المحكّات الثلاثة، وليس اجتيازًا لها؛ فمحك الاستقلالية يتطلب «باحثًا مقيَّدًا» (الفصل الثالث 3.6)، ومحك التمييز يتطلب اختبارًا ميدانيًا (3.9)، ولم يُجرَ شيء منهما بعد.</w:t>
      </w:r>
    </w:p>
    <w:p w14:paraId="73BB1BC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العقلانية المحدودة (Simon, 1955)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يصف سايمون في أصل نظريته قيود المعرفة البشرية، وإن صارت لها تطبيقات معيارية لاحقة، أما النظرية الثلاثية فمعيارية صراحة؛ لأنها لا تكتفي بوصف القصور المعرفي، وتحدد كيف يُدار بالأركان الثلاثة. الوصف شيء، والمعيار شيء آخر. ونشأة الاثنتين مختلفة كذلك، فالعقلانية المحدودة نظرية اقتصادية نفسية من الخمسينيات خرجت من نقد الفاعل الرشيد الكلاسيكي، والنظرية الثلاثية مشتقة من ثلاث آيات بالبروتوكول، ولم يُختبر استقلالها بعد بالباحث المقيَّد.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ويظهر الفرق الحقيقي تحت ضغط الوقت. فالفاعل عند سايمون يكتفي بأول خيار مقبول (Satisficing)، دون معايير إضافية للتمحيص، في حين تُلزم النظرية الثلاثية بفحص المصدر في القرار الحرج حتى تحت هذا الضغط. القرار أبطأ قليلًا، وأقوى أمام التضليل.</w:t>
      </w:r>
    </w:p>
    <w:p w14:paraId="4E7C6ED0"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Simon, H. (1955). A Behavioral Model of Rational Choice. Quarterly Journal of Economics, 69(1), 99-118.</w:t>
      </w:r>
    </w:p>
    <w:p w14:paraId="7B06B26B"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النظامان (Kahneman, 2011)</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ويوثّق كانمان بتفصيل أن النظام الأول سريع وفعّال في أغلب الأحوال، لكنه عرضة لأخطاء منهجية، والفطرة أقرب إلى هذا النظام في سرعتها، غير أن مصدرها خلق مقصود، فالثقة المبدئية بأصلها أعلى، مع الحذر نفسه من التحريف. ومسألة الاستقلال هنا كما كانت مع سايمون، فأبحاث كانمان نفسية تجريبية معاصرة في التحيزات المعرفية، والنظرية الثلاثية مشتقة بالبروتوكول، واستقلالها معلّق على الاختبار.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في التطبيق فيوصي كانمان بإبطاء القرار وإشراك النظام الثاني في القرارات المهمة، ويقبل مع كلاين (2009) الحدس الخبير في البيئات المنتظمة. والنظرية الثلاثية لا تكبح الإشارة الأخلاقية الأولى، وإنما تسجّلها فرضية أولية تخضع للتثبت والتدبر. فهي تُدوَّن، ولا تُكتم.</w:t>
      </w:r>
    </w:p>
    <w:p w14:paraId="19097FA1"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Kahneman, D. (2011). Thinking, Fast and Slow. Farrar, Straus and Giroux.</w:t>
      </w:r>
    </w:p>
    <w:p w14:paraId="1C71FFB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يجمع المقارنتين؟ إن النظرية الثلاثية تشترك مع سايمون وكانمان في الإقرار بمحدودية العقل البشري، ثم تقترح إطارًا معياريًا لإدارتها، فيه عنصران لا يعالجانه صراحة، هما الإشارة الأخلاقية الأولى ومعيار المصدر.</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المدارس الإبستيمولوجية الأربع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ومع المدارس الأربع تلتقي النظرية وتفترق في مواضع محددة. فهي تلتقي بعقلانية ديكارت في الإقرار بمعرفة سابقة على التجربة، هي الأفكار الفطرية عنده والفطرة في القرآن، ثم تفترق عنه في نقطة البدء؛ لأن ديكارت يبدأ بالشك الجذري، والقرآن يثبت أصل الفطرة ولا يُخضعه للشك، وإن أخضع أحكامها الفردية للتثبت لأنها قابلة للتحريف. وتلتقي بتجريبية لوك وهيوم في تقدير التحقق من المعطى الخارجي قبل التصديق، وتفارقها في أصل المسألة؛ فلوك ينفي الأفكار الفطرية، والقرآن يثبت الفطرة أساسًا سابقًا على التجربة.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وأقرب تقاطع بنيوي مع كانط، فكلاهما يرفض الاختزال في مصدر واحد، لكن مقولاته القبلية صور عقلية مجردة بلا محتوى أخلاقي، والفطرة القرآنية استعداد فيه ميل أخلاقي توحيدي. وأما البراغماتية عند جيمس فتلتقي بالنظرية في تقدير الأثر العملي للمعرفة، فالتدبر يُفضي إلى التذكر والعمل (ص:29)؛ غير أنها تقرّب النفع من معيار الصدق، والقرآن يفصل بينهما، فالصدق مطابقة للواقع، والنفع ثمرة تالية. قد ينفع الصادق، لكن النافع لا يصير صادقًا بنفعه.</w:t>
      </w:r>
    </w:p>
    <w:p w14:paraId="2E2DD14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بحثنا عن الخيط الذي ينتظم نقاط الافتراق كلها وجدناه سؤالًا واحدًا عمّا يجعل الاعتقاد صادقًا، ولكل مدرسة معيارها، والنظرية القرآنية تقترح معيار المطابقة لواقع مصدره إلهي، يُدرك بتضافر الفطرة والتحقق والتأمل.</w:t>
      </w:r>
    </w:p>
    <w:p w14:paraId="182234A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هنا مبسطة، تختار لكل تقليد قراءة ممثِّلة واحدة؛ فاللاهوت الطبيعي عند توما الأكويني يلتقي بالفطرة في القابلية العقلية لإدراك حقائق إلهية أساسية، لكنه يركّز على البرهنة المنهجية، والفطرة إدراك مباشر أسبق من البرهان. ويلتقي التفسير الحاخامي المتراكم في التقليد اليهودي (الهالاخاه) بالتدبر في التعمق التفسيري المستمر، دون أن يقدّم مقابلًا صريحًا للتثبت من الأخبار بالصرامة الإجرائية نفسها. أما اليقظة التأملية البوذية (Vipassana) فتلتقي بالتدبر جزئيًا؛ فالتدبر موجّه بنص محدد نحو معنى مقصود، وهي تأمل مفتوح يهدف إلى تجاوز المفاهيم.</w:t>
      </w:r>
    </w:p>
    <w:p w14:paraId="33769F9B"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يبقى للنظرية الثلاثية أنها تجمع صراحةً الأبعاد الثلاثة، الفطري والتحققي والتأملي، في إطار إجرائي واحد. وقد تكون هذه الأبعاد حاضرة في التقاليد الأخرى، لكنها لم تجتمع بهذا الترتيب فيما عرضته منها. فموضع الدعوى هو الجمع، لا الأجزاء.</w:t>
      </w:r>
    </w:p>
    <w:p w14:paraId="030E0D4C"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9.8  أسئلة ناقدة</w:t>
      </w:r>
      <w:r>
        <w:fldChar w:fldCharType="begin"/>
      </w:r>
      <w:r>
        <w:instrText xml:space="preserve"> TC "9.8  أسئلة ناقدة" \l 2 </w:instrText>
      </w:r>
      <w:r>
        <w:fldChar w:fldCharType="end"/>
      </w:r>
    </w:p>
    <w:p w14:paraId="4D20D1CF"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الفطرة مفهوم دائري؛ فكيف نعرف أن حدسًا ما فطري سليم لا محرَّف؟</w:t>
      </w:r>
    </w:p>
    <w:p w14:paraId="7F1DCAB0"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لا دائرية هنا؛ لأن الفطرة مصدر أولي لا نهائي، تقدّم فرضية أولى، ثم يأتي التثبت والتدبر فيختبرانها، وقد يصحّحان انحرافًا فيها. إنه نظام تصحيح متدرج يشبه ما يفعله العالم حين يبدأ بفرضية حدسية ثم يختبرها، فالفرضية الأولى لا تحتاج إلى تبرير مسبق لتكون نقطة انطلاق. تحتاجه فقط لتصير حكمًا نهائيًا.</w:t>
      </w:r>
    </w:p>
    <w:p w14:paraId="34F5C6A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التثبت ممكن عمليًا في عالم فائق التعقيد المعلوماتي؟</w:t>
      </w:r>
    </w:p>
    <w:p w14:paraId="53D2291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نعم، إذا فهمنا أن التثبت يتناسب مع خطورة القرار، لا مع كل معلومة عابرة. فالآية نزلت في خبر كاد يُفضي إلى قرار عسكري خطير، لا في أخبار اليوم العادية؛ لذلك يبقى المعيار العملي بسيطًا، فكلما زادت خطورة القرار زاد وجوب التثبت.</w:t>
      </w:r>
    </w:p>
    <w:p w14:paraId="407E407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أليس التدبر معيارًا فضفاضًا يفتح باب التأويل التعسفي؟</w:t>
      </w:r>
    </w:p>
    <w:p w14:paraId="467B5C5C"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يقيّده أمران، أولهما أن القرآن ربطه باختبار الاتساق الداخلي (النساء:82)، فكل فهم «عميق» يُنتج تناقضًا مع بقية النص يكشف زيفه بنفسه. والثاني أنه مقيد ببروتوكول القراءة الثماني حين يكون موضوعه النص؛ فالعمق لا يُعفي من الاتساق.</w:t>
      </w:r>
    </w:p>
    <w:p w14:paraId="066865B9"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نحكم بـ«فسق» المخبر دون علم بباطنه؟</w:t>
      </w:r>
    </w:p>
    <w:p w14:paraId="6E132C7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لا نحكم بالباطن أصلًا. فقد حوّل الفقه وعلم الحديث معيار الفسق من الباطن إلى السجل السلوكي الظاهر، فلا يُحكم على الراوي بعلم غيبي، وإنما بسجله الموثّق، كسوابق الكذب الثابتة والمصلحة الظاهرة في تحريف الخبر. ونظام «علامة الثقة» (9.5) يترجم هذا عمليًا في مدخلين، هما سجل الدقة وتضارب المصالح الظاهر.</w:t>
      </w:r>
    </w:p>
    <w:p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التركيب الثلاثي اجتهاد، ولا نص يجمع الأركان الثلاثة.</w:t>
      </w:r>
    </w:p>
    <w:p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صحيح أنه لا نص يجمعها، والترتيب (فطرة، ثم تثبت، ثم تدبر) استنتاج مني، لكن الصلة بين ركنين منها لها شاهد، فالأمر بالتدبر في النساء:82 تليه آية إذاعة الخبر قبل ردّه إلى أهل الاستنباط. والتركيب معلن في م3، ودليله أضعف من دليل كل ركن على حدة. والأمانة هنا في إعلان ذلك، لا في إنكار الاجتهاد.</w:t>
      </w:r>
    </w:p>
    <w:p w14:paraId="008F1E5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 حركات إذن، إشارة أولى، ثم تحقق، ثم نظر في العواقب، ولا أقدّمها وصفة، وإنما خريطة تساعد المدير على أن يعرف أين أخطأ؛ فإن استعجل الفطرة وقع في الانطباع، وإن اكتفى بالبيانات ضاق أفقه، وإن أطال التأمل دون قرار صار التدبر تأجيلًا. إن المعرفة الناضجة تحتفظ بالحس الأخلاقي، وتطلب الدليل، وتتحمل مسؤولية الاختيار. ولعل أثمن ما في هذا البناء، فيما أرى، أنه يأذن للمدير بأن يصغي إلى إشارته الأخلاقية الأولى، بشرط أن يُخضعها للتثبت والتدبر. فإن غاب ركن من الثلاثة عاد القفل إلى الباب.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وأعرف أين يقف هذا البناء. الأركان الثلاثة مشتقة بالبروتوكول، أما جمعها في هذا الترتيب فاجتهاد لا نص فيه، ونقل الفطرة والتدبر إلى الإدارة توسيع مني لا دلالة نصية، و«علامة الثقة» لم تدخل مؤسسة بعد، والحالات كلها افتراضية، ومسألة الشك الجذري باقية عند الفلاسفة لم أحسمها.</w:t>
      </w:r>
    </w:p>
    <w:p w14:paraId="0D8B4CB1" w:rsidR="002D0E58" w:rsidRPr="00A17A57" w:rsidRDefault="002D0E58" w:rsidP="002D0E58">
      <w:pPr>
        <w:shd w:val="clear" w:color="auto" w:fill="EBF5FB"/>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ويقارب ترتيب الفصول الثلاثة، الإنسان (ف8) ثم المعرفة (ف9) ثم القيم (ف10)، ترتيب الفلسفة الكلاسيكية في الوجود ثم المعرفة ثم الأخلاق (Ontology، Epistemology، Ethics). ولا أراه استيرادًا؛ لأن الإنسان الذي يُدار يستحق أن نعرف كيف يُنتج معرفته قبل أن نسأل عن القيم التي يحكم بها.</w:t>
      </w:r>
    </w:p>
    <w:p w14:paraId="3409E36A"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يبقى السؤال الثالث: بأي قيم يحكم القرآن الفعل الإداري؟ وإليه ينتقل الفصل العاشر، ومعه اختبار التكامل بين الفصول الثلاثة.</w:t>
      </w:r>
    </w:p>
    <w:p w14:paraId="52F1353A" w:rsidR="00E2533D" w:rsidRPr="00546F5C" w:rsidRDefault="00E2533D" w:rsidP="00E2533D">
      <w:pPr>
        <w:pageBreakBefore/>
        <w:shd w:val="clear" w:color="auto" w:fill="1F3864"/>
        <w:bidi/>
        <w:rPr>
          <w:rFonts w:ascii="Sakkal Majalla" w:hAnsi="Sakkal Majalla" w:cs="Sakkal Majalla"/>
          <w:sz w:val="26"/>
          <w:szCs w:val="26"/>
        </w:rPr>
      </w:pPr>
      <w:r w:rsidRPr="00546F5C">
        <w:rPr>
          <w:rFonts w:ascii="Sakkal Majalla" w:hAnsi="Sakkal Majalla" w:cs="Sakkal Majalla"/>
          <w:b/>
          <w:bCs/>
          <w:color w:val="FFFFFF"/>
          <w:sz w:val="26"/>
          <w:szCs w:val="26"/>
          <w:rtl/>
        </w:rPr>
        <w:lastRenderedPageBreak/>
        <w:t xml:space="preserve">الفصل العاشر </w:t>
      </w:r>
      <w:r>
        <w:fldChar w:fldCharType="begin"/>
      </w:r>
      <w:r>
        <w:instrText xml:space="preserve"> TC "الفصل العاشر: القيم الحاكمة واختبار التكامل الثلاثي، رحمة، حكمة، صدق، والمنظومة القيمية السباعية" \l 1 </w:instrText>
      </w:r>
      <w:r>
        <w:fldChar w:fldCharType="end"/>
      </w:r>
    </w:p>
    <w:p w14:paraId="0A93C565" w:rsidR="00E2533D" w:rsidRPr="00546F5C" w:rsidRDefault="00E2533D" w:rsidP="00E2533D">
      <w:pPr>
        <w:shd w:val="clear" w:color="auto" w:fill="156082"/>
        <w:bidi/>
        <w:rPr>
          <w:rFonts w:ascii="Sakkal Majalla" w:hAnsi="Sakkal Majalla" w:cs="Sakkal Majalla"/>
          <w:sz w:val="26"/>
          <w:szCs w:val="26"/>
        </w:rPr>
      </w:pPr>
      <w:r w:rsidRPr="00546F5C">
        <w:rPr>
          <w:rFonts w:ascii="Sakkal Majalla" w:hAnsi="Sakkal Majalla" w:cs="Sakkal Majalla"/>
          <w:b/>
          <w:bCs/>
          <w:color w:val="FFFFFF"/>
          <w:sz w:val="26"/>
          <w:szCs w:val="26"/>
          <w:rtl/>
        </w:rPr>
        <w:t>القيم الحاكمة واختبار التكامل الثلاثي</w:t>
      </w:r>
    </w:p>
    <w:p w14:paraId="62086691" w:rsidR="00E2533D" w:rsidRPr="00546F5C" w:rsidRDefault="00E2533D" w:rsidP="00E2533D">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رحمة، حكمة، صدق، والمنظومة القيمية السباعية</w:t>
      </w:r>
    </w:p>
    <w:p w14:paraId="6079FD82"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42FF55E5"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بأي ميزان يختار المدير حين يعرف الصواب، وما الذي يحول بين العارف وما عرف؟ قد يبدو السؤال غريبًا، فمن عرف الصواب اختاره، لكن المسافة بين المعرفة والاختيار أوسع مما نظن، وفيها تسكن أكثر الأخطاء الإدارية كلفة.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لنتخيل أحد كبار المديرين يعرض على المساهمين نتائج ربع سنوية صحيحة الأرقام، أخفت تراجعًا في النشاط الرئيسي عوّضته أرباح استثنائية لن تتكرر، وكان يعرف تمام المعرفة أن طريقة العرض مضلِّلة، وأن عاملين أُرهقوا لتحقيق الأرقام، فتغاضى. لم يكذب، ولم يكن صادقًا؛ ولم يقسُ، ولم يكن رحيمًا؛ وقرّر بكفاءة، وبلا حكمة. ثلاثة غيابات قيمية في قرار واحد.</w:t>
      </w:r>
    </w:p>
    <w:p w14:paraId="74D8AC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بهذا السؤال تُختم الثلاثية التي بدأت بالفصل الثامن؛ فقد عرفنا الإنسان، ثم عرفنا في الفصل التاسع كيف يعرف، وبقي الميزان الذي يختار به بين البدائل، وهو منظومة واحدة تعمل فيها القيم الثلاث الجديدة مع الأربع السابقة.</w:t>
      </w:r>
    </w:p>
    <w:p w14:paraId="6D49A86D"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ثقافة المؤسسة لا تُقاس بعدد القيم المكتوبة على جدرانها، وإنما بقدرتها على اتخاذ قرارات صعبة دون أن تجعل الضعيف كلفةً صامتة. فالقيم لا تظهر حين نتحدث عنها، وإنما حين تتعارض، حين يصطدم الصدق بصفقة مربحة، أو الرحمة بحق بقية العاملين، أو الشورى بضغط الوقت؛ لذلك أعرضها مبادئ تدخل في ترتيب القرار، وفي توزيع الكلفة، وفي تحديد من يملك حق الاعتراض. وكل قيمة لا تُترجم إلى سؤال سلوكي أو معيار مراجعة تبقى في مستوى الإلهام العام. فالقيمة المعلّقة على الجدار زينة، لا ميزان.</w:t>
      </w:r>
    </w:p>
    <w:p w14:paraId="3DCF5BA1"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وثلاثة مصطلحات أستعملها بمعنى محدد: «الرحمة الفاعلة» رقة تدفع إلى فعل الإحسان، فلا تقف عند حدود الشعور كما تقف الشفقة، و«الحكمة التطبيقية» إصابة الصواب بالعلم والعمل معًا في الموقف الفعلي الذي يواجهه المدير، و«الصدق الثلاثي» مطابقة القول للواقع وللضمير، واتساق الفعل معهما.</w:t>
      </w:r>
    </w:p>
    <w:p w14:paraId="575BD83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10.1  لماذا القيم بعد المعرفة؟ وأربع نظريات أخلاقية غربية كبرى</w:t>
      </w:r>
      <w:r>
        <w:fldChar w:fldCharType="begin"/>
      </w:r>
      <w:r>
        <w:instrText xml:space="preserve"> TC "10.1  لماذا القيم بعد المعرفة؟ وأربع نظريات أخلاقية غربية كبرى" \l 2 </w:instrText>
      </w:r>
      <w:r>
        <w:fldChar w:fldCharType="end"/>
      </w:r>
    </w:p>
    <w:p w14:paraId="1A747AAA"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خذ مثلًا طبيبًا يعرف أن المريض لا يحتاج إلى العملية، ثم يجريها لأنها أربح. معرفته صحيحة، وقراره خاطئ. إن المعرفة الصحيحة لا تُنتج الفعل الصالح من تلقاء نفسها، والقيم الحاكمة هي الجسر بين «المعرفة الصحيحة» و«الفعل الرشيد»، تحدد كيف تُستعمل المعرفة، ولمصلحة من، وبأي كلفة.</w:t>
      </w:r>
    </w:p>
    <w:p w14:paraId="01929AF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نظريات أخلاقية غربية كبرى: نظرة أولية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780"/>
        <w:gridCol w:w="4200"/>
      </w:tblGrid>
      <w:tr w:rsidR="00E2533D" w:rsidRPr="00546F5C" w14:paraId="15D4252B" w:rsidTr="00201A65">
        <w:tc>
          <w:tcPr>
            <w:tcW w:w="2100" w:type="dxa"/>
            <w:shd w:val="clear" w:color="auto" w:fill="1F3864"/>
            <w:tcMar>
              <w:top w:w="40" w:type="dxa"/>
              <w:left w:w="88" w:type="dxa"/>
              <w:bottom w:w="40" w:type="dxa"/>
              <w:right w:w="88" w:type="dxa"/>
            </w:tcMar>
            <w:vAlign w:val="center"/>
          </w:tcPr>
          <w:p w14:paraId="704F82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النظرية</w:t>
            </w:r>
          </w:p>
        </w:tc>
        <w:tc>
          <w:tcPr>
            <w:tcW w:w="3780" w:type="dxa"/>
            <w:shd w:val="clear" w:color="auto" w:fill="1F3864"/>
            <w:tcMar>
              <w:top w:w="40" w:type="dxa"/>
              <w:left w:w="88" w:type="dxa"/>
              <w:bottom w:w="40" w:type="dxa"/>
              <w:right w:w="88" w:type="dxa"/>
            </w:tcMar>
            <w:vAlign w:val="center"/>
          </w:tcPr>
          <w:p w14:paraId="3552CA8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معيار الفعل الصحيح</w:t>
            </w:r>
          </w:p>
        </w:tc>
        <w:tc>
          <w:tcPr>
            <w:tcW w:w="4200" w:type="dxa"/>
            <w:shd w:val="clear" w:color="auto" w:fill="1F3864"/>
            <w:tcMar>
              <w:top w:w="40" w:type="dxa"/>
              <w:left w:w="88" w:type="dxa"/>
              <w:bottom w:w="40" w:type="dxa"/>
              <w:right w:w="88" w:type="dxa"/>
            </w:tcMar>
            <w:vAlign w:val="center"/>
          </w:tcPr>
          <w:p w14:paraId="44308E6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الأثر الإداري</w:t>
            </w:r>
          </w:p>
        </w:tc>
      </w:tr>
      <w:tr w:rsidR="00E2533D" w:rsidRPr="00546F5C" w14:paraId="12920CDB" w:rsidTr="00201A65">
        <w:tc>
          <w:tcPr>
            <w:tcW w:w="2100" w:type="dxa"/>
            <w:shd w:val="clear" w:color="auto" w:fill="EBF5FB"/>
            <w:tcMar>
              <w:top w:w="40" w:type="dxa"/>
              <w:left w:w="88" w:type="dxa"/>
              <w:bottom w:w="40" w:type="dxa"/>
              <w:right w:w="88" w:type="dxa"/>
            </w:tcMar>
            <w:vAlign w:val="center"/>
          </w:tcPr>
          <w:p w14:paraId="06A29F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الفضيلة (أرسطو)</w:t>
            </w:r>
          </w:p>
        </w:tc>
        <w:tc>
          <w:tcPr>
            <w:tcW w:w="3780" w:type="dxa"/>
            <w:shd w:val="clear" w:color="auto" w:fill="F5F5F5"/>
            <w:tcMar>
              <w:top w:w="40" w:type="dxa"/>
              <w:left w:w="88" w:type="dxa"/>
              <w:bottom w:w="40" w:type="dxa"/>
              <w:right w:w="88" w:type="dxa"/>
            </w:tcMar>
            <w:vAlign w:val="center"/>
          </w:tcPr>
          <w:p w14:paraId="27E07DA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يصدر عن شخصية فاضلة متوازنة، والفضيلة وسط بين إفراط وتفريط. فالسؤال الأول: من الفاعل؟</w:t>
            </w:r>
          </w:p>
        </w:tc>
        <w:tc>
          <w:tcPr>
            <w:tcW w:w="4200" w:type="dxa"/>
            <w:shd w:val="clear" w:color="auto" w:fill="EBF5FB"/>
            <w:tcMar>
              <w:top w:w="40" w:type="dxa"/>
              <w:left w:w="88" w:type="dxa"/>
              <w:bottom w:w="40" w:type="dxa"/>
              <w:right w:w="88" w:type="dxa"/>
            </w:tcMar>
            <w:vAlign w:val="center"/>
          </w:tcPr>
          <w:p w14:paraId="6A4275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تكوين قادة ذوي شخصية أخلاقية راسخة مقدَّم على قواعد السلوك المفصّلة.</w:t>
            </w:r>
          </w:p>
        </w:tc>
      </w:tr>
      <w:tr w:rsidR="00E2533D" w:rsidRPr="00546F5C" w14:paraId="532D5E4E" w:rsidTr="00201A65">
        <w:tc>
          <w:tcPr>
            <w:tcW w:w="2100" w:type="dxa"/>
            <w:shd w:val="clear" w:color="auto" w:fill="FFFFFF"/>
            <w:tcMar>
              <w:top w:w="40" w:type="dxa"/>
              <w:left w:w="88" w:type="dxa"/>
              <w:bottom w:w="40" w:type="dxa"/>
              <w:right w:w="88" w:type="dxa"/>
            </w:tcMar>
            <w:vAlign w:val="center"/>
          </w:tcPr>
          <w:p w14:paraId="0803F4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النفعية (بنثام، مِل)</w:t>
            </w:r>
          </w:p>
        </w:tc>
        <w:tc>
          <w:tcPr>
            <w:tcW w:w="3780" w:type="dxa"/>
            <w:shd w:val="clear" w:color="auto" w:fill="FFFFFF"/>
            <w:tcMar>
              <w:top w:w="40" w:type="dxa"/>
              <w:left w:w="88" w:type="dxa"/>
              <w:bottom w:w="40" w:type="dxa"/>
              <w:right w:w="88" w:type="dxa"/>
            </w:tcMar>
            <w:vAlign w:val="center"/>
          </w:tcPr>
          <w:p w14:paraId="1AD3C5C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يعظّم المنفعة الكلية، أي أكبر خير لأكبر عدد، والعبرة بالنتائج.</w:t>
            </w:r>
          </w:p>
        </w:tc>
        <w:tc>
          <w:tcPr>
            <w:tcW w:w="4200" w:type="dxa"/>
            <w:shd w:val="clear" w:color="auto" w:fill="FFFFFF"/>
            <w:tcMar>
              <w:top w:w="40" w:type="dxa"/>
              <w:left w:w="88" w:type="dxa"/>
              <w:bottom w:w="40" w:type="dxa"/>
              <w:right w:w="88" w:type="dxa"/>
            </w:tcMar>
            <w:vAlign w:val="center"/>
          </w:tcPr>
          <w:p w14:paraId="495815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القرار بنتائجه الإجمالية القابلة للقياس، لا بمبادئ ثابتة مسبقة.</w:t>
            </w:r>
          </w:p>
        </w:tc>
      </w:tr>
      <w:tr w:rsidR="00E2533D" w:rsidRPr="00546F5C" w14:paraId="125DBDD9" w:rsidTr="00201A65">
        <w:tc>
          <w:tcPr>
            <w:tcW w:w="2100" w:type="dxa"/>
            <w:shd w:val="clear" w:color="auto" w:fill="EBF5FB"/>
            <w:tcMar>
              <w:top w:w="40" w:type="dxa"/>
              <w:left w:w="88" w:type="dxa"/>
              <w:bottom w:w="40" w:type="dxa"/>
              <w:right w:w="88" w:type="dxa"/>
            </w:tcMar>
            <w:vAlign w:val="center"/>
          </w:tcPr>
          <w:p w14:paraId="0E87BF7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الواجب (كانط)</w:t>
            </w:r>
          </w:p>
        </w:tc>
        <w:tc>
          <w:tcPr>
            <w:tcW w:w="3780" w:type="dxa"/>
            <w:shd w:val="clear" w:color="auto" w:fill="F5F5F5"/>
            <w:tcMar>
              <w:top w:w="40" w:type="dxa"/>
              <w:left w:w="88" w:type="dxa"/>
              <w:bottom w:w="40" w:type="dxa"/>
              <w:right w:w="88" w:type="dxa"/>
            </w:tcMar>
            <w:vAlign w:val="center"/>
          </w:tcPr>
          <w:p w14:paraId="08C8E5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يوافق «الأمر المطلق»: أن تعمل وفق قاعدة تريد أن تصير قانونًا كليًا، بصرف النظر عن النتائج.</w:t>
            </w:r>
          </w:p>
        </w:tc>
        <w:tc>
          <w:tcPr>
            <w:tcW w:w="4200" w:type="dxa"/>
            <w:shd w:val="clear" w:color="auto" w:fill="EBF5FB"/>
            <w:tcMar>
              <w:top w:w="40" w:type="dxa"/>
              <w:left w:w="88" w:type="dxa"/>
              <w:bottom w:w="40" w:type="dxa"/>
              <w:right w:w="88" w:type="dxa"/>
            </w:tcMar>
            <w:vAlign w:val="center"/>
          </w:tcPr>
          <w:p w14:paraId="1E1E7AE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مبادئ ثابتة لا تخضع للتفاوض، كعدم الكذب، ولو بدت النتيجة أسوأ في حالة بعينها.</w:t>
            </w:r>
          </w:p>
        </w:tc>
      </w:tr>
      <w:tr w:rsidR="00E2533D" w:rsidRPr="00546F5C" w14:paraId="066D506A" w:rsidTr="00201A65">
        <w:tc>
          <w:tcPr>
            <w:tcW w:w="2100" w:type="dxa"/>
            <w:shd w:val="clear" w:color="auto" w:fill="FFFFFF"/>
            <w:tcMar>
              <w:top w:w="40" w:type="dxa"/>
              <w:left w:w="88" w:type="dxa"/>
              <w:bottom w:w="40" w:type="dxa"/>
              <w:right w:w="88" w:type="dxa"/>
            </w:tcMar>
            <w:vAlign w:val="center"/>
          </w:tcPr>
          <w:p w14:paraId="3148DD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العناية (نودينجز، جيليجان)</w:t>
            </w:r>
          </w:p>
        </w:tc>
        <w:tc>
          <w:tcPr>
            <w:tcW w:w="3780" w:type="dxa"/>
            <w:shd w:val="clear" w:color="auto" w:fill="FFFFFF"/>
            <w:tcMar>
              <w:top w:w="40" w:type="dxa"/>
              <w:left w:w="88" w:type="dxa"/>
              <w:bottom w:w="40" w:type="dxa"/>
              <w:right w:w="88" w:type="dxa"/>
            </w:tcMar>
            <w:vAlign w:val="center"/>
          </w:tcPr>
          <w:p w14:paraId="536E6B9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الفعل الصحيح ما ينبع من علاقة عناية ومسؤولية تجاه آخر محدد، لا من قاعدة مجردة.</w:t>
            </w:r>
          </w:p>
        </w:tc>
        <w:tc>
          <w:tcPr>
            <w:tcW w:w="4200" w:type="dxa"/>
            <w:shd w:val="clear" w:color="auto" w:fill="FFFFFF"/>
            <w:tcMar>
              <w:top w:w="40" w:type="dxa"/>
              <w:left w:w="88" w:type="dxa"/>
              <w:bottom w:w="40" w:type="dxa"/>
              <w:right w:w="88" w:type="dxa"/>
            </w:tcMar>
            <w:vAlign w:val="center"/>
          </w:tcPr>
          <w:p w14:paraId="4E21EC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السياق العلائقي الخاص بدل قاعدة موحّدة.</w:t>
            </w:r>
          </w:p>
        </w:tc>
      </w:tr>
    </w:tbl>
    <w:p w14:paraId="2AB2A77C"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بالمنظومة القرآنية مؤجلة إلى 10.7. البناء المستقل أولًا.</w:t>
      </w:r>
    </w:p>
    <w:p w14:paraId="2128318C"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ابن مسكويه والشاطبي في القيم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البناء سابقتان من التراث. صاغ ابن مسكويه (ت.421هـ) في «تهذيب الأخلاق» التوسط الأرسطي صياغة إسلامية، فكل فضيلة عنده وسط بين رذيلتين، كالشجاعة بين التهور والجبن، والسخاء بين التبذير والبخل، ومنه أستفيد في فهم التوازن بين الرحمة والعدل (10.8)، فلا تطرف في أيهما، وإنما توسط مسوَّغ.</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الشاطبي (ت.790هـ) في «الموافقات» فجعل الأحكام الجزئية خادمة للمقاصد الكلية، وقدّم الكلي على الجزئي عند التعارض، فتُقرأ القيم الجزئية، كالرحمة والصدق، في ضوء المقاصد. وعلى هذا تقوم بوابة المقاصد في البروتوكول (الخطوة 7)؛ فلا تُرقّى قيمة في السلم إلا إذا لم تعارض المقاصد. الجزئي خادم، والكلي مخدوم.</w:t>
      </w:r>
    </w:p>
    <w:p w14:paraId="447501C2"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يكن ابن مسكويه أول من كتب في الباب؛ فقد سبقه يحيى بنُ عدي (ت.364هـ) بكتاب يحمل العنوان نفسه، وسبقهما الفارابي، غير أن كتابه صار أشهرها. وأستحضره مع الشاطبي محاورَين يُختبران مع غيرهما، لا شاهدَي سبق حضاري.</w:t>
      </w:r>
    </w:p>
    <w:p w14:paraId="7368DC87"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10.2  الركن الأول: الرحمة الفاعلة، بالبروتوكول الثماني كاملًا</w:t>
      </w:r>
      <w:r>
        <w:fldChar w:fldCharType="begin"/>
      </w:r>
      <w:r>
        <w:instrText xml:space="preserve"> TC "10.2  الركن الأول: الرحمة الفاعلة، بالبروتوكول الثماني كاملًا" \l 2 </w:instrText>
      </w:r>
      <w:r>
        <w:fldChar w:fldCharType="end"/>
      </w:r>
    </w:p>
    <w:p w14:paraId="18E11F88"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﴿وَمَا أَرْسَلْنَاكَ إِلَّا رَحْمَةً لِّلْعَالَمِينَ﴾</w:t>
      </w:r>
    </w:p>
    <w:p w14:paraId="0F835AE2"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الأنبياء : 107</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494CA2F7" w:rsidTr="00201A65">
        <w:tc>
          <w:tcPr>
            <w:tcW w:w="2520" w:type="dxa"/>
            <w:shd w:val="clear" w:color="auto" w:fill="1F3864"/>
            <w:tcMar>
              <w:top w:w="40" w:type="dxa"/>
              <w:left w:w="88" w:type="dxa"/>
              <w:bottom w:w="40" w:type="dxa"/>
              <w:right w:w="88" w:type="dxa"/>
            </w:tcMar>
            <w:vAlign w:val="center"/>
          </w:tcPr>
          <w:p w14:paraId="3274F2F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4B990B2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054825DF" w:rsidTr="00201A65">
        <w:tc>
          <w:tcPr>
            <w:tcW w:w="2520" w:type="dxa"/>
            <w:shd w:val="clear" w:color="auto" w:fill="EBF5FB"/>
            <w:tcMar>
              <w:top w:w="40" w:type="dxa"/>
              <w:left w:w="88" w:type="dxa"/>
              <w:bottom w:w="40" w:type="dxa"/>
              <w:right w:w="88" w:type="dxa"/>
            </w:tcMar>
            <w:vAlign w:val="center"/>
          </w:tcPr>
          <w:p w14:paraId="1C14BD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62B643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الأنبياء مكية. والآية تأتي بعد قصص الأنبياء في السورة، فتصف رسالة محمد ﷺ وصفًا جامعًا: رحمة «للعالمين»، لا لقوم دون قوم. ولا يخصها السياق بواقعة.</w:t>
            </w:r>
          </w:p>
        </w:tc>
      </w:tr>
      <w:tr w:rsidR="00E2533D" w:rsidRPr="00546F5C" w14:paraId="4223C4C7" w:rsidTr="00201A65">
        <w:tc>
          <w:tcPr>
            <w:tcW w:w="2520" w:type="dxa"/>
            <w:shd w:val="clear" w:color="auto" w:fill="FFFFFF"/>
            <w:tcMar>
              <w:top w:w="40" w:type="dxa"/>
              <w:left w:w="88" w:type="dxa"/>
              <w:bottom w:w="40" w:type="dxa"/>
              <w:right w:w="88" w:type="dxa"/>
            </w:tcMar>
            <w:vAlign w:val="center"/>
          </w:tcPr>
          <w:p w14:paraId="3BE1A17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59FC61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ر-ح-م عند ابن فارس أصل يدل على الرقة والعطف والرأفة، ومنه الرَّحِم لعلاقة القرابة. والراغب يجعل الرحمة رقة تقتضي الإحسان إلى المرحوم، فهي دافع إلى الفعل لا شعور يقف عند صاحبه.</w:t>
            </w:r>
          </w:p>
        </w:tc>
      </w:tr>
      <w:tr w:rsidR="00E2533D" w:rsidRPr="00546F5C" w14:paraId="1662515A" w:rsidTr="00201A65">
        <w:tc>
          <w:tcPr>
            <w:tcW w:w="2520" w:type="dxa"/>
            <w:shd w:val="clear" w:color="auto" w:fill="EBF5FB"/>
            <w:tcMar>
              <w:top w:w="40" w:type="dxa"/>
              <w:left w:w="88" w:type="dxa"/>
              <w:bottom w:w="40" w:type="dxa"/>
              <w:right w:w="88" w:type="dxa"/>
            </w:tcMar>
            <w:vAlign w:val="center"/>
          </w:tcPr>
          <w:p w14:paraId="7140E1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11FA74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يسوق ابن كثير عن ابن عباس أن من آمن تمت له الرحمة في الدنيا والآخرة، ومن لم يؤمن عوفي مما أصاب الأمم من العذاب المعجَّل. ويجعلها ابن عاشور وصفًا لجوهر الرسالة، فالشريعة رحمة في أحكامها ومقاصدها. ويُبرز القرطبي معنى التيسير، ويرى سيد قطب فيها نموذجًا للتعامل الإنساني. والمدارس متفقة على أصل المعنى.</w:t>
            </w:r>
          </w:p>
        </w:tc>
      </w:tr>
      <w:tr w:rsidR="00E2533D" w:rsidRPr="00546F5C" w14:paraId="47D039B8" w:rsidTr="00201A65">
        <w:tc>
          <w:tcPr>
            <w:tcW w:w="2520" w:type="dxa"/>
            <w:shd w:val="clear" w:color="auto" w:fill="FFFFFF"/>
            <w:tcMar>
              <w:top w:w="40" w:type="dxa"/>
              <w:left w:w="88" w:type="dxa"/>
              <w:bottom w:w="40" w:type="dxa"/>
              <w:right w:w="88" w:type="dxa"/>
            </w:tcMar>
            <w:vAlign w:val="center"/>
          </w:tcPr>
          <w:p w14:paraId="54D7A06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F310D1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يرد جذر ر-ح-م بمشتقاته أكثر من ثلاثمئة مرة. ومن مواضعه: ﴿كَتَبَ رَبُّكُمْ عَلَىٰ نَفْسِهِ الرَّحْمَةَ﴾ (الأنعام:54)، و﴿فَبِمَا رَحْمَةٍ مِّنَ اللَّهِ لِنتَ لَهُمْ وَلَوْ كُنتَ فَظًّا غَلِيظَ الْقَلْبِ لَانفَضُّوا مِنْ حَوْلِكَ﴾ (آل عمران:159) وفيها ربط الرحمة بأثر القيادة. والرحمة بين الناس </w:t>
            </w:r>
            <w:r>
              <w:rPr>
                <w:rFonts w:ascii="Sakkal Majalla" w:hAnsi="Sakkal Majalla" w:cs="Sakkal Majalla"/>
                <w:color w:val="000000"/>
                <w:sz w:val="24"/>
                <w:szCs w:val="24"/>
                <w:rtl/>
              </w:rPr>
              <w:lastRenderedPageBreak/>
              <w:t>جاءت في ﴿أَشِدَّاءُ عَلَى الْكُفَّارِ رُحَمَاءُ بَيْنَهُمْ﴾ (الفتح:29) وفيها اجتماع الحزم والرحمة، وفي ﴿وَتَوَاصَوْا بِالصَّبْرِ وَتَوَاصَوْا بِالْمَرْحَمَةِ﴾ (البلد:17).</w:t>
            </w:r>
          </w:p>
        </w:tc>
      </w:tr>
      <w:tr w:rsidR="00E2533D" w:rsidRPr="00546F5C" w14:paraId="697A03B7" w:rsidTr="00201A65">
        <w:tc>
          <w:tcPr>
            <w:tcW w:w="2520" w:type="dxa"/>
            <w:shd w:val="clear" w:color="auto" w:fill="EBF5FB"/>
            <w:tcMar>
              <w:top w:w="40" w:type="dxa"/>
              <w:left w:w="88" w:type="dxa"/>
              <w:bottom w:w="40" w:type="dxa"/>
              <w:right w:w="88" w:type="dxa"/>
            </w:tcMar>
            <w:vAlign w:val="center"/>
          </w:tcPr>
          <w:p w14:paraId="1A43262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7560" w:type="dxa"/>
            <w:shd w:val="clear" w:color="auto" w:fill="F5FAFF"/>
            <w:tcMar>
              <w:top w:w="40" w:type="dxa"/>
              <w:left w:w="88" w:type="dxa"/>
              <w:bottom w:w="40" w:type="dxa"/>
              <w:right w:w="88" w:type="dxa"/>
            </w:tcMar>
            <w:vAlign w:val="center"/>
          </w:tcPr>
          <w:p w14:paraId="1D1C807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شمول الرحمة. وإشكال اجتماعها مع أحكام الجهاد والحدود يرفعه الجمع بين المواضع: الرحمة لا تعني غياب الحزم، وغاية التشريع كله، حتى الحازم منه، الإصلاح لا التشفي، وآية الفتح شاهد على اجتماعهما.</w:t>
            </w:r>
          </w:p>
        </w:tc>
      </w:tr>
      <w:tr w:rsidR="00E2533D" w:rsidRPr="00546F5C" w14:paraId="46285667" w:rsidTr="00201A65">
        <w:tc>
          <w:tcPr>
            <w:tcW w:w="2520" w:type="dxa"/>
            <w:shd w:val="clear" w:color="auto" w:fill="FFFFFF"/>
            <w:tcMar>
              <w:top w:w="40" w:type="dxa"/>
              <w:left w:w="88" w:type="dxa"/>
              <w:bottom w:w="40" w:type="dxa"/>
              <w:right w:w="88" w:type="dxa"/>
            </w:tcMar>
            <w:vAlign w:val="center"/>
          </w:tcPr>
          <w:p w14:paraId="08ED683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16C2B1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«الراحمون يرحمهم الرحمن، ارحموا من في الأرض يرحمكم من في السماء» (أبو داود والترمذي، وقال الترمذي: حسن صحيح)، و«من لا يَرحم لا يُرحم» (متفق عليه). بيان تفسيري: الرحمة صفة إلهية تصير مسؤولية بشرية متبادلة، يرتبط بها جزاء الفاعل.</w:t>
            </w:r>
          </w:p>
        </w:tc>
      </w:tr>
      <w:tr w:rsidR="00E2533D" w:rsidRPr="00546F5C" w14:paraId="334B775B" w:rsidTr="00201A65">
        <w:tc>
          <w:tcPr>
            <w:tcW w:w="2520" w:type="dxa"/>
            <w:shd w:val="clear" w:color="auto" w:fill="EBF5FB"/>
            <w:tcMar>
              <w:top w:w="40" w:type="dxa"/>
              <w:left w:w="88" w:type="dxa"/>
              <w:bottom w:w="40" w:type="dxa"/>
              <w:right w:w="88" w:type="dxa"/>
            </w:tcMar>
            <w:vAlign w:val="center"/>
          </w:tcPr>
          <w:p w14:paraId="14878B9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2F0379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الرحمة حفظ النفس بمنع الإيذاء والقسوة، وحفظ الدين بالتقريب إلى الحق بدل التنفير منه.</w:t>
            </w:r>
          </w:p>
        </w:tc>
      </w:tr>
      <w:tr w:rsidR="00E2533D" w:rsidRPr="00546F5C" w14:paraId="7E2FCDC0" w:rsidTr="00201A65">
        <w:tc>
          <w:tcPr>
            <w:tcW w:w="2520" w:type="dxa"/>
            <w:shd w:val="clear" w:color="auto" w:fill="FFFFFF"/>
            <w:tcMar>
              <w:top w:w="40" w:type="dxa"/>
              <w:left w:w="88" w:type="dxa"/>
              <w:bottom w:w="40" w:type="dxa"/>
              <w:right w:w="88" w:type="dxa"/>
            </w:tcMar>
            <w:vAlign w:val="center"/>
          </w:tcPr>
          <w:p w14:paraId="712E9BA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241614F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تستوفي م1 وم2، فيبدأ الاشتقاق من م3. والهامش منخفض جدًا في دلالة الآية على شمول الرحمة، لتكرار الجذر واتفاق المدارس، ومتوسط في نقلها إلى قيمة إدارية، لأن الآية تصف الرسالة ولا تخاطب المدير؛ والنقل اجتهاد يستند إلى الفتح:29 والبلد:17 وحديث «من لا يرحم».</w:t>
            </w:r>
          </w:p>
        </w:tc>
      </w:tr>
    </w:tbl>
    <w:p w14:paraId="0AF5468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الرحمة الفاعلة تحدد نبرة التعامل الإداري، فهي قوة تقرّب ولا تنفّر، وتخدم الإصلاح لا الانتقام. وهي غير التساهل؛ لأن الرحمة التي تُسقط الحق أو تغطي على المخالفة صارت محاباة، وقد جمع القرآن في وصف واحد بين الشدة في موضعها والرحمة في موضعها. فالرحمة لين في الأسلوب، لا تنازل عن الحق.</w:t>
      </w:r>
    </w:p>
    <w:p w14:paraId="3DB0E56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الرحمة والقيادة الخادمة (Greenleaf, 1977)</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3B78DE14" w:rsidTr="00201A65">
        <w:tc>
          <w:tcPr>
            <w:tcW w:w="2520" w:type="dxa"/>
            <w:shd w:val="clear" w:color="auto" w:fill="1F3864"/>
            <w:tcMar>
              <w:top w:w="40" w:type="dxa"/>
              <w:left w:w="88" w:type="dxa"/>
              <w:bottom w:w="40" w:type="dxa"/>
              <w:right w:w="88" w:type="dxa"/>
            </w:tcMar>
            <w:vAlign w:val="center"/>
          </w:tcPr>
          <w:p w14:paraId="465DBAF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14DB97E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القيادة الخادمة (Greenleaf)</w:t>
            </w:r>
          </w:p>
        </w:tc>
        <w:tc>
          <w:tcPr>
            <w:tcW w:w="3780" w:type="dxa"/>
            <w:shd w:val="clear" w:color="auto" w:fill="1F3864"/>
            <w:tcMar>
              <w:top w:w="40" w:type="dxa"/>
              <w:left w:w="88" w:type="dxa"/>
              <w:bottom w:w="40" w:type="dxa"/>
              <w:right w:w="88" w:type="dxa"/>
            </w:tcMar>
            <w:vAlign w:val="center"/>
          </w:tcPr>
          <w:p w14:paraId="475FA6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الرحمة الفاعلة القرآنية</w:t>
            </w:r>
          </w:p>
        </w:tc>
      </w:tr>
      <w:tr w:rsidR="00E2533D" w:rsidRPr="00546F5C" w14:paraId="003D3063" w:rsidTr="00201A65">
        <w:tc>
          <w:tcPr>
            <w:tcW w:w="2520" w:type="dxa"/>
            <w:shd w:val="clear" w:color="auto" w:fill="EBF5FB"/>
            <w:tcMar>
              <w:top w:w="40" w:type="dxa"/>
              <w:left w:w="88" w:type="dxa"/>
              <w:bottom w:w="40" w:type="dxa"/>
              <w:right w:w="88" w:type="dxa"/>
            </w:tcMar>
            <w:vAlign w:val="center"/>
          </w:tcPr>
          <w:p w14:paraId="26EC8B6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 الدافع</w:t>
            </w:r>
          </w:p>
        </w:tc>
        <w:tc>
          <w:tcPr>
            <w:tcW w:w="3780" w:type="dxa"/>
            <w:shd w:val="clear" w:color="auto" w:fill="F5F5F5"/>
            <w:tcMar>
              <w:top w:w="40" w:type="dxa"/>
              <w:left w:w="88" w:type="dxa"/>
              <w:bottom w:w="40" w:type="dxa"/>
              <w:right w:w="88" w:type="dxa"/>
            </w:tcMar>
            <w:vAlign w:val="center"/>
          </w:tcPr>
          <w:p w14:paraId="5BAC6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تبدأ عند جرينليف برغبة طبيعية في الخدمة، ثم اختيار واعٍ للقيادة، دون استناد إلى مصدر متعالٍ ملزم.</w:t>
            </w:r>
          </w:p>
        </w:tc>
        <w:tc>
          <w:tcPr>
            <w:tcW w:w="3780" w:type="dxa"/>
            <w:shd w:val="clear" w:color="auto" w:fill="EBF5FB"/>
            <w:tcMar>
              <w:top w:w="40" w:type="dxa"/>
              <w:left w:w="88" w:type="dxa"/>
              <w:bottom w:w="40" w:type="dxa"/>
              <w:right w:w="88" w:type="dxa"/>
            </w:tcMar>
            <w:vAlign w:val="center"/>
          </w:tcPr>
          <w:p w14:paraId="009C1E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صفة إلهية («الرحمن الرحيم») يُقتدى بها، والتزام ديني لا يتوقف على العائد الاستراتيجي.</w:t>
            </w:r>
          </w:p>
        </w:tc>
      </w:tr>
      <w:tr w:rsidR="00E2533D" w:rsidRPr="00546F5C" w14:paraId="194F67F4" w:rsidTr="00201A65">
        <w:tc>
          <w:tcPr>
            <w:tcW w:w="2520" w:type="dxa"/>
            <w:shd w:val="clear" w:color="auto" w:fill="FFFFFF"/>
            <w:tcMar>
              <w:top w:w="40" w:type="dxa"/>
              <w:left w:w="88" w:type="dxa"/>
              <w:bottom w:w="40" w:type="dxa"/>
              <w:right w:w="88" w:type="dxa"/>
            </w:tcMar>
            <w:vAlign w:val="center"/>
          </w:tcPr>
          <w:p w14:paraId="4675E94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780" w:type="dxa"/>
            <w:shd w:val="clear" w:color="auto" w:fill="FFFFFF"/>
            <w:tcMar>
              <w:top w:w="40" w:type="dxa"/>
              <w:left w:w="88" w:type="dxa"/>
              <w:bottom w:w="40" w:type="dxa"/>
              <w:right w:w="88" w:type="dxa"/>
            </w:tcMar>
            <w:vAlign w:val="center"/>
          </w:tcPr>
          <w:p w14:paraId="34825D2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تركّز على خدمة الأتباع ونموهم، ويمتد اختبار أثرها إلى الأقل حظًا في المجتمع.</w:t>
            </w:r>
          </w:p>
        </w:tc>
        <w:tc>
          <w:tcPr>
            <w:tcW w:w="3780" w:type="dxa"/>
            <w:shd w:val="clear" w:color="auto" w:fill="FFFFFF"/>
            <w:tcMar>
              <w:top w:w="40" w:type="dxa"/>
              <w:left w:w="88" w:type="dxa"/>
              <w:bottom w:w="40" w:type="dxa"/>
              <w:right w:w="88" w:type="dxa"/>
            </w:tcMar>
            <w:vAlign w:val="center"/>
          </w:tcPr>
          <w:p w14:paraId="083CA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«رحمة للعالمين»: تتجاوز حدود المؤسسة إلى كل من يتأثر بقراراتها.</w:t>
            </w:r>
          </w:p>
        </w:tc>
      </w:tr>
      <w:tr w:rsidR="00E2533D" w:rsidRPr="00546F5C" w14:paraId="638DA69D" w:rsidTr="00201A65">
        <w:tc>
          <w:tcPr>
            <w:tcW w:w="2520" w:type="dxa"/>
            <w:shd w:val="clear" w:color="auto" w:fill="EBF5FB"/>
            <w:tcMar>
              <w:top w:w="40" w:type="dxa"/>
              <w:left w:w="88" w:type="dxa"/>
              <w:bottom w:w="40" w:type="dxa"/>
              <w:right w:w="88" w:type="dxa"/>
            </w:tcMar>
            <w:vAlign w:val="center"/>
          </w:tcPr>
          <w:p w14:paraId="1653BAB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التوازن مع الحزم</w:t>
            </w:r>
          </w:p>
        </w:tc>
        <w:tc>
          <w:tcPr>
            <w:tcW w:w="3780" w:type="dxa"/>
            <w:shd w:val="clear" w:color="auto" w:fill="F5F5F5"/>
            <w:tcMar>
              <w:top w:w="40" w:type="dxa"/>
              <w:left w:w="88" w:type="dxa"/>
              <w:bottom w:w="40" w:type="dxa"/>
              <w:right w:w="88" w:type="dxa"/>
            </w:tcMar>
            <w:vAlign w:val="center"/>
          </w:tcPr>
          <w:p w14:paraId="252F6F8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غير محدد بوضوح، ومن النقد الشائع أنها قد تُفهم ضعفًا قياديًا.</w:t>
            </w:r>
          </w:p>
        </w:tc>
        <w:tc>
          <w:tcPr>
            <w:tcW w:w="3780" w:type="dxa"/>
            <w:shd w:val="clear" w:color="auto" w:fill="EBF5FB"/>
            <w:tcMar>
              <w:top w:w="40" w:type="dxa"/>
              <w:left w:w="88" w:type="dxa"/>
              <w:bottom w:w="40" w:type="dxa"/>
              <w:right w:w="88" w:type="dxa"/>
            </w:tcMar>
            <w:vAlign w:val="center"/>
          </w:tcPr>
          <w:p w14:paraId="27D64E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محدد في النص: ﴿أَشِدَّاءُ عَلَى الْكُفَّارِ رُحَمَاءُ بَيْنَهُمْ﴾، فالرحمة لا تلغي الحزم، وتوجّه غايته إلى الإصلاح.</w:t>
            </w:r>
          </w:p>
        </w:tc>
      </w:tr>
    </w:tbl>
    <w:p w14:paraId="4C3DBE62" w:rsidR="00E2533D" w:rsidRPr="00546F5C" w:rsidRDefault="00E2533D" w:rsidP="00E2533D">
      <w:pPr>
        <w:bidi/>
        <w:spacing w:after="65"/>
        <w:ind w:right="260"/>
        <w:rPr>
          <w:rFonts w:ascii="Sakkal Majalla" w:hAnsi="Sakkal Majalla" w:cs="Sakkal Majalla"/>
          <w:sz w:val="26"/>
          <w:szCs w:val="26"/>
        </w:rPr>
      </w:pPr>
      <w:r w:rsidRPr="00546F5C">
        <w:rPr>
          <w:rFonts w:ascii="Sakkal Majalla" w:hAnsi="Sakkal Majalla" w:cs="Sakkal Majalla"/>
          <w:sz w:val="26"/>
          <w:szCs w:val="26"/>
        </w:rPr>
        <w:t xml:space="preserve">    </w:t>
      </w:r>
      <w:r w:rsidRPr="00546F5C">
        <w:rPr>
          <w:rFonts w:ascii="Sakkal Majalla" w:hAnsi="Sakkal Majalla" w:cs="Sakkal Majalla"/>
          <w:i/>
          <w:iCs/>
          <w:color w:val="595959"/>
          <w:sz w:val="26"/>
          <w:szCs w:val="26"/>
          <w:rtl/>
        </w:rPr>
        <w:t>Greenleaf, R.K. (1977). Servant Leadership. Paulist Press.</w:t>
      </w:r>
    </w:p>
    <w:p w14:paraId="77BD9E4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هنا تمد الرحمة القرآنية المسؤولية إلى أبعد من «خدمة الفريق»، إلى كل من يتأثر بقرارات المؤسسة: العملاء والمجتمع والبيئة.</w:t>
      </w:r>
    </w:p>
    <w:p w14:paraId="581A58F4"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10.3  الركن الثاني: الحكمة التطبيقية، بالبروتوكول الثماني كاملًا</w:t>
      </w:r>
      <w:r>
        <w:fldChar w:fldCharType="begin"/>
      </w:r>
      <w:r>
        <w:instrText xml:space="preserve"> TC "10.3  الركن الثاني: الحكمة التطبيقية، بالبروتوكول الثماني كاملًا" \l 2 </w:instrText>
      </w:r>
      <w:r>
        <w:fldChar w:fldCharType="end"/>
      </w:r>
    </w:p>
    <w:p w14:paraId="05D37404"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1C167C18"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56739CFB" w:rsidTr="00201A65">
        <w:tc>
          <w:tcPr>
            <w:tcW w:w="2520" w:type="dxa"/>
            <w:shd w:val="clear" w:color="auto" w:fill="1F3864"/>
            <w:tcMar>
              <w:top w:w="40" w:type="dxa"/>
              <w:left w:w="88" w:type="dxa"/>
              <w:bottom w:w="40" w:type="dxa"/>
              <w:right w:w="88" w:type="dxa"/>
            </w:tcMar>
            <w:vAlign w:val="center"/>
          </w:tcPr>
          <w:p w14:paraId="0B608F7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126C0E77"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59C08878" w:rsidTr="00201A65">
        <w:tc>
          <w:tcPr>
            <w:tcW w:w="2520" w:type="dxa"/>
            <w:shd w:val="clear" w:color="auto" w:fill="EBF5FB"/>
            <w:tcMar>
              <w:top w:w="40" w:type="dxa"/>
              <w:left w:w="88" w:type="dxa"/>
              <w:bottom w:w="40" w:type="dxa"/>
              <w:right w:w="88" w:type="dxa"/>
            </w:tcMar>
            <w:vAlign w:val="center"/>
          </w:tcPr>
          <w:p w14:paraId="2C5A3A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1C7F46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سياق الإنفاق، بعد قوله: ﴿الشَّيْطَانُ يَعِدُكُمُ الْفَقْرَ وَيَأْمُرُكُم بِالْفَحْشَاءِ﴾ (البقرة:268)، فالحكمة بصيرة تُري الخير الكثير حيث يخوّف الشيطان بالفقر. والإنفاق مناسبتها، ولا يخصها السياق بالقرار المالي.</w:t>
            </w:r>
          </w:p>
        </w:tc>
      </w:tr>
      <w:tr w:rsidR="00E2533D" w:rsidRPr="00546F5C" w14:paraId="2F3C545F" w:rsidTr="00201A65">
        <w:tc>
          <w:tcPr>
            <w:tcW w:w="2520" w:type="dxa"/>
            <w:shd w:val="clear" w:color="auto" w:fill="FFFFFF"/>
            <w:tcMar>
              <w:top w:w="40" w:type="dxa"/>
              <w:left w:w="88" w:type="dxa"/>
              <w:bottom w:w="40" w:type="dxa"/>
              <w:right w:w="88" w:type="dxa"/>
            </w:tcMar>
            <w:vAlign w:val="center"/>
          </w:tcPr>
          <w:p w14:paraId="4A4059F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21C8CB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ح-ك-م عند ابن فارس أصل واحد هو المنع، ومنه الحُكم لأنه يمنع من الظلم، والحكمة لأنها تمنع من الجهل. والراغب يجعلها إصابة الحق بالعلم والعقل. فهي قدرة على التطبيق الصائب في الموقف، لا علم نظري مجرد.</w:t>
            </w:r>
          </w:p>
        </w:tc>
      </w:tr>
      <w:tr w:rsidR="00E2533D" w:rsidRPr="00546F5C" w14:paraId="7895EC1E" w:rsidTr="00201A65">
        <w:tc>
          <w:tcPr>
            <w:tcW w:w="2520" w:type="dxa"/>
            <w:shd w:val="clear" w:color="auto" w:fill="EBF5FB"/>
            <w:tcMar>
              <w:top w:w="40" w:type="dxa"/>
              <w:left w:w="88" w:type="dxa"/>
              <w:bottom w:w="40" w:type="dxa"/>
              <w:right w:w="88" w:type="dxa"/>
            </w:tcMar>
            <w:vAlign w:val="center"/>
          </w:tcPr>
          <w:p w14:paraId="387D840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423EA6E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تعددت أقوال السلف في الحكمة هنا: القرآن وفهمه، والفقه في الدين، والإصابة في القول والفعل، والسنة. ويسوقها ابن كثير ويرى الحكمة أعم من النبوة، والنبوة أعلاها. ويجعلها ابن عاشور إصابة الصواب بمعرفة حقائق الأشياء وعواقبها، ويقاربها القرطبي بمعنى جامع لما يمنع من الجهل والخطأ.</w:t>
            </w:r>
          </w:p>
        </w:tc>
      </w:tr>
      <w:tr w:rsidR="00E2533D" w:rsidRPr="00546F5C" w14:paraId="6325CFF2" w:rsidTr="00201A65">
        <w:tc>
          <w:tcPr>
            <w:tcW w:w="2520" w:type="dxa"/>
            <w:shd w:val="clear" w:color="auto" w:fill="FFFFFF"/>
            <w:tcMar>
              <w:top w:w="40" w:type="dxa"/>
              <w:left w:w="88" w:type="dxa"/>
              <w:bottom w:w="40" w:type="dxa"/>
              <w:right w:w="88" w:type="dxa"/>
            </w:tcMar>
            <w:vAlign w:val="center"/>
          </w:tcPr>
          <w:p w14:paraId="2A903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78FED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مواضعها: ﴿ادْعُ إِلَىٰ سَبِيلِ رَبِّكَ بِالْحِكْمَةِ وَالْمَوْعِظَةِ الْحَسَنَةِ﴾ (النحل:125) وفيها الحكمة أسلوبَ تأثير، و﴿وَلَقَدْ آتَيْنَا لُقْمَانَ الْحِكْمَةَ﴾ (لقمان:12) وفيها نموذج بشري للحكمة في التربية والنصح. وتقترن الحكمة بالكتاب في «يعلمهم الكتاب والحكمة» (البقرة:129، 151، وآل عمران:164، والجمعة:2)، وفسّرها الشافعي في «الرسالة» هناك بالسنة. وهذا الاقتران أصل الخلاف في مصداقها.</w:t>
            </w:r>
          </w:p>
        </w:tc>
      </w:tr>
      <w:tr w:rsidR="00E2533D" w:rsidRPr="00546F5C" w14:paraId="0C39C9CC" w:rsidTr="00201A65">
        <w:tc>
          <w:tcPr>
            <w:tcW w:w="2520" w:type="dxa"/>
            <w:shd w:val="clear" w:color="auto" w:fill="EBF5FB"/>
            <w:tcMar>
              <w:top w:w="40" w:type="dxa"/>
              <w:left w:w="88" w:type="dxa"/>
              <w:bottom w:w="40" w:type="dxa"/>
              <w:right w:w="88" w:type="dxa"/>
            </w:tcMar>
            <w:vAlign w:val="center"/>
          </w:tcPr>
          <w:p w14:paraId="3CA760F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7C3EB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أن الحكمة خير كثير. ومثانيها تضيف أنها أسلوب تأثير لا معرفة صامتة (النحل:125)، ومكتسب بشري ممكن (لقمان:12). وما تشابه من مصداقها يُرد إلى المعنى الجامع: إصابة الحق بالعلم والعمل.</w:t>
            </w:r>
          </w:p>
        </w:tc>
      </w:tr>
      <w:tr w:rsidR="00E2533D" w:rsidRPr="00546F5C" w14:paraId="4C4C515D" w:rsidTr="00201A65">
        <w:tc>
          <w:tcPr>
            <w:tcW w:w="2520" w:type="dxa"/>
            <w:shd w:val="clear" w:color="auto" w:fill="FFFFFF"/>
            <w:tcMar>
              <w:top w:w="40" w:type="dxa"/>
              <w:left w:w="88" w:type="dxa"/>
              <w:bottom w:w="40" w:type="dxa"/>
              <w:right w:w="88" w:type="dxa"/>
            </w:tcMar>
            <w:vAlign w:val="center"/>
          </w:tcPr>
          <w:p w14:paraId="1FFF4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1EC37AD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حسد إلا في اثنتين: رجل آتاه الله مالًا فسلّطه على هلكته في الحق، ورجل آتاه الله الحكمة فهو يقضي بها ويعلّمها» (متفق عليه). بيان تطبيقي: للحكمة بُعدان عمليان، القضاء بها وتعليمها.</w:t>
            </w:r>
          </w:p>
        </w:tc>
      </w:tr>
      <w:tr w:rsidR="00E2533D" w:rsidRPr="00546F5C" w14:paraId="08488D0B" w:rsidTr="00201A65">
        <w:tc>
          <w:tcPr>
            <w:tcW w:w="2520" w:type="dxa"/>
            <w:shd w:val="clear" w:color="auto" w:fill="EBF5FB"/>
            <w:tcMar>
              <w:top w:w="40" w:type="dxa"/>
              <w:left w:w="88" w:type="dxa"/>
              <w:bottom w:w="40" w:type="dxa"/>
              <w:right w:w="88" w:type="dxa"/>
            </w:tcMar>
            <w:vAlign w:val="center"/>
          </w:tcPr>
          <w:p w14:paraId="26DA2CA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7. المقاصد</w:t>
            </w:r>
          </w:p>
        </w:tc>
        <w:tc>
          <w:tcPr>
            <w:tcW w:w="7560" w:type="dxa"/>
            <w:shd w:val="clear" w:color="auto" w:fill="F5FAFF"/>
            <w:tcMar>
              <w:top w:w="40" w:type="dxa"/>
              <w:left w:w="88" w:type="dxa"/>
              <w:bottom w:w="40" w:type="dxa"/>
              <w:right w:w="88" w:type="dxa"/>
            </w:tcMar>
            <w:vAlign w:val="center"/>
          </w:tcPr>
          <w:p w14:paraId="1AF01B0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حفظ العقل، وحفظ المال بالإنفاق الرشيد الذي هو سياق الآية.</w:t>
            </w:r>
          </w:p>
        </w:tc>
      </w:tr>
      <w:tr w:rsidR="00E2533D" w:rsidRPr="00546F5C" w14:paraId="391D4493" w:rsidTr="00201A65">
        <w:tc>
          <w:tcPr>
            <w:tcW w:w="2520" w:type="dxa"/>
            <w:shd w:val="clear" w:color="auto" w:fill="FFFFFF"/>
            <w:tcMar>
              <w:top w:w="40" w:type="dxa"/>
              <w:left w:w="88" w:type="dxa"/>
              <w:bottom w:w="40" w:type="dxa"/>
              <w:right w:w="88" w:type="dxa"/>
            </w:tcMar>
            <w:vAlign w:val="center"/>
          </w:tcPr>
          <w:p w14:paraId="6257A1C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56E56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فيبدأ الاشتقاق من م3. والهامش متوسط: المعنى العام متفق عليه، والخلاف في مصداقها الدقيق واسع (القرآن، أو السنة، أو الفقه، أو معنى جامع). ونقلها إلى «حكمة إدارية» اجتهاد معلن.</w:t>
            </w:r>
          </w:p>
        </w:tc>
      </w:tr>
    </w:tbl>
    <w:p w14:paraId="32DC895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كانت الرحمة نبرة القرار، فالحكمة جودته؛ لأنها تجمع العلم إلى التطبيق الصائب، وتمنع الرحمة من أن تصير عاطفة عمياء. ولا يصح أن تُتخذ مخرجًا لغويًا من التعارض، كأن يقال «الحكمة تقتضي» ثم لا يُقال شيء، فهي قدرة على تحديد ما يلزم فعله، ولماذا، وبأي كلفة. الحكمة قرار، لا عبارة.</w:t>
      </w:r>
    </w:p>
    <w:p w14:paraId="30BABBF0"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الحكمة والفرونيسيس عند أرسطو (Phronesis)</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5BF2A2BD" w:rsidTr="00201A65">
        <w:tc>
          <w:tcPr>
            <w:tcW w:w="2520" w:type="dxa"/>
            <w:shd w:val="clear" w:color="auto" w:fill="1F3864"/>
            <w:tcMar>
              <w:top w:w="40" w:type="dxa"/>
              <w:left w:w="88" w:type="dxa"/>
              <w:bottom w:w="40" w:type="dxa"/>
              <w:right w:w="88" w:type="dxa"/>
            </w:tcMar>
            <w:vAlign w:val="center"/>
          </w:tcPr>
          <w:p w14:paraId="06C8C59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5F5054A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Phronesis (أرسطو)</w:t>
            </w:r>
          </w:p>
        </w:tc>
        <w:tc>
          <w:tcPr>
            <w:tcW w:w="3780" w:type="dxa"/>
            <w:shd w:val="clear" w:color="auto" w:fill="1F3864"/>
            <w:tcMar>
              <w:top w:w="40" w:type="dxa"/>
              <w:left w:w="88" w:type="dxa"/>
              <w:bottom w:w="40" w:type="dxa"/>
              <w:right w:w="88" w:type="dxa"/>
            </w:tcMar>
            <w:vAlign w:val="center"/>
          </w:tcPr>
          <w:p w14:paraId="27CC194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الحكمة التطبيقية القرآنية</w:t>
            </w:r>
          </w:p>
        </w:tc>
      </w:tr>
      <w:tr w:rsidR="00E2533D" w:rsidRPr="00546F5C" w14:paraId="30B2134A" w:rsidTr="00201A65">
        <w:tc>
          <w:tcPr>
            <w:tcW w:w="2520" w:type="dxa"/>
            <w:shd w:val="clear" w:color="auto" w:fill="EBF5FB"/>
            <w:tcMar>
              <w:top w:w="40" w:type="dxa"/>
              <w:left w:w="88" w:type="dxa"/>
              <w:bottom w:w="40" w:type="dxa"/>
              <w:right w:w="88" w:type="dxa"/>
            </w:tcMar>
            <w:vAlign w:val="center"/>
          </w:tcPr>
          <w:p w14:paraId="065A26B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مصدرها</w:t>
            </w:r>
          </w:p>
        </w:tc>
        <w:tc>
          <w:tcPr>
            <w:tcW w:w="3780" w:type="dxa"/>
            <w:shd w:val="clear" w:color="auto" w:fill="F5F5F5"/>
            <w:tcMar>
              <w:top w:w="40" w:type="dxa"/>
              <w:left w:w="88" w:type="dxa"/>
              <w:bottom w:w="40" w:type="dxa"/>
              <w:right w:w="88" w:type="dxa"/>
            </w:tcMar>
            <w:vAlign w:val="center"/>
          </w:tcPr>
          <w:p w14:paraId="4B8C36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تُكتسب بالخبرة والممارسة، وتتلازم مع الفضائل الخلقية التي تتكوّن بالتعوّد.</w:t>
            </w:r>
          </w:p>
        </w:tc>
        <w:tc>
          <w:tcPr>
            <w:tcW w:w="3780" w:type="dxa"/>
            <w:shd w:val="clear" w:color="auto" w:fill="EBF5FB"/>
            <w:tcMar>
              <w:top w:w="40" w:type="dxa"/>
              <w:left w:w="88" w:type="dxa"/>
              <w:bottom w:w="40" w:type="dxa"/>
              <w:right w:w="88" w:type="dxa"/>
            </w:tcMar>
            <w:vAlign w:val="center"/>
          </w:tcPr>
          <w:p w14:paraId="5D160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عطاء إلهي («يؤتي الحكمة من يشاء») يُطلب ويُتعلَّم («ويعلمهم الكتاب والحكمة»).</w:t>
            </w:r>
          </w:p>
        </w:tc>
      </w:tr>
      <w:tr w:rsidR="00E2533D" w:rsidRPr="00546F5C" w14:paraId="7BA8AAD6" w:rsidTr="00201A65">
        <w:tc>
          <w:tcPr>
            <w:tcW w:w="2520" w:type="dxa"/>
            <w:shd w:val="clear" w:color="auto" w:fill="FFFFFF"/>
            <w:tcMar>
              <w:top w:w="40" w:type="dxa"/>
              <w:left w:w="88" w:type="dxa"/>
              <w:bottom w:w="40" w:type="dxa"/>
              <w:right w:w="88" w:type="dxa"/>
            </w:tcMar>
            <w:vAlign w:val="center"/>
          </w:tcPr>
          <w:p w14:paraId="3A9ADDD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غايتها</w:t>
            </w:r>
          </w:p>
        </w:tc>
        <w:tc>
          <w:tcPr>
            <w:tcW w:w="3780" w:type="dxa"/>
            <w:shd w:val="clear" w:color="auto" w:fill="FFFFFF"/>
            <w:tcMar>
              <w:top w:w="40" w:type="dxa"/>
              <w:left w:w="88" w:type="dxa"/>
              <w:bottom w:w="40" w:type="dxa"/>
              <w:right w:w="88" w:type="dxa"/>
            </w:tcMar>
            <w:vAlign w:val="center"/>
          </w:tcPr>
          <w:p w14:paraId="623E5B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الازدهار الإنساني (Eudaimonia) في حياة المدينة (Polis).</w:t>
            </w:r>
          </w:p>
        </w:tc>
        <w:tc>
          <w:tcPr>
            <w:tcW w:w="3780" w:type="dxa"/>
            <w:shd w:val="clear" w:color="auto" w:fill="FFFFFF"/>
            <w:tcMar>
              <w:top w:w="40" w:type="dxa"/>
              <w:left w:w="88" w:type="dxa"/>
              <w:bottom w:w="40" w:type="dxa"/>
              <w:right w:w="88" w:type="dxa"/>
            </w:tcMar>
            <w:vAlign w:val="center"/>
          </w:tcPr>
          <w:p w14:paraId="0D406D2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الخير الكثير، في الدنيا وفي أفق يتجاوزها.</w:t>
            </w:r>
          </w:p>
        </w:tc>
      </w:tr>
      <w:tr w:rsidR="00E2533D" w:rsidRPr="00546F5C" w14:paraId="6801C42A" w:rsidTr="00201A65">
        <w:tc>
          <w:tcPr>
            <w:tcW w:w="2520" w:type="dxa"/>
            <w:shd w:val="clear" w:color="auto" w:fill="EBF5FB"/>
            <w:tcMar>
              <w:top w:w="40" w:type="dxa"/>
              <w:left w:w="88" w:type="dxa"/>
              <w:bottom w:w="40" w:type="dxa"/>
              <w:right w:w="88" w:type="dxa"/>
            </w:tcMar>
            <w:vAlign w:val="center"/>
          </w:tcPr>
          <w:p w14:paraId="10AED7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تجسدها</w:t>
            </w:r>
          </w:p>
        </w:tc>
        <w:tc>
          <w:tcPr>
            <w:tcW w:w="3780" w:type="dxa"/>
            <w:shd w:val="clear" w:color="auto" w:fill="F5F5F5"/>
            <w:tcMar>
              <w:top w:w="40" w:type="dxa"/>
              <w:left w:w="88" w:type="dxa"/>
              <w:bottom w:w="40" w:type="dxa"/>
              <w:right w:w="88" w:type="dxa"/>
            </w:tcMar>
            <w:vAlign w:val="center"/>
          </w:tcPr>
          <w:p w14:paraId="1EA0F5A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الحكيم (Phronimos) معيار حي للحكم الصائب.</w:t>
            </w:r>
          </w:p>
        </w:tc>
        <w:tc>
          <w:tcPr>
            <w:tcW w:w="3780" w:type="dxa"/>
            <w:shd w:val="clear" w:color="auto" w:fill="EBF5FB"/>
            <w:tcMar>
              <w:top w:w="40" w:type="dxa"/>
              <w:left w:w="88" w:type="dxa"/>
              <w:bottom w:w="40" w:type="dxa"/>
              <w:right w:w="88" w:type="dxa"/>
            </w:tcMar>
            <w:vAlign w:val="center"/>
          </w:tcPr>
          <w:p w14:paraId="1FFDD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نماذج قرآنية (لقمان، وداود وسليمان): ﴿وَآتَيْنَاهُ الْحِكْمَةَ وَفَصْلَ الْخِطَابِ﴾ (ص:20)، و﴿وَكُلًّا آتَيْنَا حُكْمًا وَعِلْمًا﴾ (الأنبياء:79).</w:t>
            </w:r>
          </w:p>
        </w:tc>
      </w:tr>
    </w:tbl>
    <w:p w14:paraId="26CF7366"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Aristotle. Nicomachean Ethics, Book VI.  |  MacIntyre, A. (1981). After Virtue. University of Notre Dame Press.</w:t>
      </w:r>
    </w:p>
    <w:p w14:paraId="7F8AD85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فتنمية «الحكمة الإدارية» تمر بطريقين: خبرة عملية منهجية تتراكم، كما عند أرسطو، وتعلّم من الأصول والنماذج. ويلزمهما معًا تواضع معرفي يمنع الاغترار بالخبرة وحدها.</w:t>
      </w:r>
    </w:p>
    <w:p w14:paraId="5A9C65A0"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10.4  الركن الثالث: الصدق الثلاثي، بالبروتوكول الثماني كاملًا</w:t>
      </w:r>
      <w:r>
        <w:fldChar w:fldCharType="begin"/>
      </w:r>
      <w:r>
        <w:instrText xml:space="preserve"> TC "10.4  الركن الثالث: الصدق الثلاثي، بالبروتوكول الثماني كاملًا" \l 2 </w:instrText>
      </w:r>
      <w:r>
        <w:fldChar w:fldCharType="end"/>
      </w:r>
    </w:p>
    <w:p w14:paraId="3CF3894F"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وَكُونُوا مَعَ الصَّادِقِينَ﴾</w:t>
      </w:r>
    </w:p>
    <w:p w14:paraId="65E781E6"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التوبة : 119</w:t>
      </w:r>
    </w:p>
    <w:p w14:paraId="31AEF830"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وَقُولُوا قَوْلًا سَدِيدًا﴾</w:t>
      </w:r>
    </w:p>
    <w:p w14:paraId="207408E7"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الأحزاب : 70</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E2533D" w:rsidRPr="00546F5C" w14:paraId="708E8AC6" w:rsidTr="00201A65">
        <w:tc>
          <w:tcPr>
            <w:tcW w:w="2520" w:type="dxa"/>
            <w:shd w:val="clear" w:color="auto" w:fill="1F3864"/>
            <w:tcMar>
              <w:top w:w="40" w:type="dxa"/>
              <w:left w:w="88" w:type="dxa"/>
              <w:bottom w:w="40" w:type="dxa"/>
              <w:right w:w="88" w:type="dxa"/>
            </w:tcMar>
            <w:vAlign w:val="center"/>
          </w:tcPr>
          <w:p w14:paraId="2337111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lastRenderedPageBreak/>
              <w:t>الخطوة</w:t>
            </w:r>
          </w:p>
        </w:tc>
        <w:tc>
          <w:tcPr>
            <w:tcW w:w="7560" w:type="dxa"/>
            <w:shd w:val="clear" w:color="auto" w:fill="1F3864"/>
            <w:tcMar>
              <w:top w:w="40" w:type="dxa"/>
              <w:left w:w="88" w:type="dxa"/>
              <w:bottom w:w="40" w:type="dxa"/>
              <w:right w:w="88" w:type="dxa"/>
            </w:tcMar>
            <w:vAlign w:val="center"/>
          </w:tcPr>
          <w:p w14:paraId="12981C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2751F60A" w:rsidTr="00201A65">
        <w:tc>
          <w:tcPr>
            <w:tcW w:w="2520" w:type="dxa"/>
            <w:shd w:val="clear" w:color="auto" w:fill="EBF5FB"/>
            <w:tcMar>
              <w:top w:w="40" w:type="dxa"/>
              <w:left w:w="88" w:type="dxa"/>
              <w:bottom w:w="40" w:type="dxa"/>
              <w:right w:w="88" w:type="dxa"/>
            </w:tcMar>
            <w:vAlign w:val="center"/>
          </w:tcPr>
          <w:p w14:paraId="276EC2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5F2EF3F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التوبة مدنية. والآية بعد توبة الله على الثلاثة الذين خُلّفوا عن غزوة تبوك (التوبة:118)، ومنهم كعب بن مالك الذي صدق النبي ﷺ ولم يعتذر بكذب كما فعل المنافقون، وقصته في الصحيحين. فالأمر بأن نكون مع الصادقين خلاصة القصة: الصدق نجّاهم.</w:t>
            </w:r>
          </w:p>
        </w:tc>
      </w:tr>
      <w:tr w:rsidR="00E2533D" w:rsidRPr="00546F5C" w14:paraId="43917489" w:rsidTr="00201A65">
        <w:tc>
          <w:tcPr>
            <w:tcW w:w="2520" w:type="dxa"/>
            <w:shd w:val="clear" w:color="auto" w:fill="FFFFFF"/>
            <w:tcMar>
              <w:top w:w="40" w:type="dxa"/>
              <w:left w:w="88" w:type="dxa"/>
              <w:bottom w:w="40" w:type="dxa"/>
              <w:right w:w="88" w:type="dxa"/>
            </w:tcMar>
            <w:vAlign w:val="center"/>
          </w:tcPr>
          <w:p w14:paraId="0E58B70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7C722F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ص-د-ق عند ابن فارس أصل يدل على قوة في الشيء قولًا وغيره، ومنه الصدق خلاف الكذب لقوته في نفسه. والراغب يجعل الصدق مطابقة القول للضمير وللمخبَر عنه معًا، ويستعمله في كل فعل فاضل ظاهرًا وباطنًا. وعلى تعريفه يقوم «الصدق الثلاثي»: قول مطابق للواقع، ومطابق لما في النفس، وفعل موافق لهما.</w:t>
            </w:r>
          </w:p>
        </w:tc>
      </w:tr>
      <w:tr w:rsidR="00E2533D" w:rsidRPr="00546F5C" w14:paraId="75598479" w:rsidTr="00201A65">
        <w:tc>
          <w:tcPr>
            <w:tcW w:w="2520" w:type="dxa"/>
            <w:shd w:val="clear" w:color="auto" w:fill="EBF5FB"/>
            <w:tcMar>
              <w:top w:w="40" w:type="dxa"/>
              <w:left w:w="88" w:type="dxa"/>
              <w:bottom w:w="40" w:type="dxa"/>
              <w:right w:w="88" w:type="dxa"/>
            </w:tcMar>
            <w:vAlign w:val="center"/>
          </w:tcPr>
          <w:p w14:paraId="3E3077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7560" w:type="dxa"/>
            <w:shd w:val="clear" w:color="auto" w:fill="F5FAFF"/>
            <w:tcMar>
              <w:top w:w="40" w:type="dxa"/>
              <w:left w:w="88" w:type="dxa"/>
              <w:bottom w:w="40" w:type="dxa"/>
              <w:right w:w="88" w:type="dxa"/>
            </w:tcMar>
            <w:vAlign w:val="center"/>
          </w:tcPr>
          <w:p w14:paraId="64719B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يقول ابن كثير: اصدقوا والزموا الصدق تكونوا من أهله وتنجوا من المهالك. ويجعل ابن عاشور الصدق شاملًا للإيمان والقول والوعد والعمل. ويبسط القرطبي قصة كعب شاهدًا على أن الصدق المؤلم خير من الكذب المريح، ويرى سيد قطب فيه أساس المجتمع المتماسك.</w:t>
            </w:r>
          </w:p>
        </w:tc>
      </w:tr>
      <w:tr w:rsidR="00E2533D" w:rsidRPr="00546F5C" w14:paraId="74EE1FA3" w:rsidTr="00201A65">
        <w:tc>
          <w:tcPr>
            <w:tcW w:w="2520" w:type="dxa"/>
            <w:shd w:val="clear" w:color="auto" w:fill="FFFFFF"/>
            <w:tcMar>
              <w:top w:w="40" w:type="dxa"/>
              <w:left w:w="88" w:type="dxa"/>
              <w:bottom w:w="40" w:type="dxa"/>
              <w:right w:w="88" w:type="dxa"/>
            </w:tcMar>
            <w:vAlign w:val="center"/>
          </w:tcPr>
          <w:p w14:paraId="063C125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49985B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 ﴿لِّيَسْأَلَ الصَّادِقِينَ عَن صِدْقِهِمْ﴾ (الأحزاب:8)، فالصدق مسؤولية يُسأل عنها صاحبه؛ و﴿مِّنَ الْمُؤْمِنِينَ رِجَالٌ صَدَقُوا مَا عَاهَدُوا اللَّهَ عَلَيْهِ﴾ (الأحزاب:23)، فالصدق وفاء بالعهد؛ و﴿اتَّقُوا اللَّهَ وَقُولُوا قَوْلًا سَدِيدًا﴾ (الأحزاب:70)، فالقول السديد صدق وإصابة.</w:t>
            </w:r>
          </w:p>
        </w:tc>
      </w:tr>
      <w:tr w:rsidR="00E2533D" w:rsidRPr="00546F5C" w14:paraId="4FC420AE" w:rsidTr="00201A65">
        <w:tc>
          <w:tcPr>
            <w:tcW w:w="2520" w:type="dxa"/>
            <w:shd w:val="clear" w:color="auto" w:fill="EBF5FB"/>
            <w:tcMar>
              <w:top w:w="40" w:type="dxa"/>
              <w:left w:w="88" w:type="dxa"/>
              <w:bottom w:w="40" w:type="dxa"/>
              <w:right w:w="88" w:type="dxa"/>
            </w:tcMar>
            <w:vAlign w:val="center"/>
          </w:tcPr>
          <w:p w14:paraId="6E40B80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43E1FD6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معناها من الامتناع عن الكذب إلى الوفاء بالعهد والمساءلة عن الصدق المدَّعى، فالصدق التزام إيجابي يُحاسب عليه صاحبه. وما استثناه الشرع منه مواضع ضيقة منصوصة (10.7)، لا باب مفتوح.</w:t>
            </w:r>
          </w:p>
        </w:tc>
      </w:tr>
      <w:tr w:rsidR="00E2533D" w:rsidRPr="00546F5C" w14:paraId="6733AC17" w:rsidTr="00201A65">
        <w:tc>
          <w:tcPr>
            <w:tcW w:w="2520" w:type="dxa"/>
            <w:shd w:val="clear" w:color="auto" w:fill="FFFFFF"/>
            <w:tcMar>
              <w:top w:w="40" w:type="dxa"/>
              <w:left w:w="88" w:type="dxa"/>
              <w:bottom w:w="40" w:type="dxa"/>
              <w:right w:w="88" w:type="dxa"/>
            </w:tcMar>
            <w:vAlign w:val="center"/>
          </w:tcPr>
          <w:p w14:paraId="322684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0AA7ECC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«عليكم بالصدق، فإن الصدق يهدي إلى البر، وإن البر يهدي إلى الجنة… وإياكم والكذب، فإن الكذب يهدي إلى الفجور» (متفق عليه، واللفظ لمسلم). بيان تفسيري: الصدق طريق إلى سائر الفضائل، والكذب طريق إلى سائر الرذائل.</w:t>
            </w:r>
          </w:p>
        </w:tc>
      </w:tr>
      <w:tr w:rsidR="00E2533D" w:rsidRPr="00546F5C" w14:paraId="1EEEFC2D" w:rsidTr="00201A65">
        <w:tc>
          <w:tcPr>
            <w:tcW w:w="2520" w:type="dxa"/>
            <w:shd w:val="clear" w:color="auto" w:fill="EBF5FB"/>
            <w:tcMar>
              <w:top w:w="40" w:type="dxa"/>
              <w:left w:w="88" w:type="dxa"/>
              <w:bottom w:w="40" w:type="dxa"/>
              <w:right w:w="88" w:type="dxa"/>
            </w:tcMar>
            <w:vAlign w:val="center"/>
          </w:tcPr>
          <w:p w14:paraId="445DDC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5FE994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العقل، لأن المعلومة الصحيحة أساس القرار الرشيد، وحفظ المال، لأن المعاملات تقوم على الثقة.</w:t>
            </w:r>
          </w:p>
        </w:tc>
      </w:tr>
      <w:tr w:rsidR="00E2533D" w:rsidRPr="00546F5C" w14:paraId="48A29FA9" w:rsidTr="00201A65">
        <w:tc>
          <w:tcPr>
            <w:tcW w:w="2520" w:type="dxa"/>
            <w:shd w:val="clear" w:color="auto" w:fill="FFFFFF"/>
            <w:tcMar>
              <w:top w:w="40" w:type="dxa"/>
              <w:left w:w="88" w:type="dxa"/>
              <w:bottom w:w="40" w:type="dxa"/>
              <w:right w:w="88" w:type="dxa"/>
            </w:tcMar>
            <w:vAlign w:val="center"/>
          </w:tcPr>
          <w:p w14:paraId="514D0C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FFFFF"/>
            <w:tcMar>
              <w:top w:w="40" w:type="dxa"/>
              <w:left w:w="88" w:type="dxa"/>
              <w:bottom w:w="40" w:type="dxa"/>
              <w:right w:w="88" w:type="dxa"/>
            </w:tcMar>
            <w:vAlign w:val="center"/>
          </w:tcPr>
          <w:p w14:paraId="13D760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م1 وم2، ويمر بم3 كغيره قبل بوابة المقاصد. والهامش منخفض جدًا في وجوب الصدق، لاتفاق المدارس وتكرار الأمر به. أما صيغة «الصدق الثلاثي» فتركيب من تعريف الراغب، وهامشها متوسط.</w:t>
            </w:r>
          </w:p>
        </w:tc>
      </w:tr>
    </w:tbl>
    <w:p w14:paraId="21D3DF7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الصدق الثلاثي فيضمن مصداقية ما سبق كله، فبلا صدق تصير الرحمة تظاهرًا، والحكمة تلاعبًا متقنًا. وهو متصل اتصالًا وثيقًا بالتثبت (الفصل التاسع)، فمن يتحقق من صدق غيره أولى بأن يكون صادقًا في نفسه، ولا يعني مع ذلك إفشاء كل معلومة لكل أحد في كل وقت؛ فالكتمان المشروع شيء، والكذب شيء آخر (10.8).</w:t>
      </w:r>
    </w:p>
    <w:p w14:paraId="48BFD07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الصدق وأدبيات الشفافية التنظيمية (Rawlins, 2009)</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3780"/>
        <w:gridCol w:w="3780"/>
      </w:tblGrid>
      <w:tr w:rsidR="00E2533D" w:rsidRPr="00546F5C" w14:paraId="19BA3296" w:rsidTr="00201A65">
        <w:tc>
          <w:tcPr>
            <w:tcW w:w="2520" w:type="dxa"/>
            <w:shd w:val="clear" w:color="auto" w:fill="1F3864"/>
            <w:tcMar>
              <w:top w:w="40" w:type="dxa"/>
              <w:left w:w="88" w:type="dxa"/>
              <w:bottom w:w="40" w:type="dxa"/>
              <w:right w:w="88" w:type="dxa"/>
            </w:tcMar>
            <w:vAlign w:val="center"/>
          </w:tcPr>
          <w:p w14:paraId="01AD9F5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780" w:type="dxa"/>
            <w:shd w:val="clear" w:color="auto" w:fill="1F3864"/>
            <w:tcMar>
              <w:top w:w="40" w:type="dxa"/>
              <w:left w:w="88" w:type="dxa"/>
              <w:bottom w:w="40" w:type="dxa"/>
              <w:right w:w="88" w:type="dxa"/>
            </w:tcMar>
            <w:vAlign w:val="center"/>
          </w:tcPr>
          <w:p w14:paraId="7CC7210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الشفافية التنظيمية (Rawlins)</w:t>
            </w:r>
          </w:p>
        </w:tc>
        <w:tc>
          <w:tcPr>
            <w:tcW w:w="3780" w:type="dxa"/>
            <w:shd w:val="clear" w:color="auto" w:fill="1F3864"/>
            <w:tcMar>
              <w:top w:w="40" w:type="dxa"/>
              <w:left w:w="88" w:type="dxa"/>
              <w:bottom w:w="40" w:type="dxa"/>
              <w:right w:w="88" w:type="dxa"/>
            </w:tcMar>
            <w:vAlign w:val="center"/>
          </w:tcPr>
          <w:p w14:paraId="7E4AE1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الصدق الثلاثي القرآني</w:t>
            </w:r>
          </w:p>
        </w:tc>
      </w:tr>
      <w:tr w:rsidR="00E2533D" w:rsidRPr="00546F5C" w14:paraId="211B53ED" w:rsidTr="00201A65">
        <w:tc>
          <w:tcPr>
            <w:tcW w:w="2520" w:type="dxa"/>
            <w:shd w:val="clear" w:color="auto" w:fill="EBF5FB"/>
            <w:tcMar>
              <w:top w:w="40" w:type="dxa"/>
              <w:left w:w="88" w:type="dxa"/>
              <w:bottom w:w="40" w:type="dxa"/>
              <w:right w:w="88" w:type="dxa"/>
            </w:tcMar>
            <w:vAlign w:val="center"/>
          </w:tcPr>
          <w:p w14:paraId="17336FC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780" w:type="dxa"/>
            <w:shd w:val="clear" w:color="auto" w:fill="F5F5F5"/>
            <w:tcMar>
              <w:top w:w="40" w:type="dxa"/>
              <w:left w:w="88" w:type="dxa"/>
              <w:bottom w:w="40" w:type="dxa"/>
              <w:right w:w="88" w:type="dxa"/>
            </w:tcMar>
            <w:vAlign w:val="center"/>
          </w:tcPr>
          <w:p w14:paraId="2B54AD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معلوماتي بالدرجة الأولى، ويقيسه رولنز بأبعاد: المعلومات الجوهرية، والمشاركة، والمساءلة، وقلة التكتم.</w:t>
            </w:r>
          </w:p>
        </w:tc>
        <w:tc>
          <w:tcPr>
            <w:tcW w:w="3780" w:type="dxa"/>
            <w:shd w:val="clear" w:color="auto" w:fill="EBF5FB"/>
            <w:tcMar>
              <w:top w:w="40" w:type="dxa"/>
              <w:left w:w="88" w:type="dxa"/>
              <w:bottom w:w="40" w:type="dxa"/>
              <w:right w:w="88" w:type="dxa"/>
            </w:tcMar>
            <w:vAlign w:val="center"/>
          </w:tcPr>
          <w:p w14:paraId="6A963F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يشمل القول والفعل والنية (الراغب، وابن عاشور)، فهو أوسع من الإفصاح إلى اتساق الشخصية كلها.</w:t>
            </w:r>
          </w:p>
        </w:tc>
      </w:tr>
      <w:tr w:rsidR="00E2533D" w:rsidRPr="00546F5C" w14:paraId="0AC4BA4D" w:rsidTr="00201A65">
        <w:tc>
          <w:tcPr>
            <w:tcW w:w="2520" w:type="dxa"/>
            <w:shd w:val="clear" w:color="auto" w:fill="FFFFFF"/>
            <w:tcMar>
              <w:top w:w="40" w:type="dxa"/>
              <w:left w:w="88" w:type="dxa"/>
              <w:bottom w:w="40" w:type="dxa"/>
              <w:right w:w="88" w:type="dxa"/>
            </w:tcMar>
            <w:vAlign w:val="center"/>
          </w:tcPr>
          <w:p w14:paraId="306F6F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الدافع</w:t>
            </w:r>
          </w:p>
        </w:tc>
        <w:tc>
          <w:tcPr>
            <w:tcW w:w="3780" w:type="dxa"/>
            <w:shd w:val="clear" w:color="auto" w:fill="FFFFFF"/>
            <w:tcMar>
              <w:top w:w="40" w:type="dxa"/>
              <w:left w:w="88" w:type="dxa"/>
              <w:bottom w:w="40" w:type="dxa"/>
              <w:right w:w="88" w:type="dxa"/>
            </w:tcMar>
            <w:vAlign w:val="center"/>
          </w:tcPr>
          <w:p w14:paraId="3E15A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يُسوَّغ غالبًا بما يبنيه من ثقة تحسّن السمعة والأداء.</w:t>
            </w:r>
          </w:p>
        </w:tc>
        <w:tc>
          <w:tcPr>
            <w:tcW w:w="3780" w:type="dxa"/>
            <w:shd w:val="clear" w:color="auto" w:fill="FFFFFF"/>
            <w:tcMar>
              <w:top w:w="40" w:type="dxa"/>
              <w:left w:w="88" w:type="dxa"/>
              <w:bottom w:w="40" w:type="dxa"/>
              <w:right w:w="88" w:type="dxa"/>
            </w:tcMar>
            <w:vAlign w:val="center"/>
          </w:tcPr>
          <w:p w14:paraId="5EEED09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ديني («وكونوا مع الصادقين») بصرف النظر عن العائد، وقد يكلّف، كما في قصة كعب بن مالك.</w:t>
            </w:r>
          </w:p>
        </w:tc>
      </w:tr>
      <w:tr w:rsidR="00E2533D" w:rsidRPr="00546F5C" w14:paraId="4998F516" w:rsidTr="00201A65">
        <w:tc>
          <w:tcPr>
            <w:tcW w:w="2520" w:type="dxa"/>
            <w:shd w:val="clear" w:color="auto" w:fill="EBF5FB"/>
            <w:tcMar>
              <w:top w:w="40" w:type="dxa"/>
              <w:left w:w="88" w:type="dxa"/>
              <w:bottom w:w="40" w:type="dxa"/>
              <w:right w:w="88" w:type="dxa"/>
            </w:tcMar>
            <w:vAlign w:val="center"/>
          </w:tcPr>
          <w:p w14:paraId="382BCB1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حين يتعارض مع المصلحة</w:t>
            </w:r>
          </w:p>
        </w:tc>
        <w:tc>
          <w:tcPr>
            <w:tcW w:w="3780" w:type="dxa"/>
            <w:shd w:val="clear" w:color="auto" w:fill="F5F5F5"/>
            <w:tcMar>
              <w:top w:w="40" w:type="dxa"/>
              <w:left w:w="88" w:type="dxa"/>
              <w:bottom w:w="40" w:type="dxa"/>
              <w:right w:w="88" w:type="dxa"/>
            </w:tcMar>
            <w:vAlign w:val="center"/>
          </w:tcPr>
          <w:p w14:paraId="031B87F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تقبل بعض الأدبيات قدرًا من الإفصاح الانتقائي حين يضر الإفصاح الكامل تنافسيًا.</w:t>
            </w:r>
          </w:p>
        </w:tc>
        <w:tc>
          <w:tcPr>
            <w:tcW w:w="3780" w:type="dxa"/>
            <w:shd w:val="clear" w:color="auto" w:fill="EBF5FB"/>
            <w:tcMar>
              <w:top w:w="40" w:type="dxa"/>
              <w:left w:w="88" w:type="dxa"/>
              <w:bottom w:w="40" w:type="dxa"/>
              <w:right w:w="88" w:type="dxa"/>
            </w:tcMar>
            <w:vAlign w:val="center"/>
          </w:tcPr>
          <w:p w14:paraId="523B578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الكتمان المشروع جائز، والكذب والتضليل ممنوعان ولو كان الصدق مؤلمًا.</w:t>
            </w:r>
          </w:p>
        </w:tc>
      </w:tr>
    </w:tbl>
    <w:p w14:paraId="0BFF3C30"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Rawlins, B. (2009). Give the Emperor a Mirror: Toward Developing a Stakeholder Measurement of Organizational Transparency. Journal of Public Relations Research, 21(1), 71-99.</w:t>
      </w:r>
    </w:p>
    <w:p w14:paraId="1203AF8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10.5  التركيب: المنظومة القيمية السباعية</w:t>
      </w:r>
      <w:r>
        <w:fldChar w:fldCharType="begin"/>
      </w:r>
      <w:r>
        <w:instrText xml:space="preserve"> TC "10.5  التركيب: المنظومة القيمية السباعية" \l 2 </w:instrText>
      </w:r>
      <w:r>
        <w:fldChar w:fldCharType="end"/>
      </w:r>
    </w:p>
    <w:p w14:paraId="2A7153C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المنظومة السباعية: الربط بالقيم الأربع السابقة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1680"/>
        <w:gridCol w:w="3360"/>
        <w:gridCol w:w="3360"/>
      </w:tblGrid>
      <w:tr w:rsidR="00E2533D" w:rsidRPr="00546F5C" w14:paraId="4A130518" w:rsidTr="00201A65">
        <w:tc>
          <w:tcPr>
            <w:tcW w:w="1680" w:type="dxa"/>
            <w:shd w:val="clear" w:color="auto" w:fill="1F3864"/>
            <w:tcMar>
              <w:top w:w="40" w:type="dxa"/>
              <w:left w:w="88" w:type="dxa"/>
              <w:bottom w:w="40" w:type="dxa"/>
              <w:right w:w="88" w:type="dxa"/>
            </w:tcMar>
            <w:vAlign w:val="center"/>
          </w:tcPr>
          <w:p w14:paraId="58A6D63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1680" w:type="dxa"/>
            <w:shd w:val="clear" w:color="auto" w:fill="1F3864"/>
            <w:tcMar>
              <w:top w:w="40" w:type="dxa"/>
              <w:left w:w="88" w:type="dxa"/>
              <w:bottom w:w="40" w:type="dxa"/>
              <w:right w:w="88" w:type="dxa"/>
            </w:tcMar>
            <w:vAlign w:val="center"/>
          </w:tcPr>
          <w:p w14:paraId="1376258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الفصل والمصدر</w:t>
            </w:r>
          </w:p>
        </w:tc>
        <w:tc>
          <w:tcPr>
            <w:tcW w:w="3360" w:type="dxa"/>
            <w:shd w:val="clear" w:color="auto" w:fill="1F3864"/>
            <w:tcMar>
              <w:top w:w="40" w:type="dxa"/>
              <w:left w:w="88" w:type="dxa"/>
              <w:bottom w:w="40" w:type="dxa"/>
              <w:right w:w="88" w:type="dxa"/>
            </w:tcMar>
            <w:vAlign w:val="center"/>
          </w:tcPr>
          <w:p w14:paraId="3689679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الوظيفة في المنظومة</w:t>
            </w:r>
          </w:p>
        </w:tc>
        <w:tc>
          <w:tcPr>
            <w:tcW w:w="3360" w:type="dxa"/>
            <w:shd w:val="clear" w:color="auto" w:fill="1F3864"/>
            <w:tcMar>
              <w:top w:w="40" w:type="dxa"/>
              <w:left w:w="88" w:type="dxa"/>
              <w:bottom w:w="40" w:type="dxa"/>
              <w:right w:w="88" w:type="dxa"/>
            </w:tcMar>
            <w:vAlign w:val="center"/>
          </w:tcPr>
          <w:p w14:paraId="50578EED"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علاقتها بالثلاثي الجديد</w:t>
            </w:r>
          </w:p>
        </w:tc>
      </w:tr>
      <w:tr w:rsidR="00E2533D" w:rsidRPr="00546F5C" w14:paraId="5CA5E3C4" w:rsidTr="00201A65">
        <w:tc>
          <w:tcPr>
            <w:tcW w:w="1680" w:type="dxa"/>
            <w:shd w:val="clear" w:color="auto" w:fill="EBF5FB"/>
            <w:tcMar>
              <w:top w:w="40" w:type="dxa"/>
              <w:left w:w="88" w:type="dxa"/>
              <w:bottom w:w="40" w:type="dxa"/>
              <w:right w:w="88" w:type="dxa"/>
            </w:tcMar>
            <w:vAlign w:val="center"/>
          </w:tcPr>
          <w:p w14:paraId="56B7523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الأمانة</w:t>
            </w:r>
          </w:p>
        </w:tc>
        <w:tc>
          <w:tcPr>
            <w:tcW w:w="1680" w:type="dxa"/>
            <w:shd w:val="clear" w:color="auto" w:fill="F5F5F5"/>
            <w:tcMar>
              <w:top w:w="40" w:type="dxa"/>
              <w:left w:w="88" w:type="dxa"/>
              <w:bottom w:w="40" w:type="dxa"/>
              <w:right w:w="88" w:type="dxa"/>
            </w:tcMar>
            <w:vAlign w:val="center"/>
          </w:tcPr>
          <w:p w14:paraId="51DAFD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الأحزاب:72 (ف3، ف5)</w:t>
            </w:r>
          </w:p>
        </w:tc>
        <w:tc>
          <w:tcPr>
            <w:tcW w:w="3360" w:type="dxa"/>
            <w:shd w:val="clear" w:color="auto" w:fill="EBF5FB"/>
            <w:tcMar>
              <w:top w:w="40" w:type="dxa"/>
              <w:left w:w="88" w:type="dxa"/>
              <w:bottom w:w="40" w:type="dxa"/>
              <w:right w:w="88" w:type="dxa"/>
            </w:tcMar>
            <w:vAlign w:val="center"/>
          </w:tcPr>
          <w:p w14:paraId="59333DB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المسؤولية العام.</w:t>
            </w:r>
          </w:p>
        </w:tc>
        <w:tc>
          <w:tcPr>
            <w:tcW w:w="3360" w:type="dxa"/>
            <w:shd w:val="clear" w:color="auto" w:fill="EBF5E0"/>
            <w:tcMar>
              <w:top w:w="40" w:type="dxa"/>
              <w:left w:w="88" w:type="dxa"/>
              <w:bottom w:w="40" w:type="dxa"/>
              <w:right w:w="88" w:type="dxa"/>
            </w:tcMar>
            <w:vAlign w:val="center"/>
          </w:tcPr>
          <w:p w14:paraId="1DD3AD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تحكم حدود الرحمة والصدق.</w:t>
            </w:r>
          </w:p>
        </w:tc>
      </w:tr>
      <w:tr w:rsidR="00E2533D" w:rsidRPr="00546F5C" w14:paraId="3364C6AE" w:rsidTr="00201A65">
        <w:tc>
          <w:tcPr>
            <w:tcW w:w="1680" w:type="dxa"/>
            <w:shd w:val="clear" w:color="auto" w:fill="FFFFFF"/>
            <w:tcMar>
              <w:top w:w="40" w:type="dxa"/>
              <w:left w:w="88" w:type="dxa"/>
              <w:bottom w:w="40" w:type="dxa"/>
              <w:right w:w="88" w:type="dxa"/>
            </w:tcMar>
            <w:vAlign w:val="center"/>
          </w:tcPr>
          <w:p w14:paraId="631FBE0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الشورى</w:t>
            </w:r>
          </w:p>
        </w:tc>
        <w:tc>
          <w:tcPr>
            <w:tcW w:w="1680" w:type="dxa"/>
            <w:shd w:val="clear" w:color="auto" w:fill="FFFFFF"/>
            <w:tcMar>
              <w:top w:w="40" w:type="dxa"/>
              <w:left w:w="88" w:type="dxa"/>
              <w:bottom w:w="40" w:type="dxa"/>
              <w:right w:w="88" w:type="dxa"/>
            </w:tcMar>
            <w:vAlign w:val="center"/>
          </w:tcPr>
          <w:p w14:paraId="53CAEF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 عمران:159 (ف3، ف5)</w:t>
            </w:r>
          </w:p>
        </w:tc>
        <w:tc>
          <w:tcPr>
            <w:tcW w:w="3360" w:type="dxa"/>
            <w:shd w:val="clear" w:color="auto" w:fill="FFFFFF"/>
            <w:tcMar>
              <w:top w:w="40" w:type="dxa"/>
              <w:left w:w="88" w:type="dxa"/>
              <w:bottom w:w="40" w:type="dxa"/>
              <w:right w:w="88" w:type="dxa"/>
            </w:tcMar>
            <w:vAlign w:val="center"/>
          </w:tcPr>
          <w:p w14:paraId="2B523E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آلية القرار الجماعي.</w:t>
            </w:r>
          </w:p>
        </w:tc>
        <w:tc>
          <w:tcPr>
            <w:tcW w:w="3360" w:type="dxa"/>
            <w:shd w:val="clear" w:color="auto" w:fill="FFFFFF"/>
            <w:tcMar>
              <w:top w:w="40" w:type="dxa"/>
              <w:left w:w="88" w:type="dxa"/>
              <w:bottom w:w="40" w:type="dxa"/>
              <w:right w:w="88" w:type="dxa"/>
            </w:tcMar>
            <w:vAlign w:val="center"/>
          </w:tcPr>
          <w:p w14:paraId="0D23D9B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تطبق الحكمة التطبيقية جماعيًا لا فرديًا.</w:t>
            </w:r>
          </w:p>
        </w:tc>
      </w:tr>
      <w:tr w:rsidR="00E2533D" w:rsidRPr="00546F5C" w14:paraId="22652EF3" w:rsidTr="00201A65">
        <w:tc>
          <w:tcPr>
            <w:tcW w:w="1680" w:type="dxa"/>
            <w:shd w:val="clear" w:color="auto" w:fill="EBF5FB"/>
            <w:tcMar>
              <w:top w:w="40" w:type="dxa"/>
              <w:left w:w="88" w:type="dxa"/>
              <w:bottom w:w="40" w:type="dxa"/>
              <w:right w:w="88" w:type="dxa"/>
            </w:tcMar>
            <w:vAlign w:val="center"/>
          </w:tcPr>
          <w:p w14:paraId="3C26E2B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الإحسان</w:t>
            </w:r>
          </w:p>
        </w:tc>
        <w:tc>
          <w:tcPr>
            <w:tcW w:w="1680" w:type="dxa"/>
            <w:shd w:val="clear" w:color="auto" w:fill="F5F5F5"/>
            <w:tcMar>
              <w:top w:w="40" w:type="dxa"/>
              <w:left w:w="88" w:type="dxa"/>
              <w:bottom w:w="40" w:type="dxa"/>
              <w:right w:w="88" w:type="dxa"/>
            </w:tcMar>
            <w:vAlign w:val="center"/>
          </w:tcPr>
          <w:p w14:paraId="3AD3863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(ف3، ف6)</w:t>
            </w:r>
          </w:p>
        </w:tc>
        <w:tc>
          <w:tcPr>
            <w:tcW w:w="3360" w:type="dxa"/>
            <w:shd w:val="clear" w:color="auto" w:fill="EBF5FB"/>
            <w:tcMar>
              <w:top w:w="40" w:type="dxa"/>
              <w:left w:w="88" w:type="dxa"/>
              <w:bottom w:w="40" w:type="dxa"/>
              <w:right w:w="88" w:type="dxa"/>
            </w:tcMar>
            <w:vAlign w:val="center"/>
          </w:tcPr>
          <w:p w14:paraId="5FD053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الإتقان.</w:t>
            </w:r>
          </w:p>
        </w:tc>
        <w:tc>
          <w:tcPr>
            <w:tcW w:w="3360" w:type="dxa"/>
            <w:shd w:val="clear" w:color="auto" w:fill="EBF5E0"/>
            <w:tcMar>
              <w:top w:w="40" w:type="dxa"/>
              <w:left w:w="88" w:type="dxa"/>
              <w:bottom w:w="40" w:type="dxa"/>
              <w:right w:w="88" w:type="dxa"/>
            </w:tcMar>
            <w:vAlign w:val="center"/>
          </w:tcPr>
          <w:p w14:paraId="56309F8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يرفع الرحمة من الواجب إلى الإتقان.</w:t>
            </w:r>
          </w:p>
        </w:tc>
      </w:tr>
      <w:tr w:rsidR="00E2533D" w:rsidRPr="00546F5C" w14:paraId="01097A85" w:rsidTr="00201A65">
        <w:tc>
          <w:tcPr>
            <w:tcW w:w="1680" w:type="dxa"/>
            <w:shd w:val="clear" w:color="auto" w:fill="FFFFFF"/>
            <w:tcMar>
              <w:top w:w="40" w:type="dxa"/>
              <w:left w:w="88" w:type="dxa"/>
              <w:bottom w:w="40" w:type="dxa"/>
              <w:right w:w="88" w:type="dxa"/>
            </w:tcMar>
            <w:vAlign w:val="center"/>
          </w:tcPr>
          <w:p w14:paraId="1EC6F48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العدل</w:t>
            </w:r>
          </w:p>
        </w:tc>
        <w:tc>
          <w:tcPr>
            <w:tcW w:w="1680" w:type="dxa"/>
            <w:shd w:val="clear" w:color="auto" w:fill="FFFFFF"/>
            <w:tcMar>
              <w:top w:w="40" w:type="dxa"/>
              <w:left w:w="88" w:type="dxa"/>
              <w:bottom w:w="40" w:type="dxa"/>
              <w:right w:w="88" w:type="dxa"/>
            </w:tcMar>
            <w:vAlign w:val="center"/>
          </w:tcPr>
          <w:p w14:paraId="519E8C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(ف4، ف6)</w:t>
            </w:r>
          </w:p>
        </w:tc>
        <w:tc>
          <w:tcPr>
            <w:tcW w:w="3360" w:type="dxa"/>
            <w:shd w:val="clear" w:color="auto" w:fill="FFFFFF"/>
            <w:tcMar>
              <w:top w:w="40" w:type="dxa"/>
              <w:left w:w="88" w:type="dxa"/>
              <w:bottom w:w="40" w:type="dxa"/>
              <w:right w:w="88" w:type="dxa"/>
            </w:tcMar>
            <w:vAlign w:val="center"/>
          </w:tcPr>
          <w:p w14:paraId="4A780EA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ضابط التوازن والاستحقاق.</w:t>
            </w:r>
          </w:p>
        </w:tc>
        <w:tc>
          <w:tcPr>
            <w:tcW w:w="3360" w:type="dxa"/>
            <w:shd w:val="clear" w:color="auto" w:fill="FFFFFF"/>
            <w:tcMar>
              <w:top w:w="40" w:type="dxa"/>
              <w:left w:w="88" w:type="dxa"/>
              <w:bottom w:w="40" w:type="dxa"/>
              <w:right w:w="88" w:type="dxa"/>
            </w:tcMar>
            <w:vAlign w:val="center"/>
          </w:tcPr>
          <w:p w14:paraId="7AD60EF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يمنع انحراف الرحمة إلى المحاباة.</w:t>
            </w:r>
          </w:p>
        </w:tc>
      </w:tr>
      <w:tr w:rsidR="00E2533D" w:rsidRPr="00546F5C" w14:paraId="4442A6F1" w:rsidTr="00201A65">
        <w:tc>
          <w:tcPr>
            <w:tcW w:w="1680" w:type="dxa"/>
            <w:shd w:val="clear" w:color="auto" w:fill="156082"/>
            <w:tcMar>
              <w:top w:w="40" w:type="dxa"/>
              <w:left w:w="88" w:type="dxa"/>
              <w:bottom w:w="40" w:type="dxa"/>
              <w:right w:w="88" w:type="dxa"/>
            </w:tcMar>
            <w:vAlign w:val="center"/>
          </w:tcPr>
          <w:p w14:paraId="63ADF0C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الرحمة</w:t>
            </w:r>
          </w:p>
        </w:tc>
        <w:tc>
          <w:tcPr>
            <w:tcW w:w="1680" w:type="dxa"/>
            <w:shd w:val="clear" w:color="auto" w:fill="156082"/>
            <w:tcMar>
              <w:top w:w="40" w:type="dxa"/>
              <w:left w:w="88" w:type="dxa"/>
              <w:bottom w:w="40" w:type="dxa"/>
              <w:right w:w="88" w:type="dxa"/>
            </w:tcMar>
            <w:vAlign w:val="center"/>
          </w:tcPr>
          <w:p w14:paraId="22FB899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الأنبياء:107 (ف10)</w:t>
            </w:r>
          </w:p>
        </w:tc>
        <w:tc>
          <w:tcPr>
            <w:tcW w:w="3360" w:type="dxa"/>
            <w:shd w:val="clear" w:color="auto" w:fill="156082"/>
            <w:tcMar>
              <w:top w:w="40" w:type="dxa"/>
              <w:left w:w="88" w:type="dxa"/>
              <w:bottom w:w="40" w:type="dxa"/>
              <w:right w:w="88" w:type="dxa"/>
            </w:tcMar>
            <w:vAlign w:val="center"/>
          </w:tcPr>
          <w:p w14:paraId="26DA561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نبرة التعامل.</w:t>
            </w:r>
          </w:p>
        </w:tc>
        <w:tc>
          <w:tcPr>
            <w:tcW w:w="3360" w:type="dxa"/>
            <w:shd w:val="clear" w:color="auto" w:fill="156082"/>
            <w:tcMar>
              <w:top w:w="40" w:type="dxa"/>
              <w:left w:w="88" w:type="dxa"/>
              <w:bottom w:w="40" w:type="dxa"/>
              <w:right w:w="88" w:type="dxa"/>
            </w:tcMar>
            <w:vAlign w:val="center"/>
          </w:tcPr>
          <w:p w14:paraId="2125DA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أسلوب تطبيق القيم الأخرى.</w:t>
            </w:r>
          </w:p>
        </w:tc>
      </w:tr>
      <w:tr w:rsidR="00E2533D" w:rsidRPr="00546F5C" w14:paraId="69CE4D03" w:rsidTr="00201A65">
        <w:tc>
          <w:tcPr>
            <w:tcW w:w="1680" w:type="dxa"/>
            <w:shd w:val="clear" w:color="auto" w:fill="156082"/>
            <w:tcMar>
              <w:top w:w="40" w:type="dxa"/>
              <w:left w:w="88" w:type="dxa"/>
              <w:bottom w:w="40" w:type="dxa"/>
              <w:right w:w="88" w:type="dxa"/>
            </w:tcMar>
            <w:vAlign w:val="center"/>
          </w:tcPr>
          <w:p w14:paraId="4C0B36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الحكمة</w:t>
            </w:r>
          </w:p>
        </w:tc>
        <w:tc>
          <w:tcPr>
            <w:tcW w:w="1680" w:type="dxa"/>
            <w:shd w:val="clear" w:color="auto" w:fill="156082"/>
            <w:tcMar>
              <w:top w:w="40" w:type="dxa"/>
              <w:left w:w="88" w:type="dxa"/>
              <w:bottom w:w="40" w:type="dxa"/>
              <w:right w:w="88" w:type="dxa"/>
            </w:tcMar>
            <w:vAlign w:val="center"/>
          </w:tcPr>
          <w:p w14:paraId="653E78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البقرة:269 (ف10)</w:t>
            </w:r>
          </w:p>
        </w:tc>
        <w:tc>
          <w:tcPr>
            <w:tcW w:w="3360" w:type="dxa"/>
            <w:shd w:val="clear" w:color="auto" w:fill="156082"/>
            <w:tcMar>
              <w:top w:w="40" w:type="dxa"/>
              <w:left w:w="88" w:type="dxa"/>
              <w:bottom w:w="40" w:type="dxa"/>
              <w:right w:w="88" w:type="dxa"/>
            </w:tcMar>
            <w:vAlign w:val="center"/>
          </w:tcPr>
          <w:p w14:paraId="289BC9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جودة القرار.</w:t>
            </w:r>
          </w:p>
        </w:tc>
        <w:tc>
          <w:tcPr>
            <w:tcW w:w="3360" w:type="dxa"/>
            <w:shd w:val="clear" w:color="auto" w:fill="156082"/>
            <w:tcMar>
              <w:top w:w="40" w:type="dxa"/>
              <w:left w:w="88" w:type="dxa"/>
              <w:bottom w:w="40" w:type="dxa"/>
              <w:right w:w="88" w:type="dxa"/>
            </w:tcMar>
            <w:vAlign w:val="center"/>
          </w:tcPr>
          <w:p w14:paraId="7B9A4EC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متى تُقدَّم قيمة وكيف تُطبَّق.</w:t>
            </w:r>
          </w:p>
        </w:tc>
      </w:tr>
      <w:tr w:rsidR="00E2533D" w:rsidRPr="00546F5C" w14:paraId="5D76E0B1" w:rsidTr="00201A65">
        <w:tc>
          <w:tcPr>
            <w:tcW w:w="1680" w:type="dxa"/>
            <w:shd w:val="clear" w:color="auto" w:fill="156082"/>
            <w:tcMar>
              <w:top w:w="40" w:type="dxa"/>
              <w:left w:w="88" w:type="dxa"/>
              <w:bottom w:w="40" w:type="dxa"/>
              <w:right w:w="88" w:type="dxa"/>
            </w:tcMar>
            <w:vAlign w:val="center"/>
          </w:tcPr>
          <w:p w14:paraId="2A6D68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الصدق</w:t>
            </w:r>
          </w:p>
        </w:tc>
        <w:tc>
          <w:tcPr>
            <w:tcW w:w="1680" w:type="dxa"/>
            <w:shd w:val="clear" w:color="auto" w:fill="156082"/>
            <w:tcMar>
              <w:top w:w="40" w:type="dxa"/>
              <w:left w:w="88" w:type="dxa"/>
              <w:bottom w:w="40" w:type="dxa"/>
              <w:right w:w="88" w:type="dxa"/>
            </w:tcMar>
            <w:vAlign w:val="center"/>
          </w:tcPr>
          <w:p w14:paraId="4261D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التوبة:119 (ف10)</w:t>
            </w:r>
          </w:p>
        </w:tc>
        <w:tc>
          <w:tcPr>
            <w:tcW w:w="3360" w:type="dxa"/>
            <w:shd w:val="clear" w:color="auto" w:fill="156082"/>
            <w:tcMar>
              <w:top w:w="40" w:type="dxa"/>
              <w:left w:w="88" w:type="dxa"/>
              <w:bottom w:w="40" w:type="dxa"/>
              <w:right w:w="88" w:type="dxa"/>
            </w:tcMar>
            <w:vAlign w:val="center"/>
          </w:tcPr>
          <w:p w14:paraId="3D8CBF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مصداقية التواصل.</w:t>
            </w:r>
          </w:p>
        </w:tc>
        <w:tc>
          <w:tcPr>
            <w:tcW w:w="3360" w:type="dxa"/>
            <w:shd w:val="clear" w:color="auto" w:fill="156082"/>
            <w:tcMar>
              <w:top w:w="40" w:type="dxa"/>
              <w:left w:w="88" w:type="dxa"/>
              <w:bottom w:w="40" w:type="dxa"/>
              <w:right w:w="88" w:type="dxa"/>
            </w:tcMar>
            <w:vAlign w:val="center"/>
          </w:tcPr>
          <w:p w14:paraId="5B9E282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يضمن أن ما يُعلن من القيم هو ما يُفعل.</w:t>
            </w:r>
          </w:p>
        </w:tc>
      </w:tr>
    </w:tbl>
    <w:p w14:paraId="3496CA8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لكل قيمة وظيفة تميّزها، فهي أشبه بهيكل تنظيمي محكم، لكل إدارة فيه اختصاص لا تزاحمها فيه أخرى، وبهذا تصير السبع منظومة لا قائمة؛ على أن التوزيع الوظيفي نفسه اجتهاد مني في م3، ودليله أضعف من دليل كل قيمة منفردة؛ لأنه لا نص يجمع القيم السبع بهذا الترتيب.</w:t>
      </w:r>
    </w:p>
    <w:p w14:paraId="17E584C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ويمكن أن تُنظَّم السبع في ثلاثة مستويات، قيم تضبط علاقة المدير بالحقيقة والمسؤولية، هي الصدق والأمانة، وقيم تضبط علاقته بالآخرين، هي الرحمة والعدل والشورى، وقيم تعينه على اختيار الفعل المناسب في سياق معقد، هي الحكمة والإحسان. ولا يرتّب هذا التصنيف القيم في الفضل، وإنما يبيّن السؤال الذي تطرحه كل قيمة حين ندرس القرار.</w:t>
      </w:r>
    </w:p>
    <w:p w14:paraId="7B56A87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وللجذور الثلاثة دلالات أصلية متقاربة الوظيفة، والربط بينها قراءة اجتهادية أعرضها ولا أستدل بها. فأصل ر-ح-م الرقة والعطف، ومنه الرَّحِم، فهو يتجه من الداخل إلى الخارج، وأصل ح-ك-م المنع، فالحكمة تمنع من الجهل والزلل، وأصل ص-د-ق القوة، ومنه مطابقة القول للواقع. وقد يسأل سائل عن «الحوكمة»، وهي مصطلح عربي حديث صيغ من ح-ك-م مقابلًا لـ Governance، فالتقاؤه بالحكمة في معنى المنع من الانحراف التقاء لغوي، لا دلالة قرآنية.</w:t>
      </w:r>
    </w:p>
    <w:p w14:paraId="01D253B8"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 قيم؟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لا تكفي اثنتان، الرحمة والصدق؟ لأنهما بلا حكمة قد يُنتجان صدقًا رحيمًا لا يميّز بين مواقف تتشابه في الظاهر وتختلف في الحقيقة، والحكمة هي التي تحدد كيف يُقال الصدق، وبأي أسلوب تتجلى الرحمة. ولماذا لا تُضاف رابعة، كالشجاعة؟ لأن الشجاعة الإدارية داخلة في الثلاث، فالصدق يستلزمها، كما في قصة كعب بن مالك، والحكمة توجّهها، والرحمة تحدد أسلوبها.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ونظرت في قيم مرشحة أخرى فلم أفردها؛ فالتوكل حال قلبية أكثر منه قيمة تشغيلية، والتقوى إطار جامع لا محور وظيفي، والحلم يتوزع على الرحمة والحكمة، والكرم يتقاطع مع الإحسان. وهكذا كان العدد ثلاثة نتيجة تطبيق معيار الوظيفة المتمايزة على المرشحين، حتى بقيت ثلاث وظائف لا تتداخل، هي النبرة والجودة والمصداقية. فإن ظهرت وظيفة لا تغطيها القيم السبع رُوجع العدد.</w:t>
      </w:r>
    </w:p>
    <w:p w14:paraId="5F23E991"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10.6  ثلاث حالات تطبيقية: المنظومة في العمل</w:t>
      </w:r>
      <w:r>
        <w:fldChar w:fldCharType="begin"/>
      </w:r>
      <w:r>
        <w:instrText xml:space="preserve"> TC "10.6  ثلاث حالات تطبيقية: المنظومة في العمل" \l 2 </w:instrText>
      </w:r>
      <w:r>
        <w:fldChar w:fldCharType="end"/>
      </w:r>
    </w:p>
    <w:p w14:paraId="7FC4364A"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تأديبي لموظف متميز ارتكب خطأً جسيمًا غير مقصود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990"/>
        <w:gridCol w:w="3990"/>
      </w:tblGrid>
      <w:tr w:rsidR="00E2533D" w:rsidRPr="00546F5C" w14:paraId="066D9CA4" w:rsidTr="00201A65">
        <w:tc>
          <w:tcPr>
            <w:tcW w:w="2100" w:type="dxa"/>
            <w:shd w:val="clear" w:color="auto" w:fill="1F3864"/>
            <w:tcMar>
              <w:top w:w="40" w:type="dxa"/>
              <w:left w:w="88" w:type="dxa"/>
              <w:bottom w:w="40" w:type="dxa"/>
              <w:right w:w="88" w:type="dxa"/>
            </w:tcMar>
            <w:vAlign w:val="center"/>
          </w:tcPr>
          <w:p w14:paraId="2563B43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 المُفعَّلة</w:t>
            </w:r>
          </w:p>
        </w:tc>
        <w:tc>
          <w:tcPr>
            <w:tcW w:w="3990" w:type="dxa"/>
            <w:shd w:val="clear" w:color="auto" w:fill="1F3864"/>
            <w:tcMar>
              <w:top w:w="40" w:type="dxa"/>
              <w:left w:w="88" w:type="dxa"/>
              <w:bottom w:w="40" w:type="dxa"/>
              <w:right w:w="88" w:type="dxa"/>
            </w:tcMar>
            <w:vAlign w:val="center"/>
          </w:tcPr>
          <w:p w14:paraId="7D04604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الإجراء البيروقراطي الصارم</w:t>
            </w:r>
          </w:p>
        </w:tc>
        <w:tc>
          <w:tcPr>
            <w:tcW w:w="3990" w:type="dxa"/>
            <w:shd w:val="clear" w:color="auto" w:fill="1F3864"/>
            <w:tcMar>
              <w:top w:w="40" w:type="dxa"/>
              <w:left w:w="88" w:type="dxa"/>
              <w:bottom w:w="40" w:type="dxa"/>
              <w:right w:w="88" w:type="dxa"/>
            </w:tcMar>
            <w:vAlign w:val="center"/>
          </w:tcPr>
          <w:p w14:paraId="2BEEE25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المنظور القيمي المُركَّب</w:t>
            </w:r>
          </w:p>
        </w:tc>
      </w:tr>
      <w:tr w:rsidR="00E2533D" w:rsidRPr="00546F5C" w14:paraId="449A2607" w:rsidTr="00201A65">
        <w:tc>
          <w:tcPr>
            <w:tcW w:w="2100" w:type="dxa"/>
            <w:shd w:val="clear" w:color="auto" w:fill="EBF5FB"/>
            <w:tcMar>
              <w:top w:w="40" w:type="dxa"/>
              <w:left w:w="88" w:type="dxa"/>
              <w:bottom w:w="40" w:type="dxa"/>
              <w:right w:w="88" w:type="dxa"/>
            </w:tcMar>
            <w:vAlign w:val="center"/>
          </w:tcPr>
          <w:p w14:paraId="361EF72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الرحمة</w:t>
            </w:r>
          </w:p>
        </w:tc>
        <w:tc>
          <w:tcPr>
            <w:tcW w:w="3990" w:type="dxa"/>
            <w:shd w:val="clear" w:color="auto" w:fill="FFF0F0"/>
            <w:tcMar>
              <w:top w:w="40" w:type="dxa"/>
              <w:left w:w="88" w:type="dxa"/>
              <w:bottom w:w="40" w:type="dxa"/>
              <w:right w:w="88" w:type="dxa"/>
            </w:tcMar>
            <w:vAlign w:val="center"/>
          </w:tcPr>
          <w:p w14:paraId="5CFD4AA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العقوبة القصوى فورًا دون نظر في سياق الخطأ أو سجل الموظف.</w:t>
            </w:r>
          </w:p>
        </w:tc>
        <w:tc>
          <w:tcPr>
            <w:tcW w:w="3990" w:type="dxa"/>
            <w:shd w:val="clear" w:color="auto" w:fill="EBF5E0"/>
            <w:tcMar>
              <w:top w:w="40" w:type="dxa"/>
              <w:left w:w="88" w:type="dxa"/>
              <w:bottom w:w="40" w:type="dxa"/>
              <w:right w:w="88" w:type="dxa"/>
            </w:tcMar>
            <w:vAlign w:val="center"/>
          </w:tcPr>
          <w:p w14:paraId="7C2578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أن الخطأ غير مقصود والسجل متميز، وتناسب العقوبة مع الظرف.</w:t>
            </w:r>
          </w:p>
        </w:tc>
      </w:tr>
      <w:tr w:rsidR="00E2533D" w:rsidRPr="00546F5C" w14:paraId="4025E688" w:rsidTr="00201A65">
        <w:tc>
          <w:tcPr>
            <w:tcW w:w="2100" w:type="dxa"/>
            <w:shd w:val="clear" w:color="auto" w:fill="FFFFFF"/>
            <w:tcMar>
              <w:top w:w="40" w:type="dxa"/>
              <w:left w:w="88" w:type="dxa"/>
              <w:bottom w:w="40" w:type="dxa"/>
              <w:right w:w="88" w:type="dxa"/>
            </w:tcMar>
            <w:vAlign w:val="center"/>
          </w:tcPr>
          <w:p w14:paraId="68B1A47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الحكمة</w:t>
            </w:r>
          </w:p>
        </w:tc>
        <w:tc>
          <w:tcPr>
            <w:tcW w:w="3990" w:type="dxa"/>
            <w:shd w:val="clear" w:color="auto" w:fill="FFFFFF"/>
            <w:tcMar>
              <w:top w:w="40" w:type="dxa"/>
              <w:left w:w="88" w:type="dxa"/>
              <w:bottom w:w="40" w:type="dxa"/>
              <w:right w:w="88" w:type="dxa"/>
            </w:tcMar>
            <w:vAlign w:val="center"/>
          </w:tcPr>
          <w:p w14:paraId="020080B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تطبيق القاعدة حرفيًا دون تحليل الأثر البعيد، وفقد موظف قيّم قد يكلّف أكثر من الخطأ نفسه.</w:t>
            </w:r>
          </w:p>
        </w:tc>
        <w:tc>
          <w:tcPr>
            <w:tcW w:w="3990" w:type="dxa"/>
            <w:shd w:val="clear" w:color="auto" w:fill="FFFFFF"/>
            <w:tcMar>
              <w:top w:w="40" w:type="dxa"/>
              <w:left w:w="88" w:type="dxa"/>
              <w:bottom w:w="40" w:type="dxa"/>
              <w:right w:w="88" w:type="dxa"/>
            </w:tcMar>
            <w:vAlign w:val="center"/>
          </w:tcPr>
          <w:p w14:paraId="6855D6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موازنة كلفة الاحتفاظ به بكلفة فقده، وقرار يجمع القاعدة والسياق.</w:t>
            </w:r>
          </w:p>
        </w:tc>
      </w:tr>
      <w:tr w:rsidR="00E2533D" w:rsidRPr="00546F5C" w14:paraId="75B731FE" w:rsidTr="00201A65">
        <w:tc>
          <w:tcPr>
            <w:tcW w:w="2100" w:type="dxa"/>
            <w:shd w:val="clear" w:color="auto" w:fill="EBF5FB"/>
            <w:tcMar>
              <w:top w:w="40" w:type="dxa"/>
              <w:left w:w="88" w:type="dxa"/>
              <w:bottom w:w="40" w:type="dxa"/>
              <w:right w:w="88" w:type="dxa"/>
            </w:tcMar>
            <w:vAlign w:val="center"/>
          </w:tcPr>
          <w:p w14:paraId="0909BD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الصدق</w:t>
            </w:r>
          </w:p>
        </w:tc>
        <w:tc>
          <w:tcPr>
            <w:tcW w:w="3990" w:type="dxa"/>
            <w:shd w:val="clear" w:color="auto" w:fill="FFF0F0"/>
            <w:tcMar>
              <w:top w:w="40" w:type="dxa"/>
              <w:left w:w="88" w:type="dxa"/>
              <w:bottom w:w="40" w:type="dxa"/>
              <w:right w:w="88" w:type="dxa"/>
            </w:tcMar>
            <w:vAlign w:val="center"/>
          </w:tcPr>
          <w:p w14:paraId="55B6FBD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رسمي قد يُخفي دوافع التساهل خلف لغة إجرائية مبهمة.</w:t>
            </w:r>
          </w:p>
        </w:tc>
        <w:tc>
          <w:tcPr>
            <w:tcW w:w="3990" w:type="dxa"/>
            <w:shd w:val="clear" w:color="auto" w:fill="EBF5E0"/>
            <w:tcMar>
              <w:top w:w="40" w:type="dxa"/>
              <w:left w:w="88" w:type="dxa"/>
              <w:bottom w:w="40" w:type="dxa"/>
              <w:right w:w="88" w:type="dxa"/>
            </w:tcMar>
            <w:vAlign w:val="center"/>
          </w:tcPr>
          <w:p w14:paraId="67E921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تسجيل القرار وأسبابه بوضوح: إن رُوعي السياق وُثّق ذلك صراحة.</w:t>
            </w:r>
          </w:p>
        </w:tc>
      </w:tr>
    </w:tbl>
    <w:p w14:paraId="1005DF3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يعني المنظور القيمي التساهل. يعني الدقة والتناسب، ففي الخطأ المتعمد المتكرر قد تقتضي الحكمة والعدل معًا عقوبة أشد.</w:t>
      </w:r>
    </w:p>
    <w:p w14:paraId="4751C6E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تفاوض تجاري تحت ضغط الوقت مع طرف يستغل الموعد النهائي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680"/>
        <w:gridCol w:w="7350"/>
      </w:tblGrid>
      <w:tr w:rsidR="00E2533D" w:rsidRPr="00546F5C" w14:paraId="68649286" w:rsidTr="00201A65">
        <w:tc>
          <w:tcPr>
            <w:tcW w:w="1050" w:type="dxa"/>
            <w:shd w:val="clear" w:color="auto" w:fill="156082"/>
            <w:tcMar>
              <w:top w:w="40" w:type="dxa"/>
              <w:left w:w="88" w:type="dxa"/>
              <w:bottom w:w="40" w:type="dxa"/>
              <w:right w:w="88" w:type="dxa"/>
            </w:tcMar>
            <w:vAlign w:val="center"/>
          </w:tcPr>
          <w:p w14:paraId="2747E7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1680" w:type="dxa"/>
            <w:shd w:val="clear" w:color="auto" w:fill="156082"/>
            <w:tcMar>
              <w:top w:w="40" w:type="dxa"/>
              <w:left w:w="88" w:type="dxa"/>
              <w:bottom w:w="40" w:type="dxa"/>
              <w:right w:w="88" w:type="dxa"/>
            </w:tcMar>
            <w:vAlign w:val="center"/>
          </w:tcPr>
          <w:p w14:paraId="0C862F3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7350" w:type="dxa"/>
            <w:shd w:val="clear" w:color="auto" w:fill="156082"/>
            <w:tcMar>
              <w:top w:w="40" w:type="dxa"/>
              <w:left w:w="88" w:type="dxa"/>
              <w:bottom w:w="40" w:type="dxa"/>
              <w:right w:w="88" w:type="dxa"/>
            </w:tcMar>
            <w:vAlign w:val="center"/>
          </w:tcPr>
          <w:p w14:paraId="12CD488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الفعلي</w:t>
            </w:r>
          </w:p>
        </w:tc>
      </w:tr>
      <w:tr w:rsidR="00E2533D" w:rsidRPr="00546F5C" w14:paraId="040A87F9" w:rsidTr="00201A65">
        <w:tc>
          <w:tcPr>
            <w:tcW w:w="1050" w:type="dxa"/>
            <w:shd w:val="clear" w:color="auto" w:fill="EBF5FB"/>
            <w:tcMar>
              <w:top w:w="40" w:type="dxa"/>
              <w:left w:w="88" w:type="dxa"/>
              <w:bottom w:w="40" w:type="dxa"/>
              <w:right w:w="88" w:type="dxa"/>
            </w:tcMar>
            <w:vAlign w:val="center"/>
          </w:tcPr>
          <w:p w14:paraId="755607F3"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①</w:t>
            </w:r>
          </w:p>
        </w:tc>
        <w:tc>
          <w:tcPr>
            <w:tcW w:w="1680" w:type="dxa"/>
            <w:shd w:val="clear" w:color="auto" w:fill="EBF5FB"/>
            <w:tcMar>
              <w:top w:w="40" w:type="dxa"/>
              <w:left w:w="88" w:type="dxa"/>
              <w:bottom w:w="40" w:type="dxa"/>
              <w:right w:w="88" w:type="dxa"/>
            </w:tcMar>
            <w:vAlign w:val="center"/>
          </w:tcPr>
          <w:p w14:paraId="007BFD5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الصدق أولاً</w:t>
            </w:r>
          </w:p>
        </w:tc>
        <w:tc>
          <w:tcPr>
            <w:tcW w:w="7350" w:type="dxa"/>
            <w:shd w:val="clear" w:color="auto" w:fill="F5FAFF"/>
            <w:tcMar>
              <w:top w:w="40" w:type="dxa"/>
              <w:left w:w="88" w:type="dxa"/>
              <w:bottom w:w="40" w:type="dxa"/>
              <w:right w:w="88" w:type="dxa"/>
            </w:tcMar>
            <w:vAlign w:val="center"/>
          </w:tcPr>
          <w:p w14:paraId="2FB313C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مجاراة لتكتيكات التضليل التفاوضي ولو تسامحت البيئة مع المبالغة الاستراتيجية، مع حق المفاوض في كتمان ما لا يلزمه إعلانه.</w:t>
            </w:r>
          </w:p>
        </w:tc>
      </w:tr>
      <w:tr w:rsidR="00E2533D" w:rsidRPr="00546F5C" w14:paraId="320DD89A" w:rsidTr="00201A65">
        <w:tc>
          <w:tcPr>
            <w:tcW w:w="1050" w:type="dxa"/>
            <w:shd w:val="clear" w:color="auto" w:fill="FFFFFF"/>
            <w:tcMar>
              <w:top w:w="40" w:type="dxa"/>
              <w:left w:w="88" w:type="dxa"/>
              <w:bottom w:w="40" w:type="dxa"/>
              <w:right w:w="88" w:type="dxa"/>
            </w:tcMar>
            <w:vAlign w:val="center"/>
          </w:tcPr>
          <w:p w14:paraId="230F0FCC"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②</w:t>
            </w:r>
          </w:p>
        </w:tc>
        <w:tc>
          <w:tcPr>
            <w:tcW w:w="1680" w:type="dxa"/>
            <w:shd w:val="clear" w:color="auto" w:fill="FFFFFF"/>
            <w:tcMar>
              <w:top w:w="40" w:type="dxa"/>
              <w:left w:w="88" w:type="dxa"/>
              <w:bottom w:w="40" w:type="dxa"/>
              <w:right w:w="88" w:type="dxa"/>
            </w:tcMar>
            <w:vAlign w:val="center"/>
          </w:tcPr>
          <w:p w14:paraId="13DDC70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الحكمة ثانياً</w:t>
            </w:r>
          </w:p>
        </w:tc>
        <w:tc>
          <w:tcPr>
            <w:tcW w:w="7350" w:type="dxa"/>
            <w:shd w:val="clear" w:color="auto" w:fill="FFFFFF"/>
            <w:tcMar>
              <w:top w:w="40" w:type="dxa"/>
              <w:left w:w="88" w:type="dxa"/>
              <w:bottom w:w="40" w:type="dxa"/>
              <w:right w:w="88" w:type="dxa"/>
            </w:tcMar>
            <w:vAlign w:val="center"/>
          </w:tcPr>
          <w:p w14:paraId="3E287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هل الاستعجال نفسه تكتيك مقصود؟ وقد تقتضي الحكمة طلب تمديد بدل التسرع.</w:t>
            </w:r>
          </w:p>
        </w:tc>
      </w:tr>
      <w:tr w:rsidR="00E2533D" w:rsidRPr="00546F5C" w14:paraId="7BD64486" w:rsidTr="00201A65">
        <w:tc>
          <w:tcPr>
            <w:tcW w:w="1050" w:type="dxa"/>
            <w:shd w:val="clear" w:color="auto" w:fill="EBF5FB"/>
            <w:tcMar>
              <w:top w:w="40" w:type="dxa"/>
              <w:left w:w="88" w:type="dxa"/>
              <w:bottom w:w="40" w:type="dxa"/>
              <w:right w:w="88" w:type="dxa"/>
            </w:tcMar>
            <w:vAlign w:val="center"/>
          </w:tcPr>
          <w:p w14:paraId="583B5586"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③</w:t>
            </w:r>
          </w:p>
        </w:tc>
        <w:tc>
          <w:tcPr>
            <w:tcW w:w="1680" w:type="dxa"/>
            <w:shd w:val="clear" w:color="auto" w:fill="EBF5FB"/>
            <w:tcMar>
              <w:top w:w="40" w:type="dxa"/>
              <w:left w:w="88" w:type="dxa"/>
              <w:bottom w:w="40" w:type="dxa"/>
              <w:right w:w="88" w:type="dxa"/>
            </w:tcMar>
            <w:vAlign w:val="center"/>
          </w:tcPr>
          <w:p w14:paraId="774CDDC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الرحمة أخيراً</w:t>
            </w:r>
          </w:p>
        </w:tc>
        <w:tc>
          <w:tcPr>
            <w:tcW w:w="7350" w:type="dxa"/>
            <w:shd w:val="clear" w:color="auto" w:fill="F5FAFF"/>
            <w:tcMar>
              <w:top w:w="40" w:type="dxa"/>
              <w:left w:w="88" w:type="dxa"/>
              <w:bottom w:w="40" w:type="dxa"/>
              <w:right w:w="88" w:type="dxa"/>
            </w:tcMar>
            <w:vAlign w:val="center"/>
          </w:tcPr>
          <w:p w14:paraId="5AE41A6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في رفض الشروط غير العادلة تُحفظ كرامة الطرف الآخر: رحمة في الأسلوب، لا تنازل عن الحق.</w:t>
            </w:r>
          </w:p>
        </w:tc>
      </w:tr>
    </w:tbl>
    <w:p w14:paraId="0408158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الثالثة: توزيع موارد شحيحة بالمنظومة السباعية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وتحتاج هذه الحالة خمس خطوات بترتيب مقصود. تبدأ بالشورى في جلسة مشتركة لكل الأقسام بدل قرارات منفردة يتخذها كل قسم وحده، يعرض فيها كل قسم حاجته أمام الآخرين جميعًا، ثم الصدق ببيانات يمكن التحقق منها بدل تقديرات متفائلة، وهذا تفعيل للتثبت (الفصل التاسع). ثم الحكمة بتحليل الأثر البعيد لا الحاجة الآنية وحدها، والسؤال عن الاستثمار الذي يُنتج قيمة أكبر للمؤسسة، ثم العدل بتوزيع على الاستحقاق الموضوعي لا العلاقات الشخصية، بمعيار يُعلن قبل التوزيع، وأخيرًا الرحمة، بتواصل مع القسم الذي نال أقل من المتوقع، يحفظ معنوياته ويوضح أن التقليل ظرفي، لا حكم على جودة عمله.</w:t>
      </w:r>
    </w:p>
    <w:p w14:paraId="3FC4302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خمس من القيم السبع إذن، بترتيب إجرائي واضح، والقيمتان الباقيتان حاضرتان أيضًا، الإحسان في إتقان كل خطوة، والأمانة في المسؤولية عن الموارد. والحالات الثلاث كلها افتراضية، صيغت للتوضيح.</w:t>
      </w:r>
    </w:p>
    <w:p w14:paraId="4ADE583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عملي: لغة تقييم الأداء المتدني بالمنظومة السباعية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وتظهر المنظومة في أصغر المواقف، كلغة تقييم الأداء المتدني، وهذه صيغة تجمع أربع قيم في نص واحد: «نقدّر جهدك في [كذا]، مع أن النتيجة الإجمالية جاءت أقل من المستهدف بنسبة [س٪]. وهذا الفارق موثّق في [كذا]، لا انطباع عام. ويبدو أن السبب الجذري [كذا]، لا ضعف أداء عابر. وخطة التحسين القادمة بمعايير محددة قابلة للقياس: [كذا].»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الرحمة في التقدير المبدئي، والصدق في التوثيق، والحكمة في البحث عن السبب الجذري، والعدل في المعايير الواضحة. والترتيب مقصود، لأنه يغيّر مناخ اللقاء كله.</w:t>
      </w:r>
    </w:p>
    <w:p w14:paraId="3191C99C"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10.7  المنظومة أمام الفرضية الصفرية والنظريات الأخلاقية الكبرى</w:t>
      </w:r>
      <w:r>
        <w:fldChar w:fldCharType="begin"/>
      </w:r>
      <w:r>
        <w:instrText xml:space="preserve"> TC "10.7  المنظومة أمام الفرضية الصفرية والنظريات الأخلاقية الكبرى" \l 2 </w:instrText>
      </w:r>
      <w:r>
        <w:fldChar w:fldCharType="end"/>
      </w:r>
    </w:p>
    <w:p w14:paraId="40F045C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هل تصمد المنظومة أمام الفرضية الصفرية، وبماذا تفترق عن النظريات الأخلاقية الكبرى؟ وقبل المقارنة أنبّه إلى أنها مقارنة نظرية أولية على مستوى المحكّات، وليست اجتيازًا لها؛ فمحك الاستقلالية يتطلب «باحثًا مقيَّدًا» (الفصل الثالث 3.6)، ومحك التمييز يتطلب اختبارًا ميدانيًا (3.9)، ولم يُجرَ شيء منهما بعد؛ لذلك أقتصر على الأصالة والتمييز.</w:t>
      </w:r>
    </w:p>
    <w:p w14:paraId="5CB2CB6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أمام أخلاق الفضيلة الأرسطية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تُكتسب الفضائل عند أرسطو بالتعوّد في المجتمع المدني، ومعيارها الوسط الذي يحدده الحكيم، أما القيم السبع فمصدرها نص إلهي، وإن اشتركت مع أرسطو في بعض آليات الاكتساب. هذا من جهة الأصالة.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التمييز ففي حل التعارض؛ لأن أرسطو لا يملك معيارًا خارجيًا لحسم التعارض بين فضيلتين سوى حكم الحكيم نفسه (Phronimos)، والمنظومة تعتمد قاعدة الجمع قبل الترجيح (الفصل السابع، وتطبيقها في 10.8)، وهي خطوات معلنة يستطيع طرف ثالث أن يراجعها. أما الفرونيسيس فصفة في الفاعل، لا إجراء يمكن توثيقه.</w:t>
      </w:r>
    </w:p>
    <w:p w14:paraId="0699E7E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أمام الأخلاق النفعية (مِل، 1863)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وتحسم النفعية التعارض في صيغتها الكلاسيكية بمعيار واحد هو المنفعة الكلية، وإن ميّز مِل بين المتع في جودتها، أما المنظومة فسبع قيم متمايزة الوظيفة، لا معيار حسابي واحد، والصدق فيها قاعدة محكمة لا تنقضها منفعة الكذبة.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يظهر الفرق. إن حقّق الكذب منفعة إجمالية أكبر أمكن للنفعية أن تسوّغه، وإن قيّدت نفعية القاعدة ذلك، أما في المنظومة فالصدق واجب إلا في مواضع ضيقة منصوصة، هي الإصلاح بين الناس، والحرب، وحديث الرجل امرأته (حديث أم كلثوم بنت عقبة عند مسلم)، مع جواز المعاريض. استثناء منصوص محدود، لا حساب منفعة مفتوح.</w:t>
      </w:r>
    </w:p>
    <w:p w14:paraId="254A8AD1"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 الفارق المتسق في المقارنتين؟ إن أرسطو يحيل التعارض إلى حكم فرد لم يُقنَّن، ومِل إلى معيار حسابي واحد، والمنظومة تقترح توازنًا معلنًا بين قيم يبقى بعضها ملزمًا أمام الحساب النفعي.</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كانط وأخلاق العناية والتقاليد الدينية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وأقرب تقاطع في الصدق مع أخلاق الواجب عند كانط، فكلاهما يحرّم الكذب في الأصل ولو كان مؤلمًا، لكن كانط يطلق المنع حتى مع القاتل الذي يسأل عن مكان ضحيته، والشرع استثنى مواضع ضيقة منصوصة وأجاز المعاريض. أما أخلاق العناية عند نودينجز فتلتقي بالرحمة في تفضيل الاستجابة لحاجة الآخر على القاعدة الباردة، ومن نقدها أنها قد تفتقر إلى ضابط عدل موضوعي، والرحمة في المنظومة مقيدة بالعدل. ولم تحسم المنظومة توترات النظريات الأربع، وإنما تقترح طريقة معلنة للتعامل معها، والميدان هو الذي سيحكم عليها.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التقاليد الدينية قيم موازية. فالكارونا (Karuna) البوذية تشارك الرحمة شمولها، لكنها ترتبط بالتحرر من دورة المعاناة، والرحمة القرآنية ترتبط بالاستخلاف والابتلاء، والحكمة الكونفوشيوسية (Zhi) تعمل داخل علاقات هرمية تعطي النظام الاجتماعي وزنًا كبيرًا، في حين أن الحكمة القرآنية تقيس النظام بالحق. وأوضح نقاط الالتقاء في الصدق، فقيمة إيميت (Emet) اليهودية تربطه بصفة إلهية، كما في القرآن: ﴿وَمَنْ أَصْدَقُ مِنَ اللَّهِ قِيلًا﴾ (النساء:122).</w:t>
      </w:r>
    </w:p>
    <w:p w14:paraId="03CD76C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10.8  تعارض القيم: حين تتصادم الرحمة والعدل</w:t>
      </w:r>
      <w:r>
        <w:fldChar w:fldCharType="begin"/>
      </w:r>
      <w:r>
        <w:instrText xml:space="preserve"> TC "10.8  تعارض القيم: حين تتصادم الرحمة والعدل" \l 2 </w:instrText>
      </w:r>
      <w:r>
        <w:fldChar w:fldCharType="end"/>
      </w:r>
    </w:p>
    <w:p w14:paraId="7C537999"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يُحسم التصادم حين يقع، وأي القيمتين تتقدم إن تعذّر الجمع؟ أطبّق هنا قاعدة الجمع قبل الترجيح، التي قرّرها الفصل السابع (7.2) في تعارض الأدلة، على تعارض الرحمة والعدل في موقف واحد، واستعمالها في تعارض القيم امتداد لها، أصرّح به ولا أقدّمه أداة جديدة.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8400"/>
      </w:tblGrid>
      <w:tr w:rsidR="00E2533D" w:rsidRPr="00546F5C" w14:paraId="5E79860C" w:rsidTr="00201A65">
        <w:tc>
          <w:tcPr>
            <w:tcW w:w="1680" w:type="dxa"/>
            <w:shd w:val="clear" w:color="auto" w:fill="1F3864"/>
            <w:tcMar>
              <w:top w:w="40" w:type="dxa"/>
              <w:left w:w="88" w:type="dxa"/>
              <w:bottom w:w="40" w:type="dxa"/>
              <w:right w:w="88" w:type="dxa"/>
            </w:tcMar>
            <w:vAlign w:val="center"/>
          </w:tcPr>
          <w:p w14:paraId="296CEEB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المرحلة</w:t>
            </w:r>
          </w:p>
        </w:tc>
        <w:tc>
          <w:tcPr>
            <w:tcW w:w="8400" w:type="dxa"/>
            <w:shd w:val="clear" w:color="auto" w:fill="1F3864"/>
            <w:tcMar>
              <w:top w:w="40" w:type="dxa"/>
              <w:left w:w="88" w:type="dxa"/>
              <w:bottom w:w="40" w:type="dxa"/>
              <w:right w:w="88" w:type="dxa"/>
            </w:tcMar>
            <w:vAlign w:val="center"/>
          </w:tcPr>
          <w:p w14:paraId="530E164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 على حالة: عقوبة موظف كبير السن ارتكب مخالفة تستوجب إنهاء الخدمة</w:t>
            </w:r>
          </w:p>
        </w:tc>
      </w:tr>
      <w:tr w:rsidR="00E2533D" w:rsidRPr="00546F5C" w14:paraId="6018C1F2" w:rsidTr="00201A65">
        <w:tc>
          <w:tcPr>
            <w:tcW w:w="1680" w:type="dxa"/>
            <w:shd w:val="clear" w:color="auto" w:fill="EBF5FB"/>
            <w:tcMar>
              <w:top w:w="40" w:type="dxa"/>
              <w:left w:w="88" w:type="dxa"/>
              <w:bottom w:w="40" w:type="dxa"/>
              <w:right w:w="88" w:type="dxa"/>
            </w:tcMar>
            <w:vAlign w:val="center"/>
          </w:tcPr>
          <w:p w14:paraId="771855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تصنيف التعارض</w:t>
            </w:r>
          </w:p>
        </w:tc>
        <w:tc>
          <w:tcPr>
            <w:tcW w:w="8400" w:type="dxa"/>
            <w:shd w:val="clear" w:color="auto" w:fill="F5FAFF"/>
            <w:tcMar>
              <w:top w:w="40" w:type="dxa"/>
              <w:left w:w="88" w:type="dxa"/>
              <w:bottom w:w="40" w:type="dxa"/>
              <w:right w:w="88" w:type="dxa"/>
            </w:tcMar>
            <w:vAlign w:val="center"/>
          </w:tcPr>
          <w:p w14:paraId="7B96B7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العدل يقتضي تطبيق اللائحة على الجميع بالتساوي، والرحمة تدفع إلى مراعاة العمر وسنوات الخدمة. والتعارض ظاهري في الأصل، فيُختبر الجمع أولًا.</w:t>
            </w:r>
          </w:p>
        </w:tc>
      </w:tr>
      <w:tr w:rsidR="00E2533D" w:rsidRPr="00546F5C" w14:paraId="2FD87A6D" w:rsidTr="00201A65">
        <w:tc>
          <w:tcPr>
            <w:tcW w:w="1680" w:type="dxa"/>
            <w:shd w:val="clear" w:color="auto" w:fill="FFFFFF"/>
            <w:tcMar>
              <w:top w:w="40" w:type="dxa"/>
              <w:left w:w="88" w:type="dxa"/>
              <w:bottom w:w="40" w:type="dxa"/>
              <w:right w:w="88" w:type="dxa"/>
            </w:tcMar>
            <w:vAlign w:val="center"/>
          </w:tcPr>
          <w:p w14:paraId="30D55C5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محاولة الجمع</w:t>
            </w:r>
          </w:p>
        </w:tc>
        <w:tc>
          <w:tcPr>
            <w:tcW w:w="8400" w:type="dxa"/>
            <w:shd w:val="clear" w:color="auto" w:fill="FFFFFF"/>
            <w:tcMar>
              <w:top w:w="40" w:type="dxa"/>
              <w:left w:w="88" w:type="dxa"/>
              <w:bottom w:w="40" w:type="dxa"/>
              <w:right w:w="88" w:type="dxa"/>
            </w:tcMar>
            <w:vAlign w:val="center"/>
          </w:tcPr>
          <w:p w14:paraId="04439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يبقى مبدأ المحاسبة (العدل) ويُراعى في التنفيذ كرامة الموظف (الرحمة): تُطبق العقوبة الجوهرية مع مهلة كريمة، وترك التشهير، ومساعدة انتقالية. وهذا جمع لا ترجيح.</w:t>
            </w:r>
          </w:p>
        </w:tc>
      </w:tr>
      <w:tr w:rsidR="00E2533D" w:rsidRPr="00546F5C" w14:paraId="4D0C2BC4" w:rsidTr="00201A65">
        <w:tc>
          <w:tcPr>
            <w:tcW w:w="1680" w:type="dxa"/>
            <w:shd w:val="clear" w:color="auto" w:fill="EBF5FB"/>
            <w:tcMar>
              <w:top w:w="40" w:type="dxa"/>
              <w:left w:w="88" w:type="dxa"/>
              <w:bottom w:w="40" w:type="dxa"/>
              <w:right w:w="88" w:type="dxa"/>
            </w:tcMar>
            <w:vAlign w:val="center"/>
          </w:tcPr>
          <w:p w14:paraId="1EDD843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لو تعذَّر الجمع</w:t>
            </w:r>
          </w:p>
        </w:tc>
        <w:tc>
          <w:tcPr>
            <w:tcW w:w="8400" w:type="dxa"/>
            <w:shd w:val="clear" w:color="auto" w:fill="F5FAFF"/>
            <w:tcMar>
              <w:top w:w="40" w:type="dxa"/>
              <w:left w:w="88" w:type="dxa"/>
              <w:bottom w:w="40" w:type="dxa"/>
              <w:right w:w="88" w:type="dxa"/>
            </w:tcMar>
            <w:vAlign w:val="center"/>
          </w:tcPr>
          <w:p w14:paraId="3325D29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كانت المخالفة خيانة أمانة جسيمة متعمدة لا مجال فيها للتخفيف، رُجّح العدل، لأنه الضابط الذي يمنع انحراف الرحمة إلى محاباة.</w:t>
            </w:r>
          </w:p>
        </w:tc>
      </w:tr>
    </w:tbl>
    <w:p w14:paraId="66F7DA4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والقاعدة المستخلصة أن العدل والرحمة متكاملان في أكثر الحالات، فالعدل يحفظ الاستحقاق الجوهري، والرحمة تهذّب أسلوب تطبيقه، فإن تعذّر الجمع رُجّح العدل؛ لأنه يحمي مصداقية النظام القيمي كله. وفي القرآن شاهد على أن الرأفة لا تُسقط الحق الثابت في قوله تعالى ﴿وَلَا تَأْخُذْكُم بِهِمَا رَأْفَةٌ فِي دِينِ اللَّهِ﴾ (النور:2). على أن القاعدة لا تحسم كل تعارض قيمي، ولا أريد أن أوهم بغير ذلك.</w:t>
      </w:r>
    </w:p>
    <w:p w14:paraId="4D7E2BC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الرحمة لا تناقض العدل في كل حالة، والعدل لا يساوي التسوية الحسابية؛ فقد يقتضي العدل معيارًا موحدًا، وقد تقتضي الرحمة مراعاة ظرف استثنائي، غير أن الاستثناء يحتاج إلى سبب يمكن شرحه، وإلا تحوّل إلى محاباة. وكذلك الصدق، فهو لا يعني إعلان كل معلومة لكل شخص في كل وقت، وقد يحتاج المدير إلى سرية مشروعة، مع امتناعه عن الكذب والتضليل.</w:t>
      </w:r>
    </w:p>
    <w:p w14:paraId="7C62B53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وللتكامل اختبار عملي من خمسة أسئلة، تسأل عن محافظة القرار على الحقيقة، وتحديده المسؤولية، ومنعه الضرر غير الضروري، ومعاملته الأطراف بإنصاف، وتركه مجالًا للاعتراض. فإن قصّر في شيء من ذلك، ذكرنا ما ضحّينا به، ولماذا، ومن يتحمل الكلفة، ومتى نعيد التقييم. القرار الأخلاقي لا يخلو من كلفة، لكنه يرفض أن يخفيها عن أصحابها.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وتتبعت القيم الثلاث على السلم السباعي، فوجدت كلًّا منها تقف في م3 وم4 بعد اجتياز البوابة، والدليل على نقلها إلى الإدارة دون الدليل على أصلها، ثم تنتهي في م6 إلى نموذج مقترح، هو «الحزم الرحيم» للرحمة (جوهر القرار يحفظ العدل، وأسلوب التنفيذ يراعي الكرامة)، و«الحكمة المزدوجة» (خبرة عملية منهجية وتعلّم من الأصول والنماذج)، و«الصدق المتتبَّع» (قياس الاتساق بين القول والفعل عبر الزمن). أما المستوى السابع فمعلَّق فيها جميعًا.</w:t>
      </w:r>
    </w:p>
    <w:p w14:paraId="4FCA638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فرضيات تجريبية قابلة للاختبار</w:t>
      </w:r>
    </w:p>
    <w:p w14:paraId="2258AF1F"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المستوى الخامس أصوغ لكل قيمة فرضية قابلة للاختبار، بشرط دحض معلن. والأرقام فيها عتبات مقترحة للاختبار، وليست نتائج.</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3780"/>
        <w:gridCol w:w="2520"/>
        <w:gridCol w:w="1680"/>
        <w:gridCol w:w="1680"/>
      </w:tblGrid>
      <w:tr w:rsidR="00E2533D" w:rsidRPr="00546F5C" w14:paraId="6E3D9218" w:rsidTr="00201A65">
        <w:tc>
          <w:tcPr>
            <w:tcW w:w="420" w:type="dxa"/>
            <w:shd w:val="clear" w:color="auto" w:fill="1F3864"/>
            <w:tcMar>
              <w:top w:w="40" w:type="dxa"/>
              <w:left w:w="88" w:type="dxa"/>
              <w:bottom w:w="40" w:type="dxa"/>
              <w:right w:w="88" w:type="dxa"/>
            </w:tcMar>
            <w:vAlign w:val="center"/>
          </w:tcPr>
          <w:p w14:paraId="3F430EE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w:t>
            </w:r>
          </w:p>
        </w:tc>
        <w:tc>
          <w:tcPr>
            <w:tcW w:w="3780" w:type="dxa"/>
            <w:shd w:val="clear" w:color="auto" w:fill="1F3864"/>
            <w:tcMar>
              <w:top w:w="40" w:type="dxa"/>
              <w:left w:w="88" w:type="dxa"/>
              <w:bottom w:w="40" w:type="dxa"/>
              <w:right w:w="88" w:type="dxa"/>
            </w:tcMar>
            <w:vAlign w:val="center"/>
          </w:tcPr>
          <w:p w14:paraId="0A9EA6A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الفرضية</w:t>
            </w:r>
          </w:p>
        </w:tc>
        <w:tc>
          <w:tcPr>
            <w:tcW w:w="2520" w:type="dxa"/>
            <w:shd w:val="clear" w:color="auto" w:fill="1F3864"/>
            <w:tcMar>
              <w:top w:w="40" w:type="dxa"/>
              <w:left w:w="88" w:type="dxa"/>
              <w:bottom w:w="40" w:type="dxa"/>
              <w:right w:w="88" w:type="dxa"/>
            </w:tcMar>
            <w:vAlign w:val="center"/>
          </w:tcPr>
          <w:p w14:paraId="036D2B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المتغيرات</w:t>
            </w:r>
          </w:p>
        </w:tc>
        <w:tc>
          <w:tcPr>
            <w:tcW w:w="1680" w:type="dxa"/>
            <w:shd w:val="clear" w:color="auto" w:fill="1F3864"/>
            <w:tcMar>
              <w:top w:w="40" w:type="dxa"/>
              <w:left w:w="88" w:type="dxa"/>
              <w:bottom w:w="40" w:type="dxa"/>
              <w:right w:w="88" w:type="dxa"/>
            </w:tcMar>
            <w:vAlign w:val="center"/>
          </w:tcPr>
          <w:p w14:paraId="0E3D6D6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المنهج</w:t>
            </w:r>
          </w:p>
        </w:tc>
        <w:tc>
          <w:tcPr>
            <w:tcW w:w="1680" w:type="dxa"/>
            <w:shd w:val="clear" w:color="auto" w:fill="1F3864"/>
            <w:tcMar>
              <w:top w:w="40" w:type="dxa"/>
              <w:left w:w="88" w:type="dxa"/>
              <w:bottom w:w="40" w:type="dxa"/>
              <w:right w:w="88" w:type="dxa"/>
            </w:tcMar>
            <w:vAlign w:val="center"/>
          </w:tcPr>
          <w:p w14:paraId="659A5F0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شرط الدحض</w:t>
            </w:r>
          </w:p>
        </w:tc>
      </w:tr>
      <w:tr w:rsidR="00E2533D" w:rsidRPr="00546F5C" w14:paraId="53810534" w:rsidTr="00201A65">
        <w:tc>
          <w:tcPr>
            <w:tcW w:w="420" w:type="dxa"/>
            <w:shd w:val="clear" w:color="auto" w:fill="EBF5FB"/>
            <w:tcMar>
              <w:top w:w="40" w:type="dxa"/>
              <w:left w:w="88" w:type="dxa"/>
              <w:bottom w:w="40" w:type="dxa"/>
              <w:right w:w="88" w:type="dxa"/>
            </w:tcMar>
            <w:vAlign w:val="center"/>
          </w:tcPr>
          <w:p w14:paraId="4B1AA6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1</w:t>
            </w:r>
          </w:p>
        </w:tc>
        <w:tc>
          <w:tcPr>
            <w:tcW w:w="3780" w:type="dxa"/>
            <w:shd w:val="clear" w:color="auto" w:fill="F5FAFF"/>
            <w:tcMar>
              <w:top w:w="40" w:type="dxa"/>
              <w:left w:w="88" w:type="dxa"/>
              <w:bottom w:w="40" w:type="dxa"/>
              <w:right w:w="88" w:type="dxa"/>
            </w:tcMar>
            <w:vAlign w:val="center"/>
          </w:tcPr>
          <w:p w14:paraId="5864A3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تُدخل «مؤشر الرحمة الفاعلة» في تقييم قادتها تُظهر ولاءً أعلى لدى الموظفين بنسبة 20٪ خلال ثلاث سنوات، مقارنة بمؤسسات تعتمد التقييم الرقمي وحده.</w:t>
            </w:r>
          </w:p>
        </w:tc>
        <w:tc>
          <w:tcPr>
            <w:tcW w:w="2520" w:type="dxa"/>
            <w:shd w:val="clear" w:color="auto" w:fill="EBF5FB"/>
            <w:tcMar>
              <w:top w:w="40" w:type="dxa"/>
              <w:left w:w="88" w:type="dxa"/>
              <w:bottom w:w="40" w:type="dxa"/>
              <w:right w:w="88" w:type="dxa"/>
            </w:tcMar>
            <w:vAlign w:val="center"/>
          </w:tcPr>
          <w:p w14:paraId="27F43D3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وجود المؤشر في التقييم. التابع: دوران الموظفين والولاء المؤسسي.</w:t>
            </w:r>
          </w:p>
        </w:tc>
        <w:tc>
          <w:tcPr>
            <w:tcW w:w="1680" w:type="dxa"/>
            <w:shd w:val="clear" w:color="auto" w:fill="EBF5E0"/>
            <w:tcMar>
              <w:top w:w="40" w:type="dxa"/>
              <w:left w:w="88" w:type="dxa"/>
              <w:bottom w:w="40" w:type="dxa"/>
              <w:right w:w="88" w:type="dxa"/>
            </w:tcMar>
            <w:vAlign w:val="center"/>
          </w:tcPr>
          <w:p w14:paraId="5FDD16B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مقارنة طولية مع مؤسسات ضابطة مماثلة.</w:t>
            </w:r>
          </w:p>
        </w:tc>
        <w:tc>
          <w:tcPr>
            <w:tcW w:w="1680" w:type="dxa"/>
            <w:shd w:val="clear" w:color="auto" w:fill="FFF0F0"/>
            <w:tcMar>
              <w:top w:w="40" w:type="dxa"/>
              <w:left w:w="88" w:type="dxa"/>
              <w:bottom w:w="40" w:type="dxa"/>
              <w:right w:w="88" w:type="dxa"/>
            </w:tcMar>
            <w:vAlign w:val="center"/>
          </w:tcPr>
          <w:p w14:paraId="3FBD12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يبلغ الفرق 20٪ بدلالة إحصائية في عينة لا تقل عن 60 مؤسسة.</w:t>
            </w:r>
          </w:p>
        </w:tc>
      </w:tr>
      <w:tr w:rsidR="00E2533D" w:rsidRPr="00546F5C" w14:paraId="61F33E1D" w:rsidTr="00201A65">
        <w:tc>
          <w:tcPr>
            <w:tcW w:w="420" w:type="dxa"/>
            <w:shd w:val="clear" w:color="auto" w:fill="FFFFFF"/>
            <w:tcMar>
              <w:top w:w="40" w:type="dxa"/>
              <w:left w:w="88" w:type="dxa"/>
              <w:bottom w:w="40" w:type="dxa"/>
              <w:right w:w="88" w:type="dxa"/>
            </w:tcMar>
            <w:vAlign w:val="center"/>
          </w:tcPr>
          <w:p w14:paraId="17B17DC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2</w:t>
            </w:r>
          </w:p>
        </w:tc>
        <w:tc>
          <w:tcPr>
            <w:tcW w:w="3780" w:type="dxa"/>
            <w:shd w:val="clear" w:color="auto" w:fill="FFFFFF"/>
            <w:tcMar>
              <w:top w:w="40" w:type="dxa"/>
              <w:left w:w="88" w:type="dxa"/>
              <w:bottom w:w="40" w:type="dxa"/>
              <w:right w:w="88" w:type="dxa"/>
            </w:tcMar>
            <w:vAlign w:val="center"/>
          </w:tcPr>
          <w:p w14:paraId="0F31EA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المدرَّبون على «الحكمة المزدوجة» يتخذون قرارات استراتيجية أعلى عائدًا خلال سنتين، مقارنة بقادة دُرّبوا على التحليل الكمي وحده.</w:t>
            </w:r>
          </w:p>
        </w:tc>
        <w:tc>
          <w:tcPr>
            <w:tcW w:w="2520" w:type="dxa"/>
            <w:shd w:val="clear" w:color="auto" w:fill="FFFFFF"/>
            <w:tcMar>
              <w:top w:w="40" w:type="dxa"/>
              <w:left w:w="88" w:type="dxa"/>
              <w:bottom w:w="40" w:type="dxa"/>
              <w:right w:w="88" w:type="dxa"/>
            </w:tcMar>
            <w:vAlign w:val="center"/>
          </w:tcPr>
          <w:p w14:paraId="09084E0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برنامج الحكمة المزدوجة. التابع: العائد على الاستثمار من القرار الاستراتيجي بعد سنتين.</w:t>
            </w:r>
          </w:p>
        </w:tc>
        <w:tc>
          <w:tcPr>
            <w:tcW w:w="1680" w:type="dxa"/>
            <w:shd w:val="clear" w:color="auto" w:fill="FFFFFF"/>
            <w:tcMar>
              <w:top w:w="40" w:type="dxa"/>
              <w:left w:w="88" w:type="dxa"/>
              <w:bottom w:w="40" w:type="dxa"/>
              <w:right w:w="88" w:type="dxa"/>
            </w:tcMar>
            <w:vAlign w:val="center"/>
          </w:tcPr>
          <w:p w14:paraId="1EA525F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شبه تجريبي: مجموعتان متكافئتان، مع قياس قبلي وبعدي.</w:t>
            </w:r>
          </w:p>
        </w:tc>
        <w:tc>
          <w:tcPr>
            <w:tcW w:w="1680" w:type="dxa"/>
            <w:shd w:val="clear" w:color="auto" w:fill="FFFFFF"/>
            <w:tcMar>
              <w:top w:w="40" w:type="dxa"/>
              <w:left w:w="88" w:type="dxa"/>
              <w:bottom w:w="40" w:type="dxa"/>
              <w:right w:w="88" w:type="dxa"/>
            </w:tcMar>
            <w:vAlign w:val="center"/>
          </w:tcPr>
          <w:p w14:paraId="40ADAD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يختلف العائد اختلافًا دالًا إحصائيًا (p&lt;0.05).</w:t>
            </w:r>
          </w:p>
        </w:tc>
      </w:tr>
      <w:tr w:rsidR="00E2533D" w:rsidRPr="00546F5C" w14:paraId="2F23C554" w:rsidTr="00201A65">
        <w:tc>
          <w:tcPr>
            <w:tcW w:w="420" w:type="dxa"/>
            <w:shd w:val="clear" w:color="auto" w:fill="EBF5FB"/>
            <w:tcMar>
              <w:top w:w="40" w:type="dxa"/>
              <w:left w:w="88" w:type="dxa"/>
              <w:bottom w:w="40" w:type="dxa"/>
              <w:right w:w="88" w:type="dxa"/>
            </w:tcMar>
            <w:vAlign w:val="center"/>
          </w:tcPr>
          <w:p w14:paraId="4BA2C80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3</w:t>
            </w:r>
          </w:p>
        </w:tc>
        <w:tc>
          <w:tcPr>
            <w:tcW w:w="3780" w:type="dxa"/>
            <w:shd w:val="clear" w:color="auto" w:fill="F5FAFF"/>
            <w:tcMar>
              <w:top w:w="40" w:type="dxa"/>
              <w:left w:w="88" w:type="dxa"/>
              <w:bottom w:w="40" w:type="dxa"/>
              <w:right w:w="88" w:type="dxa"/>
            </w:tcMar>
            <w:vAlign w:val="center"/>
          </w:tcPr>
          <w:p w14:paraId="3EE0D18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تعتمد «مؤشر الاتساق بين القول والفعل» معيارًا رسميًا تُظهر ثقة داخلية أعلى بانحراف معياري كامل، مقارنة بمؤسسات تقيس الأداء بالنتائج وحدها.</w:t>
            </w:r>
          </w:p>
        </w:tc>
        <w:tc>
          <w:tcPr>
            <w:tcW w:w="2520" w:type="dxa"/>
            <w:shd w:val="clear" w:color="auto" w:fill="EBF5FB"/>
            <w:tcMar>
              <w:top w:w="40" w:type="dxa"/>
              <w:left w:w="88" w:type="dxa"/>
              <w:bottom w:w="40" w:type="dxa"/>
              <w:right w:w="88" w:type="dxa"/>
            </w:tcMar>
            <w:vAlign w:val="center"/>
          </w:tcPr>
          <w:p w14:paraId="51D2A3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اعتماد مؤشر الاتساق. التابع: مقياس الثقة التنظيمية الداخلية.</w:t>
            </w:r>
          </w:p>
        </w:tc>
        <w:tc>
          <w:tcPr>
            <w:tcW w:w="1680" w:type="dxa"/>
            <w:shd w:val="clear" w:color="auto" w:fill="EBF5E0"/>
            <w:tcMar>
              <w:top w:w="40" w:type="dxa"/>
              <w:left w:w="88" w:type="dxa"/>
              <w:bottom w:w="40" w:type="dxa"/>
              <w:right w:w="88" w:type="dxa"/>
            </w:tcMar>
            <w:vAlign w:val="center"/>
          </w:tcPr>
          <w:p w14:paraId="18D34FD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مقطعية مع قياس طولي لسنة، في قطاع واحد كالمؤسسات المالية.</w:t>
            </w:r>
          </w:p>
        </w:tc>
        <w:tc>
          <w:tcPr>
            <w:tcW w:w="1680" w:type="dxa"/>
            <w:shd w:val="clear" w:color="auto" w:fill="FFF0F0"/>
            <w:tcMar>
              <w:top w:w="40" w:type="dxa"/>
              <w:left w:w="88" w:type="dxa"/>
              <w:bottom w:w="40" w:type="dxa"/>
              <w:right w:w="88" w:type="dxa"/>
            </w:tcMar>
            <w:vAlign w:val="center"/>
          </w:tcPr>
          <w:p w14:paraId="7DAB493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قلّ الفرق عن نصف انحراف معياري في عينة لا تقل عن 50 مؤسسة.</w:t>
            </w:r>
          </w:p>
        </w:tc>
      </w:tr>
    </w:tbl>
    <w:p w14:paraId="0A55E9F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وقبل أي اختبار تحتاج هذه المؤشرات إلى مقاييس محكَّمة مقنَّنة. وهذا عمل مستقل يسبق الدراسة الميدانية، ولعلي أعود إليه.</w:t>
      </w:r>
    </w:p>
    <w:p w14:paraId="17E99B1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10.9  في مواجهة النقد</w:t>
      </w:r>
      <w:r>
        <w:fldChar w:fldCharType="begin"/>
      </w:r>
      <w:r>
        <w:instrText xml:space="preserve"> TC "10.9  في مواجهة النقد" \l 2 </w:instrText>
      </w:r>
      <w:r>
        <w:fldChar w:fldCharType="end"/>
      </w:r>
    </w:p>
    <w:p w14:paraId="77F08BDC"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أليست القيم السبع بداية قائمة مفتوحة قد تتضخم بلا نهاية؟</w:t>
      </w:r>
    </w:p>
    <w:p w14:paraId="62327F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تُضاف قيمة لمجرد ورودها في القرآن؛ فكل قيمة من السبع اختيرت بمعيار وظيفي (10.5)، ولكل واحدة وظيفة لا تؤديها غيرها، ولا تدخل ثامنة إلا إن غطّت وظيفة لم تغطها السبع.</w:t>
      </w:r>
    </w:p>
    <w:p w14:paraId="464FEA17"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«الحكمة» مفهومًا فضفاضًا يصعب اختباره تجريبيًا؟</w:t>
      </w:r>
    </w:p>
    <w:p w14:paraId="02D45E9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تشغيل الحكمة بفحص طريقة اتخاذ القرار، لا نتيجته وحدها، فنسأل هل جُمع العلم الكافي، وهل نُظر في العواقب البعيدة، فنقيس العملية بدل أن نحكم على النتيجة بأثر رجعي، أما المقياس المحكَّم للحكمة فلم يُبنَ بعد.</w:t>
      </w:r>
    </w:p>
    <w:p w14:paraId="645FDA6D"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تصير «الرحمة» ذريعة للتهاون الإداري في بيئات ضعيفة الانضباط؟</w:t>
      </w:r>
    </w:p>
    <w:p w14:paraId="4C4B827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بالضبط ما تمنعه بنية المنظومة؛ فالرحمة (10.2) مقيدة بالعدل (10.8) ضابطًا لازمًا، وبالصدق (10.4) الذي يمنع «التستر الرحيم» على المخالفة، وأي تطبيق يُهمل الضابطين تشويه انتقائي للمنظومة. وقد يُسأل عمّا لو كان التعارض بين الرحمة والعدل حقيقيًا لا يقبل الجمع، وجوابي أني أقررت بهذه الحالات القصوى (10.8) ورجّحت فيها العدل؛ لأنه الضابط الذي يحمي مصداقية النظام القيمي كله، وهو المنطق نفسه الذي أبقى الصدق قاعدة محكمة أمام حساب المنفعة في المقارنة بمِل (10.7).</w:t>
      </w:r>
    </w:p>
    <w:p w14:paraId="07D97E55"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تعمل المنظومة بالفعالية نفسها في المؤسسات الكبرى؟</w:t>
      </w:r>
    </w:p>
    <w:p w14:paraId="3DD027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أعرف بعد. صُوّرت الحالات كلها، كما في الفصلين السابقين، على مستوى قرار فردي أو فريق صغير، وقابلية التوسع إلى المؤسسات الكبرى سؤال مفتوح يحتاج إلى معالجة مستقلة.</w:t>
      </w:r>
    </w:p>
    <w:p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التركيب السباعي استنتاج اجتهادي، لا نص صريح يجمعه.</w:t>
      </w:r>
    </w:p>
    <w:p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وهذا معلن. إن جمع القيم السبع في منظومة متكاملة الوظائف استنتاج بنيته بمنطق وظيفي، ولا نص يصنّفها بهذا الترتيب، كما أن نقل الرحمة والحكمة إلى الإدارة غير منصوص، لكن التركيب الاجتهادي المسوَّغ بمعيار معلن لا يناقض سلامة المنهج. هو في م3، ودليله أضعف من دليل كل قيمة منفردة، وهذا كل ما يدّعيه. ولم تجتز المنظومة بعد محكّات الفرضية الصفرية، ولم يبلغ شيء منها المستوى السابع.</w:t>
      </w:r>
    </w:p>
    <w:p w14:paraId="0BD660A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وبهذا تكتمل الثلاثية، إنسان مستخلَف مكلَّف مبتلى، يعرف بالفطرة والتثبت والتدبر، ويتصرف بالرحمة والحكمة والصدق مع الأمانة والشورى والإحسان والعدل. فإن غاب ركن منها اختلّ القرار مهما صحّت أرقامه. فكيف تجتمع أسس الكتاب كلها، من منهج القراءة وفض التعارض إلى المنظومة القيمية، في بنية واحدة؟ ذلك سؤال الإطار المعرفي للإدارة القرآنية (QMF) في الفصل الحادي عشر.</w:t>
      </w:r>
    </w:p>
    <w:p w14:paraId="60D27D3E" w:rsidR="00181C7E" w:rsidRPr="00316FEF" w:rsidRDefault="00181C7E" w:rsidP="00181C7E">
      <w:pPr>
        <w:pageBreakBefore/>
        <w:shd w:val="clear" w:color="auto" w:fill="1F3864"/>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lastRenderedPageBreak/>
        <w:t>الفصل الحادي عشر</w:t>
      </w:r>
      <w:r>
        <w:fldChar w:fldCharType="begin"/>
      </w:r>
      <w:r>
        <w:instrText xml:space="preserve"> TC "الفصل الحادي عشر: QMF: الإطار المعرفي للإدارة القرآنية، كيف تجتمع الأسس الثلاثة عشر في بنية واحدة؟" \l 1 </w:instrText>
      </w:r>
      <w:r>
        <w:fldChar w:fldCharType="end"/>
      </w:r>
    </w:p>
    <w:p w14:paraId="061B9742" w:rsidR="00181C7E" w:rsidRPr="00316FEF" w:rsidRDefault="00181C7E" w:rsidP="00181C7E">
      <w:pPr>
        <w:shd w:val="clear" w:color="auto" w:fill="156082"/>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t>QMF: الإطار المعرفي للإدارة القرآنية</w:t>
      </w:r>
    </w:p>
    <w:p w14:paraId="6B8674D9" w:rsidR="00181C7E" w:rsidRPr="00316FEF" w:rsidRDefault="00181C7E" w:rsidP="00181C7E">
      <w:pPr>
        <w:shd w:val="clear" w:color="auto" w:fill="2E74B5"/>
        <w:bidi/>
        <w:spacing w:after="18"/>
        <w:jc w:val="center"/>
        <w:rPr>
          <w:rFonts w:ascii="Sakkal Majalla" w:hAnsi="Sakkal Majalla" w:cs="Sakkal Majalla"/>
          <w:sz w:val="32"/>
          <w:szCs w:val="32"/>
        </w:rPr>
      </w:pPr>
      <w:r>
        <w:rPr>
          <w:rFonts w:ascii="Sakkal Majalla" w:hAnsi="Sakkal Majalla" w:cs="Sakkal Majalla"/>
          <w:color w:val="FFFFFF"/>
          <w:sz w:val="32"/>
          <w:szCs w:val="32"/>
          <w:rtl/>
        </w:rPr>
        <w:t>كيف تجتمع الأسس الثلاثة عشر في بنية واحدة؟</w:t>
      </w:r>
    </w:p>
    <w:p w14:paraId="763D4A9A" w:rsidR="00181C7E" w:rsidRPr="00316FEF" w:rsidRDefault="00181C7E" w:rsidP="00181C7E">
      <w:pPr>
        <w:shd w:val="clear" w:color="auto" w:fill="F5F0FF"/>
        <w:bidi/>
        <w:spacing w:before="10"/>
        <w:jc w:val="center"/>
        <w:rPr>
          <w:rFonts w:ascii="Sakkal Majalla" w:hAnsi="Sakkal Majalla" w:cs="Sakkal Majalla"/>
          <w:sz w:val="32"/>
          <w:szCs w:val="32"/>
        </w:rPr>
      </w:pPr>
      <w:r w:rsidRPr="00316FEF">
        <w:rPr>
          <w:rFonts w:ascii="Sakkal Majalla" w:hAnsi="Sakkal Majalla" w:cs="Sakkal Majalla"/>
          <w:b/>
          <w:bCs/>
          <w:color w:val="1F3864"/>
          <w:sz w:val="32"/>
          <w:szCs w:val="32"/>
          <w:rtl/>
        </w:rPr>
        <w:t>﴿اللَّهُ الَّذِي خَلَقَ سَبْعَ سَمَاوَاتٍ وَمِنَ الْأَرْضِ مِثْلَهُنَّ يَتَنَزَّلُ الْأَمْرُ بَيْنَهُنَّ﴾</w:t>
      </w:r>
    </w:p>
    <w:p w14:paraId="2863DE19" w:rsidR="00181C7E" w:rsidRPr="00176A35" w:rsidRDefault="00181C7E" w:rsidP="00181C7E">
      <w:pPr>
        <w:bidi/>
        <w:spacing w:after="18"/>
        <w:jc w:val="center"/>
        <w:rPr>
          <w:rFonts w:ascii="Sakkal Majalla" w:hAnsi="Sakkal Majalla" w:cs="Sakkal Majalla"/>
          <w:sz w:val="26"/>
          <w:szCs w:val="26"/>
        </w:rPr>
      </w:pPr>
      <w:r w:rsidRPr="00316FEF">
        <w:rPr>
          <w:rFonts w:ascii="Sakkal Majalla" w:hAnsi="Sakkal Majalla" w:cs="Sakkal Majalla"/>
          <w:color w:val="595959"/>
          <w:sz w:val="32"/>
          <w:szCs w:val="32"/>
          <w:rtl/>
        </w:rPr>
        <w:t xml:space="preserve">الطلاق </w:t>
      </w:r>
      <w:r w:rsidRPr="00176A35">
        <w:rPr>
          <w:rFonts w:ascii="Sakkal Majalla" w:hAnsi="Sakkal Majalla" w:cs="Sakkal Majalla"/>
          <w:color w:val="595959"/>
          <w:sz w:val="26"/>
          <w:szCs w:val="26"/>
          <w:rtl/>
        </w:rPr>
        <w:t>: 12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إنّ القيم وحدها لا تصنع قرارًا. قد يعرف المدير الأمانة والشورى والتثبت معرفة جيدة ويمارسها كل يوم، ثم يقف أمام قرار مصيري واحد فيجدها تتجاذبه من جهات متعاكسة، وكل واحدة منها تشدّه إلى طريق غير طريق أختها. خذ مثالًا توضيحيًا مديرًا تنفيذيًا يُخيَّر بين إعادة هيكلة قسمه وتسريح ثلاثين موظفًا، أو إبقاء الفريق مع قبول تراجع الأداء؛ فالأمانة تطالبه بالصدق مع المساهمين، والرحمة بحماية الموظفين، والحكمة بالاستدامة، ولا يجد في أي منها وحدها جوابًا. لم تكن قيمه ناقصة. كان يملك القطع، ولا يملك الصورة التي ترتّب العلاقة بينها.</w:t>
      </w:r>
    </w:p>
    <w:p w14:paraId="5F3A2492"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  من القطع إلى الصورة: لماذا بنية الآن؟</w:t>
      </w:r>
      <w:r>
        <w:fldChar w:fldCharType="begin"/>
      </w:r>
      <w:r>
        <w:instrText xml:space="preserve"> TC "11.1  من القطع إلى الصورة: لماذا بنية الآن؟" \l 2 </w:instrText>
      </w:r>
      <w:r>
        <w:fldChar w:fldCharType="end"/>
      </w:r>
    </w:p>
    <w:p w14:paraId="5499E4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اشتقت الفصول من الثامن إلى العاشر مفاهيم قرآنية جديدة، كلًّا ببروتوكول قراءة مستقل، أما هنا فالمهمة مختلفة، إذ نجمع ما سبق في بنية واحدة مرتبة أسميها QMF، ونقرأ معها أربعة مكوّنات لم تكن موضع اشتقاق مباشر من قبل، ولا تُغلق السلسلة بدونها. والطريق هو طريق الباب كله، بناءٌ أولًا (11.2–11.8)، ثم مقارنة (11.9) بأربعة أطر بنائية غربية كبرى، هي نموذج 7S عند ماكنزي، والبطاقة المتوازنة عند كابلان ونورتون، ولوحة نموذج العمل التجاري، ونموذج SECI عند نوناكا وتاكيوتشي.</w:t>
      </w:r>
    </w:p>
    <w:p w14:paraId="2EDB5A4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بنينا تصور الإنسان، ونظرية المعرفة، والمنظومة القيمية، فكيف تعمل هذه معًا؟ لا أريد من QMF قائمة جديدة تُضاف إلى القوائم، بل خريطة للعلاقات بين ما بنيناه، يكون فيها الإنسان الذي نتصوره محددًا لنوع المعرفة التي نطلبها، والمعرفة مؤثرة في طريقة تقييم القرار، والقيم راسمة لما لا تجوز التضحية به، والمساءلة فاصلة في من يملك الحسم ومن يراجع النتيجة. فالقائمة تعدّ الأجزاء، والخريطة تربطها. اعزل كل عنصر عن أخيه، وستحصل على مؤسسة قيمها جميلة وقراراتها ضعيفة، أو على قرارات فعالة تصدر عن سلطة لا يسألها أحد.</w:t>
      </w:r>
    </w:p>
    <w:p w14:paraId="1F5C8736"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11.2  السلسلة الثمانية: تعريف كل مكوّن ومصدره</w:t>
      </w:r>
      <w:r>
        <w:fldChar w:fldCharType="begin"/>
      </w:r>
      <w:r>
        <w:instrText xml:space="preserve"> TC "11.2  السلسلة الثمانية: تعريف كل مكوّن ومصدره"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5040"/>
        <w:gridCol w:w="2520"/>
      </w:tblGrid>
      <w:tr w:rsidR="00181C7E" w:rsidRPr="00176A35" w14:paraId="7C74A5A5" w:rsidTr="00201A65">
        <w:tc>
          <w:tcPr>
            <w:tcW w:w="630" w:type="dxa"/>
            <w:shd w:val="clear" w:color="auto" w:fill="1F3864"/>
            <w:tcMar>
              <w:top w:w="40" w:type="dxa"/>
              <w:left w:w="88" w:type="dxa"/>
              <w:bottom w:w="40" w:type="dxa"/>
              <w:right w:w="88" w:type="dxa"/>
            </w:tcMar>
            <w:vAlign w:val="center"/>
          </w:tcPr>
          <w:p w14:paraId="32E587C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2A979A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5040" w:type="dxa"/>
            <w:shd w:val="clear" w:color="auto" w:fill="1F3864"/>
            <w:tcMar>
              <w:top w:w="40" w:type="dxa"/>
              <w:left w:w="88" w:type="dxa"/>
              <w:bottom w:w="40" w:type="dxa"/>
              <w:right w:w="88" w:type="dxa"/>
            </w:tcMar>
            <w:vAlign w:val="center"/>
          </w:tcPr>
          <w:p w14:paraId="15021D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التعريف الدقيق</w:t>
            </w:r>
          </w:p>
        </w:tc>
        <w:tc>
          <w:tcPr>
            <w:tcW w:w="2520" w:type="dxa"/>
            <w:shd w:val="clear" w:color="auto" w:fill="1F3864"/>
            <w:tcMar>
              <w:top w:w="40" w:type="dxa"/>
              <w:left w:w="88" w:type="dxa"/>
              <w:bottom w:w="40" w:type="dxa"/>
              <w:right w:w="88" w:type="dxa"/>
            </w:tcMar>
            <w:vAlign w:val="center"/>
          </w:tcPr>
          <w:p w14:paraId="0D25C14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المصدر</w:t>
            </w:r>
          </w:p>
        </w:tc>
      </w:tr>
      <w:tr w:rsidR="00181C7E" w:rsidRPr="00176A35" w14:paraId="08FED06F" w:rsidTr="00201A65">
        <w:tc>
          <w:tcPr>
            <w:tcW w:w="630" w:type="dxa"/>
            <w:shd w:val="clear" w:color="auto" w:fill="EBF5FB"/>
            <w:tcMar>
              <w:top w:w="40" w:type="dxa"/>
              <w:left w:w="88" w:type="dxa"/>
              <w:bottom w:w="40" w:type="dxa"/>
              <w:right w:w="88" w:type="dxa"/>
            </w:tcMar>
            <w:vAlign w:val="center"/>
          </w:tcPr>
          <w:p w14:paraId="2203978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7ED85E1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القرآنية الكلية</w:t>
            </w:r>
          </w:p>
        </w:tc>
        <w:tc>
          <w:tcPr>
            <w:tcW w:w="5040" w:type="dxa"/>
            <w:shd w:val="clear" w:color="auto" w:fill="F5FAFF"/>
            <w:tcMar>
              <w:top w:w="40" w:type="dxa"/>
              <w:left w:w="88" w:type="dxa"/>
              <w:bottom w:w="40" w:type="dxa"/>
              <w:right w:w="88" w:type="dxa"/>
            </w:tcMar>
            <w:vAlign w:val="center"/>
          </w:tcPr>
          <w:p w14:paraId="4D9DBE7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التصور الشامل لغاية الوجود الإنساني ودور القرآن في تأطيره، والإطار الأعلى الذي تُفهم فيه المكوّنات اللاحقة.</w:t>
            </w:r>
          </w:p>
        </w:tc>
        <w:tc>
          <w:tcPr>
            <w:tcW w:w="2520" w:type="dxa"/>
            <w:shd w:val="clear" w:color="auto" w:fill="FFF2CC"/>
            <w:tcMar>
              <w:top w:w="40" w:type="dxa"/>
              <w:left w:w="88" w:type="dxa"/>
              <w:bottom w:w="40" w:type="dxa"/>
              <w:right w:w="88" w:type="dxa"/>
            </w:tcMar>
            <w:vAlign w:val="center"/>
          </w:tcPr>
          <w:p w14:paraId="379FD0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(11.3)</w:t>
            </w:r>
          </w:p>
        </w:tc>
      </w:tr>
      <w:tr w:rsidR="00181C7E" w:rsidRPr="00176A35" w14:paraId="50477F22" w:rsidTr="00201A65">
        <w:tc>
          <w:tcPr>
            <w:tcW w:w="630" w:type="dxa"/>
            <w:shd w:val="clear" w:color="auto" w:fill="FFFFFF"/>
            <w:tcMar>
              <w:top w:w="40" w:type="dxa"/>
              <w:left w:w="88" w:type="dxa"/>
              <w:bottom w:w="40" w:type="dxa"/>
              <w:right w:w="88" w:type="dxa"/>
            </w:tcMar>
            <w:vAlign w:val="center"/>
          </w:tcPr>
          <w:p w14:paraId="328EF02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309F69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5040" w:type="dxa"/>
            <w:shd w:val="clear" w:color="auto" w:fill="FFFFFF"/>
            <w:tcMar>
              <w:top w:w="40" w:type="dxa"/>
              <w:left w:w="88" w:type="dxa"/>
              <w:bottom w:w="40" w:type="dxa"/>
              <w:right w:w="88" w:type="dxa"/>
            </w:tcMar>
            <w:vAlign w:val="center"/>
          </w:tcPr>
          <w:p w14:paraId="6E9768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مستخلَف، ومكلَّف بوسعه، ومبتلى.</w:t>
            </w:r>
          </w:p>
        </w:tc>
        <w:tc>
          <w:tcPr>
            <w:tcW w:w="2520" w:type="dxa"/>
            <w:shd w:val="clear" w:color="auto" w:fill="FFFFFF"/>
            <w:tcMar>
              <w:top w:w="40" w:type="dxa"/>
              <w:left w:w="88" w:type="dxa"/>
              <w:bottom w:w="40" w:type="dxa"/>
              <w:right w:w="88" w:type="dxa"/>
            </w:tcMar>
            <w:vAlign w:val="center"/>
          </w:tcPr>
          <w:p w14:paraId="419A1C9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الثامن</w:t>
            </w:r>
          </w:p>
        </w:tc>
      </w:tr>
      <w:tr w:rsidR="00181C7E" w:rsidRPr="00176A35" w14:paraId="7A2E0131" w:rsidTr="00201A65">
        <w:tc>
          <w:tcPr>
            <w:tcW w:w="630" w:type="dxa"/>
            <w:shd w:val="clear" w:color="auto" w:fill="EBF5FB"/>
            <w:tcMar>
              <w:top w:w="40" w:type="dxa"/>
              <w:left w:w="88" w:type="dxa"/>
              <w:bottom w:w="40" w:type="dxa"/>
              <w:right w:w="88" w:type="dxa"/>
            </w:tcMar>
            <w:vAlign w:val="center"/>
          </w:tcPr>
          <w:p w14:paraId="61E5109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2BBB725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5040" w:type="dxa"/>
            <w:shd w:val="clear" w:color="auto" w:fill="F5FAFF"/>
            <w:tcMar>
              <w:top w:w="40" w:type="dxa"/>
              <w:left w:w="88" w:type="dxa"/>
              <w:bottom w:w="40" w:type="dxa"/>
              <w:right w:w="88" w:type="dxa"/>
            </w:tcMar>
            <w:vAlign w:val="center"/>
          </w:tcPr>
          <w:p w14:paraId="511F220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فطرة (إشارة داخلية أولى)، وتثبت (تحقق من الخبر)، وتدبر (تعميق ونظر في العواقب).</w:t>
            </w:r>
          </w:p>
        </w:tc>
        <w:tc>
          <w:tcPr>
            <w:tcW w:w="2520" w:type="dxa"/>
            <w:shd w:val="clear" w:color="auto" w:fill="FFF2CC"/>
            <w:tcMar>
              <w:top w:w="40" w:type="dxa"/>
              <w:left w:w="88" w:type="dxa"/>
              <w:bottom w:w="40" w:type="dxa"/>
              <w:right w:w="88" w:type="dxa"/>
            </w:tcMar>
            <w:vAlign w:val="center"/>
          </w:tcPr>
          <w:p w14:paraId="3268D1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181C7E" w:rsidRPr="00176A35" w14:paraId="2E565CCE" w:rsidTr="00201A65">
        <w:tc>
          <w:tcPr>
            <w:tcW w:w="630" w:type="dxa"/>
            <w:shd w:val="clear" w:color="auto" w:fill="FFFFFF"/>
            <w:tcMar>
              <w:top w:w="40" w:type="dxa"/>
              <w:left w:w="88" w:type="dxa"/>
              <w:bottom w:w="40" w:type="dxa"/>
              <w:right w:w="88" w:type="dxa"/>
            </w:tcMar>
            <w:vAlign w:val="center"/>
          </w:tcPr>
          <w:p w14:paraId="51F09E1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16ED20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5040" w:type="dxa"/>
            <w:shd w:val="clear" w:color="auto" w:fill="FFFFFF"/>
            <w:tcMar>
              <w:top w:w="40" w:type="dxa"/>
              <w:left w:w="88" w:type="dxa"/>
              <w:bottom w:w="40" w:type="dxa"/>
              <w:right w:w="88" w:type="dxa"/>
            </w:tcMar>
            <w:vAlign w:val="center"/>
          </w:tcPr>
          <w:p w14:paraId="220BB4F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منظومة سباعية: الأمانة والشورى والإحسان والعدل، ثم الرحمة والحكمة والصدق.</w:t>
            </w:r>
          </w:p>
        </w:tc>
        <w:tc>
          <w:tcPr>
            <w:tcW w:w="2520" w:type="dxa"/>
            <w:shd w:val="clear" w:color="auto" w:fill="FFFFFF"/>
            <w:tcMar>
              <w:top w:w="40" w:type="dxa"/>
              <w:left w:w="88" w:type="dxa"/>
              <w:bottom w:w="40" w:type="dxa"/>
              <w:right w:w="88" w:type="dxa"/>
            </w:tcMar>
            <w:vAlign w:val="center"/>
          </w:tcPr>
          <w:p w14:paraId="362B187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الفصول 3–6، والعاشر</w:t>
            </w:r>
          </w:p>
        </w:tc>
      </w:tr>
      <w:tr w:rsidR="00181C7E" w:rsidRPr="00176A35" w14:paraId="188CCA7D" w:rsidTr="00201A65">
        <w:tc>
          <w:tcPr>
            <w:tcW w:w="630" w:type="dxa"/>
            <w:shd w:val="clear" w:color="auto" w:fill="EBF5FB"/>
            <w:tcMar>
              <w:top w:w="40" w:type="dxa"/>
              <w:left w:w="88" w:type="dxa"/>
              <w:bottom w:w="40" w:type="dxa"/>
              <w:right w:w="88" w:type="dxa"/>
            </w:tcMar>
            <w:vAlign w:val="center"/>
          </w:tcPr>
          <w:p w14:paraId="423320E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5</w:t>
            </w:r>
          </w:p>
        </w:tc>
        <w:tc>
          <w:tcPr>
            <w:tcW w:w="1890" w:type="dxa"/>
            <w:shd w:val="clear" w:color="auto" w:fill="EBF5FB"/>
            <w:tcMar>
              <w:top w:w="40" w:type="dxa"/>
              <w:left w:w="88" w:type="dxa"/>
              <w:bottom w:w="40" w:type="dxa"/>
              <w:right w:w="88" w:type="dxa"/>
            </w:tcMar>
            <w:vAlign w:val="center"/>
          </w:tcPr>
          <w:p w14:paraId="3E8318F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5040" w:type="dxa"/>
            <w:shd w:val="clear" w:color="auto" w:fill="F5FAFF"/>
            <w:tcMar>
              <w:top w:w="40" w:type="dxa"/>
              <w:left w:w="88" w:type="dxa"/>
              <w:bottom w:w="40" w:type="dxa"/>
              <w:right w:w="88" w:type="dxa"/>
            </w:tcMar>
            <w:vAlign w:val="center"/>
          </w:tcPr>
          <w:p w14:paraId="4662632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عمارة الأرض بالحق، مع الرجوع إلى الله في عاقبة الأمور: الإطار الغائي الذي تخدمه الأفعال الإدارية.</w:t>
            </w:r>
          </w:p>
        </w:tc>
        <w:tc>
          <w:tcPr>
            <w:tcW w:w="2520" w:type="dxa"/>
            <w:shd w:val="clear" w:color="auto" w:fill="FFF2CC"/>
            <w:tcMar>
              <w:top w:w="40" w:type="dxa"/>
              <w:left w:w="88" w:type="dxa"/>
              <w:bottom w:w="40" w:type="dxa"/>
              <w:right w:w="88" w:type="dxa"/>
            </w:tcMar>
            <w:vAlign w:val="center"/>
          </w:tcPr>
          <w:p w14:paraId="478370D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(11.4)</w:t>
            </w:r>
          </w:p>
        </w:tc>
      </w:tr>
      <w:tr w:rsidR="00181C7E" w:rsidRPr="00176A35" w14:paraId="66656F6B" w:rsidTr="00201A65">
        <w:tc>
          <w:tcPr>
            <w:tcW w:w="630" w:type="dxa"/>
            <w:shd w:val="clear" w:color="auto" w:fill="FFFFFF"/>
            <w:tcMar>
              <w:top w:w="40" w:type="dxa"/>
              <w:left w:w="88" w:type="dxa"/>
              <w:bottom w:w="40" w:type="dxa"/>
              <w:right w:w="88" w:type="dxa"/>
            </w:tcMar>
            <w:vAlign w:val="center"/>
          </w:tcPr>
          <w:p w14:paraId="6C40E3D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1071A56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5040" w:type="dxa"/>
            <w:shd w:val="clear" w:color="auto" w:fill="FFFFFF"/>
            <w:tcMar>
              <w:top w:w="40" w:type="dxa"/>
              <w:left w:w="88" w:type="dxa"/>
              <w:bottom w:w="40" w:type="dxa"/>
              <w:right w:w="88" w:type="dxa"/>
            </w:tcMar>
            <w:vAlign w:val="center"/>
          </w:tcPr>
          <w:p w14:paraId="72E3CC8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تحويل الأركان الثلاثة عشر إلى قرار فعلي بدورة من الاستشعار إلى المتابعة والمحاسبة.</w:t>
            </w:r>
          </w:p>
        </w:tc>
        <w:tc>
          <w:tcPr>
            <w:tcW w:w="2520" w:type="dxa"/>
            <w:shd w:val="clear" w:color="auto" w:fill="FFFFFF"/>
            <w:tcMar>
              <w:top w:w="40" w:type="dxa"/>
              <w:left w:w="88" w:type="dxa"/>
              <w:bottom w:w="40" w:type="dxa"/>
              <w:right w:w="88" w:type="dxa"/>
            </w:tcMar>
            <w:vAlign w:val="center"/>
          </w:tcPr>
          <w:p w14:paraId="2829CB3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الثاني عشر</w:t>
            </w:r>
          </w:p>
        </w:tc>
      </w:tr>
      <w:tr w:rsidR="00181C7E" w:rsidRPr="00176A35" w14:paraId="00E16289" w:rsidTr="00201A65">
        <w:tc>
          <w:tcPr>
            <w:tcW w:w="630" w:type="dxa"/>
            <w:shd w:val="clear" w:color="auto" w:fill="EBF5FB"/>
            <w:tcMar>
              <w:top w:w="40" w:type="dxa"/>
              <w:left w:w="88" w:type="dxa"/>
              <w:bottom w:w="40" w:type="dxa"/>
              <w:right w:w="88" w:type="dxa"/>
            </w:tcMar>
            <w:vAlign w:val="center"/>
          </w:tcPr>
          <w:p w14:paraId="5C703A6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587E70A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5040" w:type="dxa"/>
            <w:shd w:val="clear" w:color="auto" w:fill="F5FAFF"/>
            <w:tcMar>
              <w:top w:w="40" w:type="dxa"/>
              <w:left w:w="88" w:type="dxa"/>
              <w:bottom w:w="40" w:type="dxa"/>
              <w:right w:w="88" w:type="dxa"/>
            </w:tcMar>
            <w:vAlign w:val="center"/>
          </w:tcPr>
          <w:p w14:paraId="05B425E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البنية والعلاقات والموارد التي يُمارَس فيها الفعل الإداري.</w:t>
            </w:r>
          </w:p>
        </w:tc>
        <w:tc>
          <w:tcPr>
            <w:tcW w:w="2520" w:type="dxa"/>
            <w:shd w:val="clear" w:color="auto" w:fill="FFF2CC"/>
            <w:tcMar>
              <w:top w:w="40" w:type="dxa"/>
              <w:left w:w="88" w:type="dxa"/>
              <w:bottom w:w="40" w:type="dxa"/>
              <w:right w:w="88" w:type="dxa"/>
            </w:tcMar>
            <w:vAlign w:val="center"/>
          </w:tcPr>
          <w:p w14:paraId="6B1E34E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(11.5)</w:t>
            </w:r>
          </w:p>
        </w:tc>
      </w:tr>
      <w:tr w:rsidR="00181C7E" w:rsidRPr="00176A35" w14:paraId="568CE881" w:rsidTr="00201A65">
        <w:tc>
          <w:tcPr>
            <w:tcW w:w="630" w:type="dxa"/>
            <w:shd w:val="clear" w:color="auto" w:fill="FFFFFF"/>
            <w:tcMar>
              <w:top w:w="40" w:type="dxa"/>
              <w:left w:w="88" w:type="dxa"/>
              <w:bottom w:w="40" w:type="dxa"/>
              <w:right w:w="88" w:type="dxa"/>
            </w:tcMar>
            <w:vAlign w:val="center"/>
          </w:tcPr>
          <w:p w14:paraId="618DCDC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14:paraId="181B307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5040" w:type="dxa"/>
            <w:shd w:val="clear" w:color="auto" w:fill="FFFFFF"/>
            <w:tcMar>
              <w:top w:w="40" w:type="dxa"/>
              <w:left w:w="88" w:type="dxa"/>
              <w:bottom w:w="40" w:type="dxa"/>
              <w:right w:w="88" w:type="dxa"/>
            </w:tcMar>
            <w:vAlign w:val="center"/>
          </w:tcPr>
          <w:p w14:paraId="66202CB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نتائج الفعل ومحاسبته أمام الله وأمام الناس، ومن يملك الحسم ومن يراجع، ثم العودة إلى الرؤية.</w:t>
            </w:r>
          </w:p>
        </w:tc>
        <w:tc>
          <w:tcPr>
            <w:tcW w:w="2520" w:type="dxa"/>
            <w:shd w:val="clear" w:color="auto" w:fill="FFFFFF"/>
            <w:tcMar>
              <w:top w:w="40" w:type="dxa"/>
              <w:left w:w="88" w:type="dxa"/>
              <w:bottom w:w="40" w:type="dxa"/>
              <w:right w:w="88" w:type="dxa"/>
            </w:tcMar>
            <w:vAlign w:val="center"/>
          </w:tcPr>
          <w:p w14:paraId="7B6115C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(11.6)</w:t>
            </w:r>
          </w:p>
        </w:tc>
      </w:tr>
    </w:tbl>
    <w:p w14:paraId="48DF8D19"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لماذا هذا الترتيب؟</w:t>
      </w:r>
    </w:p>
    <w:p w14:paraId="4334DCA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الترتيب مقصود. إنّ الرؤية الكلية (1) تؤطر فهم الإنسان (2)، والإنسان يحمل معرفة (3) توجّهها قيم (4) نحو غاية (5)، والغاية تتحقق بفعل إداري (6) داخل مؤسسة (7)، فينتج أثرًا يُحاسَب عليه (8)، ثم تعود المحاسبة فتعيد صوغ فهمنا للرؤية أو ترسّخه، فالسلسلة حلقة تدور ولا تنتهي عند طرف. على أن هذا الترتيب تركيب من عندي، يرتّب الأولوية المنطقية ولا يصف تتابعًا زمنيًا؛ لأن الفعل في الواقع يعود فيعدّل المعرفة، والقيم تحضر في كل مرحلة.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181C7E" w:rsidRPr="00176A35" w14:paraId="6DB1C188" w:rsidTr="00201A65">
        <w:tc>
          <w:tcPr>
            <w:tcW w:w="10080" w:type="dxa"/>
            <w:shd w:val="clear" w:color="auto" w:fill="0D2137"/>
            <w:tcMar>
              <w:top w:w="40" w:type="dxa"/>
              <w:left w:w="88" w:type="dxa"/>
              <w:bottom w:w="40" w:type="dxa"/>
              <w:right w:w="88" w:type="dxa"/>
            </w:tcMar>
            <w:vAlign w:val="center"/>
          </w:tcPr>
          <w:p w14:paraId="5E0129E9" w:rsidR="00181C7E" w:rsidRPr="00176A35" w:rsidRDefault="00181C7E" w:rsidP="00201A65">
            <w:pPr>
              <w:bidi/>
              <w:spacing w:before="20" w:after="20"/>
              <w:rPr>
                <w:rFonts w:ascii="Sakkal Majalla" w:hAnsi="Sakkal Majalla" w:cs="Sakkal Majalla"/>
                <w:sz w:val="26"/>
                <w:szCs w:val="26"/>
              </w:rPr>
            </w:pP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الرؤية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②</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الإنسان</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③</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المعرفة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④</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القيم</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⑤</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الغاية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⑥</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الفعل</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الإداري</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⑦</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المؤسسة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⑧</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الأثر</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والمساءلة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تغذية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راجعة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إلى</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w:t>
            </w:r>
          </w:p>
        </w:tc>
      </w:tr>
    </w:tbl>
    <w:p w14:paraId="6AF5DB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11.3  المكوّن الأول: الرؤية القرآنية الكلية</w:t>
      </w:r>
      <w:r>
        <w:fldChar w:fldCharType="begin"/>
      </w:r>
      <w:r>
        <w:instrText xml:space="preserve"> TC "11.3  المكوّن الأول: الرؤية القرآنية الكلية" \l 2 </w:instrText>
      </w:r>
      <w:r>
        <w:fldChar w:fldCharType="end"/>
      </w:r>
    </w:p>
    <w:p w14:paraId="750508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أبدأ بأول مكوّن لم تشتقه الفصول السابقة، وسؤاله هو الأوسع في السلسلة كلها، أي الإطار الأشمل الذي تندرج فيه المكوّنات اللاحقة، وأطبق عليه البروتوكول كاملًا، من خلال ﴿وَمَا خَلَقْتُ الْجِنَّ وَالْإِنسَ إِلَّا لِيَعْبُدُونِ﴾ (الذاريات:56)، مقروءة مع ﴿هُوَ أَنشَأَكُم مِّنَ الْأَرْضِ وَاسْتَعْمَرَكُمْ فِيهَا﴾ (هود:61).</w:t>
      </w:r>
    </w:p>
    <w:p w14:paraId="5D1B220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بروتوكول القراءة الثماني: الرؤية الكلية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181C7E" w:rsidRPr="00176A35" w14:paraId="3B069AC3" w:rsidTr="00201A65">
        <w:tc>
          <w:tcPr>
            <w:tcW w:w="2520" w:type="dxa"/>
            <w:shd w:val="clear" w:color="auto" w:fill="1F3864"/>
            <w:tcMar>
              <w:top w:w="40" w:type="dxa"/>
              <w:left w:w="88" w:type="dxa"/>
              <w:bottom w:w="40" w:type="dxa"/>
              <w:right w:w="88" w:type="dxa"/>
            </w:tcMar>
            <w:vAlign w:val="center"/>
          </w:tcPr>
          <w:p w14:paraId="74F5FE3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الخطوة</w:t>
            </w:r>
          </w:p>
        </w:tc>
        <w:tc>
          <w:tcPr>
            <w:tcW w:w="7560" w:type="dxa"/>
            <w:shd w:val="clear" w:color="auto" w:fill="1F3864"/>
            <w:tcMar>
              <w:top w:w="40" w:type="dxa"/>
              <w:left w:w="88" w:type="dxa"/>
              <w:bottom w:w="40" w:type="dxa"/>
              <w:right w:w="88" w:type="dxa"/>
            </w:tcMar>
            <w:vAlign w:val="center"/>
          </w:tcPr>
          <w:p w14:paraId="1C27B9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w:t>
            </w:r>
          </w:p>
        </w:tc>
      </w:tr>
      <w:tr w:rsidR="00181C7E" w:rsidRPr="00176A35" w14:paraId="0886CCA8" w:rsidTr="00201A65">
        <w:tc>
          <w:tcPr>
            <w:tcW w:w="2520" w:type="dxa"/>
            <w:shd w:val="clear" w:color="auto" w:fill="EBF5FB"/>
            <w:tcMar>
              <w:top w:w="40" w:type="dxa"/>
              <w:left w:w="88" w:type="dxa"/>
              <w:bottom w:w="40" w:type="dxa"/>
              <w:right w:w="88" w:type="dxa"/>
            </w:tcMar>
            <w:vAlign w:val="center"/>
          </w:tcPr>
          <w:p w14:paraId="076BEF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7560" w:type="dxa"/>
            <w:shd w:val="clear" w:color="auto" w:fill="F5FAFF"/>
            <w:tcMar>
              <w:top w:w="40" w:type="dxa"/>
              <w:left w:w="88" w:type="dxa"/>
              <w:bottom w:w="40" w:type="dxa"/>
              <w:right w:w="88" w:type="dxa"/>
            </w:tcMar>
            <w:vAlign w:val="center"/>
          </w:tcPr>
          <w:p w14:paraId="52C91D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الذاريات مكية، والآية بعد قصص الأمم السابقة (قوم لوط، وفرعون، وعاد، وثمود، وقوم نوح) وتقرير غاية الخلق. وهود:61 في قصة صالح، يذكّر قومه بأن الله أنشأهم من الأرض وطلب منهم عمارتها.</w:t>
            </w:r>
          </w:p>
        </w:tc>
      </w:tr>
      <w:tr w:rsidR="00181C7E" w:rsidRPr="00176A35" w14:paraId="523795C1" w:rsidTr="00201A65">
        <w:tc>
          <w:tcPr>
            <w:tcW w:w="2520" w:type="dxa"/>
            <w:shd w:val="clear" w:color="auto" w:fill="FFFFFF"/>
            <w:tcMar>
              <w:top w:w="40" w:type="dxa"/>
              <w:left w:w="88" w:type="dxa"/>
              <w:bottom w:w="40" w:type="dxa"/>
              <w:right w:w="88" w:type="dxa"/>
            </w:tcMar>
            <w:vAlign w:val="center"/>
          </w:tcPr>
          <w:p w14:paraId="3665F93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7560" w:type="dxa"/>
            <w:shd w:val="clear" w:color="auto" w:fill="FFFFFF"/>
            <w:tcMar>
              <w:top w:w="40" w:type="dxa"/>
              <w:left w:w="88" w:type="dxa"/>
              <w:bottom w:w="40" w:type="dxa"/>
              <w:right w:w="88" w:type="dxa"/>
            </w:tcMar>
            <w:vAlign w:val="center"/>
          </w:tcPr>
          <w:p w14:paraId="01165E9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ع-ب-د عند ابن فارس أصلان: أحدهما يدل على لين وذل، والآخر على شدة وغلظ، ومن الأول العبودية. و«استعمركم» استفعال من العمارة، والعِمارة عند الراغب نقيض الخراب، فالمعنى: جعلكم عُمّارها أو طلب منكم عمارتها، وهو غير «الاستعمار» بمعناه السياسي الحديث.</w:t>
            </w:r>
          </w:p>
        </w:tc>
      </w:tr>
      <w:tr w:rsidR="00181C7E" w:rsidRPr="00176A35" w14:paraId="51B67DAF" w:rsidTr="00201A65">
        <w:tc>
          <w:tcPr>
            <w:tcW w:w="2520" w:type="dxa"/>
            <w:shd w:val="clear" w:color="auto" w:fill="EBF5FB"/>
            <w:tcMar>
              <w:top w:w="40" w:type="dxa"/>
              <w:left w:w="88" w:type="dxa"/>
              <w:bottom w:w="40" w:type="dxa"/>
              <w:right w:w="88" w:type="dxa"/>
            </w:tcMar>
            <w:vAlign w:val="center"/>
          </w:tcPr>
          <w:p w14:paraId="3978F13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7560" w:type="dxa"/>
            <w:shd w:val="clear" w:color="auto" w:fill="F5FAFF"/>
            <w:tcMar>
              <w:top w:w="40" w:type="dxa"/>
              <w:left w:w="88" w:type="dxa"/>
              <w:bottom w:w="40" w:type="dxa"/>
              <w:right w:w="88" w:type="dxa"/>
            </w:tcMar>
            <w:vAlign w:val="center"/>
          </w:tcPr>
          <w:p w14:paraId="6FCACA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يفسر ابن كثير الآية: إنما خلقتهم لآمرهم بعبادتي، لا لاحتياجي إليهم؛ وينقل عن ابن عباس: إلا ليقرّوا بعبادتي طوعًا أو كرهًا، وهو اختيار ابن جرير الطبري. وتُروى عن مجاهد عبارة «إلا لآمرهم وأنهاهم». وينقل القرطبي في هود:61 عن بعض علماء الشافعية أن الاستعمار طلب العمارة، وأن الطلب المطلق من الله على الوجوب. ويرى سيد قطب في آية الذاريات أن العبادة تشمل النشاط الإنساني كله إذا توجّه إلى الله. والجمع بين الآيتين قراءة الكتاب.</w:t>
            </w:r>
          </w:p>
        </w:tc>
      </w:tr>
      <w:tr w:rsidR="00181C7E" w:rsidRPr="00176A35" w14:paraId="6CDDE46C" w:rsidTr="00201A65">
        <w:tc>
          <w:tcPr>
            <w:tcW w:w="2520" w:type="dxa"/>
            <w:shd w:val="clear" w:color="auto" w:fill="FFFFFF"/>
            <w:tcMar>
              <w:top w:w="40" w:type="dxa"/>
              <w:left w:w="88" w:type="dxa"/>
              <w:bottom w:w="40" w:type="dxa"/>
              <w:right w:w="88" w:type="dxa"/>
            </w:tcMar>
            <w:vAlign w:val="center"/>
          </w:tcPr>
          <w:p w14:paraId="6100937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7560" w:type="dxa"/>
            <w:shd w:val="clear" w:color="auto" w:fill="FFFFFF"/>
            <w:tcMar>
              <w:top w:w="40" w:type="dxa"/>
              <w:left w:w="88" w:type="dxa"/>
              <w:bottom w:w="40" w:type="dxa"/>
              <w:right w:w="88" w:type="dxa"/>
            </w:tcMar>
            <w:vAlign w:val="center"/>
          </w:tcPr>
          <w:p w14:paraId="6E27185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يتكرر اقتران الغاية التعبدية بالسعي في الأرض، كقوله: ﴿هُوَ الَّذِي جَعَلَ لَكُمُ الْأَرْضَ ذَلُولًا فَامْشُوا فِي مَنَاكِبِهَا وَكُلُوا مِن رِّزْقِهِ وَإِلَيْهِ النُّشُورُ﴾ (الملك:15)، و﴿فَإِذَا قُضِيَتِ الصَّلَاةُ فَانتَشِرُوا فِي الْأَرْضِ وَابْتَغُوا مِن فَضْلِ اللَّهِ﴾ (الجمعة:10).</w:t>
            </w:r>
          </w:p>
        </w:tc>
      </w:tr>
      <w:tr w:rsidR="00181C7E" w:rsidRPr="00176A35" w14:paraId="098AC416" w:rsidTr="00201A65">
        <w:tc>
          <w:tcPr>
            <w:tcW w:w="2520" w:type="dxa"/>
            <w:shd w:val="clear" w:color="auto" w:fill="EBF5FB"/>
            <w:tcMar>
              <w:top w:w="40" w:type="dxa"/>
              <w:left w:w="88" w:type="dxa"/>
              <w:bottom w:w="40" w:type="dxa"/>
              <w:right w:w="88" w:type="dxa"/>
            </w:tcMar>
            <w:vAlign w:val="center"/>
          </w:tcPr>
          <w:p w14:paraId="1790F8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7560" w:type="dxa"/>
            <w:shd w:val="clear" w:color="auto" w:fill="F5FAFF"/>
            <w:tcMar>
              <w:top w:w="40" w:type="dxa"/>
              <w:left w:w="88" w:type="dxa"/>
              <w:bottom w:w="40" w:type="dxa"/>
              <w:right w:w="88" w:type="dxa"/>
            </w:tcMar>
            <w:vAlign w:val="center"/>
          </w:tcPr>
          <w:p w14:paraId="2F8E84D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الآيتان محكمتان في أصل معناهما. والخلاف في معنى «ليعبدون»، أهو الأمر بالعبادة أم الإقرار بها، لا يمس ما يأخذه الكتاب منهما: أن الوجود الإنساني موجَّه إلى الله، وأن عمارة الأرض مطلوبة.</w:t>
            </w:r>
          </w:p>
        </w:tc>
      </w:tr>
      <w:tr w:rsidR="00181C7E" w:rsidRPr="00176A35" w14:paraId="0DF80719" w:rsidTr="00201A65">
        <w:tc>
          <w:tcPr>
            <w:tcW w:w="2520" w:type="dxa"/>
            <w:shd w:val="clear" w:color="auto" w:fill="FFFFFF"/>
            <w:tcMar>
              <w:top w:w="40" w:type="dxa"/>
              <w:left w:w="88" w:type="dxa"/>
              <w:bottom w:w="40" w:type="dxa"/>
              <w:right w:w="88" w:type="dxa"/>
            </w:tcMar>
            <w:vAlign w:val="center"/>
          </w:tcPr>
          <w:p w14:paraId="2B91384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7560" w:type="dxa"/>
            <w:shd w:val="clear" w:color="auto" w:fill="FFFFFF"/>
            <w:tcMar>
              <w:top w:w="40" w:type="dxa"/>
              <w:left w:w="88" w:type="dxa"/>
              <w:bottom w:w="40" w:type="dxa"/>
              <w:right w:w="88" w:type="dxa"/>
            </w:tcMar>
            <w:vAlign w:val="center"/>
          </w:tcPr>
          <w:p w14:paraId="7D284B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من مسلم يغرس غرسًا أو يزرع زرعًا، فيأكل منه طير أو إنسان أو بهيمة، إلا كان له به صدقة» (متفق عليه). بيان تطبيقي: العمل العمراني النافع يُكتب لصاحبه أجرًا.</w:t>
            </w:r>
          </w:p>
        </w:tc>
      </w:tr>
      <w:tr w:rsidR="00181C7E" w:rsidRPr="00176A35" w14:paraId="4FFBDF00" w:rsidTr="00201A65">
        <w:tc>
          <w:tcPr>
            <w:tcW w:w="2520" w:type="dxa"/>
            <w:shd w:val="clear" w:color="auto" w:fill="EBF5FB"/>
            <w:tcMar>
              <w:top w:w="40" w:type="dxa"/>
              <w:left w:w="88" w:type="dxa"/>
              <w:bottom w:w="40" w:type="dxa"/>
              <w:right w:w="88" w:type="dxa"/>
            </w:tcMar>
            <w:vAlign w:val="center"/>
          </w:tcPr>
          <w:p w14:paraId="7F3509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7560" w:type="dxa"/>
            <w:shd w:val="clear" w:color="auto" w:fill="F5FAFF"/>
            <w:tcMar>
              <w:top w:w="40" w:type="dxa"/>
              <w:left w:w="88" w:type="dxa"/>
              <w:bottom w:w="40" w:type="dxa"/>
              <w:right w:w="88" w:type="dxa"/>
            </w:tcMar>
            <w:vAlign w:val="center"/>
          </w:tcPr>
          <w:p w14:paraId="30CD53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فالنتيجة اجتياز.</w:t>
            </w:r>
          </w:p>
        </w:tc>
      </w:tr>
      <w:tr w:rsidR="00181C7E" w:rsidRPr="00176A35" w14:paraId="242118DD" w:rsidTr="00201A65">
        <w:tc>
          <w:tcPr>
            <w:tcW w:w="2520" w:type="dxa"/>
            <w:shd w:val="clear" w:color="auto" w:fill="EBF5FB"/>
            <w:tcMar>
              <w:top w:w="40" w:type="dxa"/>
              <w:left w:w="88" w:type="dxa"/>
              <w:bottom w:w="40" w:type="dxa"/>
              <w:right w:w="88" w:type="dxa"/>
            </w:tcMar>
            <w:vAlign w:val="center"/>
          </w:tcPr>
          <w:p w14:paraId="0CA6E9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7560" w:type="dxa"/>
            <w:shd w:val="clear" w:color="auto" w:fill="F5FAFF"/>
            <w:tcMar>
              <w:top w:w="40" w:type="dxa"/>
              <w:left w:w="88" w:type="dxa"/>
              <w:bottom w:w="40" w:type="dxa"/>
              <w:right w:w="88" w:type="dxa"/>
            </w:tcMar>
            <w:vAlign w:val="center"/>
          </w:tcPr>
          <w:p w14:paraId="7A4780B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ويبدأ الاشتقاق من م3، ثم تصل إلى م4 مبدأً عامًا، وتجتاز بوابة المقاصد. والهامش منخفض في أصل المعنى، ومتوسط في صيغته الإدارية «الإدارة بنية صحيحة صورة من صور العبادة»، لأنها تركيب من الكتاب.</w:t>
            </w:r>
          </w:p>
        </w:tc>
      </w:tr>
    </w:tbl>
    <w:p w14:paraId="24C394DA"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تنتهي القراءة إلى أن الإدارة، حين تُمارَس بنية صحيحة ووفق الأركان التي اشتقها الكتاب، صورة من صور العبادة، وأنها لا تقع في منطقة دنيوية محايدة يفعل فيها المدير ما يشاء ثم يعود إلى دينه بعد الدوام. غير أن هذا لا يحوّل كل قرار إداري إلى عبادة تلقائيًا. النية والوسيلة والأثر هي التي تحكم.</w:t>
      </w:r>
    </w:p>
    <w:p w14:paraId="6976A27E"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11.4  المكوّن الخامس: الغاية، عمارة الأرض بالحق والرجوع إلى الله</w:t>
      </w:r>
      <w:r>
        <w:fldChar w:fldCharType="begin"/>
      </w:r>
      <w:r>
        <w:instrText xml:space="preserve"> TC "11.4  المكوّن الخامس: الغاية، عمارة الأرض بالحق والرجوع إلى الله" \l 2 </w:instrText>
      </w:r>
      <w:r>
        <w:fldChar w:fldCharType="end"/>
      </w:r>
    </w:p>
    <w:p w14:paraId="07449E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كانت الرؤية الكلية تؤطر الوجود كله عبادةً، فما الغاية المحددة للفعل الإداري داخل هذا الإطار؟ أقرأ ﴿إِنِّي جَاعِلٌ فِي الْأَرْضِ خَلِيفَةً﴾ (البقرة:30) مع ﴿وَإِلَى اللَّهِ تُرْجَعُ الْأُمُورُ﴾ (آل عمران:109) قراءة مختصرة، أكتفي فيها بالشواهد والمقاصد وإعلان المستوى، فقد سأل الفصل الثامن آية الاستخلاف عن هوية الإنسان، وأسألها هنا سؤالًا آخر عن الغاية التي يُستخلَف لها. والقرآن نفسه يصل الاستخلاف بغايته في غير موضع، فلا نحتاج إلى أن نستعير له غاية من خارجه.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أوضح الشواهد قوله تعالى ﴿يَا دَاوُودُ إِنَّا جَعَلْنَاكَ خَلِيفَةً فِي الْأَرْضِ فَاحْكُم بَيْنَ النَّاسِ بِالْحَقِّ﴾ (ص:26)، فالاستخلاف هنا مقرون بالحكم بالحق نصًا، والغاية الأولى إقامة الحق في ما يُستخلَف فيه الإنسان. ثم يأتي ﴿وَيَسْتَخْلِفَكُمْ فِي الْأَرْضِ فَيَنظُرَ كَيْفَ تَعْمَلُونَ﴾ (الأعراف:129) فيكشف وجهًا آخر، هو أن الاستخلاف اختبار للعمل وليس تفويضًا مطلقًا، وبهذا تتصل الغاية بالابتلاء الذي قرأه الفصل الثامن، فلا يُفهم الاستخلاف ملكيةً بل أمانة تُسأل عنها. وفي ﴿هُوَ أَنشَأَكُم مِّنَ الْأَرْضِ وَاسْتَعْمَرَكُمْ فِيهَا﴾ (هود:61) طلبٌ للعمارة بناءً وإحياءً ونفعًا، لا إفسادًا.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ويضيف شاهدان بُعدين لا يظهران في الثلاثة الأولى. فقوله ﴿هُوَ الَّذِي جَعَلَكُمْ خَلَائِفَ فِي الْأَرْضِ﴾ (فاطر:39) يجعل الناس خلائف يخلف بعضهم بعضًا، فالغاية تمتد عبر الأجيال ولا يستنفدها جيل واحد. أما قوله ﴿وَإِلَى اللَّهِ تُرْجَعُ الْأُمُورُ﴾ (آل عمران:109) فيقيّد كل غاية إدارية، من ربح ونمو وكفاءة، بالرجوع النهائي إلى الله، فلا تكتمل واحدة منها في ذاتها مهما بلغت أرقامها ومهما احتفت بها التقارير، وهذا القيد الأخير هو ما يميّز الغاية هنا من أهداف المؤسسة المعتادة.</w:t>
      </w:r>
    </w:p>
    <w:p w14:paraId="75DE6B2F"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فماذا يتغير في تقييم القرار؟ تبقى الكفاءة والربحية، لكنهما لا تكفيان، فيُضاف إليهما سؤال عن الفعل، هل يخدم عمارةً بالحق، ممتدة عبر الأجيال، تُرجَع عاقبتها إلى الله؟ ولا تعارض في ذلك مع المقاصد. وأضع الغاية في م3، والثقة فيها أدنى منها في الرؤية الكلية لسببين، أولهما أن قراءتها مختصرة، وثانيهما أن صياغتها معيارًا إداريًا تركيب من الكتاب لا من النص.</w:t>
      </w:r>
    </w:p>
    <w:p w14:paraId="410A3F9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11.5  المكوّن السابع: المؤسسة، البنية والعلاقات والموارد</w:t>
      </w:r>
      <w:r>
        <w:fldChar w:fldCharType="begin"/>
      </w:r>
      <w:r>
        <w:instrText xml:space="preserve"> TC "11.5  المكوّن السابع: المؤسسة، البنية والعلاقات والموارد" \l 2 </w:instrText>
      </w:r>
      <w:r>
        <w:fldChar w:fldCharType="end"/>
      </w:r>
    </w:p>
    <w:p w14:paraId="4136BDE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الفعل الإداري جماعي في الغالب، فما البنية التي تنظمه؟ أستعير من القرآن والسنة ثلاث صور للجماعة، هي ﴿إِنَّمَا الْمُؤْمِنُونَ إِخْوَةٌ﴾ (الحجرات:10)، و﴿إِنَّ اللَّهَ يُحِبُّ الَّذِينَ يُقَاتِلُونَ فِي سَبِيلِهِ صَفًّا كَأَنَّهُم بُنْيَانٌ مَّرْصُوصٌ﴾ (الصف:4)، وحديث «مثل المؤمنين في توادّهم وتراحمهم وتعاطفهم مثل الجسد، إذا اشتكى منه عضو تداعى له سائر الجسد بالسهر والحمى» (متفق عليه، واللفظ لمسلم). والنصوص الثلاثة في جماعة المؤمنين، والصف:4 في صف القتال تحديدًا؛ لذلك فنقلها إلى «المؤسسة» قياس تمثيلي، وأنا أعلنه كذلك.</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كل صورة تلتقط بُعدًا مختلفًا. إنّ الأخوة (الحجرات:10) رابطة عضوية تتجاوز العقد، فهي صورة العلاقات، أي روابط تتخطى التعاقد الوظيفي إلى تضامن حقيقي، كسياسات تدعم الموظف في أزماته الشخصية. والبنيان المرصوص (الصف:4) بناء متماسك الأجزاء في صف واحد، فهو صورة البنية، أي تراتبية وظيفية واضحة تخدم التماسك ولا تُقصي الأفراد. أما الجسد الواحد فنظام حي متكامل الوظائف، وهو صورة الموارد والتكافل، أي توزيع يراعي حاجة كل قسم بما يحفظ صحة الكل، فلا تتركز الموارد في جزء وتضمر أجزاء، كما يضمر العضو الذي انقطع عنه الدم.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واللافت أن الصور الثلاث لا تتنافس، فالأخوة بلا بنيان عاطفةٌ بلا نظام، والبنيان بلا جسد هيكلٌ لا يشعر بأطرافه، وكل منها يسدّ ما يتركه الآخران.</w:t>
      </w:r>
    </w:p>
    <w:p w14:paraId="27155E6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المؤسسة في هذا التصور أكثر من «هيكل تنظيمي»، إنها كيان حي، وتماسكه الداخلي معيار صحته. وأضعها في م3، وهي أضعف مكوّنات السلسلة سندًا؛ لأنها قياس تمثيلي من نصوص في جماعة المؤمنين، ولم أجد تفسيرًا يتكلم فيها عن المؤسسة، ثم إن للمؤسسة الحديثة وجوهًا لا تبلغها هذه الصور، كالعقود والحوكمة القانونية، وتلك يعالجها التخصص.</w:t>
      </w:r>
    </w:p>
    <w:p w14:paraId="6535DFE3"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11.6  المكوّن الثامن: الأثر والمساءلة، وإغلاق الحلقة</w:t>
      </w:r>
      <w:r>
        <w:fldChar w:fldCharType="begin"/>
      </w:r>
      <w:r>
        <w:instrText xml:space="preserve"> TC "11.6  المكوّن الثامن: الأثر والمساءلة، وإغلاق الحلقة" \l 2 </w:instrText>
      </w:r>
      <w:r>
        <w:fldChar w:fldCharType="end"/>
      </w:r>
    </w:p>
    <w:p w14:paraId="5EDAE9EB"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نصل إلى آخر السلسلة، حيث يُطرح سؤالان متلازمان عن الطريقة التي يُقيَّم بها أثر الفعل الإداري، وعمّن يحاسب من. أقرأ لهما ﴿فَمَن يَعْمَلْ مِثْقَالَ ذَرَّةٍ خَيْرًا يَرَهُ وَمَن يَعْمَلْ مِثْقَالَ ذَرَّةٍ شَرًّا يَرَهُ﴾ (الزلزلة:7–8) مع حديث «كلكم راعٍ وكلكم مسؤول عن رعيته» (متفق عليه)، قراءة مختصرة كقراءة الغاية.</w:t>
      </w:r>
    </w:p>
    <w:p w14:paraId="0F4CD023"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تضيفه الشواهد</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8400"/>
      </w:tblGrid>
      <w:tr w:rsidR="00181C7E" w:rsidRPr="00176A35" w14:paraId="3CAD60D0" w:rsidTr="00201A65">
        <w:tc>
          <w:tcPr>
            <w:tcW w:w="1680" w:type="dxa"/>
            <w:shd w:val="clear" w:color="auto" w:fill="1F3864"/>
            <w:tcMar>
              <w:top w:w="40" w:type="dxa"/>
              <w:left w:w="88" w:type="dxa"/>
              <w:bottom w:w="40" w:type="dxa"/>
              <w:right w:w="88" w:type="dxa"/>
            </w:tcMar>
            <w:vAlign w:val="center"/>
          </w:tcPr>
          <w:p w14:paraId="10D99A8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8400" w:type="dxa"/>
            <w:shd w:val="clear" w:color="auto" w:fill="1F3864"/>
            <w:tcMar>
              <w:top w:w="40" w:type="dxa"/>
              <w:left w:w="88" w:type="dxa"/>
              <w:bottom w:w="40" w:type="dxa"/>
              <w:right w:w="88" w:type="dxa"/>
            </w:tcMar>
            <w:vAlign w:val="center"/>
          </w:tcPr>
          <w:p w14:paraId="070A997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المساءلة</w:t>
            </w:r>
          </w:p>
        </w:tc>
      </w:tr>
      <w:tr w:rsidR="00181C7E" w:rsidRPr="00176A35" w14:paraId="0A7668F7" w:rsidTr="00201A65">
        <w:tc>
          <w:tcPr>
            <w:tcW w:w="1680" w:type="dxa"/>
            <w:shd w:val="clear" w:color="auto" w:fill="EBF5FB"/>
            <w:tcMar>
              <w:top w:w="40" w:type="dxa"/>
              <w:left w:w="88" w:type="dxa"/>
              <w:bottom w:w="40" w:type="dxa"/>
              <w:right w:w="88" w:type="dxa"/>
            </w:tcMar>
            <w:vAlign w:val="center"/>
          </w:tcPr>
          <w:p w14:paraId="6267E07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الزلزلة:7–8، وعليها عامة المفسرين</w:t>
            </w:r>
          </w:p>
        </w:tc>
        <w:tc>
          <w:tcPr>
            <w:tcW w:w="8400" w:type="dxa"/>
            <w:shd w:val="clear" w:color="auto" w:fill="F5FAFF"/>
            <w:tcMar>
              <w:top w:w="40" w:type="dxa"/>
              <w:left w:w="88" w:type="dxa"/>
              <w:bottom w:w="40" w:type="dxa"/>
              <w:right w:w="88" w:type="dxa"/>
            </w:tcMar>
            <w:vAlign w:val="center"/>
          </w:tcPr>
          <w:p w14:paraId="461ABAA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عموم المحاسبة لكل عمل صغر أو كبر، فلا يُستثنى القرار الإداري منه. ودقة الميزان ﴿مِثْقَالَ ذَرَّةٍ﴾ تمنع الاستهانة بالقرارات «الصغيرة» التي تتراكم آثارها.</w:t>
            </w:r>
          </w:p>
        </w:tc>
      </w:tr>
      <w:tr w:rsidR="00181C7E" w:rsidRPr="00176A35" w14:paraId="2CA7B99D" w:rsidTr="00201A65">
        <w:tc>
          <w:tcPr>
            <w:tcW w:w="1680" w:type="dxa"/>
            <w:shd w:val="clear" w:color="auto" w:fill="FFFFFF"/>
            <w:tcMar>
              <w:top w:w="40" w:type="dxa"/>
              <w:left w:w="88" w:type="dxa"/>
              <w:bottom w:w="40" w:type="dxa"/>
              <w:right w:w="88" w:type="dxa"/>
            </w:tcMar>
            <w:vAlign w:val="center"/>
          </w:tcPr>
          <w:p w14:paraId="7BA5813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«كلكم راعٍ وكلكم مسؤول عن رعيته: الإمام راعٍ ومسؤول عن رعيته، والرجل راعٍ في أهله…» (متفق عليه)</w:t>
            </w:r>
          </w:p>
        </w:tc>
        <w:tc>
          <w:tcPr>
            <w:tcW w:w="8400" w:type="dxa"/>
            <w:shd w:val="clear" w:color="auto" w:fill="FFFFFF"/>
            <w:tcMar>
              <w:top w:w="40" w:type="dxa"/>
              <w:left w:w="88" w:type="dxa"/>
              <w:bottom w:w="40" w:type="dxa"/>
              <w:right w:w="88" w:type="dxa"/>
            </w:tcMar>
            <w:vAlign w:val="center"/>
          </w:tcPr>
          <w:p w14:paraId="175B827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طبقة ثانية: المساءلة عمّا وُكّل إلى الإنسان، لا عن فعله المباشر وحده. والجمع بين الآية والحديث قراءة الكتاب.</w:t>
            </w:r>
          </w:p>
        </w:tc>
      </w:tr>
      <w:tr w:rsidR="00181C7E" w:rsidRPr="00176A35" w14:paraId="701903BF" w:rsidTr="00201A65">
        <w:tc>
          <w:tcPr>
            <w:tcW w:w="1680" w:type="dxa"/>
            <w:shd w:val="clear" w:color="auto" w:fill="EBF5FB"/>
            <w:tcMar>
              <w:top w:w="40" w:type="dxa"/>
              <w:left w:w="88" w:type="dxa"/>
              <w:bottom w:w="40" w:type="dxa"/>
              <w:right w:w="88" w:type="dxa"/>
            </w:tcMar>
            <w:vAlign w:val="center"/>
          </w:tcPr>
          <w:p w14:paraId="398874F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«ما من عبد يسترعيه الله رعية، يموت يوم يموت وهو غاشّ لرعيته، إلا حرّم الله عليه الجنة» </w:t>
            </w:r>
            <w:r>
              <w:rPr>
                <w:rFonts w:ascii="Sakkal Majalla" w:hAnsi="Sakkal Majalla" w:cs="Sakkal Majalla"/>
                <w:b/>
                <w:bCs/>
                <w:color w:val="1F3864"/>
                <w:sz w:val="24"/>
                <w:szCs w:val="24"/>
                <w:rtl/>
              </w:rPr>
              <w:lastRenderedPageBreak/>
              <w:t>(متفق عليه، واللفظ لمسلم)</w:t>
            </w:r>
          </w:p>
        </w:tc>
        <w:tc>
          <w:tcPr>
            <w:tcW w:w="8400" w:type="dxa"/>
            <w:shd w:val="clear" w:color="auto" w:fill="F5FAFF"/>
            <w:tcMar>
              <w:top w:w="40" w:type="dxa"/>
              <w:left w:w="88" w:type="dxa"/>
              <w:bottom w:w="40" w:type="dxa"/>
              <w:right w:w="88" w:type="dxa"/>
            </w:tcMar>
            <w:vAlign w:val="center"/>
          </w:tcPr>
          <w:p w14:paraId="42FC9CD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المساءلة تشمل الغش والتقصير في حق من تحت الولاية، لا الفعل الضار وحده.</w:t>
            </w:r>
          </w:p>
        </w:tc>
      </w:tr>
      <w:tr w:rsidR="00181C7E" w:rsidRPr="00176A35" w14:paraId="5598CC92" w:rsidTr="00201A65">
        <w:tc>
          <w:tcPr>
            <w:tcW w:w="1680" w:type="dxa"/>
            <w:shd w:val="clear" w:color="auto" w:fill="EBF5FB"/>
            <w:tcMar>
              <w:top w:w="40" w:type="dxa"/>
              <w:left w:w="88" w:type="dxa"/>
              <w:bottom w:w="40" w:type="dxa"/>
              <w:right w:w="88" w:type="dxa"/>
            </w:tcMar>
            <w:vAlign w:val="center"/>
          </w:tcPr>
          <w:p w14:paraId="7F0091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﴿وَقِفُوهُمْ إِنَّهُم مَّسْئُولُونَ﴾ (الصافات:24)</w:t>
            </w:r>
          </w:p>
        </w:tc>
        <w:tc>
          <w:tcPr>
            <w:tcW w:w="8400" w:type="dxa"/>
            <w:shd w:val="clear" w:color="auto" w:fill="F5FAFF"/>
            <w:tcMar>
              <w:top w:w="40" w:type="dxa"/>
              <w:left w:w="88" w:type="dxa"/>
              <w:bottom w:w="40" w:type="dxa"/>
              <w:right w:w="88" w:type="dxa"/>
            </w:tcMar>
            <w:vAlign w:val="center"/>
          </w:tcPr>
          <w:p w14:paraId="53CF5FB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المساءلة سؤال ومراجعة قبل الجزاء: يُسأل صاحب القرار عن أسبابه.</w:t>
            </w:r>
          </w:p>
        </w:tc>
      </w:tr>
    </w:tbl>
    <w:p w14:paraId="61ECE0FE"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كيف تعيد المساءلة صوغ الرؤية؟</w:t>
      </w:r>
    </w:p>
    <w:p w14:paraId="578055F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عند هذه النقطة تنغلق الحلقة. إنّ الأثر المقاس، والمساءلة عنه أمام الله وأمام الناس، يعودان إلى الرؤية (11.3) بسؤال واحد عن هذا الفعل، أخدم العمارة بالحق أم انحرف عنها؟ والجواب يعيد صوغ فهم المؤسسة لرؤيتها في الدورة التالية، فيصير المكوّن الثامن نقطة انطلاق متجددة بعد أن كان يبدو خط النهاية، ولا تعارض في ذلك مع المقاصد. وأضعه في م4 مبدأً عامًا؛ لأن أصل المساءلة عن كل عمل ثابت بنصوص صريحة، أما صيغته المؤسسية ذات الطبقتين فأقل رسوخًا، لأنها من جمع الكتاب.</w:t>
      </w:r>
    </w:p>
    <w:p w14:paraId="2C5E81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السلطة داخل المساءلة</w:t>
      </w:r>
    </w:p>
    <w:p w14:paraId="4095D64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لكن المساءلة تبقى ناقصة ما لم نسأل: من يملك القرار؟ ومن يملك حق الاعتراض؟ ومن يتحمل أثر الخطأ؟ قد تمتلئ المؤسسة بالحديث عن الشورى والرحمة والصدق في لوحاتها واجتماعاتها ووثائقها، ويبقى في وسع مدير واحد أن يغلق النقاش ويعاقب من يخالفه. وهنا أحترز فلا أنقل مفهوم «أولي الأمر» آليًا من سياقه السياسي والفقهي إلى كل علاقة تنظيمية، بل أستعمله بحذر، للإشارة إلى أن القرار المؤسسي يحتاج إلى جهة مسؤولة عن الحسم والتنفيذ، وأن وجودها لا يعفيها من القيد الأخلاقي والقانوني. من هنا تصير السلطة التنظيمية التزامًا لا امتيازًا، أن توفّر أسباب القرار، وأن تحمي من سيتحمل أثره، وأن تقبل المراجعة حين تظهر معلومات جديدة.</w:t>
      </w:r>
    </w:p>
    <w:p w14:paraId="4F4A478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والطاعة في السنة مشروطة، ففيها «لا طاعة في معصية، إنما الطاعة في المعروف»، و«على المرء المسلم السمع والطاعة فيما أحب وكره، ما لم يؤمر بمعصية» (وكلاهما متفق عليه). وأترجم هذا الشرط في المؤسسة إلى ثلاثة حدود متساندة، أولها أن يقع الأمر داخل الاختصاص، وثانيها أن يكون مشروعًا في وسيلته وغايته، وثالثها أن توجد قناة آمنة للاعتراض أو الإبلاغ عن الخطر. فإن غابت الحدود صارت الطاعة درعًا يحمي السلطة من المساءلة، وإن غاب الانضباط صار الاعتراض فوضى شخصية.</w:t>
      </w:r>
    </w:p>
    <w:p w14:paraId="6FA792F5"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ويكفي لاختبار سلامة السلطة أربعة أسئلة. هل يعرف أصحاب القرار حدود صلاحياتهم، ويعرف المتأثرون به كيف يعترضون؟ وهل تُسجَّل الأسباب بحيث يمكن مراجعتها، وتُطبق المساءلة على صاحب السلطة كما تُطبق على من دونه؟ فإن جاءت الإجابات سلبية، فالخلل في هندسة السلطة نفسها، كالبناء الذي تصدّع أساسه فلا يصلحه طلاء جدرانه، ولن تصلحه نصيحة أخلاقية مهما صدقت.</w:t>
      </w:r>
    </w:p>
    <w:p w14:paraId="4D12EFA0"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11.7  تطبيق السلسلة على حالة مؤسسية</w:t>
      </w:r>
      <w:r>
        <w:fldChar w:fldCharType="begin"/>
      </w:r>
      <w:r>
        <w:instrText xml:space="preserve"> TC "11.7  تطبيق السلسلة على حالة مؤسسية" \l 2 </w:instrText>
      </w:r>
      <w:r>
        <w:fldChar w:fldCharType="end"/>
      </w:r>
    </w:p>
    <w:p w14:paraId="19BFA2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 توضيحي أول: مدرسة أمام قرار خفض تكاليف حاد</w:t>
      </w:r>
    </w:p>
    <w:p w14:paraId="67C4CE4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لنتخيل مدرسة خاصة يدفعها عجز مالي إلى خفض حاد في التكاليف، وأمامها ثلاثة خيارات، هي تسريح معلمين، أو رفع الرسوم، أو تقليص البرامج الإثرائية، وأمرّ بالمخطط الثماني كاملًا: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7560"/>
      </w:tblGrid>
      <w:tr w:rsidR="00181C7E" w:rsidRPr="00176A35" w14:paraId="7531F547" w:rsidTr="00201A65">
        <w:tc>
          <w:tcPr>
            <w:tcW w:w="630" w:type="dxa"/>
            <w:shd w:val="clear" w:color="auto" w:fill="1F3864"/>
            <w:tcMar>
              <w:top w:w="40" w:type="dxa"/>
              <w:left w:w="88" w:type="dxa"/>
              <w:bottom w:w="40" w:type="dxa"/>
              <w:right w:w="88" w:type="dxa"/>
            </w:tcMar>
            <w:vAlign w:val="center"/>
          </w:tcPr>
          <w:p w14:paraId="0429993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4AE7814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7560" w:type="dxa"/>
            <w:shd w:val="clear" w:color="auto" w:fill="1F3864"/>
            <w:tcMar>
              <w:top w:w="40" w:type="dxa"/>
              <w:left w:w="88" w:type="dxa"/>
              <w:bottom w:w="40" w:type="dxa"/>
              <w:right w:w="88" w:type="dxa"/>
            </w:tcMar>
            <w:vAlign w:val="center"/>
          </w:tcPr>
          <w:p w14:paraId="2E57B11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التطبيق في حالة المدرسة</w:t>
            </w:r>
          </w:p>
        </w:tc>
      </w:tr>
      <w:tr w:rsidR="00181C7E" w:rsidRPr="00176A35" w14:paraId="7225D8E7" w:rsidTr="00201A65">
        <w:tc>
          <w:tcPr>
            <w:tcW w:w="630" w:type="dxa"/>
            <w:shd w:val="clear" w:color="auto" w:fill="EBF5FB"/>
            <w:tcMar>
              <w:top w:w="40" w:type="dxa"/>
              <w:left w:w="88" w:type="dxa"/>
              <w:bottom w:w="40" w:type="dxa"/>
              <w:right w:w="88" w:type="dxa"/>
            </w:tcMar>
            <w:vAlign w:val="center"/>
          </w:tcPr>
          <w:p w14:paraId="189BA5E6"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26381AD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الكلية</w:t>
            </w:r>
          </w:p>
        </w:tc>
        <w:tc>
          <w:tcPr>
            <w:tcW w:w="7560" w:type="dxa"/>
            <w:shd w:val="clear" w:color="auto" w:fill="F5FAFF"/>
            <w:tcMar>
              <w:top w:w="40" w:type="dxa"/>
              <w:left w:w="88" w:type="dxa"/>
              <w:bottom w:w="40" w:type="dxa"/>
              <w:right w:w="88" w:type="dxa"/>
            </w:tcMar>
            <w:vAlign w:val="center"/>
          </w:tcPr>
          <w:p w14:paraId="516A32A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يُتخذ القرار بوعي أنه عمارة مسؤولة لا حسبة مالية باردة، ويُطرح سؤال تأسيسي أولًا: أي خيار يخدم غاية التعليم النافع أكثر من غيره؟</w:t>
            </w:r>
          </w:p>
        </w:tc>
      </w:tr>
      <w:tr w:rsidR="00181C7E" w:rsidRPr="00176A35" w14:paraId="3CF0428E" w:rsidTr="00201A65">
        <w:tc>
          <w:tcPr>
            <w:tcW w:w="630" w:type="dxa"/>
            <w:shd w:val="clear" w:color="auto" w:fill="FFFFFF"/>
            <w:tcMar>
              <w:top w:w="40" w:type="dxa"/>
              <w:left w:w="88" w:type="dxa"/>
              <w:bottom w:w="40" w:type="dxa"/>
              <w:right w:w="88" w:type="dxa"/>
            </w:tcMar>
            <w:vAlign w:val="center"/>
          </w:tcPr>
          <w:p w14:paraId="30FF048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425CF35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7560" w:type="dxa"/>
            <w:shd w:val="clear" w:color="auto" w:fill="FFFFFF"/>
            <w:tcMar>
              <w:top w:w="40" w:type="dxa"/>
              <w:left w:w="88" w:type="dxa"/>
              <w:bottom w:w="40" w:type="dxa"/>
              <w:right w:w="88" w:type="dxa"/>
            </w:tcMar>
            <w:vAlign w:val="center"/>
          </w:tcPr>
          <w:p w14:paraId="02EF99E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المعلمون المحتمل تسريحهم مستخلَفون لا أدوات إنتاج، ومكلَّفون بوسعهم فلا يُحمَّل الباقون فوق طاقتهم، ويمرون بابتلاء حقيقي (فقد الدخل) يستحق تعاملًا كريمًا.</w:t>
            </w:r>
          </w:p>
        </w:tc>
      </w:tr>
      <w:tr w:rsidR="00181C7E" w:rsidRPr="00176A35" w14:paraId="743DCE86" w:rsidTr="00201A65">
        <w:tc>
          <w:tcPr>
            <w:tcW w:w="630" w:type="dxa"/>
            <w:shd w:val="clear" w:color="auto" w:fill="EBF5FB"/>
            <w:tcMar>
              <w:top w:w="40" w:type="dxa"/>
              <w:left w:w="88" w:type="dxa"/>
              <w:bottom w:w="40" w:type="dxa"/>
              <w:right w:w="88" w:type="dxa"/>
            </w:tcMar>
            <w:vAlign w:val="center"/>
          </w:tcPr>
          <w:p w14:paraId="6836234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7FF4DFB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7560" w:type="dxa"/>
            <w:shd w:val="clear" w:color="auto" w:fill="F5FAFF"/>
            <w:tcMar>
              <w:top w:w="40" w:type="dxa"/>
              <w:left w:w="88" w:type="dxa"/>
              <w:bottom w:w="40" w:type="dxa"/>
              <w:right w:w="88" w:type="dxa"/>
            </w:tcMar>
            <w:vAlign w:val="center"/>
          </w:tcPr>
          <w:p w14:paraId="7036754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الإشارة الأخلاقية الأولى، كالانزعاج من خيار يحمّل الأضعف الكلفة. والتثبت: بيانات مالية مدققة تدقيقًا مستقلًا لكل خيار. والتدبر: الأثر البعيد في سمعة المدرسة وجودة التعليم.</w:t>
            </w:r>
          </w:p>
        </w:tc>
      </w:tr>
      <w:tr w:rsidR="00181C7E" w:rsidRPr="00176A35" w14:paraId="1FDB153C" w:rsidTr="00201A65">
        <w:tc>
          <w:tcPr>
            <w:tcW w:w="630" w:type="dxa"/>
            <w:shd w:val="clear" w:color="auto" w:fill="FFFFFF"/>
            <w:tcMar>
              <w:top w:w="40" w:type="dxa"/>
              <w:left w:w="88" w:type="dxa"/>
              <w:bottom w:w="40" w:type="dxa"/>
              <w:right w:w="88" w:type="dxa"/>
            </w:tcMar>
            <w:vAlign w:val="center"/>
          </w:tcPr>
          <w:p w14:paraId="0228F1A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77CA663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7560" w:type="dxa"/>
            <w:shd w:val="clear" w:color="auto" w:fill="FFFFFF"/>
            <w:tcMar>
              <w:top w:w="40" w:type="dxa"/>
              <w:left w:w="88" w:type="dxa"/>
              <w:bottom w:w="40" w:type="dxa"/>
              <w:right w:w="88" w:type="dxa"/>
            </w:tcMar>
            <w:vAlign w:val="center"/>
          </w:tcPr>
          <w:p w14:paraId="2ABFEC5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الرحمة بالمعلمين، والعدل مع أولياء الأمور الذين لا يستطيعون تحمل رفع الرسوم، والحكمة في اختيار ما يدوم فعلًا، والصدق مع كل الأطراف.</w:t>
            </w:r>
          </w:p>
        </w:tc>
      </w:tr>
      <w:tr w:rsidR="00181C7E" w:rsidRPr="00176A35" w14:paraId="22E1D8D5" w:rsidTr="00201A65">
        <w:tc>
          <w:tcPr>
            <w:tcW w:w="630" w:type="dxa"/>
            <w:shd w:val="clear" w:color="auto" w:fill="EBF5FB"/>
            <w:tcMar>
              <w:top w:w="40" w:type="dxa"/>
              <w:left w:w="88" w:type="dxa"/>
              <w:bottom w:w="40" w:type="dxa"/>
              <w:right w:w="88" w:type="dxa"/>
            </w:tcMar>
            <w:vAlign w:val="center"/>
          </w:tcPr>
          <w:p w14:paraId="32CA5EC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18A3238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7560" w:type="dxa"/>
            <w:shd w:val="clear" w:color="auto" w:fill="F5FAFF"/>
            <w:tcMar>
              <w:top w:w="40" w:type="dxa"/>
              <w:left w:w="88" w:type="dxa"/>
              <w:bottom w:w="40" w:type="dxa"/>
              <w:right w:w="88" w:type="dxa"/>
            </w:tcMar>
            <w:vAlign w:val="center"/>
          </w:tcPr>
          <w:p w14:paraId="4595E7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يُختبر كل خيار بسؤال: هل يخدم استمرار عمارة تعليمية نافعة، أم يضحّي بالمستقبل لحل أزمة آنية؟</w:t>
            </w:r>
          </w:p>
        </w:tc>
      </w:tr>
      <w:tr w:rsidR="00181C7E" w:rsidRPr="00176A35" w14:paraId="4426554E" w:rsidTr="00201A65">
        <w:tc>
          <w:tcPr>
            <w:tcW w:w="630" w:type="dxa"/>
            <w:shd w:val="clear" w:color="auto" w:fill="FFFFFF"/>
            <w:tcMar>
              <w:top w:w="40" w:type="dxa"/>
              <w:left w:w="88" w:type="dxa"/>
              <w:bottom w:w="40" w:type="dxa"/>
              <w:right w:w="88" w:type="dxa"/>
            </w:tcMar>
            <w:vAlign w:val="center"/>
          </w:tcPr>
          <w:p w14:paraId="4D48227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635F2D2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7560" w:type="dxa"/>
            <w:shd w:val="clear" w:color="auto" w:fill="FFFFFF"/>
            <w:tcMar>
              <w:top w:w="40" w:type="dxa"/>
              <w:left w:w="88" w:type="dxa"/>
              <w:bottom w:w="40" w:type="dxa"/>
              <w:right w:w="88" w:type="dxa"/>
            </w:tcMar>
            <w:vAlign w:val="center"/>
          </w:tcPr>
          <w:p w14:paraId="55554AE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مزيج من تقليص محدود للبرامج الإثرائية غير الجوهرية دون تسريح المعلمين الأساسيين، وزيادة طفيفة متدرجة في الرسوم، وحملة تبرعات من الخريجين. ويمر القرار بالدورة التي يفصّلها الفصل الثاني عشر.</w:t>
            </w:r>
          </w:p>
        </w:tc>
      </w:tr>
      <w:tr w:rsidR="00181C7E" w:rsidRPr="00176A35" w14:paraId="62E55573" w:rsidTr="00201A65">
        <w:tc>
          <w:tcPr>
            <w:tcW w:w="630" w:type="dxa"/>
            <w:shd w:val="clear" w:color="auto" w:fill="EBF5FB"/>
            <w:tcMar>
              <w:top w:w="40" w:type="dxa"/>
              <w:left w:w="88" w:type="dxa"/>
              <w:bottom w:w="40" w:type="dxa"/>
              <w:right w:w="88" w:type="dxa"/>
            </w:tcMar>
            <w:vAlign w:val="center"/>
          </w:tcPr>
          <w:p w14:paraId="0DA37A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53A6744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7560" w:type="dxa"/>
            <w:shd w:val="clear" w:color="auto" w:fill="F5FAFF"/>
            <w:tcMar>
              <w:top w:w="40" w:type="dxa"/>
              <w:left w:w="88" w:type="dxa"/>
              <w:bottom w:w="40" w:type="dxa"/>
              <w:right w:w="88" w:type="dxa"/>
            </w:tcMar>
            <w:vAlign w:val="center"/>
          </w:tcPr>
          <w:p w14:paraId="33C68B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يُشرك مجتمع الخريجين والأهالي في الحل قبل اتخاذه، ولا يُبلَّغون به بعده: تطبيق عملي لصورة «الجسد الواحد».</w:t>
            </w:r>
          </w:p>
        </w:tc>
      </w:tr>
      <w:tr w:rsidR="00181C7E" w:rsidRPr="00176A35" w14:paraId="6397AE2E" w:rsidTr="00201A65">
        <w:tc>
          <w:tcPr>
            <w:tcW w:w="630" w:type="dxa"/>
            <w:shd w:val="clear" w:color="auto" w:fill="FFFFFF"/>
            <w:tcMar>
              <w:top w:w="40" w:type="dxa"/>
              <w:left w:w="88" w:type="dxa"/>
              <w:bottom w:w="40" w:type="dxa"/>
              <w:right w:w="88" w:type="dxa"/>
            </w:tcMar>
            <w:vAlign w:val="center"/>
          </w:tcPr>
          <w:p w14:paraId="130C0ED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14:paraId="50A153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7560" w:type="dxa"/>
            <w:shd w:val="clear" w:color="auto" w:fill="FFFFFF"/>
            <w:tcMar>
              <w:top w:w="40" w:type="dxa"/>
              <w:left w:w="88" w:type="dxa"/>
              <w:bottom w:w="40" w:type="dxa"/>
              <w:right w:w="88" w:type="dxa"/>
            </w:tcMar>
            <w:vAlign w:val="center"/>
          </w:tcPr>
          <w:p w14:paraId="58056F9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سنة يُقاس الأثر: هل استقرت المدرسة ماليًا؟ وهل تراجعت جودة التعليم؟ وتُحاسَب القيادة أمام مجلس الأمناء، وتراجع نفسها أمام الله. والنتيجة تغذي رؤية العام القادم.</w:t>
            </w:r>
          </w:p>
        </w:tc>
      </w:tr>
    </w:tbl>
    <w:p w14:paraId="4D01F3E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هكذا يعمل الإطار أداةً للتشخيص والقرار معًا، فهو لم يقرر نيابة عن الإدارة، لكنه منعها من أن تنسى المعلم المهدد، وولي الأمر العاجز، وسؤال ما بعد السنة.</w:t>
      </w:r>
    </w:p>
    <w:p w14:paraId="6CCD5887"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11.8  مثال توضيحي ثانٍ: مستشفى يخصص أسرّة عناية مركزة محدودة</w:t>
      </w:r>
      <w:r>
        <w:fldChar w:fldCharType="begin"/>
      </w:r>
      <w:r>
        <w:instrText xml:space="preserve"> TC "11.8  مثال توضيحي ثانٍ: مستشفى يخصص أسرّة عناية مركزة محدودة" \l 2 </w:instrText>
      </w:r>
      <w:r>
        <w:fldChar w:fldCharType="end"/>
      </w:r>
    </w:p>
    <w:p w14:paraId="1CCA1E7E"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والمثال الثاني من عالم آخر تمامًا، وهو حالة افتراضية كسابقتها، لمستشفى يواجه نقصًا حادًا في أسرّة العناية المركزة أثناء موجة مرضية، ويحتاج إلى معيار يوزعها به بين حالات حرجة متعددة. أمرّ على المكوّنات هذه المرة باختصار.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الرؤية تجعل إنقاذ الأرواح مسؤولية أمام الله عن كل نفس، فلا يصير الأمر حسابًا اقتصاديًا لقيمة كل مريض، والإنسان هنا مريض مستخلَف في حياته، لا يملكها الطاقم الطبي، ويستحق كرامة كاملة أيًّا كانت فرص نجاته. ثم المعرفة، وفيها تنفر الفطرة من تقديم مريض لمكانته، ويعتمد التثبت على بروتوكولات طبية موثقة لا على انطباعات شخصية؛ أما حدس الطبيب الخبير فخبرة مهنية تخضع للبروتوكول، وهو غير الفطرة (الفصل التاسع). والقيم رحمة بكل الحالات، وعدل بمعايير أولوية موضوعية لا محاباة فيها، وحكمة في تقدير فرص النجاة، وصدق مع الأسر، والغاية أكبر إنقاذ ممكن للحياة بالموارد المتاحة. والفعل تتولاه لجنة أخلاقيات طبية، لا طبيب منفرد، تطبق معايير معلنة مسبقًا في قرار جماعي موثق، والمؤسسة تنسّق مع المستشفيات المجاورة لنقل الحالات، وتدعم الطاقم في عبئه النفسي. وتأتي المساءلة أخيرًا، مراجعةً مستقلة بعد الأزمة تسأل هل طُبقت المعايير بعدل، ثم يحدّث الدرس بروتوكولات الأزمة القادمة.</w:t>
      </w:r>
    </w:p>
    <w:p w14:paraId="0BDDB55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غير أن في هذا السياق توترًا لا يخفيه الإطار، فمعيار «أكبر إنقاذ ممكن» يقترب من الحساب النفعي، والكرامة المتساوية لكل مريض تقيّده. لا يحسم الإطار هذا التوتر وحده، ولست أظن أن إطارًا يحسمه؛ لكنه يفرض إعلان المعيار قبل الأزمة ومراجعته بعدها، وهذا قدر غير قليل.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المكوّنات الثمانية لا تقف على أرض واحدة. فالرؤية الكلية والمساءلة أقواها سندًا (م4)، والغاية والمؤسسة أضعف، في م3؛ لأن قراءتهما مختصرة ولأن المؤسسة قياس تمثيلي، أما السلسلة كاملة فنموذج مقترح في م6، والشك فيها أكبر، ومستواها السابع معلَّق حتى تُجرَّب في مؤسسة حقيقية. وأقترح لمن يأتي بعدي «اختبار الغياب»، وسؤاله هل يتغير القرار إذا غاب مكوّن؟ ففي مثال المدرسة، لو غاب مكوّن الإنسان لصار التسريح أرخص الخيارات حسابيًا، ولو غابت المساءلة لما قيس الأثر بعد سنة، ولخرج القرار سليمًا في الورق ومجهول العاقبة في الواقع. والمكوّن الذي لا يغيّر غيابه القرار في أي حالة، قرينةٌ على أنه زائد أو مدموج في غيره.</w:t>
      </w:r>
    </w:p>
    <w:p w14:paraId="02F0FAA9"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11.9  مقارنة معمَّقة: QMF والأطر البنائية الغربية الأربعة</w:t>
      </w:r>
      <w:r>
        <w:fldChar w:fldCharType="begin"/>
      </w:r>
      <w:r>
        <w:instrText xml:space="preserve"> TC "11.9  مقارنة معمَّقة: QMF والأطر البنائية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أقرب هذه الأطر إلى QMF في بنيته نموذج SECI عند نوناكا وتاكيوتشي، فكلاهما حلقة مستمرة، تغذي فيها المساءلة (م8) الرؤية (م1) كما يغذي الاستدخال التشارك من جديد. لكن SECI يصف تحويل المعرفة بين الضمنية والصريحة، وQMF حلقة أوسع تجعل المعرفة مكوّنًا واحدًا من ثمانية في إطار قيمي غائي. ويلتقي QMF مع نموذج 7S عند ماكنزي في جعل القيم عنصرًا مركزيًا في التماسك المؤسسي، ثم يفترقان في الشكل، فنموذج 7S شبكي يؤثر فيه كل عنصر في الكل بلا اتجاه سببي محدد، وQMF سلسلة مرتبة تعود حلقةً.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وأما البطاقة المتوازنة عند كابلان ونورتون فتشارك QMF المنطق السببي التصاعدي، فهي تصعد من التعلم إلى العمليات إلى العملاء إلى المالي، وQMF يصعد من الرؤية إلى الإنسان إلى المعرفة وما بعدها. ويقع الافتراق في القمة. ففي المؤسسة الربحية ينتهي سلم البطاقة إلى المعيار المالي، وفي غير الربحية يضع كابلان ونورتون الرسالة في القمة، بينما يبدأ QMF بالغاية التعبدية وينتهي بالمساءلة أمام الله وأمام الناس. وتبقى لوحة نموذج العمل التجاري أبعد الأربعة؛ لأنها، وإن جمعها بـQMF عرض رؤية شاملة في مخطط واحد يسهّل الفهم السريع، صُممت لتوليد نماذج عمل جديدة وتحليلها، وQMF صُمم لتقييم الفعل ومحاسبته بمعيار أخلاقي غائي.</w:t>
      </w:r>
    </w:p>
    <w:p w14:paraId="29C29A8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فأين الفارق الحاسم؟ في قراءتي، تُغلق الأطر الأربعة حلقتها بمعايير من داخل المؤسسة، هي المحاذاة، أو الأداء، أو القيمة المقدمة، أو كفاءة تحويل المعرفة، ويُغلقها QMF بمعيار متعالٍ هو المساءلة أمام الله، إلى جانب المساءلة أمام الناس، وهي مقارنة في تصميم البنية، لا في النضج التطبيقي (انظر الاعتراض الثالث).</w:t>
      </w:r>
    </w:p>
    <w:p w14:paraId="4D5747AE" w:rsidR="00181C7E" w:rsidRPr="00176A35" w:rsidRDefault="00181C7E" w:rsidP="00181C7E">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Waterman, Peters &amp; Phillips (1980); Peters &amp; Waterman (1982).  |  Kaplan &amp; Norton (1996).  |  Osterwalder &amp; Pigneur (2010).  |  Nonaka &amp; Takeuchi (1995).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تقاليد أخرى ما يستحق الالتفات. إنّ مبدأ التفريع (Subsidiarity) في التعليم الاجتماعي الكاثوليكي يتقاطع مع بُعد المؤسسة في QMF (11.5)، فكلاهما يرفض المركزية المفرطة ويترك القرار لأقرب مستوى قادر عليه، وإن لم تُعرض تلك المبادئ حلقةَ تغذية راجعة. وعلى الطرف الآخر يقف مبدأ «وو وي» الطاوي، أي الفعل بلا قسر، وهو يباين QMF جذريًا، إذ يفضّل الانسياب الطبيعي على بنية صريحة من ثمانية مكوّنات مرتبة.</w:t>
      </w:r>
    </w:p>
    <w:p w14:paraId="6B592730"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أدبيات الإدارة الإسلامية المعاصرة</w:t>
      </w:r>
    </w:p>
    <w:p w14:paraId="56415F9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ثم إن QMF لا يبدأ من فراغ في الأدبيات الإسلامية المعاصرة، فقد قدّم رفيق بيكون وجمال بدوي في «القيادة: منظور إسلامي» (1999) تصورًا للقيادة يقوم على أسس أخلاقية، هي الإيمان والإسلام والتقوى والإحسان، وعلى دورين للقائد هما الخادم، والراعي الحارس. يلتقي QMF معهما في جعل القيم والمساءلة أمام الله أساس الفعل الإداري، ويختلف عنهما في أمرين، أولهما أنه يشتق مكوّناته ببروتوكول معلن وسلم معلن الدرجات، وثانيهما أنه إطار للمؤسسة والقرار لا للقيادة وحدها. ولا أرى في هذا تفوقًا؛ فعملهما أسبق وأوسع انتشارًا، وQMF ما زال فرضًا ينتظر الميدان.</w:t>
      </w:r>
    </w:p>
    <w:p w14:paraId="24FBEC5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التصميم التنظيمي</w:t>
      </w:r>
    </w:p>
    <w:p w14:paraId="27905C7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أدبيات التصميم التنظيمي تعمدت أن أختار الأكثر استشهادًا في الحقل، لا الأكثر انسجامًا مع QMF. فنموذج المواءمة الاستراتيجية عند هندرسون وفينكاترامان، وهو في الأصل نموذج للمواءمة بين استراتيجية الأعمال واستراتيجية تقنية المعلومات، يسند فكرة أن المكوّنات لا بد أن تتواءم، لكنه أقرب إلى منطق 7S منه إلى سلسلة مرتبة، ولم أجد فيه سندًا مباشرًا لترتيب QMF.</w:t>
      </w:r>
    </w:p>
    <w:p w14:paraId="6837E8DE"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Henderson, J.C. &amp; Venkatraman, N. (1993). Strategic Alignment. IBM Systems Journal, 32(1), 4-16.</w:t>
      </w:r>
    </w:p>
    <w:p w14:paraId="0602F5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كاتز وكان في «علم النفس الاجتماعي للمنظمات» فيصوّران المؤسسة نظامًا مفتوحًا يستقبل مدخلات من بيئته ويحوّلها، فتعود مخرجاته لتؤثر في مدخلاته اللاحقة، وهذا سند بنيوي مستقل لحلقة التغذية الراجعة من الأثر والمساءلة إلى الرؤية. والسند في الحالين غير مباشر؛ لأن أيًّا من الأدبيتين لم تُصمَّم لاختبار QMF.</w:t>
      </w:r>
    </w:p>
    <w:p w14:paraId="3A87EB19"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Katz, D. &amp; Kahn, R.L. (1978). The Social Psychology of Organizations (2nd ed.). Wiley.</w:t>
      </w:r>
    </w:p>
    <w:p w14:paraId="7EFC2668"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11.10  ما يمكن أن يُعترض به على QMF</w:t>
      </w:r>
      <w:r>
        <w:fldChar w:fldCharType="begin"/>
      </w:r>
      <w:r>
        <w:instrText xml:space="preserve"> TC "11.10  ما يمكن أن يُعترض به على QMF" \l 2 </w:instrText>
      </w:r>
      <w:r>
        <w:fldChar w:fldCharType="end"/>
      </w:r>
    </w:p>
    <w:p w14:paraId="2A5A5F1D"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ألا يجعل اشتقاق «الرؤية الكلية» و«الغاية» من آيات متقاربة (العبادة والاستخلاف) مكوّنين مكرَّرين؟</w:t>
      </w:r>
    </w:p>
    <w:p w14:paraId="67FFB4C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للاعتراض وجه. إنّ الرؤية الكلية (1) وصفية مؤطِّرة، تسأل عن طبيعة الوجود، والغاية (5) توجيهية معيارية، تسأل عن الهدف الذي يسير نحوه الفعل، والفرق بينهما كالفرق بين علم يصف الطبيعة وهندسة تبني فيها جسرًا. التمايز حقيقي إذن، لكني أعترف بأن الحد بينهما أرق من الحدود بين سائر المكوّنات.</w:t>
      </w:r>
    </w:p>
    <w:p w14:paraId="57C6F695"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الثمانية عدد نهائي، أم يمكن إضافة مكوّن تاسع أو دمج مكوّنين؟</w:t>
      </w:r>
    </w:p>
    <w:p w14:paraId="06EE8621"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العدد ثمانية جاء من قرار تخطيطي سابق، ولم يُشتق اشتقاقًا مستقلًا كسلم الفصل الخامس؛ لذلك تقبل البنية التعديل إن ظهرت حاجة وظيفية إلى مكوّن لا تغطيه المكوّنات الحالية، كالزمن أو البيئة الخارجية. والأداة هي اختبار الغياب (آخر 11.8)، فما لا يغيّر غيابه القرار يُدمج في غيره.</w:t>
      </w:r>
    </w:p>
    <w:p w14:paraId="079C44DB"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ألا تُخفي المقارنة بأربعة أطر غربية أن QMF أقل نضجًا تطبيقيًا منها جميعًا؟</w:t>
      </w:r>
    </w:p>
    <w:p w14:paraId="110A4720"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وهذا اعتراض أسلّم به كاملًا. لقد استُعملت الأطر الأربعة في مؤسسات كثيرة لعقود، وQMF جديد لم يجرَّب، والمقارنة في 11.9 مقارنة في تصميم الحلقة وطريقة بنائها، أما النضج التطبيقي فشأن آخر، ولا ينبغي الخلط بينهما.</w:t>
      </w:r>
    </w:p>
    <w:p w14:paraId="026546E6"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ألا تتعارض حلقة التغذية الراجعة (11.6) مع ثبات الرؤية القرآنية؟</w:t>
      </w:r>
    </w:p>
    <w:p w14:paraId="025DA76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نميّز هنا بين الرؤية القرآنية في مصدرها، أي النص الثابت، وفهم المؤسسة التطبيقي لها، وهو فهم يتعمق مع كل دورة، فالتغذية الراجعة تعيد صوغ الفهم ولا تقترب من النص. وهو ما قرره الفصل السابع حين جعل النص القرآني ثابتًا، والذي يُحدَّث فهمنا نحن.</w:t>
      </w:r>
    </w:p>
    <w:p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هل يمكن تطبيق QMF جزئيًا، أم يلزم الالتزام بالسلسلة كاملة؟</w:t>
      </w:r>
    </w:p>
    <w:p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الانتفاع بأي مكوّن منفردًا، غير أن غياب المكوّن الأول، الرؤية الكلية الغائية، يُفقد الباقي معناه الخاص، فتصير المساءلة بلا غاية واضحة محاسبة شكلية تحفظ الشكل وتضيّع الجوهر. التطبيق الجزئي ممكن إذن، لكنه يُسقط ما يميّز QMF من أي إطار إداري عام.</w:t>
      </w:r>
    </w:p>
    <w:p w14:paraId="61BEDAB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ما يبقى مفتوحًا</w:t>
      </w:r>
    </w:p>
    <w:p w14:paraId="71DA55BB"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يقدم QMF حلًا جاهزًا لكل مشكلة إدارية، ولا يحل محل القانون والمالية والخبرة الفنية. إنه إطار يحدد الأسئلة التي ينبغي ألا يغفلها القرار، فقد يساعد المدير على اكتشاف تضارب مصالح، أو طرف غائب، أو كلفة مؤجلة، لكنه لا يُنتج تقديرًا ماليًا ولا تشخيصًا طبيًا ولا خطة تشغيل. وما يبقى مفتوحًا كثير. فالرؤية الكلية وحدها قُرئت بالبروتوكول الكامل، والمكوّنات الثلاثة الأخرى قُرئت قراءة مختصرة فبقيت الثقة فيها أدنى، والعدد ثمانية قابل للمراجعة، والحد بين الرؤية والغاية لم يُحسم تمامًا، والمثالان افتراضيان لا يمنحان الإطار نضجًا يكافئ الأطر الغربية. وأظن أن قيمة ما فعلناه في البناء الذي يجمع الأركان الثلاثة عشر أكثر منها في المكوّنات الأربعة الجديدة. فإن تماسك البناء نجح العمل، وإن لم يتماسك فلن تشفع له الأجزاء.</w:t>
      </w:r>
    </w:p>
    <w:p w14:paraId="6017D54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بقي مكوّن واحد يحتاج إلى تفصيل، هو الفعل الإداري نفسه، فكيف يتحول الإطار إلى حركة، من لحظة ظهور المشكلة إلى المتابعة والمحاسبة؟ هذا سؤال الفصل الثاني عشر ودورته السباعية.</w:t>
      </w:r>
    </w:p>
    <w:p w14:paraId="6E5A57F4" w:rsidR="005A3240" w:rsidRPr="005E5CA8" w:rsidRDefault="005A3240" w:rsidP="005A3240">
      <w:pPr>
        <w:pageBreakBefore/>
        <w:shd w:val="clear" w:color="auto" w:fill="1F3864"/>
        <w:bidi/>
        <w:jc w:val="center"/>
        <w:rPr>
          <w:rFonts w:ascii="Sakkal Majalla" w:hAnsi="Sakkal Majalla" w:cs="Sakkal Majalla"/>
          <w:sz w:val="28"/>
          <w:szCs w:val="28"/>
        </w:rPr>
      </w:pPr>
      <w:r w:rsidRPr="005E5CA8">
        <w:rPr>
          <w:rFonts w:ascii="Sakkal Majalla" w:hAnsi="Sakkal Majalla" w:cs="Sakkal Majalla"/>
          <w:b/>
          <w:bCs/>
          <w:color w:val="FFFFFF"/>
          <w:sz w:val="26"/>
          <w:szCs w:val="26"/>
          <w:rtl/>
        </w:rPr>
        <w:lastRenderedPageBreak/>
        <w:t>الفصل الثاني</w:t>
      </w:r>
      <w:r w:rsidRPr="005E5CA8">
        <w:rPr>
          <w:rFonts w:ascii="Sakkal Majalla" w:hAnsi="Sakkal Majalla" w:cs="Sakkal Majalla"/>
          <w:b/>
          <w:bCs/>
          <w:color w:val="FFFFFF"/>
          <w:sz w:val="28"/>
          <w:szCs w:val="28"/>
          <w:rtl/>
        </w:rPr>
        <w:t xml:space="preserve"> عشر</w:t>
      </w:r>
      <w:r>
        <w:fldChar w:fldCharType="begin"/>
      </w:r>
      <w:r>
        <w:instrText xml:space="preserve"> TC "الفصل الثاني عشر: آلية عمل المنظومة: نموذج الفعل الإداري القرآني، الدورة السباعية من الاستشعار إلى المتابعة والمحاسبة" \l 1 </w:instrText>
      </w:r>
      <w:r>
        <w:fldChar w:fldCharType="end"/>
      </w:r>
    </w:p>
    <w:p w14:paraId="1AED2CE5" w:rsidR="005A3240" w:rsidRPr="005E5CA8" w:rsidRDefault="005A3240" w:rsidP="005A3240">
      <w:pPr>
        <w:shd w:val="clear" w:color="auto" w:fill="156082"/>
        <w:bidi/>
        <w:jc w:val="center"/>
        <w:rPr>
          <w:rFonts w:ascii="Sakkal Majalla" w:hAnsi="Sakkal Majalla" w:cs="Sakkal Majalla"/>
          <w:sz w:val="28"/>
          <w:szCs w:val="28"/>
        </w:rPr>
      </w:pPr>
      <w:r w:rsidRPr="005E5CA8">
        <w:rPr>
          <w:rFonts w:ascii="Sakkal Majalla" w:hAnsi="Sakkal Majalla" w:cs="Sakkal Majalla"/>
          <w:b/>
          <w:bCs/>
          <w:color w:val="FFFFFF"/>
          <w:sz w:val="28"/>
          <w:szCs w:val="28"/>
          <w:rtl/>
        </w:rPr>
        <w:t>آلية عمل المنظومة: نموذج الفعل الإداري القرآني</w:t>
      </w:r>
    </w:p>
    <w:p w14:paraId="17E00D68" w:rsidR="005A3240" w:rsidRPr="005E5CA8" w:rsidRDefault="005A3240" w:rsidP="005A3240">
      <w:pPr>
        <w:shd w:val="clear" w:color="auto" w:fill="2E74B5"/>
        <w:bidi/>
        <w:spacing w:after="18"/>
        <w:jc w:val="center"/>
        <w:rPr>
          <w:rFonts w:ascii="Sakkal Majalla" w:hAnsi="Sakkal Majalla" w:cs="Sakkal Majalla"/>
          <w:sz w:val="28"/>
          <w:szCs w:val="28"/>
        </w:rPr>
      </w:pPr>
      <w:r w:rsidRPr="005E5CA8">
        <w:rPr>
          <w:rFonts w:ascii="Sakkal Majalla" w:hAnsi="Sakkal Majalla" w:cs="Sakkal Majalla"/>
          <w:color w:val="FFFFFF"/>
          <w:sz w:val="28"/>
          <w:szCs w:val="28"/>
          <w:rtl/>
        </w:rPr>
        <w:t>الدورة السباعية من الاستشعار إلى المتابعة والمحاسبة</w:t>
      </w:r>
    </w:p>
    <w:p w14:paraId="068AA38D" w:rsidR="005A3240" w:rsidRPr="005E5CA8" w:rsidRDefault="005A3240" w:rsidP="005A3240">
      <w:pPr>
        <w:shd w:val="clear" w:color="auto" w:fill="F5F0FF"/>
        <w:bidi/>
        <w:spacing w:before="10"/>
        <w:jc w:val="center"/>
        <w:rPr>
          <w:rFonts w:ascii="Sakkal Majalla" w:hAnsi="Sakkal Majalla" w:cs="Sakkal Majalla"/>
          <w:sz w:val="28"/>
          <w:szCs w:val="28"/>
        </w:rPr>
      </w:pPr>
      <w:r w:rsidRPr="005E5CA8">
        <w:rPr>
          <w:rFonts w:ascii="Sakkal Majalla" w:hAnsi="Sakkal Majalla" w:cs="Sakkal Majalla"/>
          <w:b/>
          <w:bCs/>
          <w:color w:val="1F3864"/>
          <w:sz w:val="28"/>
          <w:szCs w:val="28"/>
          <w:rtl/>
        </w:rPr>
        <w:t>﴿فَإِذَا عَزَمْتَ فَتَوَكَّلْ عَلَى اللَّهِ إِنَّ اللَّهَ يُحِبُّ الْمُتَوَكِّلِينَ﴾</w:t>
      </w:r>
    </w:p>
    <w:p w14:paraId="0FB1196A" w:rsidR="005A3240" w:rsidRPr="005E5CA8" w:rsidRDefault="005A3240" w:rsidP="005A3240">
      <w:pPr>
        <w:bidi/>
        <w:spacing w:after="18"/>
        <w:jc w:val="center"/>
        <w:rPr>
          <w:rFonts w:ascii="Sakkal Majalla" w:hAnsi="Sakkal Majalla" w:cs="Sakkal Majalla"/>
          <w:sz w:val="28"/>
          <w:szCs w:val="28"/>
        </w:rPr>
      </w:pPr>
      <w:r w:rsidRPr="005E5CA8">
        <w:rPr>
          <w:rFonts w:ascii="Sakkal Majalla" w:hAnsi="Sakkal Majalla" w:cs="Sakkal Majalla"/>
          <w:color w:val="595959"/>
          <w:sz w:val="28"/>
          <w:szCs w:val="28"/>
          <w:rtl/>
        </w:rPr>
        <w:t>آل عمران : 159</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حالة افتراضية. أمضى عمر، مدير التطوير في شركة صناعية، ثلاثة أشهر يدرس إطار QMF حتى حفظ خريطته، فالإنسان عنده مستخلَف مكلَّف بوسعه مبتلى، والمعرفة فطرة وتثبت وتدبر، والقيم الحاكمة سبع، وكل ذلك حاضر في ذهنه حين يُسأل عنه. ثم جاء القرار الحقيقي. أيعيد هيكلة قسمه فيتحسن الأداء وتتزعزع العلاقات مدة، أم يحافظ على الاستقرار ويؤجل الإصلاح؟</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جلس أمام الخريطة ولم يعرف من أين يبدأ. الخريطة تخبره بما يفكر فيه، ولا تخبره كيف يتحرك حين يضغط الوقت.</w:t>
      </w:r>
    </w:p>
    <w:p w14:paraId="7CF6AA48"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12.1  من الخريطة إلى الحركة، وأربعة نماذج غربية للقرار</w:t>
      </w:r>
      <w:r>
        <w:fldChar w:fldCharType="begin"/>
      </w:r>
      <w:r>
        <w:instrText xml:space="preserve"> TC "12.1  من الخريطة إلى الحركة، وأربعة نماذج غربية للقرار" \l 2 </w:instrText>
      </w:r>
      <w:r>
        <w:fldChar w:fldCharType="end"/>
      </w:r>
    </w:p>
    <w:p w14:paraId="1DEF7AE7"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مشكلة عمر هي الفجوة بين البنية والحركة. لقد قدّم الفصل الحادي عشر بنية QMF، ثمانية مكوّنات تصف ما يتضمنه الفعل الإداري، لكن البنية لا تتحرك وحدها، فكيف يقود المدير القرار من لحظة ظهور المشكلة إلى المتابعة؟ الدورة السباعية محاولتي للجواب. ولا يعني هذا أن كل قرار يحتاج إلى اجتماعات طويلة، بل يعني أن اختصار المراحل يصير قرارًا واعيًا، يناسب درجة الخطر والوقت المتاح، ولا يكون هروبًا من المراحل.</w:t>
      </w:r>
    </w:p>
    <w:p w14:paraId="074AB56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والطريق كطريق الفصل السابق، بناء أولًا (12.2–12.7)، ثم مقارنة (12.8) بأربعة نماذج غربية للقرار، هي مراحل القرار عند سايمون، ودورة PDCA عند ديمنغ، وحلقة OODA عند بويد، ونموذج فروم ويتون لدرجة إشراك الفريق.</w:t>
      </w:r>
    </w:p>
    <w:p w14:paraId="5629D577"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12.2  الدورة السباعية: تعريف كل مرحلة ومصدرها</w:t>
      </w:r>
      <w:r>
        <w:fldChar w:fldCharType="begin"/>
      </w:r>
      <w:r>
        <w:instrText xml:space="preserve"> TC "12.2  الدورة السباعية: تعريف كل مرحلة ومصدرها"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5040"/>
        <w:gridCol w:w="2520"/>
      </w:tblGrid>
      <w:tr w:rsidR="005A3240" w:rsidRPr="005E5CA8" w14:paraId="1E29E4FF" w:rsidTr="00201A65">
        <w:tc>
          <w:tcPr>
            <w:tcW w:w="630" w:type="dxa"/>
            <w:shd w:val="clear" w:color="auto" w:fill="1F3864"/>
            <w:tcMar>
              <w:top w:w="40" w:type="dxa"/>
              <w:left w:w="88" w:type="dxa"/>
              <w:bottom w:w="40" w:type="dxa"/>
              <w:right w:w="88" w:type="dxa"/>
            </w:tcMar>
            <w:vAlign w:val="center"/>
          </w:tcPr>
          <w:p w14:paraId="7681FD2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73D8EA8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5040" w:type="dxa"/>
            <w:shd w:val="clear" w:color="auto" w:fill="1F3864"/>
            <w:tcMar>
              <w:top w:w="40" w:type="dxa"/>
              <w:left w:w="88" w:type="dxa"/>
              <w:bottom w:w="40" w:type="dxa"/>
              <w:right w:w="88" w:type="dxa"/>
            </w:tcMar>
            <w:vAlign w:val="center"/>
          </w:tcPr>
          <w:p w14:paraId="63AAFDF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الدقيق</w:t>
            </w:r>
          </w:p>
        </w:tc>
        <w:tc>
          <w:tcPr>
            <w:tcW w:w="2520" w:type="dxa"/>
            <w:shd w:val="clear" w:color="auto" w:fill="1F3864"/>
            <w:tcMar>
              <w:top w:w="40" w:type="dxa"/>
              <w:left w:w="88" w:type="dxa"/>
              <w:bottom w:w="40" w:type="dxa"/>
              <w:right w:w="88" w:type="dxa"/>
            </w:tcMar>
            <w:vAlign w:val="center"/>
          </w:tcPr>
          <w:p w14:paraId="31DD9F0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المصدر</w:t>
            </w:r>
          </w:p>
        </w:tc>
      </w:tr>
      <w:tr w:rsidR="005A3240" w:rsidRPr="005E5CA8" w14:paraId="62DFBAF3" w:rsidTr="00201A65">
        <w:tc>
          <w:tcPr>
            <w:tcW w:w="630" w:type="dxa"/>
            <w:shd w:val="clear" w:color="auto" w:fill="EBF5FB"/>
            <w:tcMar>
              <w:top w:w="40" w:type="dxa"/>
              <w:left w:w="88" w:type="dxa"/>
              <w:bottom w:w="40" w:type="dxa"/>
              <w:right w:w="88" w:type="dxa"/>
            </w:tcMar>
            <w:vAlign w:val="center"/>
          </w:tcPr>
          <w:p w14:paraId="4842D9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4794C16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5040" w:type="dxa"/>
            <w:shd w:val="clear" w:color="auto" w:fill="F5FAFF"/>
            <w:tcMar>
              <w:top w:w="40" w:type="dxa"/>
              <w:left w:w="88" w:type="dxa"/>
              <w:bottom w:w="40" w:type="dxa"/>
              <w:right w:w="88" w:type="dxa"/>
            </w:tcMar>
            <w:vAlign w:val="center"/>
          </w:tcPr>
          <w:p w14:paraId="30CBF7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إدراك أن موقفًا يستدعي فعلًا إداريًا: نقطة تفعيل الدورة، ونحدد فيها الإشارة ولا نحولها إلى حكم.</w:t>
            </w:r>
          </w:p>
        </w:tc>
        <w:tc>
          <w:tcPr>
            <w:tcW w:w="2520" w:type="dxa"/>
            <w:shd w:val="clear" w:color="auto" w:fill="FFF2CC"/>
            <w:tcMar>
              <w:top w:w="40" w:type="dxa"/>
              <w:left w:w="88" w:type="dxa"/>
              <w:bottom w:w="40" w:type="dxa"/>
              <w:right w:w="88" w:type="dxa"/>
            </w:tcMar>
            <w:vAlign w:val="center"/>
          </w:tcPr>
          <w:p w14:paraId="1BD203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(12.3)</w:t>
            </w:r>
          </w:p>
        </w:tc>
      </w:tr>
      <w:tr w:rsidR="005A3240" w:rsidRPr="005E5CA8" w14:paraId="026484F0" w:rsidTr="00201A65">
        <w:tc>
          <w:tcPr>
            <w:tcW w:w="630" w:type="dxa"/>
            <w:shd w:val="clear" w:color="auto" w:fill="FFFFFF"/>
            <w:tcMar>
              <w:top w:w="40" w:type="dxa"/>
              <w:left w:w="88" w:type="dxa"/>
              <w:bottom w:w="40" w:type="dxa"/>
              <w:right w:w="88" w:type="dxa"/>
            </w:tcMar>
            <w:vAlign w:val="center"/>
          </w:tcPr>
          <w:p w14:paraId="3C13DDF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6137E0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5040" w:type="dxa"/>
            <w:shd w:val="clear" w:color="auto" w:fill="FFFFFF"/>
            <w:tcMar>
              <w:top w:w="40" w:type="dxa"/>
              <w:left w:w="88" w:type="dxa"/>
              <w:bottom w:w="40" w:type="dxa"/>
              <w:right w:w="88" w:type="dxa"/>
            </w:tcMar>
            <w:vAlign w:val="center"/>
          </w:tcPr>
          <w:p w14:paraId="37BF3EF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وضع الموقف في إطار الرؤية والغاية (المكوّنان 1 و5 من QMF): ماذا يخدم هذا القرار؟</w:t>
            </w:r>
          </w:p>
        </w:tc>
        <w:tc>
          <w:tcPr>
            <w:tcW w:w="2520" w:type="dxa"/>
            <w:shd w:val="clear" w:color="auto" w:fill="FFFFFF"/>
            <w:tcMar>
              <w:top w:w="40" w:type="dxa"/>
              <w:left w:w="88" w:type="dxa"/>
              <w:bottom w:w="40" w:type="dxa"/>
              <w:right w:w="88" w:type="dxa"/>
            </w:tcMar>
            <w:vAlign w:val="center"/>
          </w:tcPr>
          <w:p w14:paraId="3EDEBF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الحادي عشر</w:t>
            </w:r>
          </w:p>
        </w:tc>
      </w:tr>
      <w:tr w:rsidR="005A3240" w:rsidRPr="005E5CA8" w14:paraId="36518BAD" w:rsidTr="00201A65">
        <w:tc>
          <w:tcPr>
            <w:tcW w:w="630" w:type="dxa"/>
            <w:shd w:val="clear" w:color="auto" w:fill="EBF5FB"/>
            <w:tcMar>
              <w:top w:w="40" w:type="dxa"/>
              <w:left w:w="88" w:type="dxa"/>
              <w:bottom w:w="40" w:type="dxa"/>
              <w:right w:w="88" w:type="dxa"/>
            </w:tcMar>
            <w:vAlign w:val="center"/>
          </w:tcPr>
          <w:p w14:paraId="654CA7F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14:paraId="48D4216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5040" w:type="dxa"/>
            <w:shd w:val="clear" w:color="auto" w:fill="F5FAFF"/>
            <w:tcMar>
              <w:top w:w="40" w:type="dxa"/>
              <w:left w:w="88" w:type="dxa"/>
              <w:bottom w:w="40" w:type="dxa"/>
              <w:right w:w="88" w:type="dxa"/>
            </w:tcMar>
            <w:vAlign w:val="center"/>
          </w:tcPr>
          <w:p w14:paraId="0D1203C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تداول حقيقي قبل الحسم، يُسمع فيه من سيتأثرون بالقرار.</w:t>
            </w:r>
          </w:p>
        </w:tc>
        <w:tc>
          <w:tcPr>
            <w:tcW w:w="2520" w:type="dxa"/>
            <w:shd w:val="clear" w:color="auto" w:fill="FFF2CC"/>
            <w:tcMar>
              <w:top w:w="40" w:type="dxa"/>
              <w:left w:w="88" w:type="dxa"/>
              <w:bottom w:w="40" w:type="dxa"/>
              <w:right w:w="88" w:type="dxa"/>
            </w:tcMar>
            <w:vAlign w:val="center"/>
          </w:tcPr>
          <w:p w14:paraId="0728765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الفصلان الثالث والخامس</w:t>
            </w:r>
          </w:p>
        </w:tc>
      </w:tr>
      <w:tr w:rsidR="005A3240" w:rsidRPr="005E5CA8" w14:paraId="2FCE2807" w:rsidTr="00201A65">
        <w:tc>
          <w:tcPr>
            <w:tcW w:w="630" w:type="dxa"/>
            <w:shd w:val="clear" w:color="auto" w:fill="FFFFFF"/>
            <w:tcMar>
              <w:top w:w="40" w:type="dxa"/>
              <w:left w:w="88" w:type="dxa"/>
              <w:bottom w:w="40" w:type="dxa"/>
              <w:right w:w="88" w:type="dxa"/>
            </w:tcMar>
            <w:vAlign w:val="center"/>
          </w:tcPr>
          <w:p w14:paraId="7168470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487A00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5040" w:type="dxa"/>
            <w:shd w:val="clear" w:color="auto" w:fill="FFFFFF"/>
            <w:tcMar>
              <w:top w:w="40" w:type="dxa"/>
              <w:left w:w="88" w:type="dxa"/>
              <w:bottom w:w="40" w:type="dxa"/>
              <w:right w:w="88" w:type="dxa"/>
            </w:tcMar>
            <w:vAlign w:val="center"/>
          </w:tcPr>
          <w:p w14:paraId="0B69A6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التحقق من المعلومات والافتراضات التي يتوقف عليها الاختيار.</w:t>
            </w:r>
          </w:p>
        </w:tc>
        <w:tc>
          <w:tcPr>
            <w:tcW w:w="2520" w:type="dxa"/>
            <w:shd w:val="clear" w:color="auto" w:fill="FFFFFF"/>
            <w:tcMar>
              <w:top w:w="40" w:type="dxa"/>
              <w:left w:w="88" w:type="dxa"/>
              <w:bottom w:w="40" w:type="dxa"/>
              <w:right w:w="88" w:type="dxa"/>
            </w:tcMar>
            <w:vAlign w:val="center"/>
          </w:tcPr>
          <w:p w14:paraId="6F15BBA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5A3240" w:rsidRPr="005E5CA8" w14:paraId="760E1389" w:rsidTr="00201A65">
        <w:tc>
          <w:tcPr>
            <w:tcW w:w="630" w:type="dxa"/>
            <w:shd w:val="clear" w:color="auto" w:fill="EBF5FB"/>
            <w:tcMar>
              <w:top w:w="40" w:type="dxa"/>
              <w:left w:w="88" w:type="dxa"/>
              <w:bottom w:w="40" w:type="dxa"/>
              <w:right w:w="88" w:type="dxa"/>
            </w:tcMar>
            <w:vAlign w:val="center"/>
          </w:tcPr>
          <w:p w14:paraId="12E26D5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138939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5040" w:type="dxa"/>
            <w:shd w:val="clear" w:color="auto" w:fill="F5FAFF"/>
            <w:tcMar>
              <w:top w:w="40" w:type="dxa"/>
              <w:left w:w="88" w:type="dxa"/>
              <w:bottom w:w="40" w:type="dxa"/>
              <w:right w:w="88" w:type="dxa"/>
            </w:tcMar>
            <w:vAlign w:val="center"/>
          </w:tcPr>
          <w:p w14:paraId="125FC7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الحسم بعد التداول والتحقق، بعلامات لنضج لحظته.</w:t>
            </w:r>
          </w:p>
        </w:tc>
        <w:tc>
          <w:tcPr>
            <w:tcW w:w="2520" w:type="dxa"/>
            <w:shd w:val="clear" w:color="auto" w:fill="FFF2CC"/>
            <w:tcMar>
              <w:top w:w="40" w:type="dxa"/>
              <w:left w:w="88" w:type="dxa"/>
              <w:bottom w:w="40" w:type="dxa"/>
              <w:right w:w="88" w:type="dxa"/>
            </w:tcMar>
            <w:vAlign w:val="center"/>
          </w:tcPr>
          <w:p w14:paraId="7F6F90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(12.4)</w:t>
            </w:r>
          </w:p>
        </w:tc>
      </w:tr>
      <w:tr w:rsidR="005A3240" w:rsidRPr="005E5CA8" w14:paraId="45D66385" w:rsidTr="00201A65">
        <w:tc>
          <w:tcPr>
            <w:tcW w:w="630" w:type="dxa"/>
            <w:shd w:val="clear" w:color="auto" w:fill="FFFFFF"/>
            <w:tcMar>
              <w:top w:w="40" w:type="dxa"/>
              <w:left w:w="88" w:type="dxa"/>
              <w:bottom w:w="40" w:type="dxa"/>
              <w:right w:w="88" w:type="dxa"/>
            </w:tcMar>
            <w:vAlign w:val="center"/>
          </w:tcPr>
          <w:p w14:paraId="151075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3369CD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5040" w:type="dxa"/>
            <w:shd w:val="clear" w:color="auto" w:fill="FFFFFF"/>
            <w:tcMar>
              <w:top w:w="40" w:type="dxa"/>
              <w:left w:w="88" w:type="dxa"/>
              <w:bottom w:w="40" w:type="dxa"/>
              <w:right w:w="88" w:type="dxa"/>
            </w:tcMar>
            <w:vAlign w:val="center"/>
          </w:tcPr>
          <w:p w14:paraId="7D014E4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الالتزام العملي الكامل بالقرار بعد العزم، مع الأخذ بالأسباب.</w:t>
            </w:r>
          </w:p>
        </w:tc>
        <w:tc>
          <w:tcPr>
            <w:tcW w:w="2520" w:type="dxa"/>
            <w:shd w:val="clear" w:color="auto" w:fill="FFFFFF"/>
            <w:tcMar>
              <w:top w:w="40" w:type="dxa"/>
              <w:left w:w="88" w:type="dxa"/>
              <w:bottom w:w="40" w:type="dxa"/>
              <w:right w:w="88" w:type="dxa"/>
            </w:tcMar>
            <w:vAlign w:val="center"/>
          </w:tcPr>
          <w:p w14:paraId="362508F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(12.5)</w:t>
            </w:r>
          </w:p>
        </w:tc>
      </w:tr>
      <w:tr w:rsidR="005A3240" w:rsidRPr="005E5CA8" w14:paraId="06A603F3" w:rsidTr="00201A65">
        <w:tc>
          <w:tcPr>
            <w:tcW w:w="630" w:type="dxa"/>
            <w:shd w:val="clear" w:color="auto" w:fill="EBF5FB"/>
            <w:tcMar>
              <w:top w:w="40" w:type="dxa"/>
              <w:left w:w="88" w:type="dxa"/>
              <w:bottom w:w="40" w:type="dxa"/>
              <w:right w:w="88" w:type="dxa"/>
            </w:tcMar>
            <w:vAlign w:val="center"/>
          </w:tcPr>
          <w:p w14:paraId="4CB4B31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4B47680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 والمحاسبة</w:t>
            </w:r>
          </w:p>
        </w:tc>
        <w:tc>
          <w:tcPr>
            <w:tcW w:w="5040" w:type="dxa"/>
            <w:shd w:val="clear" w:color="auto" w:fill="F5FAFF"/>
            <w:tcMar>
              <w:top w:w="40" w:type="dxa"/>
              <w:left w:w="88" w:type="dxa"/>
              <w:bottom w:w="40" w:type="dxa"/>
              <w:right w:w="88" w:type="dxa"/>
            </w:tcMar>
            <w:vAlign w:val="center"/>
          </w:tcPr>
          <w:p w14:paraId="0D6E92E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أثر القرار ومحاسبته (المكوّن 8 من QMF)، وتغذية الاستشعار في الدورة التالية.</w:t>
            </w:r>
          </w:p>
        </w:tc>
        <w:tc>
          <w:tcPr>
            <w:tcW w:w="2520" w:type="dxa"/>
            <w:shd w:val="clear" w:color="auto" w:fill="FFF2CC"/>
            <w:tcMar>
              <w:top w:w="40" w:type="dxa"/>
              <w:left w:w="88" w:type="dxa"/>
              <w:bottom w:w="40" w:type="dxa"/>
              <w:right w:w="88" w:type="dxa"/>
            </w:tcMar>
            <w:vAlign w:val="center"/>
          </w:tcPr>
          <w:p w14:paraId="6605C6B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يجيب QMF عن سؤال بنيوي هو ما يتضمنه الفعل الإداري، وتجيب الدورة عن سؤال إجرائي هو كيف يتحرك المدير بين مكوّناته في قرار واحد، فكل مرور بالدورة يشغّل بنية QMF كلها مرة واحدة، كما يشغّل المحرك هيكل السيارة الثابت.</w:t>
      </w:r>
    </w:p>
    <w:p w14:paraId="668C027C"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الاستشعار نلتقط الإشارة ولا نحولها إلى حكم، وفي التأطير نفصل الوقائع عن التفسيرات ونسأل عن الغاية. ثم يأتي العزم، وهو انتقال من التداول إلى تحمّل المسؤولية، لا نتيجة تلقائية لتصويت الأغلبية، وبعد التنفيذ تسأل المتابعة عما حدث، وما الذي تغيّر، ومن يحتاج إلى تصحيح؛ لذلك نقول إنه بهذا الإغلاق يصير القرار دورة تعلم، ويكفّ عن أن يكون لحظة بطولية.</w:t>
      </w:r>
    </w:p>
    <w:p w14:paraId="2F8F83D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12.3  المرحلة الأولى: الاستشعار، نقطة تفعيل الدورة</w:t>
      </w:r>
      <w:r>
        <w:fldChar w:fldCharType="begin"/>
      </w:r>
      <w:r>
        <w:instrText xml:space="preserve"> TC "12.3  المرحلة الأولى: الاستشعار، نقطة تفعيل الدورة" \l 2 </w:instrText>
      </w:r>
      <w:r>
        <w:fldChar w:fldCharType="end"/>
      </w:r>
    </w:p>
    <w:p w14:paraId="2FC07D4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قبل أي تشاور أو عزم لا بد من لحظة إدراك بأن هذا الموقف يستدعي فعلًا، وأقرأ لها قراءة مختصرة قوله تعالى ﴿وَمَا كَانَ الْمُؤْمِنُونَ لِيَنفِرُوا كَافَّةً فَلَوْلَا نَفَرَ مِن كُلِّ فِرْقَةٍ مِّنْهُمْ طَائِفَةٌ لِّيَتَفَقَّهُوا فِي الدِّينِ وَلِيُنذِرُوا قَوْمَهُمْ إِذَا رَجَعُوا إِلَيْهِمْ﴾ (التوبة:122)، مع ﴿فَاعْتَبِرُوا يَا أُولِي الْأَبْصَارِ﴾ (الحشر:2).</w:t>
      </w:r>
    </w:p>
    <w:p w14:paraId="069402C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من التفقه والاعتبار إلى الاستشعار</w:t>
      </w:r>
    </w:p>
    <w:p w14:paraId="773ABC1E"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ف-ق-ه عند ابن فارس أصل يدل على إدراك الشيء والعلم به، وجذر ع-ب-ر أصل يدل على النفوذ والمضي في الشيء، والاعتبار عبور من الشيء إلى نظيره، ومن هنا أفهم الاستشعار الإداري عبورًا من ملاحظة سطحية («انخفضت المبيعات هذا الشهر») إلى إدراك أن الأمر يستدعي فعلًا، وأن تسجيله لا يكفي.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والشواهد تضيف إلى هذا المعنى طبقات. فسياق التوبة:122 ألا ينفر المؤمنون كلهم إلى القتال، فتبقى طائفة تتفقه وتنذر؛ وفي ذلك توزيع لوظيفة الإنذار، فلا يلزم الجميع أن يراقبوا كل شيء، وتكون في المؤسسة جهة مكلّفة بالرصد والإنذار، وأعترف بأن النقل من التفقه في الدين إلى الرصد الإداري قياس من عندي. أما الحشر:2 فجاءت بعد إجلاء بني النضير، واستدل بها كثير من الأصوليين على القياس، والاعتبار فيها مقارنة الحاضر بسوابق مشابهة؛ لذلك يستفيد الاستشعار من أنماط سابقة ولا يبدأ من الصفر كل مرة.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ويتكرر هذا الاعتبار في القرآن، كقوله ﴿لَقَدْ كَانَ فِي قَصَصِهِمْ عِبْرَةٌ لِّأُولِي الْأَلْبَابِ﴾ (يوسف:111)، وتبيّنه السنة بحديث «لا يُلدغ المؤمن من جحر واحد مرتين» (متفق عليه)، فالتعلم من التجربة السابقة يمنع تكرار الخطأ، وهو أصل عودة المتابعة إلى الاستشعار في آخر الدورة.</w:t>
      </w:r>
    </w:p>
    <w:p w14:paraId="7A74A55B"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قصيرة. الآيتان محكمتان في أصل معناهما، ولا تعارض مع المقاصد، فالنتيجة اجتياز. وأضع الاستشعار في م3، ولا أرفع الثقة فيه أكثر؛ لأن نقل التوبة:122 إلى الرصد الإداري قياس، وتركت حديث «المؤمن كيّس فطن» المشهور على الألسنة لأنه لا يثبت، ثم إن سايمون جعل «الاستخبار» أول مراحل القرار (12.8)، فما أضيفه هنا هو الشواهد وربط الاستشعار بالاعتبار، أما فكرة المرحلة نفسها فمعروفة قبلي، ولا أدّعيها.</w:t>
      </w:r>
    </w:p>
    <w:p w14:paraId="67F882CD"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الاستشعار إذن ثمرة تراكم. إنّ التفقه والتدبر (الفصل التاسع) يُنتجان بصيرة تقرأ في البيانات دلالة قد يراها غيرك عادية، والفطرة حاضرة أيضًا، غير أن المستشعر يسجّل إشارتها ولا يجعلها حكمًا قبل التثبت. ومستواه في السلم م6، مرحلةً في نموذج مقترح، والسابع معلَّق.</w:t>
      </w:r>
    </w:p>
    <w:p w14:paraId="452D4D7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12.4  المرحلة الخامسة: العزم، من إشارة موجزة إلى علامات إجرائية</w:t>
      </w:r>
      <w:r>
        <w:fldChar w:fldCharType="begin"/>
      </w:r>
      <w:r>
        <w:instrText xml:space="preserve"> TC "12.4  المرحلة الخامسة: العزم، من إشارة موجزة إلى علامات إجرائية" \l 2 </w:instrText>
      </w:r>
      <w:r>
        <w:fldChar w:fldCharType="end"/>
      </w:r>
    </w:p>
    <w:p w14:paraId="7600E9D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ذكر الفصل الخامس العزم في نموذج «شورى، ثم عزم، ثم توكل»، ولم يفصّل فيه، فبقي سؤالان معلّقين: متى ننتقل من التداول إلى الحسم، وما علامات نضج اللحظة؟ أقرأ لذلك تتمة آل عمران:159، وهي قوله ﴿فَإِذَا عَزَمْتَ فَتَوَكَّلْ عَلَى اللَّهِ﴾.</w:t>
      </w:r>
    </w:p>
    <w:p w14:paraId="1C173492"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لماذا «إذا» لا «إن»؟</w:t>
      </w:r>
    </w:p>
    <w:p w14:paraId="414894B0"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يفرّق علماء المعاني بين «إن» الشرطية، وأصلها في المشكوك في وقوعه، و«إذا»، وأصلها في المقطوع بوقوعه أو الكثير الوقوع، ومجيء «إذا» هنا يوحي بأن العزم محطة متوقعة في مسار القرار، وأنه لا يتأرجح بين أن يقع وألا يقع. والمبدأ الإجرائي الذي أستخرجه بسيط: للتشاور نهاية، ونهايته العزم. وجذر ع-ز-م عند ابن فارس أصل يدل على الصريمة والقطع.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ويتفق المفسرون على ترتيب لا ينبغي تجاوزه. يقول ابن كثير في الآية إذا شاورتهم في الأمر وعزمت عليه فتوكل على الله فيه؛ فالعزم بعد الشورى لا قبلها. وينقل القرطبي عن ابن عطية أن الشورى من قواعد الشريعة وعزائم الأحكام، وأن من لا يستشير أهل العلم والدين فعزله واجب، ومعنى ذلك عندي، وهو ما أرجحه، أن العزم الذي يتجاوز الشورى استبداد يتسمّى باسم العزم. ويضيف ابن عاشور أن الحسم بعد الشورى لولي الأمر، فالشورى جماعية، والعزم مسؤولية صاحبه، فلا تتشتت المسؤولية عند الحسم.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السيرة ما يجسّد هذا. ذكر البخاري تعليقًا (كتاب الاعتصام) أن النبي ﷺ شاور أصحابه يوم أحد في المقام والخروج، فرأوا الخروج، فلما لبس لأمته وعزم قالوا: أقم، فلم يمل إليهم بعد العزم، وقال: «لا ينبغي لنبي يلبس لأمته فيضعها حتى يحكم الله». فبعد العزم لا يُعاد فتح القرار لمجرد تغيّر الرغبات، وهذا أصل الآلية الأولى في 12.5. ويلتقط سيد قطب ملمحًا أدق، فالآية نزلت بعد أحد، وقد انتهت الشورى قبلها إلى الخروج، ومع ذلك لم يُلغِ القرآن الشورى بسبب النتيجة، وكأنه يعلّمنا أن نحكم على الطريقة بسلامتها لا بحظها. فالشورى والعزم لا يُحكم عليهما بالنتيجة وحدها.</w:t>
      </w:r>
    </w:p>
    <w:p w14:paraId="57205A98"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ثلاث علامات عملية لنضج لحظة العزم (ترجيح إجرائي)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5460"/>
        <w:gridCol w:w="2940"/>
      </w:tblGrid>
      <w:tr w:rsidR="005A3240" w:rsidRPr="005E5CA8" w14:paraId="04AB4A03" w:rsidTr="00201A65">
        <w:tc>
          <w:tcPr>
            <w:tcW w:w="1680" w:type="dxa"/>
            <w:shd w:val="clear" w:color="auto" w:fill="156082"/>
            <w:tcMar>
              <w:top w:w="40" w:type="dxa"/>
              <w:left w:w="88" w:type="dxa"/>
              <w:bottom w:w="40" w:type="dxa"/>
              <w:right w:w="88" w:type="dxa"/>
            </w:tcMar>
            <w:vAlign w:val="center"/>
          </w:tcPr>
          <w:p w14:paraId="0F405B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العلامة</w:t>
            </w:r>
          </w:p>
        </w:tc>
        <w:tc>
          <w:tcPr>
            <w:tcW w:w="5460" w:type="dxa"/>
            <w:shd w:val="clear" w:color="auto" w:fill="156082"/>
            <w:tcMar>
              <w:top w:w="40" w:type="dxa"/>
              <w:left w:w="88" w:type="dxa"/>
              <w:bottom w:w="40" w:type="dxa"/>
              <w:right w:w="88" w:type="dxa"/>
            </w:tcMar>
            <w:vAlign w:val="center"/>
          </w:tcPr>
          <w:p w14:paraId="3306E9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الإجرائي</w:t>
            </w:r>
          </w:p>
        </w:tc>
        <w:tc>
          <w:tcPr>
            <w:tcW w:w="2940" w:type="dxa"/>
            <w:shd w:val="clear" w:color="auto" w:fill="156082"/>
            <w:tcMar>
              <w:top w:w="40" w:type="dxa"/>
              <w:left w:w="88" w:type="dxa"/>
              <w:bottom w:w="40" w:type="dxa"/>
              <w:right w:w="88" w:type="dxa"/>
            </w:tcMar>
            <w:vAlign w:val="center"/>
          </w:tcPr>
          <w:p w14:paraId="2B33FE3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التحذير</w:t>
            </w:r>
          </w:p>
        </w:tc>
      </w:tr>
      <w:tr w:rsidR="005A3240" w:rsidRPr="005E5CA8" w14:paraId="4F539FDF" w:rsidTr="00201A65">
        <w:tc>
          <w:tcPr>
            <w:tcW w:w="1680" w:type="dxa"/>
            <w:shd w:val="clear" w:color="auto" w:fill="EBF5FB"/>
            <w:tcMar>
              <w:top w:w="40" w:type="dxa"/>
              <w:left w:w="88" w:type="dxa"/>
              <w:bottom w:w="40" w:type="dxa"/>
              <w:right w:w="88" w:type="dxa"/>
            </w:tcMar>
            <w:vAlign w:val="center"/>
          </w:tcPr>
          <w:p w14:paraId="3A430F0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تناقص العائد من التشاور الإضافي</w:t>
            </w:r>
          </w:p>
        </w:tc>
        <w:tc>
          <w:tcPr>
            <w:tcW w:w="5460" w:type="dxa"/>
            <w:shd w:val="clear" w:color="auto" w:fill="F5FAFF"/>
            <w:tcMar>
              <w:top w:w="40" w:type="dxa"/>
              <w:left w:w="88" w:type="dxa"/>
              <w:bottom w:w="40" w:type="dxa"/>
              <w:right w:w="88" w:type="dxa"/>
            </w:tcMar>
            <w:vAlign w:val="center"/>
          </w:tcPr>
          <w:p w14:paraId="39A3A93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تكرر جولات التشاور الحجج نفسها بلا معلومة جديدة جوهرية: اكتملت الشورى وحان العزم.</w:t>
            </w:r>
          </w:p>
        </w:tc>
        <w:tc>
          <w:tcPr>
            <w:tcW w:w="2940" w:type="dxa"/>
            <w:shd w:val="clear" w:color="auto" w:fill="FFF0F0"/>
            <w:tcMar>
              <w:top w:w="40" w:type="dxa"/>
              <w:left w:w="88" w:type="dxa"/>
              <w:bottom w:w="40" w:type="dxa"/>
              <w:right w:w="88" w:type="dxa"/>
            </w:tcMar>
            <w:vAlign w:val="center"/>
          </w:tcPr>
          <w:p w14:paraId="569FE65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الاستمرار بعدها إطالة لا تعميق.</w:t>
            </w:r>
          </w:p>
        </w:tc>
      </w:tr>
      <w:tr w:rsidR="005A3240" w:rsidRPr="005E5CA8" w14:paraId="09D8B7C4" w:rsidTr="00201A65">
        <w:tc>
          <w:tcPr>
            <w:tcW w:w="1680" w:type="dxa"/>
            <w:shd w:val="clear" w:color="auto" w:fill="FFFFFF"/>
            <w:tcMar>
              <w:top w:w="40" w:type="dxa"/>
              <w:left w:w="88" w:type="dxa"/>
              <w:bottom w:w="40" w:type="dxa"/>
              <w:right w:w="88" w:type="dxa"/>
            </w:tcMar>
            <w:vAlign w:val="center"/>
          </w:tcPr>
          <w:p w14:paraId="5628FDC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اكتمال التثبت الأساسي، لا الشامل المستحيل</w:t>
            </w:r>
          </w:p>
        </w:tc>
        <w:tc>
          <w:tcPr>
            <w:tcW w:w="5460" w:type="dxa"/>
            <w:shd w:val="clear" w:color="auto" w:fill="FFFFFF"/>
            <w:tcMar>
              <w:top w:w="40" w:type="dxa"/>
              <w:left w:w="88" w:type="dxa"/>
              <w:bottom w:w="40" w:type="dxa"/>
              <w:right w:w="88" w:type="dxa"/>
            </w:tcMar>
            <w:vAlign w:val="center"/>
          </w:tcPr>
          <w:p w14:paraId="7D9DD93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تُغطّى المخاطر الجوهرية المعروفة بالتحقق الكافي، لا كل مخاطرة متخيَّلة.</w:t>
            </w:r>
          </w:p>
        </w:tc>
        <w:tc>
          <w:tcPr>
            <w:tcW w:w="2940" w:type="dxa"/>
            <w:shd w:val="clear" w:color="auto" w:fill="FFFFFF"/>
            <w:tcMar>
              <w:top w:w="40" w:type="dxa"/>
              <w:left w:w="88" w:type="dxa"/>
              <w:bottom w:w="40" w:type="dxa"/>
              <w:right w:w="88" w:type="dxa"/>
            </w:tcMar>
            <w:vAlign w:val="center"/>
          </w:tcPr>
          <w:p w14:paraId="2BA23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انتظار اليقين المطلق يعطّل القرار إلى الأبد: «كافٍ» لا «مطلق».</w:t>
            </w:r>
          </w:p>
        </w:tc>
      </w:tr>
      <w:tr w:rsidR="005A3240" w:rsidRPr="005E5CA8" w14:paraId="28266BF7" w:rsidTr="00201A65">
        <w:tc>
          <w:tcPr>
            <w:tcW w:w="1680" w:type="dxa"/>
            <w:shd w:val="clear" w:color="auto" w:fill="EBF5FB"/>
            <w:tcMar>
              <w:top w:w="40" w:type="dxa"/>
              <w:left w:w="88" w:type="dxa"/>
              <w:bottom w:w="40" w:type="dxa"/>
              <w:right w:w="88" w:type="dxa"/>
            </w:tcMar>
            <w:vAlign w:val="center"/>
          </w:tcPr>
          <w:p w14:paraId="5A0E92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كلفة التأخير تفوق فائدة الانتظار</w:t>
            </w:r>
          </w:p>
        </w:tc>
        <w:tc>
          <w:tcPr>
            <w:tcW w:w="5460" w:type="dxa"/>
            <w:shd w:val="clear" w:color="auto" w:fill="F5FAFF"/>
            <w:tcMar>
              <w:top w:w="40" w:type="dxa"/>
              <w:left w:w="88" w:type="dxa"/>
              <w:bottom w:w="40" w:type="dxa"/>
              <w:right w:w="88" w:type="dxa"/>
            </w:tcMar>
            <w:vAlign w:val="center"/>
          </w:tcPr>
          <w:p w14:paraId="7C07B64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تصير كلفة التأخير، من فرص ضائعة ومشكلة تتفاقم، أعلى من قيمة أي معلومة إضافية محتملة.</w:t>
            </w:r>
          </w:p>
        </w:tc>
        <w:tc>
          <w:tcPr>
            <w:tcW w:w="2940" w:type="dxa"/>
            <w:shd w:val="clear" w:color="auto" w:fill="FFF0F0"/>
            <w:tcMar>
              <w:top w:w="40" w:type="dxa"/>
              <w:left w:w="88" w:type="dxa"/>
              <w:bottom w:w="40" w:type="dxa"/>
              <w:right w:w="88" w:type="dxa"/>
            </w:tcMar>
            <w:vAlign w:val="center"/>
          </w:tcPr>
          <w:p w14:paraId="4EE7A80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وهي استشعار ثانٍ أثناء الشورى: فالاستشعار حاضر طوال الدورة.</w:t>
            </w:r>
          </w:p>
        </w:tc>
      </w:tr>
    </w:tbl>
    <w:p w14:paraId="65089E85"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هذه العلامات توجّه التقدير ولا تقوم مقام الخوارزمية. ومرحلة العزم بعد الشورى ثابتة بالنص، والثقة فيها عالية، أما العلامات الثلاث فترجيح إجرائي داخل النموذج (م6)، والشك فيها أوسع بكثير.</w:t>
      </w:r>
    </w:p>
    <w:p w14:paraId="16B6529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والعزم غير الاستبداد. إنّ المستبد يحسم قبل أن يسمع، أو يستشير ليُقنع لا ليتعلم، أو يحمّل غيره المسؤولية، والعازم يحسم بعد أن يسمع، ويسجّل ما سمع وما ترك ولماذا، ويتحمل القرار باسمه، فالفرق بينهما فرق بين الشكل والجوهر. أين يظهر هذا الفرق؟ في السجل، فهل تغيّر شيء في القرار بسبب الشورى، وهل يُذكر فيه الرأي المخالف وسبب تركه؟</w:t>
      </w:r>
    </w:p>
    <w:p w14:paraId="49A3A50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12.5  المرحلة السادسة: التوكل والتنفيذ، من الثبات النفسي إلى الانضباط التنفيذي</w:t>
      </w:r>
      <w:r>
        <w:fldChar w:fldCharType="begin"/>
      </w:r>
      <w:r>
        <w:instrText xml:space="preserve"> TC "12.5  المرحلة السادسة: التوكل والتنفيذ، من الثبات النفسي إلى الانضباط التنفيذي" \l 2 </w:instrText>
      </w:r>
      <w:r>
        <w:fldChar w:fldCharType="end"/>
      </w:r>
    </w:p>
    <w:p w14:paraId="25FDD28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بعد العزم يبدأ التنفيذ، ومعه سؤال صعب عن الطريقة التي يُترجم بها التوكل، وهو حال قلبية، إلى سلوك تنفيذي يمنع التردد اللاحق، ولذلك أقرأ تتمة الآية ﴿إِنَّ اللَّهَ يُحِبُّ الْمُتَوَكِّلِينَ﴾، مع ﴿وَتَوَكَّلْ عَلَى الْحَيِّ الَّذِي لَا يَمُوتُ﴾ (الفرقان:58)، ومستند التوكل في الثانية حيّ لا يزول، فلا ينهار الثبات بزوال سند بشري.</w:t>
      </w:r>
    </w:p>
    <w:p w14:paraId="15837E76"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التوكل غير التواكل</w:t>
      </w:r>
    </w:p>
    <w:p w14:paraId="7097256B"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و-ك-ل عند ابن فارس أصل يدل على اعتماد غيرك في أمرك. ويفرّق العلماء بين التوكل، وهو اعتماد القلب على الله مع بذل السبب، وعليه جمهور العلماء كما ينقل القرطبي، والتواكل، وهو ترك السبب بدعوى الاعتماد، فالأول عمل يتّكئ على الله، والثاني كسل يتستّر باسمه. ثم إن «المتوكلين» اسم فاعل، يصف حالًا مستمرة لا لحظة عابرة.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5A3240" w:rsidRPr="005E5CA8" w14:paraId="00906D5C" w:rsidTr="00201A65">
        <w:tc>
          <w:tcPr>
            <w:tcW w:w="2100" w:type="dxa"/>
            <w:shd w:val="clear" w:color="auto" w:fill="1F3864"/>
            <w:tcMar>
              <w:top w:w="40" w:type="dxa"/>
              <w:left w:w="88" w:type="dxa"/>
              <w:bottom w:w="40" w:type="dxa"/>
              <w:right w:w="88" w:type="dxa"/>
            </w:tcMar>
            <w:vAlign w:val="center"/>
          </w:tcPr>
          <w:p w14:paraId="71836EA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980" w:type="dxa"/>
            <w:shd w:val="clear" w:color="auto" w:fill="1F3864"/>
            <w:tcMar>
              <w:top w:w="40" w:type="dxa"/>
              <w:left w:w="88" w:type="dxa"/>
              <w:bottom w:w="40" w:type="dxa"/>
              <w:right w:w="88" w:type="dxa"/>
            </w:tcMar>
            <w:vAlign w:val="center"/>
          </w:tcPr>
          <w:p w14:paraId="5A3A104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التوكل</w:t>
            </w:r>
          </w:p>
        </w:tc>
      </w:tr>
      <w:tr w:rsidR="005A3240" w:rsidRPr="005E5CA8" w14:paraId="5AD965DA" w:rsidTr="00201A65">
        <w:tc>
          <w:tcPr>
            <w:tcW w:w="2100" w:type="dxa"/>
            <w:shd w:val="clear" w:color="auto" w:fill="EBF5FB"/>
            <w:tcMar>
              <w:top w:w="40" w:type="dxa"/>
              <w:left w:w="88" w:type="dxa"/>
              <w:bottom w:w="40" w:type="dxa"/>
              <w:right w:w="88" w:type="dxa"/>
            </w:tcMar>
            <w:vAlign w:val="center"/>
          </w:tcPr>
          <w:p w14:paraId="3FC020E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«اعقلها وتوكل» (الترمذي وابن حبان)</w:t>
            </w:r>
          </w:p>
        </w:tc>
        <w:tc>
          <w:tcPr>
            <w:tcW w:w="7980" w:type="dxa"/>
            <w:shd w:val="clear" w:color="auto" w:fill="F5FAFF"/>
            <w:tcMar>
              <w:top w:w="40" w:type="dxa"/>
              <w:left w:w="88" w:type="dxa"/>
              <w:bottom w:w="40" w:type="dxa"/>
              <w:right w:w="88" w:type="dxa"/>
            </w:tcMar>
            <w:vAlign w:val="center"/>
          </w:tcPr>
          <w:p w14:paraId="48BB77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التوكل يبدأ ببذل السبب، لا بالاستغناء عنه.</w:t>
            </w:r>
          </w:p>
        </w:tc>
      </w:tr>
      <w:tr w:rsidR="005A3240" w:rsidRPr="005E5CA8" w14:paraId="45ED7D34" w:rsidTr="00201A65">
        <w:tc>
          <w:tcPr>
            <w:tcW w:w="2100" w:type="dxa"/>
            <w:shd w:val="clear" w:color="auto" w:fill="FFFFFF"/>
            <w:tcMar>
              <w:top w:w="40" w:type="dxa"/>
              <w:left w:w="88" w:type="dxa"/>
              <w:bottom w:w="40" w:type="dxa"/>
              <w:right w:w="88" w:type="dxa"/>
            </w:tcMar>
            <w:vAlign w:val="center"/>
          </w:tcPr>
          <w:p w14:paraId="6125331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«لو أنكم تتوكلون على الله حق توكله لرزقكم كما يرزق الطير، تغدو خماصًا وتروح بطانًا» (الترمذي، وقال: حسن صحيح)</w:t>
            </w:r>
          </w:p>
        </w:tc>
        <w:tc>
          <w:tcPr>
            <w:tcW w:w="7980" w:type="dxa"/>
            <w:shd w:val="clear" w:color="auto" w:fill="FFFFFF"/>
            <w:tcMar>
              <w:top w:w="40" w:type="dxa"/>
              <w:left w:w="88" w:type="dxa"/>
              <w:bottom w:w="40" w:type="dxa"/>
              <w:right w:w="88" w:type="dxa"/>
            </w:tcMar>
            <w:vAlign w:val="center"/>
          </w:tcPr>
          <w:p w14:paraId="6B26ADF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الطير تغدو وتروح: فالتوكل مع السعي، لا بديل عنه.</w:t>
            </w:r>
          </w:p>
        </w:tc>
      </w:tr>
      <w:tr w:rsidR="005A3240" w:rsidRPr="005E5CA8" w14:paraId="2CB865E0" w:rsidTr="00201A65">
        <w:tc>
          <w:tcPr>
            <w:tcW w:w="2100" w:type="dxa"/>
            <w:shd w:val="clear" w:color="auto" w:fill="EBF5FB"/>
            <w:tcMar>
              <w:top w:w="40" w:type="dxa"/>
              <w:left w:w="88" w:type="dxa"/>
              <w:bottom w:w="40" w:type="dxa"/>
              <w:right w:w="88" w:type="dxa"/>
            </w:tcMar>
            <w:vAlign w:val="center"/>
          </w:tcPr>
          <w:p w14:paraId="0F2F68D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«احرص على ما ينفعك، واستعن بالله ولا تعجز، وإن أصابك شيء فلا تقل: لو أني فعلت كان كذا وكذا، ولكن قل: قدّر الله وما شاء فعل» (مسلم)</w:t>
            </w:r>
          </w:p>
        </w:tc>
        <w:tc>
          <w:tcPr>
            <w:tcW w:w="7980" w:type="dxa"/>
            <w:shd w:val="clear" w:color="auto" w:fill="F5FAFF"/>
            <w:tcMar>
              <w:top w:w="40" w:type="dxa"/>
              <w:left w:w="88" w:type="dxa"/>
              <w:bottom w:w="40" w:type="dxa"/>
              <w:right w:w="88" w:type="dxa"/>
            </w:tcMar>
            <w:vAlign w:val="center"/>
          </w:tcPr>
          <w:p w14:paraId="28D5CA2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الحرص والاستعانة قبل النتيجة، والرضا بعدها. والنهي عن «لو» في الاعتراض على القدر، ولا يمنع مراجعة الأسباب في المتابعة (12.6).</w:t>
            </w:r>
          </w:p>
        </w:tc>
      </w:tr>
    </w:tbl>
    <w:p w14:paraId="39290EF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ثلاث آليات تنفيذية مشتقة من التوكل (ترجيح إجرائي)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2520"/>
        <w:gridCol w:w="7140"/>
      </w:tblGrid>
      <w:tr w:rsidR="005A3240" w:rsidRPr="005E5CA8" w14:paraId="0A69905E" w:rsidTr="00201A65">
        <w:tc>
          <w:tcPr>
            <w:tcW w:w="420" w:type="dxa"/>
            <w:shd w:val="clear" w:color="auto" w:fill="156082"/>
            <w:tcMar>
              <w:top w:w="40" w:type="dxa"/>
              <w:left w:w="88" w:type="dxa"/>
              <w:bottom w:w="40" w:type="dxa"/>
              <w:right w:w="88" w:type="dxa"/>
            </w:tcMar>
            <w:vAlign w:val="center"/>
          </w:tcPr>
          <w:p w14:paraId="772F728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w:t>
            </w:r>
          </w:p>
        </w:tc>
        <w:tc>
          <w:tcPr>
            <w:tcW w:w="2520" w:type="dxa"/>
            <w:shd w:val="clear" w:color="auto" w:fill="156082"/>
            <w:tcMar>
              <w:top w:w="40" w:type="dxa"/>
              <w:left w:w="88" w:type="dxa"/>
              <w:bottom w:w="40" w:type="dxa"/>
              <w:right w:w="88" w:type="dxa"/>
            </w:tcMar>
            <w:vAlign w:val="center"/>
          </w:tcPr>
          <w:p w14:paraId="724A186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الآلية</w:t>
            </w:r>
          </w:p>
        </w:tc>
        <w:tc>
          <w:tcPr>
            <w:tcW w:w="7140" w:type="dxa"/>
            <w:shd w:val="clear" w:color="auto" w:fill="156082"/>
            <w:tcMar>
              <w:top w:w="40" w:type="dxa"/>
              <w:left w:w="88" w:type="dxa"/>
              <w:bottom w:w="40" w:type="dxa"/>
              <w:right w:w="88" w:type="dxa"/>
            </w:tcMar>
            <w:vAlign w:val="center"/>
          </w:tcPr>
          <w:p w14:paraId="1F974CC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الإداري</w:t>
            </w:r>
          </w:p>
        </w:tc>
      </w:tr>
      <w:tr w:rsidR="005A3240" w:rsidRPr="005E5CA8" w14:paraId="3738E02B" w:rsidTr="00201A65">
        <w:tc>
          <w:tcPr>
            <w:tcW w:w="420" w:type="dxa"/>
            <w:shd w:val="clear" w:color="auto" w:fill="EBF5FB"/>
            <w:tcMar>
              <w:top w:w="40" w:type="dxa"/>
              <w:left w:w="88" w:type="dxa"/>
              <w:bottom w:w="40" w:type="dxa"/>
              <w:right w:w="88" w:type="dxa"/>
            </w:tcMar>
            <w:vAlign w:val="center"/>
          </w:tcPr>
          <w:p w14:paraId="0ED4155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①</w:t>
            </w:r>
          </w:p>
        </w:tc>
        <w:tc>
          <w:tcPr>
            <w:tcW w:w="2520" w:type="dxa"/>
            <w:shd w:val="clear" w:color="auto" w:fill="EBF5FB"/>
            <w:tcMar>
              <w:top w:w="40" w:type="dxa"/>
              <w:left w:w="88" w:type="dxa"/>
              <w:bottom w:w="40" w:type="dxa"/>
              <w:right w:w="88" w:type="dxa"/>
            </w:tcMar>
            <w:vAlign w:val="center"/>
          </w:tcPr>
          <w:p w14:paraId="7944082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إغلاق باب إعادة فتح القرار</w:t>
            </w:r>
          </w:p>
        </w:tc>
        <w:tc>
          <w:tcPr>
            <w:tcW w:w="7140" w:type="dxa"/>
            <w:shd w:val="clear" w:color="auto" w:fill="F5FAFF"/>
            <w:tcMar>
              <w:top w:w="40" w:type="dxa"/>
              <w:left w:w="88" w:type="dxa"/>
              <w:bottom w:w="40" w:type="dxa"/>
              <w:right w:w="88" w:type="dxa"/>
            </w:tcMar>
            <w:vAlign w:val="center"/>
          </w:tcPr>
          <w:p w14:paraId="41FA37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يُمنع إعادة النقاش في أصل القرار، لا في تفاصيل تنفيذه، إلا لدليل جديد جوهري لم يكن متاحًا وقت العزم، كما في شاهد أحد.</w:t>
            </w:r>
          </w:p>
        </w:tc>
      </w:tr>
      <w:tr w:rsidR="005A3240" w:rsidRPr="005E5CA8" w14:paraId="3EC126EA" w:rsidTr="00201A65">
        <w:tc>
          <w:tcPr>
            <w:tcW w:w="420" w:type="dxa"/>
            <w:shd w:val="clear" w:color="auto" w:fill="FFFFFF"/>
            <w:tcMar>
              <w:top w:w="40" w:type="dxa"/>
              <w:left w:w="88" w:type="dxa"/>
              <w:bottom w:w="40" w:type="dxa"/>
              <w:right w:w="88" w:type="dxa"/>
            </w:tcMar>
            <w:vAlign w:val="center"/>
          </w:tcPr>
          <w:p w14:paraId="1BFCA64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②</w:t>
            </w:r>
          </w:p>
        </w:tc>
        <w:tc>
          <w:tcPr>
            <w:tcW w:w="2520" w:type="dxa"/>
            <w:shd w:val="clear" w:color="auto" w:fill="FFFFFF"/>
            <w:tcMar>
              <w:top w:w="40" w:type="dxa"/>
              <w:left w:w="88" w:type="dxa"/>
              <w:bottom w:w="40" w:type="dxa"/>
              <w:right w:w="88" w:type="dxa"/>
            </w:tcMar>
            <w:vAlign w:val="center"/>
          </w:tcPr>
          <w:p w14:paraId="4684487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التركيز على إتقان التنفيذ</w:t>
            </w:r>
          </w:p>
        </w:tc>
        <w:tc>
          <w:tcPr>
            <w:tcW w:w="7140" w:type="dxa"/>
            <w:shd w:val="clear" w:color="auto" w:fill="FFFFFF"/>
            <w:tcMar>
              <w:top w:w="40" w:type="dxa"/>
              <w:left w:w="88" w:type="dxa"/>
              <w:bottom w:w="40" w:type="dxa"/>
              <w:right w:w="88" w:type="dxa"/>
            </w:tcMar>
            <w:vAlign w:val="center"/>
          </w:tcPr>
          <w:p w14:paraId="5BDCC0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تُوجَّه طاقة الفريق إلى إتقان التنفيذ الحالي، لا إلى القلق المستمر: هل سينجح القرار؟</w:t>
            </w:r>
          </w:p>
        </w:tc>
      </w:tr>
      <w:tr w:rsidR="005A3240" w:rsidRPr="005E5CA8" w14:paraId="045A0C65" w:rsidTr="00201A65">
        <w:tc>
          <w:tcPr>
            <w:tcW w:w="420" w:type="dxa"/>
            <w:shd w:val="clear" w:color="auto" w:fill="EBF5FB"/>
            <w:tcMar>
              <w:top w:w="40" w:type="dxa"/>
              <w:left w:w="88" w:type="dxa"/>
              <w:bottom w:w="40" w:type="dxa"/>
              <w:right w:w="88" w:type="dxa"/>
            </w:tcMar>
            <w:vAlign w:val="center"/>
          </w:tcPr>
          <w:p w14:paraId="12FEB793"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③</w:t>
            </w:r>
          </w:p>
        </w:tc>
        <w:tc>
          <w:tcPr>
            <w:tcW w:w="2520" w:type="dxa"/>
            <w:shd w:val="clear" w:color="auto" w:fill="EBF5FB"/>
            <w:tcMar>
              <w:top w:w="40" w:type="dxa"/>
              <w:left w:w="88" w:type="dxa"/>
              <w:bottom w:w="40" w:type="dxa"/>
              <w:right w:w="88" w:type="dxa"/>
            </w:tcMar>
            <w:vAlign w:val="center"/>
          </w:tcPr>
          <w:p w14:paraId="50D550B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متابعة رشيدة دون تدخل مفرط</w:t>
            </w:r>
          </w:p>
        </w:tc>
        <w:tc>
          <w:tcPr>
            <w:tcW w:w="7140" w:type="dxa"/>
            <w:shd w:val="clear" w:color="auto" w:fill="F5FAFF"/>
            <w:tcMar>
              <w:top w:w="40" w:type="dxa"/>
              <w:left w:w="88" w:type="dxa"/>
              <w:bottom w:w="40" w:type="dxa"/>
              <w:right w:w="88" w:type="dxa"/>
            </w:tcMar>
            <w:vAlign w:val="center"/>
          </w:tcPr>
          <w:p w14:paraId="2285DC1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لعلامات الانحراف الفعلي لا المتخيَّل، مع تصحيحات صغيرة لا تنقض أصل القرار عند كل عقبة.</w:t>
            </w:r>
          </w:p>
        </w:tc>
      </w:tr>
    </w:tbl>
    <w:p w14:paraId="0D9A3997"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السنة صلاة الاستخارة (البخاري من حديث جابر): «إذا همّ أحدكم بالأمر فليركع ركعتين…»، وهي تجمع العزم على الأمر وتفويض عاقبته. والآليات الثلاث تحمي من خطرين متقابلين، هما التردد المزمن والعناد الأعمى. ومعنى التوكل ثابت بالنص لا خلاف فيه، أما الآليات فترجيح إجرائي (م6) يحتمل المراجعة كثيرًا.</w:t>
      </w:r>
    </w:p>
    <w:p w14:paraId="3555D28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12.6  المرحلة السابعة: المتابعة والمحاسبة، وإغلاق الحلقة</w:t>
      </w:r>
      <w:r>
        <w:fldChar w:fldCharType="begin"/>
      </w:r>
      <w:r>
        <w:instrText xml:space="preserve"> TC "12.6  المرحلة السابعة: المتابعة والمحاسبة، وإغلاق الحلقة" \l 2 </w:instrText>
      </w:r>
      <w:r>
        <w:fldChar w:fldCharType="end"/>
      </w:r>
    </w:p>
    <w:p w14:paraId="3879DA56"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 المرحلة الأخيرة، وسؤالها كيف تُقاس نتائج التنفيذ، وكيف تغذي الدورة التالية؟ أقرأ قراءة مختصرة ﴿وَقُلِ اعْمَلُوا فَسَيَرَى اللَّهُ عَمَلَكُمْ وَرَسُولُهُ وَالْمُؤْمِنُونَ وَسَتُرَدُّونَ إِلَىٰ عَالِمِ الْغَيْبِ وَالشَّهَادَةِ فَيُنَبِّئُكُم بِمَا كُنتُمْ تَعْمَلُونَ﴾ (التوبة:105).</w:t>
      </w:r>
    </w:p>
    <w:p w14:paraId="35B9DA8D"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جهات للرؤية في التوبة:105</w:t>
      </w:r>
    </w:p>
    <w:p w14:paraId="36022DB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تذكر الآية ثلاث جهات ترى العمل، هي الله، ورسوله، والمؤمنون، ثم ترد الناس إلى عالم الغيب والشهادة، فالرؤية هنا مقدمة للتقييم والجزاء، وليست مشاهدة مجردة. ومنها أستخرج، وهذا اختيار تفسيري، ثلاث طبقات للمتابعة: رقابة ذاتية أمام الله، ومعيار يُقاس عليه العمل، وشهادة اجتماعية.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5A3240" w:rsidRPr="005E5CA8" w14:paraId="194B6EBD" w:rsidTr="00201A65">
        <w:tc>
          <w:tcPr>
            <w:tcW w:w="2100" w:type="dxa"/>
            <w:shd w:val="clear" w:color="auto" w:fill="1F3864"/>
            <w:tcMar>
              <w:top w:w="40" w:type="dxa"/>
              <w:left w:w="88" w:type="dxa"/>
              <w:bottom w:w="40" w:type="dxa"/>
              <w:right w:w="88" w:type="dxa"/>
            </w:tcMar>
            <w:vAlign w:val="center"/>
          </w:tcPr>
          <w:p w14:paraId="0CA16F5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980" w:type="dxa"/>
            <w:shd w:val="clear" w:color="auto" w:fill="1F3864"/>
            <w:tcMar>
              <w:top w:w="40" w:type="dxa"/>
              <w:left w:w="88" w:type="dxa"/>
              <w:bottom w:w="40" w:type="dxa"/>
              <w:right w:w="88" w:type="dxa"/>
            </w:tcMar>
            <w:vAlign w:val="center"/>
          </w:tcPr>
          <w:p w14:paraId="2838777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المتابعة</w:t>
            </w:r>
          </w:p>
        </w:tc>
      </w:tr>
      <w:tr w:rsidR="005A3240" w:rsidRPr="005E5CA8" w14:paraId="33B13046" w:rsidTr="00201A65">
        <w:tc>
          <w:tcPr>
            <w:tcW w:w="2100" w:type="dxa"/>
            <w:shd w:val="clear" w:color="auto" w:fill="EBF5FB"/>
            <w:tcMar>
              <w:top w:w="40" w:type="dxa"/>
              <w:left w:w="88" w:type="dxa"/>
              <w:bottom w:w="40" w:type="dxa"/>
              <w:right w:w="88" w:type="dxa"/>
            </w:tcMar>
            <w:vAlign w:val="center"/>
          </w:tcPr>
          <w:p w14:paraId="7DE41B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﴿فَسَيَرَى اللَّهُ عَمَلَكُمْ﴾</w:t>
            </w:r>
          </w:p>
        </w:tc>
        <w:tc>
          <w:tcPr>
            <w:tcW w:w="7980" w:type="dxa"/>
            <w:shd w:val="clear" w:color="auto" w:fill="F5FAFF"/>
            <w:tcMar>
              <w:top w:w="40" w:type="dxa"/>
              <w:left w:w="88" w:type="dxa"/>
              <w:bottom w:w="40" w:type="dxa"/>
              <w:right w:w="88" w:type="dxa"/>
            </w:tcMar>
            <w:vAlign w:val="center"/>
          </w:tcPr>
          <w:p w14:paraId="32EFC6F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رؤية شاملة لا يُتحايل عليها: فالرقابة الذاتية قبل الخارجية.</w:t>
            </w:r>
          </w:p>
        </w:tc>
      </w:tr>
      <w:tr w:rsidR="005A3240" w:rsidRPr="005E5CA8" w14:paraId="69A655F8" w:rsidTr="00201A65">
        <w:tc>
          <w:tcPr>
            <w:tcW w:w="2100" w:type="dxa"/>
            <w:shd w:val="clear" w:color="auto" w:fill="FFFFFF"/>
            <w:tcMar>
              <w:top w:w="40" w:type="dxa"/>
              <w:left w:w="88" w:type="dxa"/>
              <w:bottom w:w="40" w:type="dxa"/>
              <w:right w:w="88" w:type="dxa"/>
            </w:tcMar>
            <w:vAlign w:val="center"/>
          </w:tcPr>
          <w:p w14:paraId="2F95C3E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﴿وَرَسُولُهُ﴾</w:t>
            </w:r>
          </w:p>
        </w:tc>
        <w:tc>
          <w:tcPr>
            <w:tcW w:w="7980" w:type="dxa"/>
            <w:shd w:val="clear" w:color="auto" w:fill="FFFFFF"/>
            <w:tcMar>
              <w:top w:w="40" w:type="dxa"/>
              <w:left w:w="88" w:type="dxa"/>
              <w:bottom w:w="40" w:type="dxa"/>
              <w:right w:w="88" w:type="dxa"/>
            </w:tcMar>
            <w:vAlign w:val="center"/>
          </w:tcPr>
          <w:p w14:paraId="1F89198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المعيار والقدوة: يُقاس العمل على منهج معلن، لا على مزاج المقيِّم.</w:t>
            </w:r>
          </w:p>
        </w:tc>
      </w:tr>
      <w:tr w:rsidR="005A3240" w:rsidRPr="005E5CA8" w14:paraId="25485918" w:rsidTr="00201A65">
        <w:tc>
          <w:tcPr>
            <w:tcW w:w="2100" w:type="dxa"/>
            <w:shd w:val="clear" w:color="auto" w:fill="EBF5FB"/>
            <w:tcMar>
              <w:top w:w="40" w:type="dxa"/>
              <w:left w:w="88" w:type="dxa"/>
              <w:bottom w:w="40" w:type="dxa"/>
              <w:right w:w="88" w:type="dxa"/>
            </w:tcMar>
            <w:vAlign w:val="center"/>
          </w:tcPr>
          <w:p w14:paraId="2D3CEED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﴿وَالْمُؤْمِنُونَ﴾، و«أنتم شهداء الله في الأرض» (متفق عليه)</w:t>
            </w:r>
          </w:p>
        </w:tc>
        <w:tc>
          <w:tcPr>
            <w:tcW w:w="7980" w:type="dxa"/>
            <w:shd w:val="clear" w:color="auto" w:fill="F5FAFF"/>
            <w:tcMar>
              <w:top w:w="40" w:type="dxa"/>
              <w:left w:w="88" w:type="dxa"/>
              <w:bottom w:w="40" w:type="dxa"/>
              <w:right w:w="88" w:type="dxa"/>
            </w:tcMar>
            <w:vAlign w:val="center"/>
          </w:tcPr>
          <w:p w14:paraId="15A2E5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الشهادة الاجتماعية على العمل: أساس للمساءلة العلنية حين يكون الأثر عامًّا.</w:t>
            </w:r>
          </w:p>
        </w:tc>
      </w:tr>
      <w:tr w:rsidR="005A3240" w:rsidRPr="005E5CA8" w14:paraId="1507E9EB" w:rsidTr="00201A65">
        <w:tc>
          <w:tcPr>
            <w:tcW w:w="2100" w:type="dxa"/>
            <w:shd w:val="clear" w:color="auto" w:fill="FFFFFF"/>
            <w:tcMar>
              <w:top w:w="40" w:type="dxa"/>
              <w:left w:w="88" w:type="dxa"/>
              <w:bottom w:w="40" w:type="dxa"/>
              <w:right w:w="88" w:type="dxa"/>
            </w:tcMar>
            <w:vAlign w:val="center"/>
          </w:tcPr>
          <w:p w14:paraId="638EC70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﴿وَسَتُرَدُّونَ إِلَىٰ عَالِمِ الْغَيْبِ وَالشَّهَادَةِ﴾</w:t>
            </w:r>
          </w:p>
        </w:tc>
        <w:tc>
          <w:tcPr>
            <w:tcW w:w="7980" w:type="dxa"/>
            <w:shd w:val="clear" w:color="auto" w:fill="FFFFFF"/>
            <w:tcMar>
              <w:top w:w="40" w:type="dxa"/>
              <w:left w:w="88" w:type="dxa"/>
              <w:bottom w:w="40" w:type="dxa"/>
              <w:right w:w="88" w:type="dxa"/>
            </w:tcMar>
            <w:vAlign w:val="center"/>
          </w:tcPr>
          <w:p w14:paraId="77766B8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نهائية على الظاهر والباطن: فما لا تبلغه المتابعة البشرية لا يسقط.</w:t>
            </w:r>
          </w:p>
        </w:tc>
      </w:tr>
      <w:tr w:rsidR="005A3240" w:rsidRPr="005E5CA8" w14:paraId="370AB7FA" w:rsidTr="00201A65">
        <w:tc>
          <w:tcPr>
            <w:tcW w:w="2100" w:type="dxa"/>
            <w:shd w:val="clear" w:color="auto" w:fill="EBF5FB"/>
            <w:tcMar>
              <w:top w:w="40" w:type="dxa"/>
              <w:left w:w="88" w:type="dxa"/>
              <w:bottom w:w="40" w:type="dxa"/>
              <w:right w:w="88" w:type="dxa"/>
            </w:tcMar>
            <w:vAlign w:val="center"/>
          </w:tcPr>
          <w:p w14:paraId="6BA5A81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«الكيّس من دان نفسه وعمل لما بعد الموت» (الترمذي)، وأثر عمر: «حاسبوا أنفسكم قبل أن تحاسبوا»</w:t>
            </w:r>
          </w:p>
        </w:tc>
        <w:tc>
          <w:tcPr>
            <w:tcW w:w="7980" w:type="dxa"/>
            <w:shd w:val="clear" w:color="auto" w:fill="F5FAFF"/>
            <w:tcMar>
              <w:top w:w="40" w:type="dxa"/>
              <w:left w:w="88" w:type="dxa"/>
              <w:bottom w:w="40" w:type="dxa"/>
              <w:right w:w="88" w:type="dxa"/>
            </w:tcMar>
            <w:vAlign w:val="center"/>
          </w:tcPr>
          <w:p w14:paraId="4D2F9F9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النفس قبل محاسبة الغير: المراجعة بعد الفعل تبدأ بصاحب القرار.</w:t>
            </w:r>
          </w:p>
        </w:tc>
      </w:tr>
    </w:tbl>
    <w:p w14:paraId="3140D44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كيف تعيد المتابعة تفعيل الاستشعار؟</w:t>
      </w:r>
    </w:p>
    <w:p w14:paraId="1F1C7532"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الدورة. إنّ نتائج المتابعة، من نجاح وفشل جزئي ودروس، تغذي الاستشعار (12.3) في الدورة التالية، فالمتابعة بوابة إلى دورة جديدة وليست تقييمًا ختاميًا معزولًا، والطبقات الثلاث تضمن أن يقوم الانتقال على تقييم صادق، لا على تجميل يخفي الإخفاق. ومحاسبة العمل ثابتة بالنص، أما الطبقات الثلاث فصيغة إجرائية من الكتاب، أقل رسوخًا من أصلها.</w:t>
      </w:r>
    </w:p>
    <w:p w14:paraId="2F20453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فشل القرار؟ لا نفتّش في المراحل عن تبرير لاحق، بل نعود إلى السجل الأصلي ونسأل عما عرفناه حينها، ومن شارك، وما التحذير الذي لم نسمعه. قد يكون الخطأ في الاستشعار، أو في التثبت، أو في تقدير البدائل، أو في المتابعة، والمهم أن نحدد موضعه، وألا نكتفي بعبارة «لم تسر الأمور كما توقعنا».</w:t>
      </w:r>
    </w:p>
    <w:p w14:paraId="040C521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سجل القرار: حقل لكل مرحلة</w:t>
      </w:r>
    </w:p>
    <w:p w14:paraId="67B6AAB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لكن لا رجوع إلى سجل لم يُكتب؛ لذلك أقترح سجلًا مختصرًا يُملأ أثناء الدورة، بحقل لكل مرحلة: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5A3240" w:rsidRPr="005E5CA8" w14:paraId="4A1DAC76" w:rsidTr="00201A65">
        <w:tc>
          <w:tcPr>
            <w:tcW w:w="2520" w:type="dxa"/>
            <w:shd w:val="clear" w:color="auto" w:fill="156082"/>
            <w:tcMar>
              <w:top w:w="40" w:type="dxa"/>
              <w:left w:w="88" w:type="dxa"/>
              <w:bottom w:w="40" w:type="dxa"/>
              <w:right w:w="88" w:type="dxa"/>
            </w:tcMar>
            <w:vAlign w:val="center"/>
          </w:tcPr>
          <w:p w14:paraId="65BF8D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المرحلة</w:t>
            </w:r>
          </w:p>
        </w:tc>
        <w:tc>
          <w:tcPr>
            <w:tcW w:w="7560" w:type="dxa"/>
            <w:shd w:val="clear" w:color="auto" w:fill="156082"/>
            <w:tcMar>
              <w:top w:w="40" w:type="dxa"/>
              <w:left w:w="88" w:type="dxa"/>
              <w:bottom w:w="40" w:type="dxa"/>
              <w:right w:w="88" w:type="dxa"/>
            </w:tcMar>
            <w:vAlign w:val="center"/>
          </w:tcPr>
          <w:p w14:paraId="00A4B7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يُسجَّل</w:t>
            </w:r>
          </w:p>
        </w:tc>
      </w:tr>
      <w:tr w:rsidR="005A3240" w:rsidRPr="005E5CA8" w14:paraId="0AFD518E" w:rsidTr="00201A65">
        <w:tc>
          <w:tcPr>
            <w:tcW w:w="2520" w:type="dxa"/>
            <w:shd w:val="clear" w:color="auto" w:fill="EBF5FB"/>
            <w:tcMar>
              <w:top w:w="40" w:type="dxa"/>
              <w:left w:w="88" w:type="dxa"/>
              <w:bottom w:w="40" w:type="dxa"/>
              <w:right w:w="88" w:type="dxa"/>
            </w:tcMar>
            <w:vAlign w:val="center"/>
          </w:tcPr>
          <w:p w14:paraId="6F6DF8D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الاستشعار</w:t>
            </w:r>
          </w:p>
        </w:tc>
        <w:tc>
          <w:tcPr>
            <w:tcW w:w="7560" w:type="dxa"/>
            <w:shd w:val="clear" w:color="auto" w:fill="F5FAFF"/>
            <w:tcMar>
              <w:top w:w="40" w:type="dxa"/>
              <w:left w:w="88" w:type="dxa"/>
              <w:bottom w:w="40" w:type="dxa"/>
              <w:right w:w="88" w:type="dxa"/>
            </w:tcMar>
            <w:vAlign w:val="center"/>
          </w:tcPr>
          <w:p w14:paraId="68F145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كما وصلت، ومصدرها، ووقتها، دون حكم عليها.</w:t>
            </w:r>
          </w:p>
        </w:tc>
      </w:tr>
      <w:tr w:rsidR="005A3240" w:rsidRPr="005E5CA8" w14:paraId="4400F903" w:rsidTr="00201A65">
        <w:tc>
          <w:tcPr>
            <w:tcW w:w="2520" w:type="dxa"/>
            <w:shd w:val="clear" w:color="auto" w:fill="FFFFFF"/>
            <w:tcMar>
              <w:top w:w="40" w:type="dxa"/>
              <w:left w:w="88" w:type="dxa"/>
              <w:bottom w:w="40" w:type="dxa"/>
              <w:right w:w="88" w:type="dxa"/>
            </w:tcMar>
            <w:vAlign w:val="center"/>
          </w:tcPr>
          <w:p w14:paraId="332E64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التأطير الغائي</w:t>
            </w:r>
          </w:p>
        </w:tc>
        <w:tc>
          <w:tcPr>
            <w:tcW w:w="7560" w:type="dxa"/>
            <w:shd w:val="clear" w:color="auto" w:fill="FFFFFF"/>
            <w:tcMar>
              <w:top w:w="40" w:type="dxa"/>
              <w:left w:w="88" w:type="dxa"/>
              <w:bottom w:w="40" w:type="dxa"/>
              <w:right w:w="88" w:type="dxa"/>
            </w:tcMar>
            <w:vAlign w:val="center"/>
          </w:tcPr>
          <w:p w14:paraId="15C8661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الغاية التي يخدمها القرار، والوقائع مفصولة عن التفسيرات.</w:t>
            </w:r>
          </w:p>
        </w:tc>
      </w:tr>
      <w:tr w:rsidR="005A3240" w:rsidRPr="005E5CA8" w14:paraId="323EB797" w:rsidTr="00201A65">
        <w:tc>
          <w:tcPr>
            <w:tcW w:w="2520" w:type="dxa"/>
            <w:shd w:val="clear" w:color="auto" w:fill="EBF5FB"/>
            <w:tcMar>
              <w:top w:w="40" w:type="dxa"/>
              <w:left w:w="88" w:type="dxa"/>
              <w:bottom w:w="40" w:type="dxa"/>
              <w:right w:w="88" w:type="dxa"/>
            </w:tcMar>
            <w:vAlign w:val="center"/>
          </w:tcPr>
          <w:p w14:paraId="745DC9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الشورى</w:t>
            </w:r>
          </w:p>
        </w:tc>
        <w:tc>
          <w:tcPr>
            <w:tcW w:w="7560" w:type="dxa"/>
            <w:shd w:val="clear" w:color="auto" w:fill="F5FAFF"/>
            <w:tcMar>
              <w:top w:w="40" w:type="dxa"/>
              <w:left w:w="88" w:type="dxa"/>
              <w:bottom w:w="40" w:type="dxa"/>
              <w:right w:w="88" w:type="dxa"/>
            </w:tcMar>
            <w:vAlign w:val="center"/>
          </w:tcPr>
          <w:p w14:paraId="4D0ACBF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استُشير، ومن سيتأثر ولم يُستشر ولماذا، والآراء المخالفة.</w:t>
            </w:r>
          </w:p>
        </w:tc>
      </w:tr>
      <w:tr w:rsidR="005A3240" w:rsidRPr="005E5CA8" w14:paraId="0915EECD" w:rsidTr="00201A65">
        <w:tc>
          <w:tcPr>
            <w:tcW w:w="2520" w:type="dxa"/>
            <w:shd w:val="clear" w:color="auto" w:fill="FFFFFF"/>
            <w:tcMar>
              <w:top w:w="40" w:type="dxa"/>
              <w:left w:w="88" w:type="dxa"/>
              <w:bottom w:w="40" w:type="dxa"/>
              <w:right w:w="88" w:type="dxa"/>
            </w:tcMar>
            <w:vAlign w:val="center"/>
          </w:tcPr>
          <w:p w14:paraId="2B15E9E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التثبت</w:t>
            </w:r>
          </w:p>
        </w:tc>
        <w:tc>
          <w:tcPr>
            <w:tcW w:w="7560" w:type="dxa"/>
            <w:shd w:val="clear" w:color="auto" w:fill="FFFFFF"/>
            <w:tcMar>
              <w:top w:w="40" w:type="dxa"/>
              <w:left w:w="88" w:type="dxa"/>
              <w:bottom w:w="40" w:type="dxa"/>
              <w:right w:w="88" w:type="dxa"/>
            </w:tcMar>
            <w:vAlign w:val="center"/>
          </w:tcPr>
          <w:p w14:paraId="02BC33A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المعلومات التي يتوقف عليها الاختيار، وكيف تُحقق منها، وما بقي غير مؤكد.</w:t>
            </w:r>
          </w:p>
        </w:tc>
      </w:tr>
      <w:tr w:rsidR="005A3240" w:rsidRPr="005E5CA8" w14:paraId="2ED636CE" w:rsidTr="00201A65">
        <w:tc>
          <w:tcPr>
            <w:tcW w:w="2520" w:type="dxa"/>
            <w:shd w:val="clear" w:color="auto" w:fill="EBF5FB"/>
            <w:tcMar>
              <w:top w:w="40" w:type="dxa"/>
              <w:left w:w="88" w:type="dxa"/>
              <w:bottom w:w="40" w:type="dxa"/>
              <w:right w:w="88" w:type="dxa"/>
            </w:tcMar>
            <w:vAlign w:val="center"/>
          </w:tcPr>
          <w:p w14:paraId="2976E83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العزم</w:t>
            </w:r>
          </w:p>
        </w:tc>
        <w:tc>
          <w:tcPr>
            <w:tcW w:w="7560" w:type="dxa"/>
            <w:shd w:val="clear" w:color="auto" w:fill="F5FAFF"/>
            <w:tcMar>
              <w:top w:w="40" w:type="dxa"/>
              <w:left w:w="88" w:type="dxa"/>
              <w:bottom w:w="40" w:type="dxa"/>
              <w:right w:w="88" w:type="dxa"/>
            </w:tcMar>
            <w:vAlign w:val="center"/>
          </w:tcPr>
          <w:p w14:paraId="51B885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وسببه، وما تُرك من بدائل ولماذا، واسم صاحب القرار.</w:t>
            </w:r>
          </w:p>
        </w:tc>
      </w:tr>
      <w:tr w:rsidR="005A3240" w:rsidRPr="005E5CA8" w14:paraId="2FAC7585" w:rsidTr="00201A65">
        <w:tc>
          <w:tcPr>
            <w:tcW w:w="2520" w:type="dxa"/>
            <w:shd w:val="clear" w:color="auto" w:fill="FFFFFF"/>
            <w:tcMar>
              <w:top w:w="40" w:type="dxa"/>
              <w:left w:w="88" w:type="dxa"/>
              <w:bottom w:w="40" w:type="dxa"/>
              <w:right w:w="88" w:type="dxa"/>
            </w:tcMar>
            <w:vAlign w:val="center"/>
          </w:tcPr>
          <w:p w14:paraId="6B01599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التوكل والتنفيذ</w:t>
            </w:r>
          </w:p>
        </w:tc>
        <w:tc>
          <w:tcPr>
            <w:tcW w:w="7560" w:type="dxa"/>
            <w:shd w:val="clear" w:color="auto" w:fill="FFFFFF"/>
            <w:tcMar>
              <w:top w:w="40" w:type="dxa"/>
              <w:left w:w="88" w:type="dxa"/>
              <w:bottom w:w="40" w:type="dxa"/>
              <w:right w:w="88" w:type="dxa"/>
            </w:tcMar>
            <w:vAlign w:val="center"/>
          </w:tcPr>
          <w:p w14:paraId="2DD717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المسؤول عن التنفيذ، وشرط إعادة فتح القرار: الدليل الجديد الجوهري.</w:t>
            </w:r>
          </w:p>
        </w:tc>
      </w:tr>
      <w:tr w:rsidR="005A3240" w:rsidRPr="005E5CA8" w14:paraId="4AB6C0B8" w:rsidTr="00201A65">
        <w:tc>
          <w:tcPr>
            <w:tcW w:w="2520" w:type="dxa"/>
            <w:shd w:val="clear" w:color="auto" w:fill="EBF5FB"/>
            <w:tcMar>
              <w:top w:w="40" w:type="dxa"/>
              <w:left w:w="88" w:type="dxa"/>
              <w:bottom w:w="40" w:type="dxa"/>
              <w:right w:w="88" w:type="dxa"/>
            </w:tcMar>
            <w:vAlign w:val="center"/>
          </w:tcPr>
          <w:p w14:paraId="06252CC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المتابعة والمحاسبة</w:t>
            </w:r>
          </w:p>
        </w:tc>
        <w:tc>
          <w:tcPr>
            <w:tcW w:w="7560" w:type="dxa"/>
            <w:shd w:val="clear" w:color="auto" w:fill="F5FAFF"/>
            <w:tcMar>
              <w:top w:w="40" w:type="dxa"/>
              <w:left w:w="88" w:type="dxa"/>
              <w:bottom w:w="40" w:type="dxa"/>
              <w:right w:w="88" w:type="dxa"/>
            </w:tcMar>
            <w:vAlign w:val="center"/>
          </w:tcPr>
          <w:p w14:paraId="5B32E6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الحكم على القرار وموعده، ومن يراجعه؛ وإن اختُصرت مرحلة: سبب الاختصار والإجراء التعويضي.</w:t>
            </w:r>
          </w:p>
        </w:tc>
      </w:tr>
    </w:tbl>
    <w:p w14:paraId="2165017F"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12.7  الدورة مجمَّعة: المخطط وتطبيقه على حالتين</w:t>
      </w:r>
      <w:r>
        <w:fldChar w:fldCharType="begin"/>
      </w:r>
      <w:r>
        <w:instrText xml:space="preserve"> TC "12.7  الدورة مجمَّعة: المخطط وتطبيقه على حالتين" \l 2 </w:instrText>
      </w:r>
      <w:r>
        <w:fldChar w:fldCharType="end"/>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A3240" w:rsidRPr="005E5CA8" w14:paraId="385D83D5" w:rsidTr="00201A65">
        <w:tc>
          <w:tcPr>
            <w:tcW w:w="10080" w:type="dxa"/>
            <w:shd w:val="clear" w:color="auto" w:fill="0D2137"/>
            <w:tcMar>
              <w:top w:w="40" w:type="dxa"/>
              <w:left w:w="88" w:type="dxa"/>
              <w:bottom w:w="40" w:type="dxa"/>
              <w:right w:w="88" w:type="dxa"/>
            </w:tcMar>
            <w:vAlign w:val="center"/>
          </w:tcPr>
          <w:p w14:paraId="3AF7329D"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الاستشعار</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②</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التأطير</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الغائي</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③</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الشورى</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④</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التثبت</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⑤</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العزم</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⑥</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التوكل</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والتنفيذ</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⑦</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المتابعة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والمحاسبة</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إعادة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تفعيل</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w:t>
            </w:r>
          </w:p>
        </w:tc>
      </w:tr>
    </w:tbl>
    <w:p w14:paraId="2613150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 توضيحي أول: إطلاق منتج جديد تحت ضغط المنافسة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1890"/>
        <w:gridCol w:w="7560"/>
      </w:tblGrid>
      <w:tr w:rsidR="005A3240" w:rsidRPr="005E5CA8" w14:paraId="25D959CE" w:rsidTr="00201A65">
        <w:tc>
          <w:tcPr>
            <w:tcW w:w="630" w:type="dxa"/>
            <w:shd w:val="clear" w:color="auto" w:fill="1F3864"/>
            <w:tcMar>
              <w:top w:w="40" w:type="dxa"/>
              <w:left w:w="88" w:type="dxa"/>
              <w:bottom w:w="40" w:type="dxa"/>
              <w:right w:w="88" w:type="dxa"/>
            </w:tcMar>
            <w:vAlign w:val="center"/>
          </w:tcPr>
          <w:p w14:paraId="451A7E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14:paraId="24869AC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7560" w:type="dxa"/>
            <w:shd w:val="clear" w:color="auto" w:fill="1F3864"/>
            <w:tcMar>
              <w:top w:w="40" w:type="dxa"/>
              <w:left w:w="88" w:type="dxa"/>
              <w:bottom w:w="40" w:type="dxa"/>
              <w:right w:w="88" w:type="dxa"/>
            </w:tcMar>
            <w:vAlign w:val="center"/>
          </w:tcPr>
          <w:p w14:paraId="5AEBDF1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في حالة الإطلاق</w:t>
            </w:r>
          </w:p>
        </w:tc>
      </w:tr>
      <w:tr w:rsidR="005A3240" w:rsidRPr="005E5CA8" w14:paraId="4108DF0F" w:rsidTr="00201A65">
        <w:tc>
          <w:tcPr>
            <w:tcW w:w="630" w:type="dxa"/>
            <w:shd w:val="clear" w:color="auto" w:fill="EBF5FB"/>
            <w:tcMar>
              <w:top w:w="40" w:type="dxa"/>
              <w:left w:w="88" w:type="dxa"/>
              <w:bottom w:w="40" w:type="dxa"/>
              <w:right w:w="88" w:type="dxa"/>
            </w:tcMar>
            <w:vAlign w:val="center"/>
          </w:tcPr>
          <w:p w14:paraId="1E570A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890" w:type="dxa"/>
            <w:shd w:val="clear" w:color="auto" w:fill="EBF5FB"/>
            <w:tcMar>
              <w:top w:w="40" w:type="dxa"/>
              <w:left w:w="88" w:type="dxa"/>
              <w:bottom w:w="40" w:type="dxa"/>
              <w:right w:w="88" w:type="dxa"/>
            </w:tcMar>
            <w:vAlign w:val="center"/>
          </w:tcPr>
          <w:p w14:paraId="0C35FD3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7560" w:type="dxa"/>
            <w:shd w:val="clear" w:color="auto" w:fill="F5FAFF"/>
            <w:tcMar>
              <w:top w:w="40" w:type="dxa"/>
              <w:left w:w="88" w:type="dxa"/>
              <w:bottom w:w="40" w:type="dxa"/>
              <w:right w:w="88" w:type="dxa"/>
            </w:tcMar>
            <w:vAlign w:val="center"/>
          </w:tcPr>
          <w:p w14:paraId="0E3FCF8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يلحظ مدير المنتج، بمتابعته المستمرة للسوق، أن منافسًا يطوّر ميزة مشابهة، فيدرك أن نافذة الفرصة تضيق وأن الأمر يستدعي فعلًا.</w:t>
            </w:r>
          </w:p>
        </w:tc>
      </w:tr>
      <w:tr w:rsidR="005A3240" w:rsidRPr="005E5CA8" w14:paraId="591AF6FB" w:rsidTr="00201A65">
        <w:tc>
          <w:tcPr>
            <w:tcW w:w="630" w:type="dxa"/>
            <w:shd w:val="clear" w:color="auto" w:fill="FFFFFF"/>
            <w:tcMar>
              <w:top w:w="40" w:type="dxa"/>
              <w:left w:w="88" w:type="dxa"/>
              <w:bottom w:w="40" w:type="dxa"/>
              <w:right w:w="88" w:type="dxa"/>
            </w:tcMar>
            <w:vAlign w:val="center"/>
          </w:tcPr>
          <w:p w14:paraId="0C620FB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14:paraId="29012A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7560" w:type="dxa"/>
            <w:shd w:val="clear" w:color="auto" w:fill="FFFFFF"/>
            <w:tcMar>
              <w:top w:w="40" w:type="dxa"/>
              <w:left w:w="88" w:type="dxa"/>
              <w:bottom w:w="40" w:type="dxa"/>
              <w:right w:w="88" w:type="dxa"/>
            </w:tcMar>
            <w:vAlign w:val="center"/>
          </w:tcPr>
          <w:p w14:paraId="2CBFE75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يُطرح سؤال: هل يخدم الإطلاق المتعجل بناء ثقة العملاء على المدى البعيد، أم هو سباق مرهق يضحّي بالجودة؟</w:t>
            </w:r>
          </w:p>
        </w:tc>
      </w:tr>
      <w:tr w:rsidR="005A3240" w:rsidRPr="005E5CA8" w14:paraId="61739A22" w:rsidTr="00201A65">
        <w:tc>
          <w:tcPr>
            <w:tcW w:w="630" w:type="dxa"/>
            <w:shd w:val="clear" w:color="auto" w:fill="EBF5FB"/>
            <w:tcMar>
              <w:top w:w="40" w:type="dxa"/>
              <w:left w:w="88" w:type="dxa"/>
              <w:bottom w:w="40" w:type="dxa"/>
              <w:right w:w="88" w:type="dxa"/>
            </w:tcMar>
            <w:vAlign w:val="center"/>
          </w:tcPr>
          <w:p w14:paraId="7A81D7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lastRenderedPageBreak/>
              <w:t>3</w:t>
            </w:r>
          </w:p>
        </w:tc>
        <w:tc>
          <w:tcPr>
            <w:tcW w:w="1890" w:type="dxa"/>
            <w:shd w:val="clear" w:color="auto" w:fill="EBF5FB"/>
            <w:tcMar>
              <w:top w:w="40" w:type="dxa"/>
              <w:left w:w="88" w:type="dxa"/>
              <w:bottom w:w="40" w:type="dxa"/>
              <w:right w:w="88" w:type="dxa"/>
            </w:tcMar>
            <w:vAlign w:val="center"/>
          </w:tcPr>
          <w:p w14:paraId="6226953B"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7560" w:type="dxa"/>
            <w:shd w:val="clear" w:color="auto" w:fill="F5FAFF"/>
            <w:tcMar>
              <w:top w:w="40" w:type="dxa"/>
              <w:left w:w="88" w:type="dxa"/>
              <w:bottom w:w="40" w:type="dxa"/>
              <w:right w:w="88" w:type="dxa"/>
            </w:tcMar>
            <w:vAlign w:val="center"/>
          </w:tcPr>
          <w:p w14:paraId="7D37D1A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جلسة عاجلة مع فرق الهندسة والمبيعات والدعم الفني لتقييم الجاهزية الفعلية من زوايا متعددة.</w:t>
            </w:r>
          </w:p>
        </w:tc>
      </w:tr>
      <w:tr w:rsidR="005A3240" w:rsidRPr="005E5CA8" w14:paraId="3D6F90F7" w:rsidTr="00201A65">
        <w:tc>
          <w:tcPr>
            <w:tcW w:w="630" w:type="dxa"/>
            <w:shd w:val="clear" w:color="auto" w:fill="FFFFFF"/>
            <w:tcMar>
              <w:top w:w="40" w:type="dxa"/>
              <w:left w:w="88" w:type="dxa"/>
              <w:bottom w:w="40" w:type="dxa"/>
              <w:right w:w="88" w:type="dxa"/>
            </w:tcMar>
            <w:vAlign w:val="center"/>
          </w:tcPr>
          <w:p w14:paraId="2AED04D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14:paraId="61E045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7560" w:type="dxa"/>
            <w:shd w:val="clear" w:color="auto" w:fill="FFFFFF"/>
            <w:tcMar>
              <w:top w:w="40" w:type="dxa"/>
              <w:left w:w="88" w:type="dxa"/>
              <w:bottom w:w="40" w:type="dxa"/>
              <w:right w:w="88" w:type="dxa"/>
            </w:tcMar>
            <w:vAlign w:val="center"/>
          </w:tcPr>
          <w:p w14:paraId="73C73C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المنتج مع عينة مستخدمين حقيقيين، لا الاكتفاء بتقييم داخلي متفائل.</w:t>
            </w:r>
          </w:p>
        </w:tc>
      </w:tr>
      <w:tr w:rsidR="005A3240" w:rsidRPr="005E5CA8" w14:paraId="420246A4" w:rsidTr="00201A65">
        <w:tc>
          <w:tcPr>
            <w:tcW w:w="630" w:type="dxa"/>
            <w:shd w:val="clear" w:color="auto" w:fill="EBF5FB"/>
            <w:tcMar>
              <w:top w:w="40" w:type="dxa"/>
              <w:left w:w="88" w:type="dxa"/>
              <w:bottom w:w="40" w:type="dxa"/>
              <w:right w:w="88" w:type="dxa"/>
            </w:tcMar>
            <w:vAlign w:val="center"/>
          </w:tcPr>
          <w:p w14:paraId="7C191E9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14:paraId="6AB7259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7560" w:type="dxa"/>
            <w:shd w:val="clear" w:color="auto" w:fill="F5FAFF"/>
            <w:tcMar>
              <w:top w:w="40" w:type="dxa"/>
              <w:left w:w="88" w:type="dxa"/>
              <w:bottom w:w="40" w:type="dxa"/>
              <w:right w:w="88" w:type="dxa"/>
            </w:tcMar>
            <w:vAlign w:val="center"/>
          </w:tcPr>
          <w:p w14:paraId="0F2964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جولتين من التشاور بدأت فيهما الحجج تتكرر، واختبار أساسي، يُحسم القرار: إطلاق بالميزات الأساسية الموثوقة لا بالميزة الكاملة المتخيَّلة.</w:t>
            </w:r>
          </w:p>
        </w:tc>
      </w:tr>
      <w:tr w:rsidR="005A3240" w:rsidRPr="005E5CA8" w14:paraId="649E6593" w:rsidTr="00201A65">
        <w:tc>
          <w:tcPr>
            <w:tcW w:w="630" w:type="dxa"/>
            <w:shd w:val="clear" w:color="auto" w:fill="FFFFFF"/>
            <w:tcMar>
              <w:top w:w="40" w:type="dxa"/>
              <w:left w:w="88" w:type="dxa"/>
              <w:bottom w:w="40" w:type="dxa"/>
              <w:right w:w="88" w:type="dxa"/>
            </w:tcMar>
            <w:vAlign w:val="center"/>
          </w:tcPr>
          <w:p w14:paraId="6C5CD2DF"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14:paraId="4012B84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7560" w:type="dxa"/>
            <w:shd w:val="clear" w:color="auto" w:fill="FFFFFF"/>
            <w:tcMar>
              <w:top w:w="40" w:type="dxa"/>
              <w:left w:w="88" w:type="dxa"/>
              <w:bottom w:w="40" w:type="dxa"/>
              <w:right w:w="88" w:type="dxa"/>
            </w:tcMar>
            <w:vAlign w:val="center"/>
          </w:tcPr>
          <w:p w14:paraId="2934AB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يركّز الفريق على تنفيذ الإطلاق المتفق عليه، دون إعادة النقاش في أصل القرار عند كل عقبة تقنية صغيرة.</w:t>
            </w:r>
          </w:p>
        </w:tc>
      </w:tr>
      <w:tr w:rsidR="005A3240" w:rsidRPr="005E5CA8" w14:paraId="50C93106" w:rsidTr="00201A65">
        <w:tc>
          <w:tcPr>
            <w:tcW w:w="630" w:type="dxa"/>
            <w:shd w:val="clear" w:color="auto" w:fill="EBF5FB"/>
            <w:tcMar>
              <w:top w:w="40" w:type="dxa"/>
              <w:left w:w="88" w:type="dxa"/>
              <w:bottom w:w="40" w:type="dxa"/>
              <w:right w:w="88" w:type="dxa"/>
            </w:tcMar>
            <w:vAlign w:val="center"/>
          </w:tcPr>
          <w:p w14:paraId="2BAB95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14:paraId="70A5DF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w:t>
            </w:r>
          </w:p>
        </w:tc>
        <w:tc>
          <w:tcPr>
            <w:tcW w:w="7560" w:type="dxa"/>
            <w:shd w:val="clear" w:color="auto" w:fill="F5FAFF"/>
            <w:tcMar>
              <w:top w:w="40" w:type="dxa"/>
              <w:left w:w="88" w:type="dxa"/>
              <w:bottom w:w="40" w:type="dxa"/>
              <w:right w:w="88" w:type="dxa"/>
            </w:tcMar>
            <w:vAlign w:val="center"/>
          </w:tcPr>
          <w:p w14:paraId="2684D41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تُقاس ردود السوق أسبوعيًا، والدروس تغذي استشعار الدورة التالية لتحديثات المنتج.</w:t>
            </w:r>
          </w:p>
        </w:tc>
      </w:tr>
    </w:tbl>
    <w:p w14:paraId="00FB5B9F"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حالة افتراضية ثانية: عميل كبير يهدد بإنهاء العقد</w:t>
      </w:r>
    </w:p>
    <w:p w14:paraId="45F6883A"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السيناريو هنا أسرع بكثير، ساعات لا أسابيع، فعميل استراتيجي يهدد بإنهاء التعاقد بسبب تأخر متكرر في التسليم. المكالمة الغاضبة هي الاستشعار. والتأطير سؤال واحد، أنريد أن نكسب جدالًا أم أن نصلح علاقة طويلة؟ والشورى مكالمة عاجلة مع ثلاثة مسؤولين، والتثبت مراجعة سجل التسليمات في دقائق، ثم العزم على تعويض محدد وخطة تصحيح، والاتصال بالعميل خلال ساعة، والتأكد من رضاه خلال أسبوع، مع تسجيل الدرس.</w:t>
      </w:r>
    </w:p>
    <w:p w14:paraId="3EAC810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المراحل نفسها إذن، تستغرق أسابيع في القرار الاستراتيجي وساعات في الأزمة العاجلة.</w:t>
      </w:r>
    </w:p>
    <w:p w14:paraId="7ADED85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متى تُختصر الدورة؟</w:t>
      </w:r>
    </w:p>
    <w:p w14:paraId="521F3410"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تُختصر الدورة لأن المدير مستعجل. إنها تُختصر لأن طبيعة القرار تسمح بذلك، فالقرار منخفض الخطر القابل للعكس يحتمل الاختصار، أما ما يمس السلامة أو الحقوق أو السمعة فيحتاج إلى دورة أوسع. وإذا اختُصرت مرحلة وجب أن يُذكر السبب، ومن قرر الاختصار، والإجراء التعويضي؛ لأن السرعة المنضبطة تناسبٌ بين المراحل والخطر، والمراحل فيها باقية وإن قصرت.</w:t>
      </w:r>
    </w:p>
    <w:p w14:paraId="121D205C"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قريب من إطار «كنفن» (Cynefin) عند سنودن وبون، الذي يربط طريقة القرار بطبيعة السياق، فيجعل الممارسة المعروفة للسياق الواضح، والخبراء والتحليل للمعقّد تقنيًا، والتجريب والرصد للمعقّد المتشابك، والتصرف أولًا لاحتواء الأزمة في السياق الفوضوي، وحالة الشكوى أقرب إلى الأخير. ويبقى فرق، فالدورة تحتفظ بحد أدنى من الشورى والتثبت حتى في الأزمة، وتسجّل ما اختُصر.</w:t>
      </w:r>
    </w:p>
    <w:p w14:paraId="1A209CF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12.8  مقارنة معمَّقة: الدورة السباعية ونماذج القرار الغربية الأربعة</w:t>
      </w:r>
      <w:r>
        <w:fldChar w:fldCharType="begin"/>
      </w:r>
      <w:r>
        <w:instrText xml:space="preserve"> TC "12.8  مقارنة معمَّقة: الدورة السباعية ونماذج القرار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أوسع هذه النماذج تقاطعًا مع الدورة مراحلُ القرار عند سايمون، فالاستخبار عنده هو الاستشعار، والتصميم والاختيار يقابلان التثبت والعزم، والمراجعة تقابل المتابعة، لكن سايمون يصف القرار وصفًا إجرائيًا، والدورة تجعل الشورى والتوكل مرحلتين فيها، وتغلق الحلقة بالمساءلة أمام الله والناس. أما أقربها بنيةً فدورة PDCA عند ديمنغ، فكلتاهما حلقة مغلقة للتحسين المستمر، وقيم ديمنغ موجودة، لكنها في نقاطه الأربع عشرة خارج الحلقة نفسها، والدورة تُدخل الشورى والتثبت والتوكل مراحل داخلها.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وتلتقي حلقة OODA عند بويد مع الدورة في مرونة السرعة، فكلتاهما تطول وتقصر بحسب ضغط الموقف، كما في المثال الثاني، غير أن OODA نشأت في سياق تنافسي، القتال الجوي ثم الاستراتيجية، والفوز فيها تفوقٌ على خصم، وغاية الدورة العمارة بالحق. ويبقى نموذج فروم ويتون (Vroom-Yetton)، وهو أقرب ما يكون إلى مرحلة الشورى وحدها، إذ يدور سؤاله المحوري حول متى نُشرك الفريق وبأي درجة. وهنا يقع افتراق لا أراه هيّنًا، فشجرة فروم ويتون قد تنتهي إلى قرار فردي بلا إشراك، أما الشورى في الدورة فلا يسقط أصلها في القرار ذي الأثر، وإن صغر حجمها في القرار منخفض الخطر.</w:t>
      </w:r>
    </w:p>
    <w:p w14:paraId="5C586CD4"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الفارق الأبرز، كما أقرؤه، أن النماذج الأربعة تترك القيم خارج بنيتها الإجرائية أو تجعلها شروطًا عامة حولها، والدورة تُدخلها في المراحل نفسها، ولا يعني هذا أن تلك النماذج بلا قيم، ولا أن الدورة أنجع منها. فهي لم تُجرَّب بعد.</w:t>
      </w:r>
    </w:p>
    <w:p w14:paraId="642D4E24" w:rsidR="005A3240" w:rsidRPr="005E5CA8" w:rsidRDefault="005A3240" w:rsidP="005A3240">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Simon (1960).  |  Deming (1986).  |  Boyd (1976; 1986).  |  Vroom &amp; Yetton (1973).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تقاليد أخرى تقاطعات جديرة بالذكر. إنّ «اليقظة الصحيحة» في الطريق الثماني البوذي تلتقي بالاستشعار (12.3)، ثم تفترق الغاية، فهي هناك التحرر من دورة المعاناة، وهنا العمارة بالحق داخل الحياة، وفي التقليد الإداري الياباني يغذي التأمل الذاتي النقدي (هانسي) التحسين المستمر (كايزن)، فيلتقي بالمتابعة (12.6) في المراجعة الصادقة، وتضيف الدورة فوقه طبقة المساءلة أمام الله.</w:t>
      </w:r>
    </w:p>
    <w:p w14:paraId="29AF9C71"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علم القرار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ثلاث ظواهر موثقة في علم القرار تسند مراحل بعينها. فقد وصفت لانجلي تعطل القرار بين «شلل التحليل» (Paralysis by Analysis) و«الانقراض بالحدس»، وهذا يسند علامات نضج العزم (12.4). ووثّق ستاو الالتزام التصاعدي (Escalation of Commitment)، أي الاستمرار في قرار خاطئ رغم الأدلة، وهو ما يجعل «إغلاق باب إعادة الفتح» (12.5) مشروطًا بغياب دليل جديد جوهري. ووصف دارلنغ وزملاؤه المراجعة بعد الفعل (After-Action Review) في الجيش الأمريكي، مراجعةً منضبطة بعد كل مهمة تُستعمل أداةً للتعلم المؤسسي، وهي قريبة من المتابعة وسجل القرار (12.6).</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Langley, A. (1995). Between "Paralysis by Analysis" and "Extinction by Instinct". Sloan Management Review, 36(3), 63-76.  |  Staw, B.M. (1976). Knee-Deep in the Big Muddy. Organizational Behavior and Human Performance, 16(1), 27-44.  |  Darling, M., Parry, C. &amp; Moore, J. (2005). Learning in the Thick of It. Harvard Business Review, 83(7), 84-92.</w:t>
      </w:r>
    </w:p>
    <w:p w14:paraId="0606BF26"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والسند غير مباشر. لم تُصمَّم هذه الأدبيات لاختبار الدورة، لكنها تصف المخاطر التي تعالجها بعض مراحلها.</w:t>
      </w:r>
    </w:p>
    <w:p w14:paraId="0E3BA62D"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12.9  أسئلة ناقدة</w:t>
      </w:r>
      <w:r>
        <w:fldChar w:fldCharType="begin"/>
      </w:r>
      <w:r>
        <w:instrText xml:space="preserve"> TC "12.9  أسئلة ناقدة" \l 2 </w:instrText>
      </w:r>
      <w:r>
        <w:fldChar w:fldCharType="end"/>
      </w:r>
    </w:p>
    <w:p w14:paraId="21D478B6"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هل تصلح الدورة في مؤسسات تفتقر إلى ثقافة الشورى أصلًا؟</w:t>
      </w:r>
    </w:p>
    <w:p w14:paraId="6F27AFD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المبدأ ثابت، وهو نوع من التشاور قبل الحسم، أما الشكل فيتكيف. ففي أشد البيئات مركزية تمكن «شورى مصغّرة»، بمستشار موثوق واحد بدل اجتماع جماعي، فيُحفظ جوهر تعدد المعلومات ولو في أضيق صورة، ولا أخفي أن الشورى الشكلية في بيئة تعاقب الرأي المخالف لا تحقق مقصودها، ولهذا وُضعت حدود الطاعة وقناة الاعتراض الآمنة (11.6).</w:t>
      </w:r>
    </w:p>
    <w:p w14:paraId="609291A4"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أليست علامات نضج العزم الثلاث (12.4) ذاتية التقدير حتى تفقد معياريتها؟</w:t>
      </w:r>
    </w:p>
    <w:p w14:paraId="71EA313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صحيح في جانب منه. العلامات توجيهية، وقيمتها أنها تحوّل سؤالًا غامضًا («متى أحسم؟») إلى ثلاثة أسئلة أضيق، وهذا تحسين للسؤال، أما الذاتية في القرار البشري فلا أظن أن أداة ستلغيها.</w:t>
      </w:r>
    </w:p>
    <w:p w14:paraId="406E253A"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يرسّخ «إغلاق باب إعادة فتح القرار» (12.5) قرارات خاطئة بدعوى الثبات؟</w:t>
      </w:r>
    </w:p>
    <w:p w14:paraId="5C9708CC"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الشرط في الآلية نفسها يعالج هذا، وهو «إلا لدليل جديد جوهري لم يكن متاحًا وقت العزم»، فهو يفرق بين التردد المرضي، أي إعادة النقاش في قرار سليم بلا سبب جديد، والتصحيح المشروع، أي تعديل قرار ثبت خطؤه بدليل جديد. على أن أدبيات الالتزام التصاعدي (12.8) تذكّر بأن الخطر قائم في الاتجاه الآخر أيضًا.</w:t>
      </w:r>
    </w:p>
    <w:p w14:paraId="29395513"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تتسع الدورة للقرارات المؤسسية المعقدة متعددة المستويات، أم صُممت لقرار فردي بسيط؟</w:t>
      </w:r>
    </w:p>
    <w:p w14:paraId="1781810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الجواب الصادق أن هذا امتداد لم يُجرَّب. والفرضية التي أرجحها أن الدورة تتكرر متداخلةً، فتمر كل طبقة موافقة بدورتها المصغرة قبل أن تمرّر القرار إلى التالية، لكنها تبقى نموذجًا نظريًا يحتاج إلى تصميم واختبار مستقلين، ولعلي أعود إليه.</w:t>
      </w:r>
    </w:p>
    <w:p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الاستشعار والتأطير الغائي متداخلين حتى يصعب التمييز بينهما عمليًا؟</w:t>
      </w:r>
    </w:p>
    <w:p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التمييز حقيقي وإن دقّ. الاستشعار إدراك خام أن شيئًا يستحق الانتباه، وقد يكون غامض المعالم، والتأطير يحوّل هذه اليقظة إلى فهم مرتب يسأل عما يخدمه القرار. هما كالشعور بالجوع وتحديد ماذا نأكل ولماذا، متلازمان في الزمن غالبًا، متمايزان في الوظيفة.</w:t>
      </w:r>
    </w:p>
    <w:p w14:paraId="66B96A52"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الذي تمنحه الدورة السباعية للفريق في النهاية؟ لغة مشتركة لمراجعة الفعل، يستطيع بها الفريق أن يقول إن المشكلة لم تكن أننا لم نتشاور، وإنما أننا تشاورنا ولم نتحقق، أو أن القرار فشل لأن المتابعة لم تغلق الحلقة. هذه اللغة لا تمنع الخطأ، لكنها تجعل التعلم منه أسرع وأقل شخصنة. وأنا أعرف حدودها جيدًا، فمراحلها قُرئت قراءة مختصرة لا بالبروتوكول الكامل، وعلامات العزم تبقى تقديرية، والحد بين الاستشعار والتأطير دقيق، والقرارات متعددة الطبقات لم تُعالج، والمقارنة بالنماذج الغربية مقارنة بنية لا تجربة، والمستوى السابع معلَّق. بهذا يكتمل الثنائي: QMF يصف ما يتضمنه الفعل الإداري، والدورة تصف كيف يتحرك.</w:t>
      </w:r>
    </w:p>
    <w:p w14:paraId="198C816B" w14:textId="0AE766DF" w:rsidR="00473497" w:rsidRPr="00473497" w:rsidRDefault="005A3240" w:rsidP="00473497">
      <w:pPr>
        <w:shd w:val="clear" w:color="auto" w:fill="EBF5FB"/>
        <w:bidi/>
        <w:spacing w:after="65"/>
        <w:ind w:right="200"/>
        <w:rPr>
          <w:rFonts w:ascii="Sakkal Majalla" w:hAnsi="Sakkal Majalla" w:cs="Sakkal Majalla"/>
          <w:sz w:val="26"/>
          <w:szCs w:val="26"/>
          <w:rtl/>
        </w:rPr>
      </w:pPr>
      <w:r>
        <w:rPr>
          <w:rFonts w:ascii="Sakkal Majalla" w:hAnsi="Sakkal Majalla" w:cs="Sakkal Majalla"/>
          <w:i/>
          <w:iCs/>
          <w:color w:val="000000"/>
          <w:sz w:val="26"/>
          <w:szCs w:val="26"/>
          <w:rtl/>
        </w:rPr>
        <w:t xml:space="preserve">ويبقى سؤال أصعب. كيف نعرف أن المنظومة نجحت؟ وكيف نطوّرها بعد التجربة دون أن تفقد مرجعيتها القرآنية؟ إليه ينصرف الفصل الثالث عشر.</w:t>
      </w:r>
    </w:p>
    <w:p w:rsidR="00D42044" w:rsidRPr="00D40464" w:rsidRDefault="00D42044" w:rsidP="00D42044">
      <w:pPr>
        <w:pageBreakBefore/>
        <w:shd w:val="clear" w:color="auto" w:fill="1F3864"/>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lastRenderedPageBreak/>
        <w:t>الفصل الثالث عشر</w:t>
      </w:r>
      <w:r>
        <w:fldChar w:fldCharType="begin"/>
      </w:r>
      <w:r>
        <w:instrText xml:space="preserve"> TC "الفصل الثالث عشر: معايير اختبار المنظومة وتطويرها، ما الذي يُبقيها قرآنيةً بعد التجربة؟" \l 1 </w:instrText>
      </w:r>
      <w:r>
        <w:fldChar w:fldCharType="end"/>
      </w:r>
    </w:p>
    <w:p w:rsidR="00D42044" w:rsidRPr="00D40464" w:rsidRDefault="00D42044" w:rsidP="00D42044">
      <w:pPr>
        <w:shd w:val="clear" w:color="auto" w:fill="156082"/>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t>معايير اختبار المنظومة وتطويرها</w:t>
      </w:r>
    </w:p>
    <w:p w:rsidR="00D42044" w:rsidRPr="00D40464" w:rsidRDefault="00D42044" w:rsidP="00D42044">
      <w:pPr>
        <w:shd w:val="clear" w:color="auto" w:fill="2E74B5"/>
        <w:bidi/>
        <w:spacing w:after="18"/>
        <w:jc w:val="center"/>
        <w:rPr>
          <w:rFonts w:ascii="Sakkal Majalla" w:hAnsi="Sakkal Majalla" w:cs="Sakkal Majalla"/>
          <w:sz w:val="28"/>
          <w:szCs w:val="28"/>
        </w:rPr>
      </w:pPr>
      <w:r w:rsidRPr="00D40464">
        <w:rPr>
          <w:rFonts w:ascii="Sakkal Majalla" w:hAnsi="Sakkal Majalla" w:cs="Sakkal Majalla"/>
          <w:color w:val="FFFFFF"/>
          <w:sz w:val="28"/>
          <w:szCs w:val="28"/>
          <w:rtl/>
        </w:rPr>
        <w:t>ما الذي يُبقيها قرآنيةً بعد التجربة؟</w:t>
      </w:r>
    </w:p>
    <w:p w:rsidR="00D42044" w:rsidRPr="00D40464" w:rsidRDefault="00D42044" w:rsidP="00D42044">
      <w:pPr>
        <w:shd w:val="clear" w:color="auto" w:fill="F5F0FF"/>
        <w:bidi/>
        <w:spacing w:before="10"/>
        <w:jc w:val="center"/>
        <w:rPr>
          <w:rFonts w:ascii="Sakkal Majalla" w:hAnsi="Sakkal Majalla" w:cs="Sakkal Majalla"/>
          <w:sz w:val="28"/>
          <w:szCs w:val="28"/>
        </w:rPr>
      </w:pPr>
      <w:r w:rsidRPr="00D40464">
        <w:rPr>
          <w:rFonts w:ascii="Sakkal Majalla" w:hAnsi="Sakkal Majalla" w:cs="Sakkal Majalla"/>
          <w:b/>
          <w:bCs/>
          <w:color w:val="1F3864"/>
          <w:sz w:val="28"/>
          <w:szCs w:val="28"/>
          <w:rtl/>
        </w:rPr>
        <w:t>﴿وَقُل رَّبِّ زِدْنِي عِلْمًا﴾</w:t>
      </w:r>
    </w:p>
    <w:p w:rsidR="00D42044" w:rsidRPr="00D40464" w:rsidRDefault="00D42044" w:rsidP="00D42044">
      <w:pPr>
        <w:bidi/>
        <w:spacing w:after="18"/>
        <w:jc w:val="center"/>
        <w:rPr>
          <w:rFonts w:ascii="Sakkal Majalla" w:hAnsi="Sakkal Majalla" w:cs="Sakkal Majalla"/>
          <w:sz w:val="28"/>
          <w:szCs w:val="28"/>
        </w:rPr>
      </w:pPr>
      <w:r w:rsidRPr="00D40464">
        <w:rPr>
          <w:rFonts w:ascii="Sakkal Majalla" w:hAnsi="Sakkal Majalla" w:cs="Sakkal Majalla"/>
          <w:color w:val="595959"/>
          <w:sz w:val="28"/>
          <w:szCs w:val="28"/>
          <w:rtl/>
        </w:rPr>
        <w:t>طه : 114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كيف نعرف أن نموذجًا إداريًا قرآني فعلًا؟ وكيف نطوّره بعد التجربة دون أن يفقد مرجعيته؟ لنتخيل مدير تطوير مؤسسي يصله من باحث في فريقه مفهوم «القناعة الإدارية»، ومعناه أن يرضى المدير بما أنجز ولا يسعى إلى تعظيم الأرباح بلا حد، مستدلًا بنصوص القناعة والزهد. تعجبه الفكرة، ثم تتزاحم الأسئلة: أهي مشتقة من القرآن أم مكسوّة بغطاء قرآني؟ أتتعارض مع الإحسان؟ أيمكن اختبارها؟ أهي مبدأ ثابت (م4) أم مفهوم مقترح (م3)؟ وهو، على إعجابه بها، لا يملك أداة يحكم بها، فيبقى بين قبول يخشى أن يكون تساهلًا ورفض يخشى أن يكون ظلمًا.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  من البناء إلى الضبط، وأربعة أطر غربية للتحقق والجودة</w:t>
      </w:r>
      <w:r>
        <w:fldChar w:fldCharType="begin"/>
      </w:r>
      <w:r>
        <w:instrText xml:space="preserve"> TC "13.1  من البناء إلى الضبط، وأربعة أطر غربية للتحقق والجودة"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وقدّم الثاني عشر الدورة التي تشغّلها، وكلاهما بنى ولم يضبط أيٌّ منهما. فمتى يستحق نموذج يُقترح مستقبلًا، في الكتب اللاحقة من الموسوعة أو في مؤسسة، وصف «قرآني»؟ وماذا نفعل حين يفشل نموذج قائم في الاختبار الميداني؟ عند هذين السؤالين تنتقل المنظومة من حالها كما بُنيت إلى حالها كما ستُختبر وتتطور، قبل أن يضعها الفصل الرابع عشر أمام حالاته التطبيقية، فالبناء بلا ضبط يشبه مصنعًا بلا قسم للجودة.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وصف النموذج نفسه بأنه قرآني لا يكفي. فقد يبدأ من مصدر قرآني ثم تفرغه الضغوط التشغيلية من مضمونه، فيبقى الشكل ويذهب الجوهر، وقد تُستعمل ألفاظه الدينية لتسويغ قرار يخدم مصلحة فئة واحدة؛ لذلك أقدّم معايير مراجعة لا تزعم أنها قياس نهائي، لكنها تكشف الانحراف قبل أن يستقر جزءًا من الثقافة.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والترتيب معتاد في هذا الباب، بناء أولًا (13.2–13.7) يجمع أدوات الكتاب في معايير موحّدة، ثم مقارنة (13.8) بأربعة أطر غربية للتحقق والجودة، هي قابلية التكذيب عند بوبر ولاكاتوش، وبحث التصميم، ومعايير الصدق في البحث الإجرائي، وإدارة الجودة (Popper, 1963; Lakatos, 1970; Hevner et al., 2004; Herr &amp; Anderson, 2005; ISO 9001:2015).</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13.2  المعايير التسعة: تعريف كل معيار ومصدره</w:t>
      </w:r>
      <w:r>
        <w:fldChar w:fldCharType="begin"/>
      </w:r>
      <w:r>
        <w:instrText xml:space="preserve"> TC "13.2  المعايير التسعة: تعريف كل معيار ومصدره"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إذن المعايير التسعة لاعتبار نموذج إداري «قرآنيًا». سبعة منها أدوات أُسست في فصول سابقة وتُجمع هنا في قائمة واحدة، واثنان يُصاغان صياغة جديدة (13.3).</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890"/>
        <w:gridCol w:w="5250"/>
        <w:gridCol w:w="840"/>
        <w:gridCol w:w="168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89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25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 الدقيق</w:t>
            </w:r>
          </w:p>
        </w:tc>
        <w:tc>
          <w:tcPr>
            <w:tcW w:w="8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المصدر</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1</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مشتق من نص قرآني ببروتوكول القراءة الثماني، لا من انطباع أو استحسان.</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السادس</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الاشتقاق تم بمعزل عن أدبيات غربية سابقة، ويُختبر بباحث مقيَّد يقرأ النص وحده (3.6).</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يُنتج تنبؤًا أو توصية تختلف عن أقرب نظير غربي في موقف محدد، ويُختبر ميدانيًا (3.9).</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يناقض الأركان الثلاثة عشر ومكوّنات QMF، فإن ظهر تعارض عولج بقاعدة الفصل السابع صراحة.</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السابع</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مصنَّف بدقة على السلم السباعي، بهامش عدم يقين معلن، فلا يُقدَّم اجتهاد كأنه دلالة قطعية.</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يعارض أيًّا من المقاصد الخمسة، وفحصه موثّق؛ فالنتيجة اجتياز أو تعارض، بلا عدّ.</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 (البوابة)</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يحمل فرضية قابلة للتكذيب، بتصميم تجريبي أو شبه تجريبي محدد.</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89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25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خطوات الاشتقاق موثقة في بطاقة الهوية المعرفية بحقولها الخمسة عشر (جدول 5.7)، ويمكن لباحث آخر مراجعتها.</w:t>
            </w:r>
          </w:p>
        </w:tc>
        <w:tc>
          <w:tcPr>
            <w:tcW w:w="8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89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25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يُعامل نهائيًا: يخضع لحد التدهور (الفصل السابع: مراجعتان فاشلتان تستوجبان السحب) ولقاعدة فض التعارض.</w:t>
            </w:r>
          </w:p>
        </w:tc>
        <w:tc>
          <w:tcPr>
            <w:tcW w:w="8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أربعة معايير إلزامية أولية (1 و2 و5 و7)، وهي الحد الأدنى لقبول أي مساهمة، وخمسة تحسينية (3 و4 و6 و8 و9) تُستكمل في مراجعات تالية قبل الاعتماد النهائي. بهذا التدرج يخف العبء في البداية، ولا يُتنازل عن الصرامة في النهاية.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وراء المعايير أربعة أسئلة. هل يمكن تتبع أصل المفهوم ومسار اشتقاقه، وهل فُصل النص عن التفسير والاجتهاد والتطبيق؟ وهل يُنتج المفهوم سلوكًا يميّزه في موقف معين، ويمكن مراجعته بعد التطبيق ببيانات وشهادات، لا بانطباع المؤلف وحده؟ إنّ كثرة المعايير لا تعني قوة النتيجة، فقد ينجح نموذج في ثمانية معايير شكلية، ثم يسقط في معيار حاسم واحد كما تسقط السلسلة من أضعف حلقاتها.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ويتبع ترتيبها مسار النموذج من مصدره إلى مصيره، فالمعايير 1–3 تسأل من أين جاء وهل يستحق الوجود، و4–6 تسأل عن موقعه في المنظومة القائمة، و7–8 عن قابليته للتحقق العملي، و9 عما يحدث له حين يفشل أو يحتاج تطويرًا. أما على السلم السباعي فيعمل المعياران 5 و8 في كل المستويات، والأصالة في م1–م4، والاستقلالية في م1–م3، والاتساق الداخلي من م2 فصاعدًا، وبوابة المقاصد عند م4، والتمييز من م4 فصاعدًا، والمعياران 7 و9 من م5 فصاعدًا. وهذا التوزيع تقدير منهجي من عندي، لا قاعدة منصوصة.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13.3 المعياران الثامن والتاسع: الشفافية المنهجية والقابلية للمراجعة</w:t>
      </w:r>
      <w:r>
        <w:fldChar w:fldCharType="begin"/>
      </w:r>
      <w:r>
        <w:instrText xml:space="preserve"> TC "13.3 المعياران الثامن والتاسع: الشفافية المنهجية والقابلية للمراجعة"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سبعة من المعايير أدوات جاهزة، أما الأخيران فيجمعان أدوات متفرقة، هي بطاقة الهوية المعرفية وحد التدهور وقاعدة فض التعارض، في معيارين واضحي الحدود. وأقرأ لهما ﴿وَقُل رَّبِّ زِدْنِي عِلْمًا﴾ (طه:114)، مع ﴿فَبَشِّرْ عِبَادِ الَّذِينَ يَسْتَمِعُونَ الْقَوْلَ فَيَتَّبِعُونَ أَحْسَنَهُ﴾ (الزمر:17–18)، قراءة مختصرة أعلنها من البداية.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 طلب الازدياد إلى اتباع الأحسن</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طه:114 أمرٌ للنبي ﷺ أن يسأل الزيادة من العلم، وسياقها نهيه عن العجلة بالقرآن قبل أن يُقضى إليه وحيه. فإذا كان طلب الزيادة مأمورًا به لأعلم الخلق، فكيف يُتصوَّر الاكتمال المعرفي لمن دونه؟ وفي الزمر:17–18 وصف لعباد يستمعون القول فيتبعون أحسنه، أي يوازنون بين أقوال متعددة ولا يسلّمون لأول رأي يسمعونه، ولا يكتفون بما ألفوه لأنه مألوف.</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ويسوق ابن كثير في تفسير طه:114 حديث «اللهم انفعني بما علمتني، وعلمني ما ينفعني، وزدني علمًا» (الترمذي وابن ماجه)، فطلب الزيادة عمل مستمر لا يقف عند فهم سابق مهما بدا كاملًا. وللمفسرين في الزمر:18، ومنهم القرطبي، قولان مشهوران، أولهما أن القول هو القرآن وأحسنه ما يُعمل به من عزائمه، وثانيهما أنه عام في كل قول يُسمع فيُتبع أحسنه. وعلى القول الثاني تُعرض الأقوال وتُوازن، فيلزم أن تكون معروضة بوضوح يسمح بالموازنة. ويؤيد الاستقراءُ هذا المعنى بقوله تعالى ﴿وَفَوْقَ كُلِّ ذِي عِلْمٍ عَلِيمٌ﴾ (يوسف:76)، فلا قول بشري نهائي، وكل فهم يعلوه فهم.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عمل الصحابة شاهدان. ففي كتاب عمر إلى أبي موسى في القضاء: «لا يمنعك قضاء قضيته بالأمس، فراجعت فيه نفسك، أن تراجع الحق؛ فإن مراجعة الحق خير من التمادي في الباطل» (الدارقطني والبيهقي)، وهو أصل في مراجعة الاجتهاد البشري إذا ظهر ما هو أصوب منه. وقال عمر في المسألة المشتركة لما قضى فيها بخلاف قضاء سابق: «ذلك على ما قضينا، وهذا على ما نقضي» (الدارمي والبيهقي). إنّ المراجعة هنا غيّرت الاجتهاد ولم تمس النص، وهذا جوهر القاعدة في 13.5، فالنص شيء وفهمنا له شيء آخر.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من هذا الأصل يُصاغ المعياران. فالمعيار 8، الشفافية المنهجية، يقوم على أن الموازنة بين الأقوال (الزمر:18) تفترض قولًا معروضًا بوضوح يكفي لفحصه، إذ لا يُتبع الأحسن بين بدائل مبهمة، وترجمته التشغيلية أن تُوثَّق كل خطوة اشتقاق في بطاقة الهوية المعرفية بحقولها الخمسة عشر، قابلةً لمراجعة مستقلة. والمعيار 9، القابلية للمراجعة، يقوم على أن اتباع الأحسن يفترض إمكان ظهور قول أحسن من القائم، فالقائم غير محصّن، وطلب الزيادة (طه:114) يجعل المراجعة عملًا دائمًا، وترجمته أن يخضع كل نموذج لحد التدهور وقاعدة فض التعارض حين يظهر دليل جديد أو تعارض حقيقي.</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قصيرة. الآيات محكمة في أصل معناها، ولا تعارض مع المقاصد، فالنتيجة اجتياز. وأضع المعيارين في م3، والثقة فيهما دون الثقة في المعايير المأخوذة من فصول سابقة؛ لأن نقل «اتباع الأحسن» من سماع الأقوال إلى مراجعة النماذج الإدارية قراءة من الكتاب، ويضعف أكثر على القول الأول في تفسير الآية. والمعياران متلازمان، فلا يُتبع الأحسن (المعيار 9) قبل أن تُعرض الأقوال بوضوح (المعيار 8).</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13.4  ثلاث حالات للعلاقة مع الأدبيات الإدارية: توافق، واستقلال، وتعارض</w:t>
      </w:r>
      <w:r>
        <w:fldChar w:fldCharType="begin"/>
      </w:r>
      <w:r>
        <w:instrText xml:space="preserve"> TC "13.4  ثلاث حالات للعلاقة مع الأدبيات الإدارية: توافق، واستقلال، وتعارض"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يجتاز النموذج المعايير، فيبقى سؤال: أين يقع من الأدبيات الإدارية القائمة؟ أقترح تصنيفًا ثلاثيًا صريحًا، يمنع الالتباس في معنى «الاختلاف عن الغرب».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3360"/>
        <w:gridCol w:w="3360"/>
        <w:gridCol w:w="1680"/>
      </w:tblGrid>
      <w:tr w:rsidR="00D42044" w:rsidRPr="00D40464" w:rsidTr="008E76A7">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المنهجي المطلوب</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من الكتاب</w:t>
            </w:r>
          </w:p>
        </w:tc>
      </w:tr>
      <w:tr w:rsidR="00D42044" w:rsidRPr="00D40464" w:rsidTr="008E76A7">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التوافق (Convergence)</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القرآني يصل إلى التوصية العملية نفسها التي وصلت إليها نظرية غربية، مع اختلاف مصدر الاشتقاق.</w:t>
            </w:r>
          </w:p>
        </w:tc>
        <w:tc>
          <w:tcPr>
            <w:tcW w:w="3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عيب في هذا، وهو قرينة غير مباشرة على صحة الطرفين إن ثبت استقلالهما. والتوافق لا يُسقط أصالة النموذج ما دام قد استوفى معياري الأصالة والاستقلالية.</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الشورى ونظريات المشاركة في القرار (الفصل الخامس)، على أن استقلال الاشتقاق لم يُختبر بعد بباحث مقيَّد.</w:t>
            </w:r>
          </w:p>
        </w:tc>
      </w:tr>
      <w:tr w:rsidR="00D42044" w:rsidRPr="00D40464" w:rsidTr="008E76A7">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 (Divergence دون تعارض)</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يعالج سؤالًا لا تعالجه الأدبيات القائمة، فلا توافق ولا تعارض لغياب النظير.</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هنا تظهر القيمة المضافة أوضح ما تكون، على أن يُفحص النموذج فحصًا مستقلًا، ولا يُقاس التمييز بمقارنة غير موجودة.</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الابتلاء معيارًا للنجاح (الفصل الثامن)، وطبقات المتابعة الثلاث (الفصل الثاني عشر)، في حدود ما قورن في الكتاب.</w:t>
            </w:r>
          </w:p>
        </w:tc>
      </w:tr>
      <w:tr w:rsidR="00D42044" w:rsidRPr="00D40464" w:rsidTr="008E76A7">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lastRenderedPageBreak/>
              <w:t>التعارض (Conflict)</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يوصي بخلاف نظرية غربية راسخة في الموقف نفسه.</w:t>
            </w:r>
          </w:p>
        </w:tc>
        <w:tc>
          <w:tcPr>
            <w:tcW w:w="3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الحالات منهجيًا: تُطبق قاعدة فض التعارض (الفصل السابع)، فإن كان التعارض حقيقيًا وُثّق موضعَ افتراق، لا يُخفى ولا يُلفَّق.</w:t>
            </w:r>
          </w:p>
        </w:tc>
        <w:tc>
          <w:tcPr>
            <w:tcW w:w="16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الصدق قاعدة محكمة أمام حساب المنفعة (الفصل العاشر، المقارنة بمِل).</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النموذج القرآني الناجح لا يُقاس بكثرة تعارضه مع الغرب، بل يُقاس بصدق تصنيفه. والتوافق الصادق أصدق علميًا من التعارض المصطنع، والاستقلال الحقيقي أثمن منهما جميعًا.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13.5  قاعدة الكتاب: فشل التطبيق يُراجَع فيه النموذج البشري لا النص القرآني</w:t>
      </w:r>
      <w:r>
        <w:fldChar w:fldCharType="begin"/>
      </w:r>
      <w:r>
        <w:instrText xml:space="preserve"> TC "13.5  قاعدة الكتاب: فشل التطبيق يُراجَع فيه النموذج البشري لا النص القرآني"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مرّت هذه القاعدة ضمنًا في الفصول السابقة، ولا سيما الفصل السابع. وأريد هنا أن أصرّح بها كاملة.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D42044" w:rsidRPr="00D40464" w:rsidTr="008E76A7">
        <w:tc>
          <w:tcPr>
            <w:tcW w:w="10080" w:type="dxa"/>
            <w:shd w:val="clear" w:color="auto" w:fill="0D2137"/>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الصياغة النهائية للقاعدة</w:t>
            </w:r>
          </w:p>
        </w:tc>
      </w:tr>
      <w:tr w:rsidR="00D42044" w:rsidRPr="00D40464" w:rsidTr="008E76A7">
        <w:tc>
          <w:tcPr>
            <w:tcW w:w="100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«كل نموذج إداري في هذه الموسوعة، مهما أُحكم اشتقاقه، اجتهاد بشري في فهم النص، لا النص نفسه.</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القرآن معصوم من الخطأ، وفهمنا له ليس كذلك.</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فإذا فشل النموذج في التطبيق، أو بدا معارضًا للنص، راجعنا فهمنا ونموذجنا، ولم نراجع النص.»</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لماذا التصريح؟ لثلاثة أسباب. أولها أنها تحمي من خطرين متقابلين، هما التخلي عن النص عند أول فشل تطبيقي، والتمسك بنموذج بشري فاشل بحجة قداسة مصدره، وهذا الأخير خلط بين النص المنزل والفهم المشتق منه. وثانيها أنها توجّه الكتب اللاحقة من الموسوعة، فتصريحها مرة يغني عن إعادة شرحها في كل كتاب، وثالثها أنها معيار نزاهة يُحاسَب به المشروع مستقبلًا، فهل تُسحب نماذج من الموسوعة إن فشلت ميدانيًا، أم تُسوَّغ حفاظًا على صورة النجاح؟</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ثلاثة أنماط في تطبيق القاعدة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4830"/>
        <w:gridCol w:w="3990"/>
      </w:tblGrid>
      <w:tr w:rsidR="00D42044" w:rsidRPr="00D40464" w:rsidTr="008E76A7">
        <w:tc>
          <w:tcPr>
            <w:tcW w:w="12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48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الوصف</w:t>
            </w:r>
          </w:p>
        </w:tc>
        <w:tc>
          <w:tcPr>
            <w:tcW w:w="399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الصحيح وفق القاعدة</w:t>
            </w:r>
          </w:p>
        </w:tc>
      </w:tr>
      <w:tr w:rsidR="00D42044" w:rsidRPr="00D40464" w:rsidTr="008E76A7">
        <w:tc>
          <w:tcPr>
            <w:tcW w:w="126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375623"/>
                <w:sz w:val="24"/>
                <w:szCs w:val="24"/>
                <w:rtl/>
              </w:rPr>
              <w:t xml:space="preserve">تطبيق صحيح</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قضى عمر في المسألة المشتركة بخلاف قضائه الأول، وقال: «ذلك على ما قضينا، وهذا على ما نقضي» (13.3). راجع اجتهاده، ولم يمس النص الذي بنى عليه.</w:t>
            </w:r>
          </w:p>
        </w:tc>
        <w:tc>
          <w:tcPr>
            <w:tcW w:w="399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المراجعة في الفهم البشري، لا في النص.</w:t>
            </w:r>
          </w:p>
        </w:tc>
      </w:tr>
      <w:tr w:rsidR="00D42044" w:rsidRPr="00D40464" w:rsidTr="008E76A7">
        <w:tc>
          <w:tcPr>
            <w:tcW w:w="126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 xml:space="preserve">انتهاك</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نمط معاصر: حين تُواجَه أوضاع متردية يُستنتج أن «النموذج القرآني فشل»، ثم يُعاد تأويل النص ليوافق نتيجة مطلوبة سلفًا.</w:t>
            </w:r>
          </w:p>
        </w:tc>
        <w:tc>
          <w:tcPr>
            <w:tcW w:w="399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عكس الاتجاه: فشل التطبيق البشري صار مسوّغًا لمراجعة النص بدل النموذج.</w:t>
            </w:r>
          </w:p>
        </w:tc>
      </w:tr>
      <w:tr w:rsidR="00D42044" w:rsidRPr="00D40464" w:rsidTr="008E76A7">
        <w:tc>
          <w:tcPr>
            <w:tcW w:w="126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ملتبس</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يُثبت مبدأ شرعي في الاقتصاد، كتحريم الربا، ثم تظهر صعوبات تطبيقية، فيُضيَّق تعريف المبدأ بدل مراجعة النموذج التطبيقي، أو العكس.</w:t>
            </w:r>
          </w:p>
        </w:tc>
        <w:tc>
          <w:tcPr>
            <w:tcW w:w="399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يحتاج إلى تمييز دقيق: هل المراجعة في الفهم الفقهي (نموذج بشري) أم في الدلالة القطعية (النص)؟ وقاعدة الفصل السابع تجيب.</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13.6  دور الدراسات الكمية والنوعية في اختبار المبادئ</w:t>
      </w:r>
      <w:r>
        <w:fldChar w:fldCharType="begin"/>
      </w:r>
      <w:r>
        <w:instrText xml:space="preserve"> TC "13.6  دور الدراسات الكمية والنوعية في اختبار المبادئ"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أقرّت الفصول السابقة بأن المستوى السابع من السلم لم يُنفَّذ لأي مفهوم بعد. فكيف تُسد الفجوة؟ هذه خريطة أولية تستعمل أدوات البحث الكمي والنوعي معًا.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3360"/>
        <w:gridCol w:w="4620"/>
      </w:tblGrid>
      <w:tr w:rsidR="00D42044" w:rsidRPr="00D40464" w:rsidTr="008E76A7">
        <w:tc>
          <w:tcPr>
            <w:tcW w:w="21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نوع الدراسة</w:t>
            </w:r>
          </w:p>
        </w:tc>
        <w:tc>
          <w:tcPr>
            <w:tcW w:w="3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ما تختبره من المعايير التسعة</w:t>
            </w:r>
          </w:p>
        </w:tc>
        <w:tc>
          <w:tcPr>
            <w:tcW w:w="46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تطبيقي مُقترَح من هذا الكتاب</w:t>
            </w:r>
          </w:p>
        </w:tc>
      </w:tr>
      <w:tr w:rsidR="00D42044" w:rsidRPr="00D40464" w:rsidTr="008E76A7">
        <w:tc>
          <w:tcPr>
            <w:tcW w:w="21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استبيانات مُقنَّنة (Quantitative Surveys)</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7 (القابلية للاختبار): قياس فرق كمّي بين مجموعات تطبق النموذج ومجموعات ضابطة لا تطبقه.</w:t>
            </w:r>
          </w:p>
        </w:tc>
        <w:tc>
          <w:tcPr>
            <w:tcW w:w="4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قياس مؤشر الاتساق بين القول والفعل (الفصل العاشر) باستبيان ثقة الموظفين في مؤسستين، إحداهما تعتمد مبدأ الصدق صراحة والأخرى لا تعتمده.</w:t>
            </w:r>
          </w:p>
        </w:tc>
      </w:tr>
      <w:tr w:rsidR="00D42044" w:rsidRPr="00D40464" w:rsidTr="008E76A7">
        <w:tc>
          <w:tcPr>
            <w:tcW w:w="21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دراسات حالة عميقة (Qualitative Case Studies)</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4 (الاتساق الداخلي) والمعيار 6 (المقاصد): فهم تفاعل الأركان في سياق معقد لا يُختزل في أرقام.</w:t>
            </w:r>
          </w:p>
        </w:tc>
        <w:tc>
          <w:tcPr>
            <w:tcW w:w="4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حالة مؤسسة حقيقية طبّقت الدورة السباعية (الفصل الثاني عشر) عامًا كاملًا، مع مقابلات معمقة مع صناع القرار.</w:t>
            </w:r>
          </w:p>
        </w:tc>
      </w:tr>
      <w:tr w:rsidR="00D42044" w:rsidRPr="00D40464" w:rsidTr="008E76A7">
        <w:tc>
          <w:tcPr>
            <w:tcW w:w="21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التجارب شبه المُحكَمة (Quasi-Experiments)</w:t>
            </w:r>
          </w:p>
        </w:tc>
        <w:tc>
          <w:tcPr>
            <w:tcW w:w="336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3 (التمييز): اختبار مباشر لتنبؤات متعارضة بين النموذج القرآني ونظيره الغربي في موقف مصمَّم مسبقًا.</w:t>
            </w:r>
          </w:p>
        </w:tc>
        <w:tc>
          <w:tcPr>
            <w:tcW w:w="4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تصميم يقارن استجابة فرق تُدار بمبدأ «الحزم الرحيم» (الفصل العاشر) وفرق تُدار بأسلوب بيروقراطي صارم في السيناريو التأديبي نفسه.</w:t>
            </w:r>
          </w:p>
        </w:tc>
      </w:tr>
      <w:tr w:rsidR="00D42044" w:rsidRPr="00D40464" w:rsidTr="008E76A7">
        <w:tc>
          <w:tcPr>
            <w:tcW w:w="21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البحث الإجرائي التشاركي (Participatory Action Research)</w:t>
            </w:r>
          </w:p>
        </w:tc>
        <w:tc>
          <w:tcPr>
            <w:tcW w:w="3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9 (القابلية للمراجعة): إشراك الممارسين، لا الباحثين وحدهم، في تطوير النموذج عبر دورات تطبيق ومراجعة متكررة.</w:t>
            </w:r>
          </w:p>
        </w:tc>
        <w:tc>
          <w:tcPr>
            <w:tcW w:w="4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شراكة بحثية مع مؤسسة تطبق الدورة السباعية عامًا كاملًا، بمراجعات دورية مشتركة بين الباحثين والمديرين.</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بعض الادعاءات يحتاج إلى بيانات كمية، كتغيّر معدل الإبلاغ عن الأخطاء أو اتساع المشاركة في القرار، وبعضها يحتاج إلى دراسة نوعية، كشعور العاملين بالأمان عند الاعتراض؛ لذلك لا معنى للمواجهة بين النوعين. السؤال الصحيح هو أي دليل يجيب عن هذا الادعاء، وما حدوده؟ والنموذج الناضج يحدد مقدمًا النتيجة التي ستُضعف ثقته فيه. على أن كل ما سبق مقترحات بحثية لا نتائج منجزة، وتنفيذها يحتاج إلى موارد وشراكات مؤسسية أكبر من كتاب نظري.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وأقترح للكتب اللاحقة ثلاث مراحل. مرحلة قريبة توثّق تطبيقات ميدانية أولى للدورة السباعية والمعايير، مع بطاقة هوية معرفية كاملة لكل مفهوم جديد (المعياران 7 و8)، ومرحلة متوسطة تُجري دراسات مقارنة تثبت التنبؤات التمييزية أو تنقضها (المعياران 3 و4). ومرحلة بعيدة تُجري اختبارات شبه تجريبية على عينات ممثِّلة في بيئات متنوعة، ثم تقيّم المعيارين 9 و6 بعد نتائج ميدانية كافية.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13.7  تطبيقان: اختبار نموذجين مقترحين بالمعايير التسعة</w:t>
      </w:r>
      <w:r>
        <w:fldChar w:fldCharType="begin"/>
      </w:r>
      <w:r>
        <w:instrText xml:space="preserve"> TC "13.7  تطبيقان: اختبار نموذجين مقترحين بالمعايير التسعة"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وأبدأ بالاقتراح الذي افتتحتُ به: «القناعة الإدارية». وهو نموذج افتراضي.</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الأول: «القناعة الإدارية»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63"/>
        <w:gridCol w:w="926"/>
        <w:gridCol w:w="2440"/>
        <w:gridCol w:w="421"/>
        <w:gridCol w:w="133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8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w:t>
            </w:r>
          </w:p>
        </w:tc>
        <w:tc>
          <w:tcPr>
            <w:tcW w:w="63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c>
          <w:tcPr>
            <w:tcW w:w="25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استشهد بنصوص دون تطبيق البروتوكول الثماني: تخطى الاستقراء ولم يفحص المثاني. ولفظ «القناعة» لا يرد في القرآن، وأصله في السنة: «قد أفلح من أسلم، ورُزق كفافًا، وقنّعه الله بما آتاه» (مسلم).</w:t>
            </w:r>
          </w:p>
        </w:tc>
        <w:tc>
          <w:tcPr>
            <w:tcW w:w="63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جزئي</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يحتاج إلى تصحيح</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يوثّق هل اطّلع قبل الاشتقاق على أدبيات «اقتصاد الكفاية» (Sufficiency Economy) التايلاندية، ولم يُجرَ اختبار الباحث المقيَّد.</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مشكوك فيه</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 يُنتج توصيات تخالف نظرية تعظيم الربح، لكن ذلك افتراض يحتاج إلى اختبار.</w:t>
            </w:r>
          </w:p>
        </w:tc>
        <w:tc>
          <w:tcPr>
            <w:tcW w:w="63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محتمل</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لمرحلة لاحقة</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4</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تعارض ظاهري محتمل مع الإحسان ومع ﴿فَامْشُوا فِي مَنَاكِبِهَا﴾، لم يُعالج بقاعدة الفصل السابع.</w:t>
            </w:r>
          </w:p>
        </w:tc>
        <w:tc>
          <w:tcPr>
            <w:tcW w:w="63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تعارض محتمل</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توضيح</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قدّم «القناعة» مبدأً جاهزًا (م4) دون المرور بالمفهوم (م3) وإعلان الهامش.</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فشل</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المقاصد غير موثّق، ويُخشى تعارضه مع حفظ المال إن فُهمت القناعة تركًا للسعي المشروع.</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موثّق</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فحص</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فرضية قابلة للتكذيب: كيف نفرّق تجريبيًا بين «قناعة رشيدة» و«تراخٍ إداري» بغطاء ديني؟</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محدد</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83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بطاقة هوية معرفية، والاشتقاق موزّع في مقالة عادية.</w:t>
            </w:r>
          </w:p>
        </w:tc>
        <w:tc>
          <w:tcPr>
            <w:tcW w:w="63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غائبة</w:t>
            </w:r>
          </w:p>
        </w:tc>
        <w:tc>
          <w:tcPr>
            <w:tcW w:w="25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تحرير</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9</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83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يصرّح بموقفه من مراجعة الفكرة إن فشلت، ولا بحد للتدهور.</w:t>
            </w:r>
          </w:p>
        </w:tc>
        <w:tc>
          <w:tcPr>
            <w:tcW w:w="63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غير معروف</w:t>
            </w:r>
          </w:p>
        </w:tc>
        <w:tc>
          <w:tcPr>
            <w:tcW w:w="25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تصريح</w:t>
            </w:r>
          </w:p>
        </w:tc>
      </w:tr>
      <w:tr w:rsidR="00D42044" w:rsidRPr="00D40464" w:rsidTr="008E76A7">
        <w:trPr>
          <w:gridAfter w:val="4"/>
          <w:wAfter w:w="400" w:type="dxa"/>
        </w:trPr>
        <w:tc>
          <w:tcPr>
            <w:tcW w:w="10080" w:type="dxa"/>
            <w:shd w:val="clear" w:color="auto" w:fill="C0000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 النهائي</w:t>
            </w:r>
          </w:p>
        </w:tc>
      </w:tr>
      <w:tr w:rsidR="00D42044" w:rsidRPr="00D40464" w:rsidTr="008E76A7">
        <w:trPr>
          <w:gridAfter w:val="4"/>
          <w:wAfter w:w="400" w:type="dxa"/>
        </w:trPr>
        <w:tc>
          <w:tcPr>
            <w:tcW w:w="1008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يفشل النموذج في ثلاثة معايير إلزامية (2 و5 و7)، ويجتاز الأول جزئيًا. فهو غير جاهز للاعتماد ولا للمراحل التحسينية، ويحتاج إلى إعادة عمل في ثلاث نقاط محددة. وقد تكون الفكرة ذات قيمة، لكن بناءها المنهجي لم يكتمل.</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الثاني: «الكرم الإداري»</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يظن القارئ أن الأداة صُممت لترفض؛ لذلك أعرض نموذجًا افتراضيًا أنضج هو «الكرم الإداري»، أي الإنفاق السخي على تطوير الفريق وتكريمه، مستمدًّا من آيات الإنفاق وموثّقًا بالبروتوكول الثماني. وهو مبدأ تطبيقي داخل الإحسان، لا قيمة ثامنة، كما رأى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
        <w:gridCol w:w="1680"/>
        <w:gridCol w:w="5880"/>
        <w:gridCol w:w="2100"/>
      </w:tblGrid>
      <w:tr w:rsidR="00D42044" w:rsidRPr="00D40464" w:rsidTr="008E76A7">
        <w:tc>
          <w:tcPr>
            <w:tcW w:w="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 الموجَزة</w:t>
            </w:r>
          </w:p>
        </w:tc>
        <w:tc>
          <w:tcPr>
            <w:tcW w:w="21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البروتوكول على البقرة:195 وآل عمران:134، مع استقراء موثّق لآيات الإنفاق وفحص المثاني.</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وُثّق أن الاشتقاق من النص سبق المقارنة بأدبيات الرحمة والكرم في المنظمات. ويبقى اختبار الباحث المقيَّد (3.6) قبل الاعتماد النهائي.</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 بشرط</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يقدّم الإنفاق على الفريق التزامًا أخلاقيًا لا استثمارًا نفعيًا، ويتنبأ بأن يُحمى هذا الإنفاق حين تُقلَّص بنود أخرى عند نقص الميزانية. والاختبار ميداني (3.9).</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مرشّح</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يتكامل مع الإحسان والرحمة، ولا تعارض ظاهرًا يحتاج إلى قاعدة الفصل السابع.</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5</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مصنّف في م4 بعد البوابة، بهامش متوسط معلن، لا دلالة قطعية.</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والفحص موثّق.</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الفرق التي تُدار بمبدأ الكرم الإداري تُظهر احتفاظًا بالموظفين أعلى بفارق قابل للقياس، في دراسة مقارنة.</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بطاقة هوية معرفية مكتملة الحقول الخمسة عشر (جدول 5.7).</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4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6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صرّح الباحث بأن نطاقه يُعاد تحديده إن ثبت أنه يُنتج نتائج عكسية في بيئات معينة، وأنه يُسحب بعد مراجعتين فاشلتين.</w:t>
            </w:r>
          </w:p>
        </w:tc>
        <w:tc>
          <w:tcPr>
            <w:tcW w:w="21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الحكم إذن أن «الكرم الإداري» يجتاز الحد الأدنى الإلزامي، ويُقبل للانتقال إلى الاختبار الميداني، على أن يُستكمل اختبار الاستقلالية قبل الاعتماد النهائي. وإذا وُضع التطبيقان جنبًا إلى جنب ظهر أن الأداة ترفض عند القصور وتقبل عند الاكتمال، بلا تحيّز مسبق في أي من الاتجاهين، وهذا ما ينتظره المرء من ميزان عادل.</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المعايير خطوة خطوة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الاشتقاق: ابدأ بسؤال مفتوح عما تقوله الآيات عن المفهوم الإداري، ولا تسأل هل تدعم فكرة قرأتها في الأدبيات الغربية (المعيار 2)، ثم سجّل تاريخ بدء الاشتقاق، وأجّل مراجعة الأدبيات إلى ما بعد إتمامه. وابحث عن مثاني الآية التي قد تعارضها ظاهرًا أو تقيّد دلالتها، ولا تنتقِ ما يؤيدك (المعيار 1)، ثم حدّد مسبقًا الاختبار الذي يُثبت خطأ النموذج (المعيار 7).</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أثناء الاشتقاق: طبّق البروتوكول الثماني كاملًا، فإن اختصرت خطوة فأعلن ذلك وارفع الهامش (المعيار 1)، وأعلن هامش عدم اليقين عند كل انتقال بين مستويات السلم (المعيار 5). افحص بوابة المقاصد عند المبدأ (م4) ووثّق الفحص (المعيار 6)، وقبل صياغة الفرضية (م5) ابحث عن النظير الغربي، وصنّف العلاقة به توافقًا أو استقلالًا أو تعارضًا (13.4).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تقديم النموذج للمراجعة: أكمل بطاقة الهوية المعرفية بحقولها الخمسة عشر (المعيار 8)، وطبّق المعايير التسعة على نموذجك بنفسك وبصدق، كما في التطبيقين السابقين، وحدّد حد التدهور الذي تقبل عنده سحب النموذج (المعيار 9). وأخيرًا قدّمه إلى باحث مقيَّد يقرأ النص وحده دون أن يطّلع على نموذجك، ثم قارن النتيجتين (المعيار 2، و3.6).</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13.8  مقارنة معمَّقة: المعايير التسعة وأطر التحقق والجودة الغربية الأربعة</w:t>
      </w:r>
      <w:r>
        <w:fldChar w:fldCharType="begin"/>
      </w:r>
      <w:r>
        <w:instrText xml:space="preserve"> TC "13.8  مقارنة معمَّقة: المعايير التسعة وأطر التحقق والجودة الغربية الأربعة"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أقرب الأطر الأربعة إلى المعايير التسعة قابلية التكذيب عند بوبر؛ فالمعيار السابع صيغة صريحة لشرطه، واستقلالنا هنا جزئي لأن المعيار مأخوذ من بوبر أصلًا، لكن معيار بوبر يفصل العلم عن غيره ولا يسأل عن مصدر النظرية، والمعايير التسعة تضيف الأصالة والاستقلالية، فقد يجتاز نموذج قابلية التكذيب ثم يفشل فيهما. ويلتقي بحث التصميم (Design Science) بالمعايير في الجمع بين الصرامة والفائدة العملية، ويوازي المعيار الثامن عنده توثيق عملية التصميم، غير أنه محايد تجاه مصدر الحل، والمعايير تشترط مصدرًا محددًا (المعيار الأول).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وأما معايير الصدق في البحث الإجرائي عند هير وأندرسون فتلتقي بالمعيار التاسع، إذ يرى كلاهما النتيجة جزءًا من دورة تحسين تُشرك الممارسين. ويقيس هير وأندرسون صدق النتائج، وصدق العملية، والصدق الديمقراطي، والتحفيزي، والحواري؛ وهي معايير عملية إجرائية لا تشترط مصدرًا نصيًا للحل، ويبقى بعد ذلك إطار إدارة الجودة (ISO 9001)، ويتقاطع مع المعايير في معالجة الفشل الجزئي بإجراء تصحيحي بدل رفض النظام كله. وهنا يظهر قصور لا بد من الاعتراف به، فلمعايير ISO شهادة تدقيق خارجية معتمدة، والمعايير التسعة بلا آلية اعتماد مؤسسي حتى الآن، وتعتمد على المراجعة الأكاديمية.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فما الفارق الأبرز؟ الأطر الأربعة محايدة تجاه مصدر الحل أو النظرية، وهذا الحياد ميزة فيها وقيد معًا، والمعايير التسعة تضيف التزامًا مصدريًا صريحًا (المعيار الأول)، فتتميز عن قائمة تحقق عامة للجودة، لكنها تبقى بذلك خاصة بمشروع له مرجعية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منظور مقارن: ضبط الفهم في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التقليد اليهودي تسمح التقنينات (تقّانوت)، وهي تشريعات حاخامية، بتعديل تطبيقات فقهية سابقة حين تتغير الظروف، مع بقاء النص التوراتي ثابتًا، وهذا تقاطع قوي مع المعيار التاسع ومع القاعدة (13.5). أما في التقليد البروتستانتي فيجعل مبدأ «الكتاب وحده» (Sola Scriptura) الكتاب المقدس المرجع الأعلى، والتقليد التفسيري تابعًا قابلًا للنقد؛ وهنا تباين نسبي مع المعيار الثامن، لأن الكتاب يعتمد على تراكم تفسيري موثّق أكثر من اعتماده على القراءة الفردية المباشرة.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موضع هذا الكتاب إذن أقرب إلى التمييز بين نص ثابت وتراكم تفسيري منضبط، ولهذا حرصتُ على توثيق أقوال المفسرين.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سند من أدبيات صرامة البحث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علوم أخرى يأتي سند للمعيارين الأخيرين. فحركة العلم المفتوح، في مواجهة غياب الشفافية البحثية، توثّق أن تسجيل خطوات البحث مسبقًا يقلّل التحيزات ويرفع الثقة في النتائج، وهذا يسند المعيار الثامن. وفي أزمة إعادة إنتاج النتائج (Replication Crisis) أظهرت محاولة واسعة لإعادة إنتاج مئة دراسة في علم النفس أن نسبة كبيرة من النتائج لم تتكرر، وهذا يسند المعيار التاسع، إذ لا نتيجة تُعامل نهائية.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Nosek, B.A. et al. (2015). Promoting an Open Research Culture. Science, 348(6242), 1422-1425.  |  Open Science Collaboration (2015). Estimating the Reproducibility of Psychological Science. Science, 349(6251), aac4716.</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السند غير مباشر، لكنه يبيّن أن المعيارين الثامن والتاسع ضرورة وقائية لا ترف منهجي. ثم ماذا لو طبّقنا المعايير على نفسها؟ إنها تجتاز أغلبها، ويبقى قصوران معلنان، فالشفافية جزئية لأن البناء هنا موثّق سرديًا بلا بطاقة رسمية، والاستقلالية جزئية لأن المعايير 2 و3 و7 مأخوذة من فلسفة العلم الغربية، والمعيارين 8 و9 يلتقيان بحركة العلم المفتوح. فأصالتها في الصياغة والربط بالنص وفي المعيارين الأول والسادس، لا في كل مكوناتها.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13.9  في مواجهة النقد</w:t>
      </w:r>
      <w:r>
        <w:fldChar w:fldCharType="begin"/>
      </w:r>
      <w:r>
        <w:instrText xml:space="preserve"> TC "13.9  في مواجهة النقد" \l 2 </w:instrText>
      </w:r>
      <w:r>
        <w:fldChar w:fldCharType="end"/>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من يطبق المعايير عمليًا، الباحث نفسه أم لجنة مستقلة؟ ومن يضمن أن تلتزم بها الكتب اللاحقة من الموسوعة؟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أملك جوابًا حوكميًا جاهزًا. المعايير أرضية مشتركة للتقييم، أقرب إلى المراجعة بالأقران منها إلى حكم قضائي، والخلاف بين المقيِّمين يُحسم كما يُحسم تعارض الأدلة في الفصل السابع، بتسويغ موضوعي وترجيح بالأدلة، أما الإنفاذ فيحتاج إلى آلية مؤسسية، كهيئة تحرير للموسوعة تطبق المعايير قبل نشر أي كتاب، ولم تُنشأ بعد. ما بين يدي القارئ هو «الدستور المعياري»، أما «جهاز الإنفاذ» فلم يوجد بعد.</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هل يمكن التحقق من معيار الاستقلالية أصلًا، وهو يقوم على إثبات نفي (عدم التأثر)؟</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الاعتراض قدر من الصحة. الاستقلالية لا تعني إثباتًا قاطعًا لعدم التأثر، فذلك مستحيل، بل تعني توثيقًا لاشتقاق مقيَّد ببروتوكول الفصل السادس يقلّل احتمال التأثر، ومعه المحك العملي في الفصل الثالث (3.6)، وهو باحث آخر مقيَّد بالنص وحده، لا يطّلع على النموذج المقترح، ثم تُقارن النتيجتان.</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أليست تسعة معايير عبئًا بيروقراطيًا يثبّط الباحثين عن المساهمة؟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وجوابه التدرج الذي وُضع في 13.2، أي حد أدنى إلزامي (المعايير 1 و2 و5 و7) لقبول أي مساهمة أولية، ومعايير تحسين تُستكمل في مراجعات تالية قبل الاعتماد النهائي.</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أليس التصنيف الثلاثي (13.4) مَخرجًا يسمح بتسمية أي فشل «استقلالًا مشروعًا»؟</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يمنعه تطبيق المعايير الأخرى بصرامة، ولا سيما الخامس والسادس والسابع، فتصنيف «الاستقلال» لا يعفي النموذج من بوابة المقاصد ولا من القابلية للاختبار، وغياب النظير في الأدبيات لا يصلح عذرًا لتخفيف الاختبار.</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خلاصة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المعيار لا يمنح النموذج حصانة. وظيفته أن يُبقيه قابلًا للمراجعة، فإذا أظهرت الدراسة أن مفهومًا لا يغيّر السلوك، أو أن تطبيقه يخلق ظلمًا غير مقصود، أو أن مسار اشتقاقه لم يكن مستقلًا كما ظننا، وجب تعديل النموذج. وأول ما يسري عليه ذلك المعايير نفسها، فهي لم تُجرَّب بعد على نماذج حقيقية، والتطبيقان افتراضيان، وقد يظهر أنها تحتاج إلى معيار عاشر، ولا تملك حتى الآن آلية حوكمة ولا مقياسًا رقميًا، واستقلالها عن الفكر الغربي في منشئها جزئي. وبقاء النموذج مفتوحًا للتصحيح جزء من صدقه. وهذا ما تقوله الآية التي بدأنا بها: ﴿وَقُل رَّبِّ زِدْنِي عِلْمًا﴾.</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بقي أن يُختبر الجهاز كله، الأركان والإطار والدورة والمعايير، في مواقف مركّبة فيها معلومات ناقصة ومصالح متعارضة. وإلى ذلك يمضي الفصل الرابع عشر.</w:t>
      </w:r>
    </w:p>
    <w:p w14:paraId="7E7764D7" w:rsidR="00D4775F" w:rsidRPr="00B218C5" w:rsidRDefault="00D4775F" w:rsidP="00D4775F">
      <w:pPr>
        <w:pageBreakBefore/>
        <w:shd w:val="clear" w:color="auto" w:fill="1F3864"/>
        <w:bidi/>
        <w:jc w:val="center"/>
        <w:rPr>
          <w:rFonts w:ascii="Sakkal Majalla" w:hAnsi="Sakkal Majalla" w:cs="Sakkal Majalla"/>
          <w:sz w:val="28"/>
          <w:szCs w:val="28"/>
        </w:rPr>
      </w:pPr>
      <w:r w:rsidRPr="00B218C5">
        <w:rPr>
          <w:rFonts w:ascii="Sakkal Majalla" w:hAnsi="Sakkal Majalla" w:cs="Sakkal Majalla"/>
          <w:b/>
          <w:bCs/>
          <w:color w:val="FFFFFF"/>
          <w:sz w:val="28"/>
          <w:szCs w:val="28"/>
          <w:rtl/>
        </w:rPr>
        <w:lastRenderedPageBreak/>
        <w:t>الفصل الرابع عشر</w:t>
      </w:r>
      <w:r>
        <w:fldChar w:fldCharType="begin"/>
      </w:r>
      <w:r>
        <w:instrText xml:space="preserve"> TC "الفصل الرابع عشر: حالات تطبيقية موسَّعة: القطاع الخاص وميادين الحياة، ثمانية ميادين، وجهاز منهجي واحد" \l 1 </w:instrText>
      </w:r>
      <w:r>
        <w:fldChar w:fldCharType="end"/>
      </w:r>
    </w:p>
    <w:p w14:paraId="45647A2D" w:rsidR="00D4775F" w:rsidRPr="00B218C5" w:rsidRDefault="00D4775F" w:rsidP="00D4775F">
      <w:pPr>
        <w:shd w:val="clear" w:color="auto" w:fill="156082"/>
        <w:bidi/>
        <w:jc w:val="center"/>
        <w:rPr>
          <w:rFonts w:ascii="Sakkal Majalla" w:hAnsi="Sakkal Majalla" w:cs="Sakkal Majalla"/>
          <w:sz w:val="28"/>
          <w:szCs w:val="28"/>
        </w:rPr>
      </w:pPr>
      <w:r>
        <w:rPr>
          <w:rFonts w:ascii="Sakkal Majalla" w:hAnsi="Sakkal Majalla" w:cs="Sakkal Majalla"/>
          <w:b/>
          <w:bCs/>
          <w:color w:val="FFFFFF"/>
          <w:sz w:val="28"/>
          <w:szCs w:val="28"/>
          <w:rtl/>
        </w:rPr>
        <w:t>حالات تطبيقية موسَّعة: القطاع الخاص وميادين الحياة</w:t>
      </w:r>
    </w:p>
    <w:p w14:paraId="3AAFE3BE" w:rsidR="00D4775F" w:rsidRPr="00B218C5" w:rsidRDefault="00D4775F" w:rsidP="00D4775F">
      <w:pPr>
        <w:shd w:val="clear" w:color="auto" w:fill="2E74B5"/>
        <w:bidi/>
        <w:spacing w:after="18"/>
        <w:jc w:val="center"/>
        <w:rPr>
          <w:rFonts w:ascii="Sakkal Majalla" w:hAnsi="Sakkal Majalla" w:cs="Sakkal Majalla"/>
          <w:sz w:val="28"/>
          <w:szCs w:val="28"/>
        </w:rPr>
      </w:pPr>
      <w:r>
        <w:rPr>
          <w:rFonts w:ascii="Sakkal Majalla" w:hAnsi="Sakkal Majalla" w:cs="Sakkal Majalla"/>
          <w:color w:val="FFFFFF"/>
          <w:sz w:val="28"/>
          <w:szCs w:val="28"/>
          <w:rtl/>
        </w:rPr>
        <w:t>ثمانية ميادين، وجهاز منهجي واحد</w:t>
      </w:r>
    </w:p>
    <w:p w14:paraId="680149F6" w:rsidR="00D4775F" w:rsidRPr="00B218C5" w:rsidRDefault="00D4775F" w:rsidP="00D4775F">
      <w:pPr>
        <w:shd w:val="clear" w:color="auto" w:fill="F5F0FF"/>
        <w:bidi/>
        <w:spacing w:before="10"/>
        <w:jc w:val="center"/>
        <w:rPr>
          <w:rFonts w:ascii="Sakkal Majalla" w:hAnsi="Sakkal Majalla" w:cs="Sakkal Majalla"/>
          <w:sz w:val="28"/>
          <w:szCs w:val="28"/>
        </w:rPr>
      </w:pPr>
      <w:r>
        <w:rPr>
          <w:rFonts w:ascii="Sakkal Majalla" w:hAnsi="Sakkal Majalla" w:cs="Sakkal Majalla"/>
          <w:b/>
          <w:bCs/>
          <w:color w:val="1F3864"/>
          <w:sz w:val="28"/>
          <w:szCs w:val="28"/>
          <w:rtl/>
        </w:rPr>
        <w:t>﴿الَّذِي خَلَقَ الْمَوْتَ وَالْحَيَاةَ لِيَبْلُوَكُمْ أَيُّكُمْ أَحْسَنُ عَمَلًا﴾</w:t>
      </w:r>
    </w:p>
    <w:p w14:paraId="147F5D1A" w:rsidR="00D4775F" w:rsidRPr="00B218C5" w:rsidRDefault="00D4775F" w:rsidP="00D4775F">
      <w:pPr>
        <w:bidi/>
        <w:spacing w:after="18"/>
        <w:jc w:val="center"/>
        <w:rPr>
          <w:rFonts w:ascii="Sakkal Majalla" w:hAnsi="Sakkal Majalla" w:cs="Sakkal Majalla"/>
          <w:sz w:val="28"/>
          <w:szCs w:val="28"/>
        </w:rPr>
      </w:pPr>
      <w:r>
        <w:rPr>
          <w:rFonts w:ascii="Sakkal Majalla" w:hAnsi="Sakkal Majalla" w:cs="Sakkal Majalla"/>
          <w:color w:val="595959"/>
          <w:sz w:val="28"/>
          <w:szCs w:val="28"/>
          <w:rtl/>
        </w:rPr>
        <w:t>الملك : 2</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طلبية تصدير ضخمة، وموعد تسليم بعد ستة أسابيع، وعمال سيُرهَقون بورديات متواصلة؛ بهذه المعضلة نفتح، وقبل أن نلجها من باب «مصانع النور» لنتخيل طارق، مدير التحول الرقمي في شركة تواجهها، وقد أمضى ثلاثة أشهر يدرس أركان الإدارة القرآنية والدورة السباعية وQMF. ثم جلس أمام الورقة وكتب «الأمانة مسؤولية… التكليف بالوسع ألا نكلفهم فوق طاقتهم… الشورى أن نستشير…»، وتوقف.</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المبادئ عنده، والمعضلة أمامه، والجسر بينهما غائب. وطارق شخصية افتراضية، شأنه شأن أبطال الحالات الثماني التي تلي، وهي أربع من القطاع الخاص وأربع من ميادين الحياة الشخصية والأعمال الخاصة والمشاريع، وكل واحدة منها محاولة لمدّ ذلك الجسر في ميدان مختلف، أعرض أربعًا منها بالتفصيل وأوجز الأربع الأخرى.</w:t>
      </w:r>
    </w:p>
    <w:p w14:paraId="47FA53D1"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  لماذا حالات مركبة الآن؟</w:t>
      </w:r>
      <w:r>
        <w:fldChar w:fldCharType="begin"/>
      </w:r>
      <w:r>
        <w:instrText xml:space="preserve"> TC "14.1  لماذا حالات مركبة الآن؟" \l 2 </w:instrText>
      </w:r>
      <w:r>
        <w:fldChar w:fldCharType="end"/>
      </w:r>
    </w:p>
    <w:p w14:paraId="696E426E"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لماذا نعود إلى الحالات بعد أن عرضت الفصول السابقة كثيرًا منها؟ لأن كل حالة فيما سبق كانت تضيء ركنًا واحدًا أو أداة واحدة، وكان ذلك مناسبًا ما دام الجهاز يُبنى قطعة قطعة، كما يُجرَّب كل قسم في المؤسسة الجديدة منفردًا قبل أن تعمل بأقسامها جميعًا في يوم واحد. أما الآن، وقد اكتمل، فالسؤال مختلف، وهو ماذا يحدث حين تعمل الأركان الثلاثة عشر ومكوّنات QMF الثمانية ومراحل الدورة السبع معًا في موقف واحد؟ لذلك أكتب الحالات هنا بسرد قريب من تحليل الحالة كما يُدرَّس في كليات الإدارة.</w:t>
      </w:r>
    </w:p>
    <w:p w14:paraId="45F7571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 يجد القارئ فيها قصص نجاح مكتملة؛ لأن كل حالة موقف فيه معلومات ناقصة، ومصالح تتعارض، وقيد من زمن أو مال، ولا حل يمحو الكلفة كلها. أعرض الوقائع كما يراها المدير لحظة القرار، وأفرّق بين ما يُعرف وما لا يُعرف، وأوازن البدائل، ثم أشير إلى ما يجب أن يُتابَع بعد التنفيذ. الحالات تُري كيف يعمل الجهاز. أما نجاحه في الواقع فسؤال آخر، لا تجيب عنه حالات صُممت على المكتب.</w:t>
      </w:r>
    </w:p>
    <w:p w14:paraId="57588227" w:rsidR="00D4775F" w:rsidRPr="00B218C5" w:rsidRDefault="00D4775F" w:rsidP="00D4775F">
      <w:pPr>
        <w:bidi/>
        <w:spacing w:after="65"/>
        <w:ind w:right="260"/>
        <w:rPr>
          <w:rFonts w:ascii="Sakkal Majalla" w:hAnsi="Sakkal Majalla" w:cs="Sakkal Majalla"/>
          <w:sz w:val="26"/>
          <w:szCs w:val="26"/>
        </w:rPr>
      </w:pPr>
      <w:r>
        <w:rPr>
          <w:rFonts w:ascii="Sakkal Majalla" w:hAnsi="Sakkal Majalla" w:cs="Sakkal Majalla"/>
          <w:i/>
          <w:iCs/>
          <w:color w:val="595959"/>
          <w:sz w:val="26"/>
          <w:szCs w:val="26"/>
          <w:rtl/>
        </w:rPr>
        <w:t xml:space="preserve">وفي 14.11 أضع الجهاز إلى جوار أربعة أطر غربية لتحليل الحالة، هي منهجية هارفارد، وتحليل SWOT الموسّع، وتحليل السبب الجذري، ومراجعة ما بعد التنفيذ (Christensen &amp; Hansen, 1987; Ohno, 1988). أما الأركان نفسها فلكل ركن نصه وبروتوكوله في فصله الأصلي، ولن أعيد منه هنا إلا التطبيق؛ لأن الغاية أن نرى الأركان تعمل، لا أن نعيد اشتقاقها.</w:t>
      </w:r>
    </w:p>
    <w:p w14:paraId="0ED8010B"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الأول: أربع حالات من القطاع الخاص</w:t>
      </w:r>
    </w:p>
    <w:p w14:paraId="711783A9"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14.2  الحالة الأولى: مصانع النور للصناعات الغذائية، السلامة العمالية وضغط الإنتاج</w:t>
      </w:r>
      <w:r>
        <w:fldChar w:fldCharType="begin"/>
      </w:r>
      <w:r>
        <w:instrText xml:space="preserve"> TC "14.2  الحالة الأولى: مصانع النور للصناعات الغذائية، السلامة العمالية وضغط الإنتاج" \l 2 </w:instrText>
      </w:r>
      <w:r>
        <w:fldChar w:fldCharType="end"/>
      </w:r>
    </w:p>
    <w:p w14:paraId="090829F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«مصانع النور للصناعات الغذائية» شركة متوسطة الحجم تنتج المعلبات، فيها 450 موظفًا، بدأت مشروعًا عائليًا قبل خمسة وعشرين عامًا ثم صارت مؤسسة احترافية يضم مجلس إدارتها العائلة المؤسسة ومستثمرين من خارجها، فاجتمع في قرارها صوت الذاكرة العائلية وصوت حسابات المستثمر. تصدّر الشركة 40% من إنتاجها، وأمامها الآن طلبية تصدير ضخمة تعادل 30% من إيرادات الربع القادم، وموعد تسليمها صارم: ستة أسابيع.</w:t>
      </w:r>
    </w:p>
    <w:p w14:paraId="6EEA62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اقتراح مدير الإنتاج بسيط في ظاهره، وهو تشغيل الخطوط ثلاث ورديات متواصلة طوال الأسابيع الستة. لكن الساعات الإضافية بهذا الحجم تتجاوز حدود السلامة الموصى بها، وإن أجازها القانون استثناءً بموافقة العامل الخطية، فما يجيزه القانون ليس بالضرورة ما يحتمله الجسد. فريق السلامة يحذّر من ارتفاع مخاطر الحوادث ومن إرهاق يتراكم أسبوعًا بعد أسبوع، وفريق المبيعات يرد بأن فقد الطلبية سيُضعف موقف الشركة مع عملاء التصدير الكبار سنوات. كلا الفريقين محق فيما يراه. وهنا تبدأ الصعوبة.</w:t>
      </w:r>
    </w:p>
    <w:p w14:paraId="30DD8AF3"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الذي يحكم القرار هنا؟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0"/>
        <w:gridCol w:w="8190"/>
      </w:tblGrid>
      <w:tr w:rsidR="00D4775F" w:rsidRPr="00B218C5" w14:paraId="7D1A1D09" w:rsidTr="00201A65">
        <w:tc>
          <w:tcPr>
            <w:tcW w:w="1890" w:type="dxa"/>
            <w:shd w:val="clear" w:color="auto" w:fill="156082"/>
            <w:tcMar>
              <w:top w:w="40" w:type="dxa"/>
              <w:left w:w="88" w:type="dxa"/>
              <w:bottom w:w="40" w:type="dxa"/>
              <w:right w:w="88" w:type="dxa"/>
            </w:tcMar>
            <w:vAlign w:val="center"/>
          </w:tcPr>
          <w:p w14:paraId="3E2847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8190" w:type="dxa"/>
            <w:shd w:val="clear" w:color="auto" w:fill="156082"/>
            <w:tcMar>
              <w:top w:w="40" w:type="dxa"/>
              <w:left w:w="88" w:type="dxa"/>
              <w:bottom w:w="40" w:type="dxa"/>
              <w:right w:w="88" w:type="dxa"/>
            </w:tcMar>
            <w:vAlign w:val="center"/>
          </w:tcPr>
          <w:p w14:paraId="2A4D935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729E507" w:rsidTr="00201A65">
        <w:tc>
          <w:tcPr>
            <w:tcW w:w="1890" w:type="dxa"/>
            <w:shd w:val="clear" w:color="auto" w:fill="EBF5FB"/>
            <w:tcMar>
              <w:top w:w="40" w:type="dxa"/>
              <w:left w:w="88" w:type="dxa"/>
              <w:bottom w:w="40" w:type="dxa"/>
              <w:right w:w="88" w:type="dxa"/>
            </w:tcMar>
            <w:vAlign w:val="center"/>
          </w:tcPr>
          <w:p w14:paraId="6DD8D77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8190" w:type="dxa"/>
            <w:shd w:val="clear" w:color="auto" w:fill="F5FAFF"/>
            <w:tcMar>
              <w:top w:w="40" w:type="dxa"/>
              <w:left w:w="88" w:type="dxa"/>
              <w:bottom w:w="40" w:type="dxa"/>
              <w:right w:w="88" w:type="dxa"/>
            </w:tcMar>
            <w:vAlign w:val="center"/>
          </w:tcPr>
          <w:p w14:paraId="32CE80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سلطة المجلس على جدولة العمل استخلاف مشروط بالصلاح، لا حق مطلق في استنزاف طاقة العمال بذريعة المصلحة التجارية.</w:t>
            </w:r>
          </w:p>
        </w:tc>
      </w:tr>
      <w:tr w:rsidR="00D4775F" w:rsidRPr="00B218C5" w14:paraId="6D485FFA" w:rsidTr="00201A65">
        <w:tc>
          <w:tcPr>
            <w:tcW w:w="1890" w:type="dxa"/>
            <w:shd w:val="clear" w:color="auto" w:fill="FFFFFF"/>
            <w:tcMar>
              <w:top w:w="40" w:type="dxa"/>
              <w:left w:w="88" w:type="dxa"/>
              <w:bottom w:w="40" w:type="dxa"/>
              <w:right w:w="88" w:type="dxa"/>
            </w:tcMar>
            <w:vAlign w:val="center"/>
          </w:tcPr>
          <w:p w14:paraId="5D44020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8190" w:type="dxa"/>
            <w:shd w:val="clear" w:color="auto" w:fill="FFFFFF"/>
            <w:tcMar>
              <w:top w:w="40" w:type="dxa"/>
              <w:left w:w="88" w:type="dxa"/>
              <w:bottom w:w="40" w:type="dxa"/>
              <w:right w:w="88" w:type="dxa"/>
            </w:tcMar>
            <w:vAlign w:val="center"/>
          </w:tcPr>
          <w:p w14:paraId="150EA1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ثلاث ورديات متواصلة ستة أسابيع تتجاوز على الأرجح الوسع الفعلي للعامل المتوسط؛ فهي إرهاق تراكمي يرفع مخاطر الحوادث، لا تعب عابر.</w:t>
            </w:r>
          </w:p>
        </w:tc>
      </w:tr>
      <w:tr w:rsidR="00D4775F" w:rsidRPr="00B218C5" w14:paraId="6357F644" w:rsidTr="00201A65">
        <w:tc>
          <w:tcPr>
            <w:tcW w:w="1890" w:type="dxa"/>
            <w:shd w:val="clear" w:color="auto" w:fill="EBF5FB"/>
            <w:tcMar>
              <w:top w:w="40" w:type="dxa"/>
              <w:left w:w="88" w:type="dxa"/>
              <w:bottom w:w="40" w:type="dxa"/>
              <w:right w:w="88" w:type="dxa"/>
            </w:tcMar>
            <w:vAlign w:val="center"/>
          </w:tcPr>
          <w:p w14:paraId="0C96F6B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8190" w:type="dxa"/>
            <w:shd w:val="clear" w:color="auto" w:fill="F5FAFF"/>
            <w:tcMar>
              <w:top w:w="40" w:type="dxa"/>
              <w:left w:w="88" w:type="dxa"/>
              <w:bottom w:w="40" w:type="dxa"/>
              <w:right w:w="88" w:type="dxa"/>
            </w:tcMar>
            <w:vAlign w:val="center"/>
          </w:tcPr>
          <w:p w14:paraId="16840F9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القيادة تُعيد تأطير الأزمة: هذه لحظة تختبر صدقية القيم التي أعلنتها الشركة ("العامل قبل الربح")، وهي أكبر من مشكلة لوجستية تُحَل بالضغط البشري وحده.</w:t>
            </w:r>
          </w:p>
        </w:tc>
      </w:tr>
      <w:tr w:rsidR="00D4775F" w:rsidRPr="00B218C5" w14:paraId="6FDF2C0B" w:rsidTr="00201A65">
        <w:tc>
          <w:tcPr>
            <w:tcW w:w="1890" w:type="dxa"/>
            <w:shd w:val="clear" w:color="auto" w:fill="FFFFFF"/>
            <w:tcMar>
              <w:top w:w="40" w:type="dxa"/>
              <w:left w:w="88" w:type="dxa"/>
              <w:bottom w:w="40" w:type="dxa"/>
              <w:right w:w="88" w:type="dxa"/>
            </w:tcMar>
            <w:vAlign w:val="center"/>
          </w:tcPr>
          <w:p w14:paraId="408F6EB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الفطرة</w:t>
            </w:r>
          </w:p>
        </w:tc>
        <w:tc>
          <w:tcPr>
            <w:tcW w:w="8190" w:type="dxa"/>
            <w:shd w:val="clear" w:color="auto" w:fill="FFFFFF"/>
            <w:tcMar>
              <w:top w:w="40" w:type="dxa"/>
              <w:left w:w="88" w:type="dxa"/>
              <w:bottom w:w="40" w:type="dxa"/>
              <w:right w:w="88" w:type="dxa"/>
            </w:tcMar>
            <w:vAlign w:val="center"/>
          </w:tcPr>
          <w:p w14:paraId="5996239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انزعاج أخلاقي أولي لدى مدير الموارد البشرية من تحميل العمال كلفة الطلبية، ومعه خبرة مهنية تتوقع ارتفاع الغياب في الأسبوع الرابع. والإشارتان تُسجَّلان وتخضعان للتثبت (الفصل التاسع).</w:t>
            </w:r>
          </w:p>
        </w:tc>
      </w:tr>
      <w:tr w:rsidR="00D4775F" w:rsidRPr="00B218C5" w14:paraId="7D26FFC1" w:rsidTr="00201A65">
        <w:tc>
          <w:tcPr>
            <w:tcW w:w="1890" w:type="dxa"/>
            <w:shd w:val="clear" w:color="auto" w:fill="EBF5FB"/>
            <w:tcMar>
              <w:top w:w="40" w:type="dxa"/>
              <w:left w:w="88" w:type="dxa"/>
              <w:bottom w:w="40" w:type="dxa"/>
              <w:right w:w="88" w:type="dxa"/>
            </w:tcMar>
            <w:vAlign w:val="center"/>
          </w:tcPr>
          <w:p w14:paraId="5FA98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8190" w:type="dxa"/>
            <w:shd w:val="clear" w:color="auto" w:fill="F5FAFF"/>
            <w:tcMar>
              <w:top w:w="40" w:type="dxa"/>
              <w:left w:w="88" w:type="dxa"/>
              <w:bottom w:w="40" w:type="dxa"/>
              <w:right w:w="88" w:type="dxa"/>
            </w:tcMar>
            <w:vAlign w:val="center"/>
          </w:tcPr>
          <w:p w14:paraId="06DD919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سجلات السلامة التاريخية تُظهر أن معدل الحوادث يرتفع 35% حين تتجاوز الورديات المتواصلة أربعة أسابيع: بيانات لا تخمين.</w:t>
            </w:r>
          </w:p>
        </w:tc>
      </w:tr>
      <w:tr w:rsidR="00D4775F" w:rsidRPr="00B218C5" w14:paraId="10C9F5E0" w:rsidTr="00201A65">
        <w:tc>
          <w:tcPr>
            <w:tcW w:w="1890" w:type="dxa"/>
            <w:shd w:val="clear" w:color="auto" w:fill="FFFFFF"/>
            <w:tcMar>
              <w:top w:w="40" w:type="dxa"/>
              <w:left w:w="88" w:type="dxa"/>
              <w:bottom w:w="40" w:type="dxa"/>
              <w:right w:w="88" w:type="dxa"/>
            </w:tcMar>
            <w:vAlign w:val="center"/>
          </w:tcPr>
          <w:p w14:paraId="5C2E8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8190" w:type="dxa"/>
            <w:shd w:val="clear" w:color="auto" w:fill="FFFFFF"/>
            <w:tcMar>
              <w:top w:w="40" w:type="dxa"/>
              <w:left w:w="88" w:type="dxa"/>
              <w:bottom w:w="40" w:type="dxa"/>
              <w:right w:w="88" w:type="dxa"/>
            </w:tcMar>
            <w:vAlign w:val="center"/>
          </w:tcPr>
          <w:p w14:paraId="0114A9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مساءلة أعمق: هل نموذج الاعتماد على طلبيات تصدير ضخمة مفاجئة مُستدام أصلًا، أم يستدعي إعادة تفاوض جدول التسليم مع العملاء الكبار مستقبلًا؟</w:t>
            </w:r>
          </w:p>
        </w:tc>
      </w:tr>
      <w:tr w:rsidR="00D4775F" w:rsidRPr="00B218C5" w14:paraId="728689D1" w:rsidTr="00201A65">
        <w:tc>
          <w:tcPr>
            <w:tcW w:w="1890" w:type="dxa"/>
            <w:shd w:val="clear" w:color="auto" w:fill="EBF5FB"/>
            <w:tcMar>
              <w:top w:w="40" w:type="dxa"/>
              <w:left w:w="88" w:type="dxa"/>
              <w:bottom w:w="40" w:type="dxa"/>
              <w:right w:w="88" w:type="dxa"/>
            </w:tcMar>
            <w:vAlign w:val="center"/>
          </w:tcPr>
          <w:p w14:paraId="2EEA57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8190" w:type="dxa"/>
            <w:shd w:val="clear" w:color="auto" w:fill="F5FAFF"/>
            <w:tcMar>
              <w:top w:w="40" w:type="dxa"/>
              <w:left w:w="88" w:type="dxa"/>
              <w:bottom w:w="40" w:type="dxa"/>
              <w:right w:w="88" w:type="dxa"/>
            </w:tcMar>
            <w:vAlign w:val="center"/>
          </w:tcPr>
          <w:p w14:paraId="6F217B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المجلس يتذكر أمانته المزدوجة: تجاه المساهمين (الإيرادات المتوقعة) وتجاه العمال (سلامتهم المُستَودَعة)؛ لا ترجيح تلقائي لأحدهما.</w:t>
            </w:r>
          </w:p>
        </w:tc>
      </w:tr>
      <w:tr w:rsidR="00D4775F" w:rsidRPr="00B218C5" w14:paraId="6740FBF7" w:rsidTr="00201A65">
        <w:tc>
          <w:tcPr>
            <w:tcW w:w="1890" w:type="dxa"/>
            <w:shd w:val="clear" w:color="auto" w:fill="FFFFFF"/>
            <w:tcMar>
              <w:top w:w="40" w:type="dxa"/>
              <w:left w:w="88" w:type="dxa"/>
              <w:bottom w:w="40" w:type="dxa"/>
              <w:right w:w="88" w:type="dxa"/>
            </w:tcMar>
            <w:vAlign w:val="center"/>
          </w:tcPr>
          <w:p w14:paraId="2E6216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8190" w:type="dxa"/>
            <w:shd w:val="clear" w:color="auto" w:fill="FFFFFF"/>
            <w:tcMar>
              <w:top w:w="40" w:type="dxa"/>
              <w:left w:w="88" w:type="dxa"/>
              <w:bottom w:w="40" w:type="dxa"/>
              <w:right w:w="88" w:type="dxa"/>
            </w:tcMar>
            <w:vAlign w:val="center"/>
          </w:tcPr>
          <w:p w14:paraId="03FBA04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قرار الجدولة تتخذه لجنة تضم مديري الإنتاج والسلامة والموارد البشرية وممثلًا عن العمال، لا الإدارة العليا منفردة.</w:t>
            </w:r>
          </w:p>
        </w:tc>
      </w:tr>
      <w:tr w:rsidR="00D4775F" w:rsidRPr="00B218C5" w14:paraId="126B4F0D" w:rsidTr="00201A65">
        <w:tc>
          <w:tcPr>
            <w:tcW w:w="1890" w:type="dxa"/>
            <w:shd w:val="clear" w:color="auto" w:fill="EBF5FB"/>
            <w:tcMar>
              <w:top w:w="40" w:type="dxa"/>
              <w:left w:w="88" w:type="dxa"/>
              <w:bottom w:w="40" w:type="dxa"/>
              <w:right w:w="88" w:type="dxa"/>
            </w:tcMar>
            <w:vAlign w:val="center"/>
          </w:tcPr>
          <w:p w14:paraId="430F1EB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8190" w:type="dxa"/>
            <w:shd w:val="clear" w:color="auto" w:fill="F5FAFF"/>
            <w:tcMar>
              <w:top w:w="40" w:type="dxa"/>
              <w:left w:w="88" w:type="dxa"/>
              <w:bottom w:w="40" w:type="dxa"/>
              <w:right w:w="88" w:type="dxa"/>
            </w:tcMar>
            <w:vAlign w:val="center"/>
          </w:tcPr>
          <w:p w14:paraId="3619AF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حل يُختار يُنفَّذ بإتقان فائق يشمل تخطيطًا دقيقًا لفترات راحة إلزامية ومراقبة صحية دورية للعمال طوال الفترة.</w:t>
            </w:r>
          </w:p>
        </w:tc>
      </w:tr>
      <w:tr w:rsidR="00D4775F" w:rsidRPr="00B218C5" w14:paraId="0D6D0F88" w:rsidTr="00201A65">
        <w:tc>
          <w:tcPr>
            <w:tcW w:w="1890" w:type="dxa"/>
            <w:shd w:val="clear" w:color="auto" w:fill="FFFFFF"/>
            <w:tcMar>
              <w:top w:w="40" w:type="dxa"/>
              <w:left w:w="88" w:type="dxa"/>
              <w:bottom w:w="40" w:type="dxa"/>
              <w:right w:w="88" w:type="dxa"/>
            </w:tcMar>
            <w:vAlign w:val="center"/>
          </w:tcPr>
          <w:p w14:paraId="39C45B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8190" w:type="dxa"/>
            <w:shd w:val="clear" w:color="auto" w:fill="FFFFFF"/>
            <w:tcMar>
              <w:top w:w="40" w:type="dxa"/>
              <w:left w:w="88" w:type="dxa"/>
              <w:bottom w:w="40" w:type="dxa"/>
              <w:right w:w="88" w:type="dxa"/>
            </w:tcMar>
            <w:vAlign w:val="center"/>
          </w:tcPr>
          <w:p w14:paraId="3CF7E73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عبء الورديات الإضافية بالتساوي بين الأقسام، مع تعويض مالي عادل متناسب، دون استغلال ظرف الطلبية.</w:t>
            </w:r>
          </w:p>
        </w:tc>
      </w:tr>
      <w:tr w:rsidR="00D4775F" w:rsidRPr="00B218C5" w14:paraId="61B01751" w:rsidTr="00201A65">
        <w:tc>
          <w:tcPr>
            <w:tcW w:w="1890" w:type="dxa"/>
            <w:shd w:val="clear" w:color="auto" w:fill="EBF5FB"/>
            <w:tcMar>
              <w:top w:w="40" w:type="dxa"/>
              <w:left w:w="88" w:type="dxa"/>
              <w:bottom w:w="40" w:type="dxa"/>
              <w:right w:w="88" w:type="dxa"/>
            </w:tcMar>
            <w:vAlign w:val="center"/>
          </w:tcPr>
          <w:p w14:paraId="2BF987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الرحمة</w:t>
            </w:r>
          </w:p>
        </w:tc>
        <w:tc>
          <w:tcPr>
            <w:tcW w:w="8190" w:type="dxa"/>
            <w:shd w:val="clear" w:color="auto" w:fill="F5FAFF"/>
            <w:tcMar>
              <w:top w:w="40" w:type="dxa"/>
              <w:left w:w="88" w:type="dxa"/>
              <w:bottom w:w="40" w:type="dxa"/>
              <w:right w:w="88" w:type="dxa"/>
            </w:tcMar>
            <w:vAlign w:val="center"/>
          </w:tcPr>
          <w:p w14:paraId="1EDEBAC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حتى مع الحسم في قبول الطلبية تُصان كرامة العمال: حوار يشرح السياق ويقدّر تضحيتهم صراحة، بدل أمر فوقي جامد يفرض الورديات.</w:t>
            </w:r>
          </w:p>
        </w:tc>
      </w:tr>
      <w:tr w:rsidR="00D4775F" w:rsidRPr="00B218C5" w14:paraId="10C4B93C" w:rsidTr="00201A65">
        <w:tc>
          <w:tcPr>
            <w:tcW w:w="1890" w:type="dxa"/>
            <w:shd w:val="clear" w:color="auto" w:fill="FFFFFF"/>
            <w:tcMar>
              <w:top w:w="40" w:type="dxa"/>
              <w:left w:w="88" w:type="dxa"/>
              <w:bottom w:w="40" w:type="dxa"/>
              <w:right w:w="88" w:type="dxa"/>
            </w:tcMar>
            <w:vAlign w:val="center"/>
          </w:tcPr>
          <w:p w14:paraId="3B7B73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8190" w:type="dxa"/>
            <w:shd w:val="clear" w:color="auto" w:fill="FFFFFF"/>
            <w:tcMar>
              <w:top w:w="40" w:type="dxa"/>
              <w:left w:w="88" w:type="dxa"/>
              <w:bottom w:w="40" w:type="dxa"/>
              <w:right w:w="88" w:type="dxa"/>
            </w:tcMar>
            <w:vAlign w:val="center"/>
          </w:tcPr>
          <w:p w14:paraId="09F82C3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الخيار الثنائي (قبول كامل أو رفض كامل) إلى حل ثالث: التفاوض مع العميل على تسليم جزئي مرحلي.</w:t>
            </w:r>
          </w:p>
        </w:tc>
      </w:tr>
      <w:tr w:rsidR="00D4775F" w:rsidRPr="00B218C5" w14:paraId="3C31E98F" w:rsidTr="00201A65">
        <w:tc>
          <w:tcPr>
            <w:tcW w:w="1890" w:type="dxa"/>
            <w:shd w:val="clear" w:color="auto" w:fill="EBF5FB"/>
            <w:tcMar>
              <w:top w:w="40" w:type="dxa"/>
              <w:left w:w="88" w:type="dxa"/>
              <w:bottom w:w="40" w:type="dxa"/>
              <w:right w:w="88" w:type="dxa"/>
            </w:tcMar>
            <w:vAlign w:val="center"/>
          </w:tcPr>
          <w:p w14:paraId="6602ED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8190" w:type="dxa"/>
            <w:shd w:val="clear" w:color="auto" w:fill="F5FAFF"/>
            <w:tcMar>
              <w:top w:w="40" w:type="dxa"/>
              <w:left w:w="88" w:type="dxa"/>
              <w:bottom w:w="40" w:type="dxa"/>
              <w:right w:w="88" w:type="dxa"/>
            </w:tcMar>
            <w:vAlign w:val="center"/>
          </w:tcPr>
          <w:p w14:paraId="195710F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مصارحة العميل الدولي بالتحدي الحقيقي، ولو خاطر ذلك بجزء من الصفقة.</w:t>
            </w:r>
          </w:p>
        </w:tc>
      </w:tr>
      <w:tr w:rsidR="00D4775F" w:rsidRPr="00B218C5" w14:paraId="4E471D04" w:rsidTr="00201A65">
        <w:tc>
          <w:tcPr>
            <w:tcW w:w="1890" w:type="dxa"/>
            <w:shd w:val="clear" w:color="auto" w:fill="FFFFFF"/>
            <w:tcMar>
              <w:top w:w="40" w:type="dxa"/>
              <w:left w:w="88" w:type="dxa"/>
              <w:bottom w:w="40" w:type="dxa"/>
              <w:right w:w="88" w:type="dxa"/>
            </w:tcMar>
            <w:vAlign w:val="center"/>
          </w:tcPr>
          <w:p w14:paraId="61D9DE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8190" w:type="dxa"/>
            <w:shd w:val="clear" w:color="auto" w:fill="FFFFFF"/>
            <w:tcMar>
              <w:top w:w="40" w:type="dxa"/>
              <w:left w:w="88" w:type="dxa"/>
              <w:bottom w:w="40" w:type="dxa"/>
              <w:right w:w="88" w:type="dxa"/>
            </w:tcMar>
            <w:vAlign w:val="center"/>
          </w:tcPr>
          <w:p w14:paraId="7E278C8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لو أصرّ مدير الإنتاج على جدولة تتجاوز حدود السلامة، فلمدير السلامة أن يمتنع عن توقيع الخطة، لأن الأمر غير مشروع في وسيلته.</w:t>
            </w:r>
          </w:p>
        </w:tc>
      </w:tr>
      <w:tr w:rsidR="00D4775F" w:rsidRPr="00B218C5" w14:paraId="029B0773" w:rsidTr="00201A65">
        <w:tc>
          <w:tcPr>
            <w:tcW w:w="1890" w:type="dxa"/>
            <w:shd w:val="clear" w:color="auto" w:fill="EBF5FB"/>
            <w:tcMar>
              <w:top w:w="40" w:type="dxa"/>
              <w:left w:w="88" w:type="dxa"/>
              <w:bottom w:w="40" w:type="dxa"/>
              <w:right w:w="88" w:type="dxa"/>
            </w:tcMar>
            <w:vAlign w:val="center"/>
          </w:tcPr>
          <w:p w14:paraId="1930F39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النصيحة (11.6)</w:t>
            </w:r>
          </w:p>
        </w:tc>
        <w:tc>
          <w:tcPr>
            <w:tcW w:w="8190" w:type="dxa"/>
            <w:shd w:val="clear" w:color="auto" w:fill="F5FAFF"/>
            <w:tcMar>
              <w:top w:w="40" w:type="dxa"/>
              <w:left w:w="88" w:type="dxa"/>
              <w:bottom w:w="40" w:type="dxa"/>
              <w:right w:w="88" w:type="dxa"/>
            </w:tcMar>
            <w:vAlign w:val="center"/>
          </w:tcPr>
          <w:p w14:paraId="05FE29E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مدير السلامة يُقدِّم تحذيره بصيغة نصح بنّاء موثَّق يُعرَض على مجلس الإدارة مع بيانات داعمة؛ قبل أي تصعيد خارجي.</w:t>
            </w:r>
          </w:p>
        </w:tc>
      </w:tr>
    </w:tbl>
    <w:p w14:paraId="1CD2DE2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6CA6A5E9" w:rsidTr="00201A65">
        <w:tc>
          <w:tcPr>
            <w:tcW w:w="2100" w:type="dxa"/>
            <w:shd w:val="clear" w:color="auto" w:fill="1F3864"/>
            <w:tcMar>
              <w:top w:w="40" w:type="dxa"/>
              <w:left w:w="88" w:type="dxa"/>
              <w:bottom w:w="40" w:type="dxa"/>
              <w:right w:w="88" w:type="dxa"/>
            </w:tcMar>
            <w:vAlign w:val="center"/>
          </w:tcPr>
          <w:p w14:paraId="60A060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39B01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A219DE8" w:rsidTr="00201A65">
        <w:tc>
          <w:tcPr>
            <w:tcW w:w="2100" w:type="dxa"/>
            <w:shd w:val="clear" w:color="auto" w:fill="EBF5FB"/>
            <w:tcMar>
              <w:top w:w="40" w:type="dxa"/>
              <w:left w:w="88" w:type="dxa"/>
              <w:bottom w:w="40" w:type="dxa"/>
              <w:right w:w="88" w:type="dxa"/>
            </w:tcMar>
            <w:vAlign w:val="center"/>
          </w:tcPr>
          <w:p w14:paraId="5037C54B"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0698AC9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الموارد البشرية يلحظ توتر رسائل مدير الإنتاج: القرار لن يكون روتينيًا، ويستدعي تدخلًا استباقيًا.</w:t>
            </w:r>
          </w:p>
        </w:tc>
      </w:tr>
      <w:tr w:rsidR="00D4775F" w:rsidRPr="00B218C5" w14:paraId="1A08DCCD" w:rsidTr="00201A65">
        <w:tc>
          <w:tcPr>
            <w:tcW w:w="2100" w:type="dxa"/>
            <w:shd w:val="clear" w:color="auto" w:fill="FFFFFF"/>
            <w:tcMar>
              <w:top w:w="40" w:type="dxa"/>
              <w:left w:w="88" w:type="dxa"/>
              <w:bottom w:w="40" w:type="dxa"/>
              <w:right w:w="88" w:type="dxa"/>
            </w:tcMar>
            <w:vAlign w:val="center"/>
          </w:tcPr>
          <w:p w14:paraId="66B3959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127E803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قبول الطلبية بأي ثمن يخدم غاية عمارة مسؤولة مستدامة، أم هو مكسب آني يهدد الثقة مع العاملين؟</w:t>
            </w:r>
          </w:p>
        </w:tc>
      </w:tr>
      <w:tr w:rsidR="00D4775F" w:rsidRPr="00B218C5" w14:paraId="29014899" w:rsidTr="00201A65">
        <w:tc>
          <w:tcPr>
            <w:tcW w:w="2100" w:type="dxa"/>
            <w:shd w:val="clear" w:color="auto" w:fill="EBF5FB"/>
            <w:tcMar>
              <w:top w:w="40" w:type="dxa"/>
              <w:left w:w="88" w:type="dxa"/>
              <w:bottom w:w="40" w:type="dxa"/>
              <w:right w:w="88" w:type="dxa"/>
            </w:tcMar>
            <w:vAlign w:val="center"/>
          </w:tcPr>
          <w:p w14:paraId="610B67C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0D985BA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اجتماع طارئ للأطراف الأربعة: الإنتاج، والسلامة، والموارد البشرية، وممثل العمال.</w:t>
            </w:r>
          </w:p>
        </w:tc>
      </w:tr>
      <w:tr w:rsidR="00D4775F" w:rsidRPr="00B218C5" w14:paraId="2FE5FA3B" w:rsidTr="00201A65">
        <w:tc>
          <w:tcPr>
            <w:tcW w:w="2100" w:type="dxa"/>
            <w:shd w:val="clear" w:color="auto" w:fill="FFFFFF"/>
            <w:tcMar>
              <w:top w:w="40" w:type="dxa"/>
              <w:left w:w="88" w:type="dxa"/>
              <w:bottom w:w="40" w:type="dxa"/>
              <w:right w:w="88" w:type="dxa"/>
            </w:tcMar>
            <w:vAlign w:val="center"/>
          </w:tcPr>
          <w:p w14:paraId="314AE62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216B63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مستشار سلامة مهنية خارجي مستقل لتقييم الخطة المُقترَحة خلال 48 ساعة.</w:t>
            </w:r>
          </w:p>
        </w:tc>
      </w:tr>
      <w:tr w:rsidR="00D4775F" w:rsidRPr="00B218C5" w14:paraId="1D6E8398" w:rsidTr="00201A65">
        <w:tc>
          <w:tcPr>
            <w:tcW w:w="2100" w:type="dxa"/>
            <w:shd w:val="clear" w:color="auto" w:fill="EBF5FB"/>
            <w:tcMar>
              <w:top w:w="40" w:type="dxa"/>
              <w:left w:w="88" w:type="dxa"/>
              <w:bottom w:w="40" w:type="dxa"/>
              <w:right w:w="88" w:type="dxa"/>
            </w:tcMar>
            <w:vAlign w:val="center"/>
          </w:tcPr>
          <w:p w14:paraId="24BD6F9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126DE81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جولة شورى واحدة وتقرير المستشار يُحسم القرار خلال 72 ساعة من بدء الأزمة.</w:t>
            </w:r>
          </w:p>
        </w:tc>
      </w:tr>
      <w:tr w:rsidR="00D4775F" w:rsidRPr="00B218C5" w14:paraId="2BBB286B" w:rsidTr="00201A65">
        <w:tc>
          <w:tcPr>
            <w:tcW w:w="2100" w:type="dxa"/>
            <w:shd w:val="clear" w:color="auto" w:fill="FFFFFF"/>
            <w:tcMar>
              <w:top w:w="40" w:type="dxa"/>
              <w:left w:w="88" w:type="dxa"/>
              <w:bottom w:w="40" w:type="dxa"/>
              <w:right w:w="88" w:type="dxa"/>
            </w:tcMar>
            <w:vAlign w:val="center"/>
          </w:tcPr>
          <w:p w14:paraId="33BB16A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2B6062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القرار النهائي: قبول جزئي (70% بالموعد الأصلي، 30% بتمديد أسبوعين) + وردية إضافية محدودة + تعويض مالي مُضاعَف + مراقبة صحية يومية إلزامية.</w:t>
            </w:r>
          </w:p>
        </w:tc>
      </w:tr>
      <w:tr w:rsidR="00D4775F" w:rsidRPr="00B218C5" w14:paraId="05E34E9F" w:rsidTr="00201A65">
        <w:tc>
          <w:tcPr>
            <w:tcW w:w="2100" w:type="dxa"/>
            <w:shd w:val="clear" w:color="auto" w:fill="EBF5FB"/>
            <w:tcMar>
              <w:top w:w="40" w:type="dxa"/>
              <w:left w:w="88" w:type="dxa"/>
              <w:bottom w:w="40" w:type="dxa"/>
              <w:right w:w="88" w:type="dxa"/>
            </w:tcMar>
            <w:vAlign w:val="center"/>
          </w:tcPr>
          <w:p w14:paraId="460A517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14E3E5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أسبوعي للغياب والحوادث، وأي تدهور يفعّل مراجعة فورية للخطة.</w:t>
            </w:r>
          </w:p>
        </w:tc>
      </w:tr>
    </w:tbl>
    <w:p w14:paraId="07C923F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بقي بعد القرار</w:t>
      </w:r>
    </w:p>
    <w:p w14:paraId="4A74542D"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هل حلّ القرار التوتر بين سلامة العاملين وضغط الإنتاج؟ لا، لكنه نقله إلى موضع يمكن إدارته بقبول جزئي، ووردية محدودة، ومراقبة صحية، وموعد لإعادة التقييم، وشرح للفريق يبيّن لماذا تحمّلت الشركة كلفة التمديد. فإن تبيّن أن الخطر أقل مما قُدّر، كان التمديد مكلفًا لكنه مسوَّغ، وإن تبيّن أكبر، فقد منع القرار خسارة لا تُعوَّض. إنّ المخاطرة لم تختفِ؛ صارت مرئية، وصار في الإمكان أن يُسأل عنها أحد.</w:t>
      </w:r>
    </w:p>
    <w:p w14:paraId="6BCE1F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وأنجع ما في الحل التفاوض الاستباقي مع العميل، وهو خيار لم يرد في الاقتراح الأول أصلًا، وإنما جاء من الحكمة حين كشفت طريقًا ثالثًا. ولو أسقطنا ركن التكليف بالوسع من الحساب لبدت الورديات الثلاث أرخص الحلول على الورق (اختبار الغياب، 11.9)، والأرخص على الورق قد يكون أغلى ما في المصنع.</w:t>
      </w:r>
    </w:p>
    <w:p w14:paraId="0DCEE1F1"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14.3  الحالة الثانية: بيت المشورة للاستشارات المالية، معضلة أخلاقية تنظيمية مركبة</w:t>
      </w:r>
      <w:r>
        <w:fldChar w:fldCharType="begin"/>
      </w:r>
      <w:r>
        <w:instrText xml:space="preserve"> TC "14.3  الحالة الثانية: بيت المشورة للاستشارات المالية، معضلة أخلاقية تنظيمية مركبة" \l 2 </w:instrText>
      </w:r>
      <w:r>
        <w:fldChar w:fldCharType="end"/>
      </w:r>
    </w:p>
    <w:p w14:paraId="54BE961E"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 والمعضلة</w:t>
      </w:r>
    </w:p>
    <w:p w14:paraId="2E91E6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«بيت المشورة» شركة استشارات استثمارية تخدم أفرادًا وشركات صغيرة، وتدير أصولًا بقيمة 800 مليون وحدة نقدية، وسمعتها كلها قائمة على الاستشارة الموضوعية، فهي لا تبيع سلعة بقدر ما تبيع ثقة. طوّر قسم الاستثمار فيها منتجًا تزيد عمولته على المتوسط بنسبة 25%، مع أن أداءه التاريخي المحاكى (Backtested) لا يتفوق تفوقًا جوهريًا على بدائل أرخص عمولة.</w:t>
      </w:r>
    </w:p>
    <w:p w14:paraId="24D24FA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ومجلس الإدارة يضغط لتحفيز فريق المبيعات على ترويجه، والقانون لا يمنع ذلك، فالمنتج مرخّص والعمولة مُفصح عنها في الشروط الدقيقة؛ غير أن السؤال الأخلاقي لا يسقط بسقوط المانع القانوني، لأن ما يجيزه الشكل قد يخالفه الجوهر. لمصلحة من يُباع هذا المنتج؟ للعميل، أم للشركة على حسابه، تحت غطاء قانوني سليم الشكل؟</w:t>
      </w:r>
    </w:p>
    <w:p w14:paraId="3345EF44"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الأركان التي تحمل الثقل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90"/>
        <w:gridCol w:w="8190"/>
      </w:tblGrid>
      <w:tr w:rsidR="00D4775F" w:rsidRPr="00B218C5" w14:paraId="6882F0AC" w:rsidTr="00201A65">
        <w:tc>
          <w:tcPr>
            <w:tcW w:w="1890" w:type="dxa"/>
            <w:shd w:val="clear" w:color="auto" w:fill="156082"/>
            <w:tcMar>
              <w:top w:w="40" w:type="dxa"/>
              <w:left w:w="88" w:type="dxa"/>
              <w:bottom w:w="40" w:type="dxa"/>
              <w:right w:w="88" w:type="dxa"/>
            </w:tcMar>
            <w:vAlign w:val="center"/>
          </w:tcPr>
          <w:p w14:paraId="1CF8CF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8190" w:type="dxa"/>
            <w:shd w:val="clear" w:color="auto" w:fill="156082"/>
            <w:tcMar>
              <w:top w:w="40" w:type="dxa"/>
              <w:left w:w="88" w:type="dxa"/>
              <w:bottom w:w="40" w:type="dxa"/>
              <w:right w:w="88" w:type="dxa"/>
            </w:tcMar>
            <w:vAlign w:val="center"/>
          </w:tcPr>
          <w:p w14:paraId="1038A7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5E6DBD5F" w:rsidTr="00201A65">
        <w:tc>
          <w:tcPr>
            <w:tcW w:w="1890" w:type="dxa"/>
            <w:shd w:val="clear" w:color="auto" w:fill="EBF5FB"/>
            <w:tcMar>
              <w:top w:w="40" w:type="dxa"/>
              <w:left w:w="88" w:type="dxa"/>
              <w:bottom w:w="40" w:type="dxa"/>
              <w:right w:w="88" w:type="dxa"/>
            </w:tcMar>
            <w:vAlign w:val="center"/>
          </w:tcPr>
          <w:p w14:paraId="0257F0F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8190" w:type="dxa"/>
            <w:shd w:val="clear" w:color="auto" w:fill="F5FAFF"/>
            <w:tcMar>
              <w:top w:w="40" w:type="dxa"/>
              <w:left w:w="88" w:type="dxa"/>
              <w:bottom w:w="40" w:type="dxa"/>
              <w:right w:w="88" w:type="dxa"/>
            </w:tcMar>
            <w:vAlign w:val="center"/>
          </w:tcPr>
          <w:p w14:paraId="02C5197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علاقة المستشار بعميله أمانة استئمانية (Fiduciary)، والترويج لمنتج يخدم الشركة أكثر من العميل خيانة لها، ولو مع الإفصاح القانوني الكامل.</w:t>
            </w:r>
          </w:p>
        </w:tc>
      </w:tr>
      <w:tr w:rsidR="00D4775F" w:rsidRPr="00B218C5" w14:paraId="36C4C4E5" w:rsidTr="00201A65">
        <w:tc>
          <w:tcPr>
            <w:tcW w:w="1890" w:type="dxa"/>
            <w:shd w:val="clear" w:color="auto" w:fill="FFFFFF"/>
            <w:tcMar>
              <w:top w:w="40" w:type="dxa"/>
              <w:left w:w="88" w:type="dxa"/>
              <w:bottom w:w="40" w:type="dxa"/>
              <w:right w:w="88" w:type="dxa"/>
            </w:tcMar>
            <w:vAlign w:val="center"/>
          </w:tcPr>
          <w:p w14:paraId="3306D4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الثلاثي</w:t>
            </w:r>
          </w:p>
        </w:tc>
        <w:tc>
          <w:tcPr>
            <w:tcW w:w="8190" w:type="dxa"/>
            <w:shd w:val="clear" w:color="auto" w:fill="FFFFFF"/>
            <w:tcMar>
              <w:top w:w="40" w:type="dxa"/>
              <w:left w:w="88" w:type="dxa"/>
              <w:bottom w:w="40" w:type="dxa"/>
              <w:right w:w="88" w:type="dxa"/>
            </w:tcMar>
            <w:vAlign w:val="center"/>
          </w:tcPr>
          <w:p w14:paraId="2817DEA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الإفصاح في الشروط الدقيقة لا يكون صدقًا فعليًا إن صيغت لغته لتمرير المعلومة دون فهم حقيقي من العميل العادي.</w:t>
            </w:r>
          </w:p>
        </w:tc>
      </w:tr>
      <w:tr w:rsidR="00D4775F" w:rsidRPr="00B218C5" w14:paraId="63FAE030" w:rsidTr="00201A65">
        <w:tc>
          <w:tcPr>
            <w:tcW w:w="1890" w:type="dxa"/>
            <w:shd w:val="clear" w:color="auto" w:fill="EBF5FB"/>
            <w:tcMar>
              <w:top w:w="40" w:type="dxa"/>
              <w:left w:w="88" w:type="dxa"/>
              <w:bottom w:w="40" w:type="dxa"/>
              <w:right w:w="88" w:type="dxa"/>
            </w:tcMar>
            <w:vAlign w:val="center"/>
          </w:tcPr>
          <w:p w14:paraId="35C249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8190" w:type="dxa"/>
            <w:shd w:val="clear" w:color="auto" w:fill="F5FAFF"/>
            <w:tcMar>
              <w:top w:w="40" w:type="dxa"/>
              <w:left w:w="88" w:type="dxa"/>
              <w:bottom w:w="40" w:type="dxa"/>
              <w:right w:w="88" w:type="dxa"/>
            </w:tcMar>
            <w:vAlign w:val="center"/>
          </w:tcPr>
          <w:p w14:paraId="797A4D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موازنة عادلة بين مصلحة المساهمين المشروعة (نمو الأرباح) ومصلحة العملاء المشروعة (نصيحة موضوعية).</w:t>
            </w:r>
          </w:p>
        </w:tc>
      </w:tr>
      <w:tr w:rsidR="00D4775F" w:rsidRPr="00B218C5" w14:paraId="227D3BD3" w:rsidTr="00201A65">
        <w:tc>
          <w:tcPr>
            <w:tcW w:w="1890" w:type="dxa"/>
            <w:shd w:val="clear" w:color="auto" w:fill="FFFFFF"/>
            <w:tcMar>
              <w:top w:w="40" w:type="dxa"/>
              <w:left w:w="88" w:type="dxa"/>
              <w:bottom w:w="40" w:type="dxa"/>
              <w:right w:w="88" w:type="dxa"/>
            </w:tcMar>
            <w:vAlign w:val="center"/>
          </w:tcPr>
          <w:p w14:paraId="2A778B5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8190" w:type="dxa"/>
            <w:shd w:val="clear" w:color="auto" w:fill="FFFFFF"/>
            <w:tcMar>
              <w:top w:w="40" w:type="dxa"/>
              <w:left w:w="88" w:type="dxa"/>
              <w:bottom w:w="40" w:type="dxa"/>
              <w:right w:w="88" w:type="dxa"/>
            </w:tcMar>
            <w:vAlign w:val="center"/>
          </w:tcPr>
          <w:p w14:paraId="47299D1D"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الإدارة التنفيذية مستخلَفة على الشركة بأمانة تجاه أصحاب المصلحة جميعًا، وهذا الاستخلاف أضيق من تفويض مطلق بتعظيم الربح الفصلي.</w:t>
            </w:r>
          </w:p>
        </w:tc>
      </w:tr>
      <w:tr w:rsidR="00D4775F" w:rsidRPr="00B218C5" w14:paraId="5CEC45B1" w:rsidTr="00201A65">
        <w:tc>
          <w:tcPr>
            <w:tcW w:w="1890" w:type="dxa"/>
            <w:shd w:val="clear" w:color="auto" w:fill="EBF5FB"/>
            <w:tcMar>
              <w:top w:w="40" w:type="dxa"/>
              <w:left w:w="88" w:type="dxa"/>
              <w:bottom w:w="40" w:type="dxa"/>
              <w:right w:w="88" w:type="dxa"/>
            </w:tcMar>
            <w:vAlign w:val="center"/>
          </w:tcPr>
          <w:p w14:paraId="396CE2C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8190" w:type="dxa"/>
            <w:shd w:val="clear" w:color="auto" w:fill="F5FAFF"/>
            <w:tcMar>
              <w:top w:w="40" w:type="dxa"/>
              <w:left w:w="88" w:type="dxa"/>
              <w:bottom w:w="40" w:type="dxa"/>
              <w:right w:w="88" w:type="dxa"/>
            </w:tcMar>
            <w:vAlign w:val="center"/>
          </w:tcPr>
          <w:p w14:paraId="2144869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فريق المبيعات لا يُكلَّف بأهداف تُجبرهم عمليًا على الترويج لمنتج مشكوك في مصلحته للعميل تحت ضغط حصص مُبالَغ فيها.</w:t>
            </w:r>
          </w:p>
        </w:tc>
      </w:tr>
      <w:tr w:rsidR="00D4775F" w:rsidRPr="00B218C5" w14:paraId="05A8558D" w:rsidTr="00201A65">
        <w:tc>
          <w:tcPr>
            <w:tcW w:w="1890" w:type="dxa"/>
            <w:shd w:val="clear" w:color="auto" w:fill="FFFFFF"/>
            <w:tcMar>
              <w:top w:w="40" w:type="dxa"/>
              <w:left w:w="88" w:type="dxa"/>
              <w:bottom w:w="40" w:type="dxa"/>
              <w:right w:w="88" w:type="dxa"/>
            </w:tcMar>
            <w:vAlign w:val="center"/>
          </w:tcPr>
          <w:p w14:paraId="6F3A74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8190" w:type="dxa"/>
            <w:shd w:val="clear" w:color="auto" w:fill="FFFFFF"/>
            <w:tcMar>
              <w:top w:w="40" w:type="dxa"/>
              <w:left w:w="88" w:type="dxa"/>
              <w:bottom w:w="40" w:type="dxa"/>
              <w:right w:w="88" w:type="dxa"/>
            </w:tcMar>
            <w:vAlign w:val="center"/>
          </w:tcPr>
          <w:p w14:paraId="308BFE5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نفور أولي من بيع منتج لا يخدم العميل، يقوّيه حدس المدير المالي المبني على خبرته بفضائح مالية سابقة. وكلاهما يُسجَّل ثم يُتحقق منه.</w:t>
            </w:r>
          </w:p>
        </w:tc>
      </w:tr>
      <w:tr w:rsidR="00D4775F" w:rsidRPr="00B218C5" w14:paraId="2CCC1D68" w:rsidTr="00201A65">
        <w:tc>
          <w:tcPr>
            <w:tcW w:w="1890" w:type="dxa"/>
            <w:shd w:val="clear" w:color="auto" w:fill="EBF5FB"/>
            <w:tcMar>
              <w:top w:w="40" w:type="dxa"/>
              <w:left w:w="88" w:type="dxa"/>
              <w:bottom w:w="40" w:type="dxa"/>
              <w:right w:w="88" w:type="dxa"/>
            </w:tcMar>
            <w:vAlign w:val="center"/>
          </w:tcPr>
          <w:p w14:paraId="25E6B9D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8190" w:type="dxa"/>
            <w:shd w:val="clear" w:color="auto" w:fill="F5FAFF"/>
            <w:tcMar>
              <w:top w:w="40" w:type="dxa"/>
              <w:left w:w="88" w:type="dxa"/>
              <w:bottom w:w="40" w:type="dxa"/>
              <w:right w:w="88" w:type="dxa"/>
            </w:tcMar>
            <w:vAlign w:val="center"/>
          </w:tcPr>
          <w:p w14:paraId="1F737E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فريق تحليل مستقل (لا فريق المنتج ذاته) بمراجعة موضوعية لأداء المنتج الفعلي مقابل البدائل.</w:t>
            </w:r>
          </w:p>
        </w:tc>
      </w:tr>
      <w:tr w:rsidR="00D4775F" w:rsidRPr="00B218C5" w14:paraId="6203FF92" w:rsidTr="00201A65">
        <w:tc>
          <w:tcPr>
            <w:tcW w:w="1890" w:type="dxa"/>
            <w:shd w:val="clear" w:color="auto" w:fill="FFFFFF"/>
            <w:tcMar>
              <w:top w:w="40" w:type="dxa"/>
              <w:left w:w="88" w:type="dxa"/>
              <w:bottom w:w="40" w:type="dxa"/>
              <w:right w:w="88" w:type="dxa"/>
            </w:tcMar>
            <w:vAlign w:val="center"/>
          </w:tcPr>
          <w:p w14:paraId="2D90DB4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8190" w:type="dxa"/>
            <w:shd w:val="clear" w:color="auto" w:fill="FFFFFF"/>
            <w:tcMar>
              <w:top w:w="40" w:type="dxa"/>
              <w:left w:w="88" w:type="dxa"/>
              <w:bottom w:w="40" w:type="dxa"/>
              <w:right w:w="88" w:type="dxa"/>
            </w:tcMar>
            <w:vAlign w:val="center"/>
          </w:tcPr>
          <w:p w14:paraId="2937F0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هيكل حوافز العمولة نفسه يخلق تحيزًا بنيويًا سيُنتج معضلات مشابهة؟</w:t>
            </w:r>
          </w:p>
        </w:tc>
      </w:tr>
      <w:tr w:rsidR="00D4775F" w:rsidRPr="00B218C5" w14:paraId="01A270E2" w:rsidTr="00201A65">
        <w:tc>
          <w:tcPr>
            <w:tcW w:w="1890" w:type="dxa"/>
            <w:shd w:val="clear" w:color="auto" w:fill="EBF5FB"/>
            <w:tcMar>
              <w:top w:w="40" w:type="dxa"/>
              <w:left w:w="88" w:type="dxa"/>
              <w:bottom w:w="40" w:type="dxa"/>
              <w:right w:w="88" w:type="dxa"/>
            </w:tcMar>
            <w:vAlign w:val="center"/>
          </w:tcPr>
          <w:p w14:paraId="4E707F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8190" w:type="dxa"/>
            <w:shd w:val="clear" w:color="auto" w:fill="F5FAFF"/>
            <w:tcMar>
              <w:top w:w="40" w:type="dxa"/>
              <w:left w:w="88" w:type="dxa"/>
              <w:bottom w:w="40" w:type="dxa"/>
              <w:right w:w="88" w:type="dxa"/>
            </w:tcMar>
            <w:vAlign w:val="center"/>
          </w:tcPr>
          <w:p w14:paraId="4CCD78D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قرار مصير المنتج يُتَّخذ عبر لجنة أخلاقيات استثمارية تضم مستشارين ماليين من الخط الأمامي.</w:t>
            </w:r>
          </w:p>
        </w:tc>
      </w:tr>
      <w:tr w:rsidR="00D4775F" w:rsidRPr="00B218C5" w14:paraId="4A047323" w:rsidTr="00201A65">
        <w:tc>
          <w:tcPr>
            <w:tcW w:w="1890" w:type="dxa"/>
            <w:shd w:val="clear" w:color="auto" w:fill="FFFFFF"/>
            <w:tcMar>
              <w:top w:w="40" w:type="dxa"/>
              <w:left w:w="88" w:type="dxa"/>
              <w:bottom w:w="40" w:type="dxa"/>
              <w:right w:w="88" w:type="dxa"/>
            </w:tcMar>
            <w:vAlign w:val="center"/>
          </w:tcPr>
          <w:p w14:paraId="4FD1433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8190" w:type="dxa"/>
            <w:shd w:val="clear" w:color="auto" w:fill="FFFFFF"/>
            <w:tcMar>
              <w:top w:w="40" w:type="dxa"/>
              <w:left w:w="88" w:type="dxa"/>
              <w:bottom w:w="40" w:type="dxa"/>
              <w:right w:w="88" w:type="dxa"/>
            </w:tcMar>
            <w:vAlign w:val="center"/>
          </w:tcPr>
          <w:p w14:paraId="2A0CD99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حل يتجاوز الثنائية: تقديمه للعملاء الذين تلائم أهدافهم الاستثمارية خصائصه فقط، لا تسويقًا عامًا.</w:t>
            </w:r>
          </w:p>
        </w:tc>
      </w:tr>
      <w:tr w:rsidR="00D4775F" w:rsidRPr="00B218C5" w14:paraId="463C09FC" w:rsidTr="00201A65">
        <w:tc>
          <w:tcPr>
            <w:tcW w:w="1890" w:type="dxa"/>
            <w:shd w:val="clear" w:color="auto" w:fill="EBF5FB"/>
            <w:tcMar>
              <w:top w:w="40" w:type="dxa"/>
              <w:left w:w="88" w:type="dxa"/>
              <w:bottom w:w="40" w:type="dxa"/>
              <w:right w:w="88" w:type="dxa"/>
            </w:tcMar>
            <w:vAlign w:val="center"/>
          </w:tcPr>
          <w:p w14:paraId="27C1D42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8190" w:type="dxa"/>
            <w:shd w:val="clear" w:color="auto" w:fill="F5FAFF"/>
            <w:tcMar>
              <w:top w:w="40" w:type="dxa"/>
              <w:left w:w="88" w:type="dxa"/>
              <w:bottom w:w="40" w:type="dxa"/>
              <w:right w:w="88" w:type="dxa"/>
            </w:tcMar>
            <w:vAlign w:val="center"/>
          </w:tcPr>
          <w:p w14:paraId="51F52FE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سلطة مجلس الإدارة على توجيه استراتيجية المبيعات مشروطة بعدم مخالفة الأمانة الاستئمانية الأساسية.</w:t>
            </w:r>
          </w:p>
        </w:tc>
      </w:tr>
      <w:tr w:rsidR="00D4775F" w:rsidRPr="00B218C5" w14:paraId="0FD079B1" w:rsidTr="00201A65">
        <w:tc>
          <w:tcPr>
            <w:tcW w:w="1890" w:type="dxa"/>
            <w:shd w:val="clear" w:color="auto" w:fill="FFFFFF"/>
            <w:tcMar>
              <w:top w:w="40" w:type="dxa"/>
              <w:left w:w="88" w:type="dxa"/>
              <w:bottom w:w="40" w:type="dxa"/>
              <w:right w:w="88" w:type="dxa"/>
            </w:tcMar>
            <w:vAlign w:val="center"/>
          </w:tcPr>
          <w:p w14:paraId="0857EA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8190" w:type="dxa"/>
            <w:shd w:val="clear" w:color="auto" w:fill="FFFFFF"/>
            <w:tcMar>
              <w:top w:w="40" w:type="dxa"/>
              <w:left w:w="88" w:type="dxa"/>
              <w:bottom w:w="40" w:type="dxa"/>
              <w:right w:w="88" w:type="dxa"/>
            </w:tcMar>
            <w:vAlign w:val="center"/>
          </w:tcPr>
          <w:p w14:paraId="2FCE138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يحق لمدير الالتزام (Compliance) الاعتراض الرسمي الموثَّق إن صدر أمر بالترويج للجميع بصرف النظر عن الملاءمة.</w:t>
            </w:r>
          </w:p>
        </w:tc>
      </w:tr>
      <w:tr w:rsidR="00D4775F" w:rsidRPr="00B218C5" w14:paraId="76CDBB75" w:rsidTr="00201A65">
        <w:tc>
          <w:tcPr>
            <w:tcW w:w="1890" w:type="dxa"/>
            <w:shd w:val="clear" w:color="auto" w:fill="EBF5FB"/>
            <w:tcMar>
              <w:top w:w="40" w:type="dxa"/>
              <w:left w:w="88" w:type="dxa"/>
              <w:bottom w:w="40" w:type="dxa"/>
              <w:right w:w="88" w:type="dxa"/>
            </w:tcMar>
            <w:vAlign w:val="center"/>
          </w:tcPr>
          <w:p w14:paraId="4BD925A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lastRenderedPageBreak/>
              <w:t>النصيحة (11.6)</w:t>
            </w:r>
          </w:p>
        </w:tc>
        <w:tc>
          <w:tcPr>
            <w:tcW w:w="8190" w:type="dxa"/>
            <w:shd w:val="clear" w:color="auto" w:fill="F5FAFF"/>
            <w:tcMar>
              <w:top w:w="40" w:type="dxa"/>
              <w:left w:w="88" w:type="dxa"/>
              <w:bottom w:w="40" w:type="dxa"/>
              <w:right w:w="88" w:type="dxa"/>
            </w:tcMar>
            <w:vAlign w:val="center"/>
          </w:tcPr>
          <w:p w14:paraId="6485A9B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يقدّم تحذيره نصحًا مباشرًا للمدير التنفيذي في اجتماع خاص أولًا، قبل أي تصعيد.</w:t>
            </w:r>
          </w:p>
        </w:tc>
      </w:tr>
      <w:tr w:rsidR="00D4775F" w:rsidRPr="00B218C5" w14:paraId="65524464" w:rsidTr="00201A65">
        <w:tc>
          <w:tcPr>
            <w:tcW w:w="1890" w:type="dxa"/>
            <w:shd w:val="clear" w:color="auto" w:fill="FFFFFF"/>
            <w:tcMar>
              <w:top w:w="40" w:type="dxa"/>
              <w:left w:w="88" w:type="dxa"/>
              <w:bottom w:w="40" w:type="dxa"/>
              <w:right w:w="88" w:type="dxa"/>
            </w:tcMar>
            <w:vAlign w:val="center"/>
          </w:tcPr>
          <w:p w14:paraId="4D9D64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8190" w:type="dxa"/>
            <w:shd w:val="clear" w:color="auto" w:fill="FFFFFF"/>
            <w:tcMar>
              <w:top w:w="40" w:type="dxa"/>
              <w:left w:w="88" w:type="dxa"/>
              <w:bottom w:w="40" w:type="dxa"/>
              <w:right w:w="88" w:type="dxa"/>
            </w:tcMar>
            <w:vAlign w:val="center"/>
          </w:tcPr>
          <w:p w14:paraId="2A2EED4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قرار نهائي يُوثَّق بإتقان كامل: معايير ملاءمة واضحة مكتوبة، تدريب فريق المبيعات على تطبيقها.</w:t>
            </w:r>
          </w:p>
        </w:tc>
      </w:tr>
    </w:tbl>
    <w:p w14:paraId="20168A9E"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الثقل هنا على الأمانة والصدق، وفي الحالة الأولى كان على التكليف بالوسع. فالركن الذي يتصدر يتبدل بتبدل المعضلة، وسأعود إلى هذه الملاحظة في 14.10.</w:t>
      </w:r>
    </w:p>
    <w:p w14:paraId="1BD0A48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6EF77504" w:rsidTr="00201A65">
        <w:tc>
          <w:tcPr>
            <w:tcW w:w="2100" w:type="dxa"/>
            <w:shd w:val="clear" w:color="auto" w:fill="1F3864"/>
            <w:tcMar>
              <w:top w:w="40" w:type="dxa"/>
              <w:left w:w="88" w:type="dxa"/>
              <w:bottom w:w="40" w:type="dxa"/>
              <w:right w:w="88" w:type="dxa"/>
            </w:tcMar>
            <w:vAlign w:val="center"/>
          </w:tcPr>
          <w:p w14:paraId="2E4442F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0BCA67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B4AD579" w:rsidTr="00201A65">
        <w:tc>
          <w:tcPr>
            <w:tcW w:w="2100" w:type="dxa"/>
            <w:shd w:val="clear" w:color="auto" w:fill="EBF5FB"/>
            <w:tcMar>
              <w:top w:w="40" w:type="dxa"/>
              <w:left w:w="88" w:type="dxa"/>
              <w:bottom w:w="40" w:type="dxa"/>
              <w:right w:w="88" w:type="dxa"/>
            </w:tcMar>
            <w:vAlign w:val="center"/>
          </w:tcPr>
          <w:p w14:paraId="2651044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0D1CF7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يلحظ نمطًا مألوفًا في إلحاح الحديث عن «أهداف العمولة الجديدة» في اجتماعات الإدارة.</w:t>
            </w:r>
          </w:p>
        </w:tc>
      </w:tr>
      <w:tr w:rsidR="00D4775F" w:rsidRPr="00B218C5" w14:paraId="1CC4DD83" w:rsidTr="00201A65">
        <w:tc>
          <w:tcPr>
            <w:tcW w:w="2100" w:type="dxa"/>
            <w:shd w:val="clear" w:color="auto" w:fill="FFFFFF"/>
            <w:tcMar>
              <w:top w:w="40" w:type="dxa"/>
              <w:left w:w="88" w:type="dxa"/>
              <w:bottom w:w="40" w:type="dxa"/>
              <w:right w:w="88" w:type="dxa"/>
            </w:tcMar>
            <w:vAlign w:val="center"/>
          </w:tcPr>
          <w:p w14:paraId="70EC544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35691E8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يخدم الترويج غاية «الاستشارة الموضوعية» المؤسِّسة للشركة، أم يهدد جوهر هويتها على المدى الطويل؟</w:t>
            </w:r>
          </w:p>
        </w:tc>
      </w:tr>
      <w:tr w:rsidR="00D4775F" w:rsidRPr="00B218C5" w14:paraId="1D71E288" w:rsidTr="00201A65">
        <w:tc>
          <w:tcPr>
            <w:tcW w:w="2100" w:type="dxa"/>
            <w:shd w:val="clear" w:color="auto" w:fill="EBF5FB"/>
            <w:tcMar>
              <w:top w:w="40" w:type="dxa"/>
              <w:left w:w="88" w:type="dxa"/>
              <w:bottom w:w="40" w:type="dxa"/>
              <w:right w:w="88" w:type="dxa"/>
            </w:tcMar>
            <w:vAlign w:val="center"/>
          </w:tcPr>
          <w:p w14:paraId="4772B47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16823D2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لجنة الأخلاقيات الاستثمارية (مستشارون من الخط الأمامي + قانوني + ممثل امتثال) تجتمع خلال أسبوع.</w:t>
            </w:r>
          </w:p>
        </w:tc>
      </w:tr>
      <w:tr w:rsidR="00D4775F" w:rsidRPr="00B218C5" w14:paraId="7E8AEBC4" w:rsidTr="00201A65">
        <w:tc>
          <w:tcPr>
            <w:tcW w:w="2100" w:type="dxa"/>
            <w:shd w:val="clear" w:color="auto" w:fill="FFFFFF"/>
            <w:tcMar>
              <w:top w:w="40" w:type="dxa"/>
              <w:left w:w="88" w:type="dxa"/>
              <w:bottom w:w="40" w:type="dxa"/>
              <w:right w:w="88" w:type="dxa"/>
            </w:tcMar>
            <w:vAlign w:val="center"/>
          </w:tcPr>
          <w:p w14:paraId="350C468F"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32FBBC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مستقل لأداء المنتج المُحاكى يستغرق أسبوعين؛ لا حكم متسرع قبل اكتمال البيانات.</w:t>
            </w:r>
          </w:p>
        </w:tc>
      </w:tr>
      <w:tr w:rsidR="00D4775F" w:rsidRPr="00B218C5" w14:paraId="09E7EAAC" w:rsidTr="00201A65">
        <w:tc>
          <w:tcPr>
            <w:tcW w:w="2100" w:type="dxa"/>
            <w:shd w:val="clear" w:color="auto" w:fill="EBF5FB"/>
            <w:tcMar>
              <w:top w:w="40" w:type="dxa"/>
              <w:left w:w="88" w:type="dxa"/>
              <w:bottom w:w="40" w:type="dxa"/>
              <w:right w:w="88" w:type="dxa"/>
            </w:tcMar>
            <w:vAlign w:val="center"/>
          </w:tcPr>
          <w:p w14:paraId="3283B61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01ED5BD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جولتي شورى يُحسم: لا حظر كامل ولا سماح كامل، وإنما تقييد بمعايير ملاءمة صريحة.</w:t>
            </w:r>
          </w:p>
        </w:tc>
      </w:tr>
      <w:tr w:rsidR="00D4775F" w:rsidRPr="00B218C5" w14:paraId="52F2B4FE" w:rsidTr="00201A65">
        <w:tc>
          <w:tcPr>
            <w:tcW w:w="2100" w:type="dxa"/>
            <w:shd w:val="clear" w:color="auto" w:fill="FFFFFF"/>
            <w:tcMar>
              <w:top w:w="40" w:type="dxa"/>
              <w:left w:w="88" w:type="dxa"/>
              <w:bottom w:w="40" w:type="dxa"/>
              <w:right w:w="88" w:type="dxa"/>
            </w:tcMar>
            <w:vAlign w:val="center"/>
          </w:tcPr>
          <w:p w14:paraId="21226D2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40C14E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تدريب فرق المبيعات على معايير الملاءمة المكتوبة خلال أسبوعين، مع تدقيق داخلي شهري لعيّنة من التوصيات.</w:t>
            </w:r>
          </w:p>
        </w:tc>
      </w:tr>
      <w:tr w:rsidR="00D4775F" w:rsidRPr="00B218C5" w14:paraId="2F088A9B" w:rsidTr="00201A65">
        <w:tc>
          <w:tcPr>
            <w:tcW w:w="2100" w:type="dxa"/>
            <w:shd w:val="clear" w:color="auto" w:fill="EBF5FB"/>
            <w:tcMar>
              <w:top w:w="40" w:type="dxa"/>
              <w:left w:w="88" w:type="dxa"/>
              <w:bottom w:w="40" w:type="dxa"/>
              <w:right w:w="88" w:type="dxa"/>
            </w:tcMar>
            <w:vAlign w:val="center"/>
          </w:tcPr>
          <w:p w14:paraId="44165A7A"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2899CA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مراجعة ربع سنوية لتطبيق معايير الملاءمة، بتقرير مباشر لمجلس الإدارة يشمل حالات رفض الترويج.</w:t>
            </w:r>
          </w:p>
        </w:tc>
      </w:tr>
    </w:tbl>
    <w:p w14:paraId="75BA1B9F"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الدرس</w:t>
      </w:r>
    </w:p>
    <w:p w14:paraId="7FC28F41"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يكن المطلوب رفض المنتج فورًا، ولا قبوله باسم نمو المؤسسة. كان على الفريق أولًا أن يعرف من أين يأتي التعارض، أمن المنتج نفسه، أم من طريقة عرضه، أم من حافز من يروّجونه؟ ثم جاء الإفصاح عن المصالح، وطلب رأي مستقل، وكتابة معايير ملاءمة يمكن مراجعتها، وهي خطوات تنقل السؤال الأخلاقي من ضمير الموظف وحده إلى إجراء تراه المؤسسة كلها وتُسأل عنه، فلا يبقى معلقًا بشجاعة فرد واحد. ومع ذلك بقي قدر من عدم اليقين، فسُجّل سبب القرار وحدوده، ووُضعت نقطة توقف إن ظهرت مؤشرات تضليل. القرار ليس آمنًا تمامًا، لكنه منع المخاطرة الأخلاقية من أن تتحول إلى تفصيل مخفي في عقد.</w:t>
      </w:r>
    </w:p>
    <w:p w14:paraId="65FEB16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المشروعية القانونية الشكلية، كما تُظهر الحالة، لا تكفي وحدها لإجازة قرار إداري في هذه المنظومة؛ لأن الأمانة الاستئمانية تطلب ما تقتضيه العلاقة بين الموكِّل والوكيل، وهو أوسع مما يسمح به القانون، ولو غابت الأمانة من الحساب لكان الإفصاح في الشروط الدقيقة كافيًا تمامًا. القانون يرسم الحد، والأمانة ترسم الطريق.</w:t>
      </w:r>
    </w:p>
    <w:p w14:paraId="5F35E35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14.4  الحالة الثالثة: سوق الخير، منصة تجارة إلكترونية في حرب أسعار</w:t>
      </w:r>
      <w:r>
        <w:fldChar w:fldCharType="begin"/>
      </w:r>
      <w:r>
        <w:instrText xml:space="preserve"> TC "14.4  الحالة الثالثة: سوق الخير، منصة تجارة إلكترونية في حرب أسعار" \l 2 </w:instrText>
      </w:r>
      <w:r>
        <w:fldChar w:fldCharType="end"/>
      </w:r>
    </w:p>
    <w:p w14:paraId="396CE4E5"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حالة افتراضية ثالثة، بطلتها منصة تجارة إلكترونية إقليمية عمرها ثلاث سنوات، اسمها «سوق الخير»، تنافس منصات عملاقة تفوقها موارد بعشرات المرات. يطلق منافس رئيسي حملة أسعار تحت التكلفة، أي تسعيرًا افتراسيًا، على فئة تمثل 60% من إيرادات المنصة، فينقسم مجلس الإدارة فريقين، فريق يريد مجاراة الحرب وهي تستنزف الاحتياطي النقدي في ستة أشهر، وفريق يريد الانسحاب الفوري وتسريح 40% من فريق تلك الفئة. كلا الطريقين يبدو حاسمًا، وكلاهما مكلف.</w:t>
      </w:r>
    </w:p>
    <w:p w14:paraId="66CCAA3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تصدّرت الحكمة هنا، فبحثت عن تمايز بالخدمة بدل المطابقة السعرية، ومنع التكليف بالوسع الدخول في معركة أكبر من الطاقة المالية للشركة، وطرح التدبر سؤالًا أعمق عن ثغرة جذرية هي الاعتماد على فئة واحدة. وأشركت الشورى مديري الفئة المهدَّدة أنفسهم في نقاش مصيرهم، واعتمد التثبت تحليلًا مستقلًا لتقارير المنافس العلنية واستطلاعًا لأولويات العملاء. وبعد أسبوع ونصف خرج القرار بما يمكن تسميته «تمايزًا محميًا»، أي سعر أعلى من المنافس بـ5% تسوّغه للعملاء خدمة ما بعد بيع متميزة، وتسريح محدود (15% لا 40%) لأكثر الأدوار تكرارًا مع الأتمتة الجديدة، بحزمة تعويض تتجاوز الحد القانوني وبرنامج دعم انتقالي.</w:t>
      </w:r>
    </w:p>
    <w:p w14:paraId="7ED08A4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مرة أخرى يظهر «الخيار الثالث» الذي رأيناه في مصانع النور، إذ أبعدت الحكمة القرار عن الاستجابتين الأوليين المتطرفتين، على أن النتيجة لم تكن أعلى ربح قريب ممكن، والمسرَّحون كلفة حقيقية لا يمحوها تعويض مهما سخا. القرار الحكيم يقلّل الخسارة ولا يلغيها.</w:t>
      </w:r>
    </w:p>
    <w:p w14:paraId="51F9DAA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14.5  الحالة الرابعة: مجموعة الوفاء التجارية، توسع يهدد قيم التأسيس</w:t>
      </w:r>
      <w:r>
        <w:fldChar w:fldCharType="begin"/>
      </w:r>
      <w:r>
        <w:instrText xml:space="preserve"> TC "14.5  الحالة الرابعة: مجموعة الوفاء التجارية، توسع يهدد قيم التأسيس" \l 2 </w:instrText>
      </w:r>
      <w:r>
        <w:fldChar w:fldCharType="end"/>
      </w:r>
    </w:p>
    <w:p w14:paraId="381D4BC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«الوفاء التجارية» مجموعة عائلية يديرها الجيل الثاني، تعمل في تجارة الجملة للمواد الغذائية منذ خمسة وثلاثين عامًا، وسمعتها راسخة في الوفاء بالوعود. ثم جاء مستثمر استراتيجي يعرض رأسمال يضاعف حجمها ثلاث مرات، في مقابل حصة أغلبية (55%) ومعايير أداء ربعية صارمة. والمؤسس الأول قلق؛ يخشى أن تدفع المعايير الربعية الشركة إلى التضحية بمبدئها القديم «الوفاء بالوعد ولو خسرنا في الصفقة»، وهو مبدأ لا يظهر في أي مؤشر ربعي، وعليه قامت الثقة التجارية الطويلة.</w:t>
      </w:r>
    </w:p>
    <w:p w14:paraId="20CCE77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الصدق والنصيحة في الصدارة هذه المرة. قدّم المؤسس مخاوفه نصحًا في جلسات عائلية خاصة أولًا، قبل أي مواجهة، ثم سأل التدبر هل الوفاء أصل تجاري يمكن قياسه؟ واجتمع الجيلان في مجلس عائلي مع مستشارين، ودرس التثبت معدل وفاء الشركة بالوعود مقارنة بالمنافسين، حتى لا يبقى الوفاء ذكرى يرددها المؤسس، وإنما رقمًا يُعرض على مستثمر لا يعرف تاريخ الشركة. وبعد ثلاثة أسابيع انتهى المجلس إلى قبول الصفقة بشرط تعاقدي، هو أن يُدرج «معيار الوفاء بالتسليم» مؤشر أداء رسميًا رابعًا يُقاس ويُكافأ عليه، مع بند خروج إن تراجع المؤشر. فإن رفض المستثمر الشرط، رُفضت الصفقة.</w:t>
      </w:r>
    </w:p>
    <w:p w14:paraId="41F20B5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 يلفتني في هذه الحالة أن قيمة تبدو «شعورًا عائليًا» أمكن أن تُترجم إلى مؤشر أداء موثق، وهذا ما يقدمه الصدق، بمعنى تطابق القول والفعل، لحوكمة المؤسسة حين تكبر وتتسع دائرة من يملكون قرارها ويحاسبونه. أما التوتر بين العائلة والمؤسسة فبقي، غير أنه خرج من دائرة العلاقات الشخصية إلى قواعد مكتوبة يمكن أن يُتناقش فيها. القيمة التي تُكتب لا تُنسى بسهولة.</w:t>
      </w:r>
    </w:p>
    <w:p w14:paraId="153433A0"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الثاني: أربع حالات من ميادين الفعل الإنساني</w:t>
      </w:r>
    </w:p>
    <w:p w14:paraId="0EAD4397"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نخرج الآن من المؤسسة. فهل يبقى للجهاز معنى حين يغيب مجلس الإدارة والمساهمون، ويقف الإنسان وحده أمام قراره؟ الحالات الأربع التالية في الحياة الشخصية، والقرار المصيري، والشراكة في عمل خاص، وإدارة البرامج والمشاريع، فإن صلح الجهاز حين يتغير السياق بهذا القدر كان ذلك علامة على أنه طريقة في تنظيم الفعل أوسع من أداة مؤسسية، وإن تعثّر عرفنا أين يتعثر.</w:t>
      </w:r>
    </w:p>
    <w:p w14:paraId="239145EC"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14.6  الحالة الخامسة: أحمد، إدارة الحياة الشخصية والتوازن</w:t>
      </w:r>
      <w:r>
        <w:fldChar w:fldCharType="begin"/>
      </w:r>
      <w:r>
        <w:instrText xml:space="preserve"> TC "14.6  الحالة الخامسة: أحمد، إدارة الحياة الشخصية والتوازن" \l 2 </w:instrText>
      </w:r>
      <w:r>
        <w:fldChar w:fldCharType="end"/>
      </w:r>
    </w:p>
    <w:p w14:paraId="17343B2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أحمد في الثامنة والثلاثين، مدير مشاريع في القطاع التقني، متزوج وأب لثلاثة أطفال. منذ خمس سنوات وحياته تسير على نمط واحد، أسبوع عمل يتجاوز 55 ساعة، وحضور أسري شكلي، وانقطاع عن دروس العلم والأوراد، وغياب عن الرياضة. كان ينتظر «أن يستقر الحال» ليبدأ تنظيم حياته، كما تؤجل بعض المؤسسات مراجعة خططها حتى ينقضي الموسم المزدحم، فيعقبه موسم آخر، ولم يأتِ ذلك اليوم. ثم عُرض عليه ترقٍّ بزيادة مالية 30%، يتطلب ساعات ومسؤوليات أكثر بنسبة 40%.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يبدأ الاستخلاف بتغيير السؤال. فأحمد مستخلَف على أبنائه وزوجه وصحته وروحه، وهذه أمانة في يده لا ملك مطلق يهدره لأي هدف مهني. ثم يسمّي التكليف بالوسع ما يعيشه باسمه الصحيح، فخمس وخمسون ساعة في الأسبوع، عامًا بعد عام، تتجاوز الوسع الإنساني الفعلي، وعلامة ذلك التهيّج والانفصال العاطفي عن أسرته. ويأتي الابتلاء في لحظة صغيرة حين لا يتعرف عليه ابنه الأصغر في صورة قديمة، وهذا اختبار قيمي أكبر من مشكلة جدولة، والفطرة تهمس «أبنائي يكبرون دون حضوري الحقيقي»، وهي إشارة أخلاقية صادقة، لكنها تحتاج إلى استشعار وتثبت قبل أن يُبنى عليها قرار.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والتثبت هنا مراجعة مكتوبة لميزانية الوقت الأسبوعية الفعلية ولمستوى الطاقة في كل نشاط. والتدبر سؤال يمتد عشرين عامًا إلى الأمام، يسأل فيه «كيف أريد أن يتذكرني أبنائي بعد 20 عامًا؟ وهل ما أفعله الآن يبني ذلك الذكر؟». والشورى حوار صادق مع الزوجة، ومشاورة صديق مقرب ذي رؤية دينية ناضجة وخبرة مشابهة، ومن هذا الحوار تتجاوز الحكمة ثنائية القبول الكامل أو الرفض الكامل إلى تفاوض على شروط جديدة تجمع الترقي والحماية الأسرية. ويبقى الصدق مع النفس أصعب الأسئلة، أهي مصلحة عائلته ما يدفعه أم إثبات ذاته المهنية فقط؟ وفوق ذلك كله غاية QMF في إدارة الحياة الشخصية، وهي عمارة حياة كاملة، دينًا وأسرة وعملًا وصحة، بدل تفوق مهني أحادي.</w:t>
      </w:r>
    </w:p>
    <w:p w14:paraId="23C47D59"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فالمرجع الغائي في قرار كهذا هو الحياة كلها، ومؤشرات الأداء المالية جزء صغير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25680DB0" w:rsidTr="00201A65">
        <w:tc>
          <w:tcPr>
            <w:tcW w:w="2100" w:type="dxa"/>
            <w:shd w:val="clear" w:color="auto" w:fill="1F3864"/>
            <w:tcMar>
              <w:top w:w="40" w:type="dxa"/>
              <w:left w:w="88" w:type="dxa"/>
              <w:bottom w:w="40" w:type="dxa"/>
              <w:right w:w="88" w:type="dxa"/>
            </w:tcMar>
            <w:vAlign w:val="center"/>
          </w:tcPr>
          <w:p w14:paraId="44097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3A9FF43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1942DF7A" w:rsidTr="00201A65">
        <w:tc>
          <w:tcPr>
            <w:tcW w:w="2100" w:type="dxa"/>
            <w:shd w:val="clear" w:color="auto" w:fill="EBF5FB"/>
            <w:tcMar>
              <w:top w:w="40" w:type="dxa"/>
              <w:left w:w="88" w:type="dxa"/>
              <w:bottom w:w="40" w:type="dxa"/>
              <w:right w:w="88" w:type="dxa"/>
            </w:tcMar>
            <w:vAlign w:val="center"/>
          </w:tcPr>
          <w:p w14:paraId="23E1E58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2C2EC4D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لحظة يقظة: الابن الأصغر لا يتعرف على والده في صورة قديمة ويصفه بـ"الرجل في الصورة".</w:t>
            </w:r>
          </w:p>
        </w:tc>
      </w:tr>
      <w:tr w:rsidR="00D4775F" w:rsidRPr="00B218C5" w14:paraId="7F6198CB" w:rsidTr="00201A65">
        <w:tc>
          <w:tcPr>
            <w:tcW w:w="2100" w:type="dxa"/>
            <w:shd w:val="clear" w:color="auto" w:fill="FFFFFF"/>
            <w:tcMar>
              <w:top w:w="40" w:type="dxa"/>
              <w:left w:w="88" w:type="dxa"/>
              <w:bottom w:w="40" w:type="dxa"/>
              <w:right w:w="88" w:type="dxa"/>
            </w:tcMar>
            <w:vAlign w:val="center"/>
          </w:tcPr>
          <w:p w14:paraId="3583FD99"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23A4AB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نموذج حياتي الحالي يخدم غاية العبادة والعمارة معًا؟ أم يُقدِّم العمارة المهنية على حساب كل غاية أخرى؟"</w:t>
            </w:r>
          </w:p>
        </w:tc>
      </w:tr>
      <w:tr w:rsidR="00D4775F" w:rsidRPr="00B218C5" w14:paraId="4BF0795C" w:rsidTr="00201A65">
        <w:tc>
          <w:tcPr>
            <w:tcW w:w="2100" w:type="dxa"/>
            <w:shd w:val="clear" w:color="auto" w:fill="EBF5FB"/>
            <w:tcMar>
              <w:top w:w="40" w:type="dxa"/>
              <w:left w:w="88" w:type="dxa"/>
              <w:bottom w:w="40" w:type="dxa"/>
              <w:right w:w="88" w:type="dxa"/>
            </w:tcMar>
            <w:vAlign w:val="center"/>
          </w:tcPr>
          <w:p w14:paraId="5E2F925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620DF1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جلسة صريحة مع الزوجة تشمل الحقائق لا المجاملات + استشارة مرشد أسري ذي مرجعية دينية.</w:t>
            </w:r>
          </w:p>
        </w:tc>
      </w:tr>
      <w:tr w:rsidR="00D4775F" w:rsidRPr="00B218C5" w14:paraId="3827C5F5" w:rsidTr="00201A65">
        <w:tc>
          <w:tcPr>
            <w:tcW w:w="2100" w:type="dxa"/>
            <w:shd w:val="clear" w:color="auto" w:fill="FFFFFF"/>
            <w:tcMar>
              <w:top w:w="40" w:type="dxa"/>
              <w:left w:w="88" w:type="dxa"/>
              <w:bottom w:w="40" w:type="dxa"/>
              <w:right w:w="88" w:type="dxa"/>
            </w:tcMar>
            <w:vAlign w:val="center"/>
          </w:tcPr>
          <w:p w14:paraId="636CA7B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5A6A395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مالي دقيق: هل الزيادة 30% تُغطي احتياجات فعلية أم مجرد تحسين رمزي لمستوى المعيشة؟</w:t>
            </w:r>
          </w:p>
        </w:tc>
      </w:tr>
      <w:tr w:rsidR="00D4775F" w:rsidRPr="00B218C5" w14:paraId="6B89F5C2" w:rsidTr="00201A65">
        <w:tc>
          <w:tcPr>
            <w:tcW w:w="2100" w:type="dxa"/>
            <w:shd w:val="clear" w:color="auto" w:fill="EBF5FB"/>
            <w:tcMar>
              <w:top w:w="40" w:type="dxa"/>
              <w:left w:w="88" w:type="dxa"/>
              <w:bottom w:w="40" w:type="dxa"/>
              <w:right w:w="88" w:type="dxa"/>
            </w:tcMar>
            <w:vAlign w:val="center"/>
          </w:tcPr>
          <w:p w14:paraId="68E216A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448CE06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بعد أسبوع شورى وتثبت؛ قرار بالتفاوض على الترقي مع سقف صريح لساعات العمل وشروط المرونة.</w:t>
            </w:r>
          </w:p>
        </w:tc>
      </w:tr>
      <w:tr w:rsidR="00D4775F" w:rsidRPr="00B218C5" w14:paraId="3CDDD8C9" w:rsidTr="00201A65">
        <w:tc>
          <w:tcPr>
            <w:tcW w:w="2100" w:type="dxa"/>
            <w:shd w:val="clear" w:color="auto" w:fill="FFFFFF"/>
            <w:tcMar>
              <w:top w:w="40" w:type="dxa"/>
              <w:left w:w="88" w:type="dxa"/>
              <w:bottom w:w="40" w:type="dxa"/>
              <w:right w:w="88" w:type="dxa"/>
            </w:tcMar>
            <w:vAlign w:val="center"/>
          </w:tcPr>
          <w:p w14:paraId="26A5F69C"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47F27E2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تنفيذ "الروتين المحمي": ساعة يومية للعبادة والعائلة غير قابلة للتفاوض + محادثة صريحة مع المدير.</w:t>
            </w:r>
          </w:p>
        </w:tc>
      </w:tr>
      <w:tr w:rsidR="00D4775F" w:rsidRPr="00B218C5" w14:paraId="757764C2" w:rsidTr="00201A65">
        <w:tc>
          <w:tcPr>
            <w:tcW w:w="2100" w:type="dxa"/>
            <w:shd w:val="clear" w:color="auto" w:fill="EBF5FB"/>
            <w:tcMar>
              <w:top w:w="40" w:type="dxa"/>
              <w:left w:w="88" w:type="dxa"/>
              <w:bottom w:w="40" w:type="dxa"/>
              <w:right w:w="88" w:type="dxa"/>
            </w:tcMar>
            <w:vAlign w:val="center"/>
          </w:tcPr>
          <w:p w14:paraId="25D2693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141B46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شهرية مع الزوجة: مستوى الحضور الأسري الفعلي + مستوى الرضا الروحي؛ أي تراجع يُعيد تفعيل الدورة.</w:t>
            </w:r>
          </w:p>
        </w:tc>
      </w:tr>
    </w:tbl>
    <w:p w14:paraId="00615B38"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ماذا تغيّر؟</w:t>
      </w:r>
    </w:p>
    <w:p w14:paraId="31F526D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أول ما اكتشفه أحمد أن التوازن بين العمل والحياة لا يُختصر في جدول يوزع الساعات بالتساوي؛ لأن المشكلة لم تكن كثرة العمل وحدها، وإنما أن كل التزام يطلب منه أن يكون متاحًا في الوقت نفسه. فحدد ثلاثة التزامات لا تُؤجَّل، وفوّض مهمتين، وأوقف التزامًا كان يقبله خوفًا من خذلان الآخرين. بعد شهر لم تختفِ الضغوط، لكنه صار يرى ما يختاره وما يضحي به. هذا هو التوازن الممكن، إدارة واعية للكلفة، أما الحياة الخالية من التعارض فلا يعد بها أحد.</w:t>
      </w:r>
    </w:p>
    <w:p w14:paraId="24DF17F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تكن المعضلة في قبول الترقي أو رفضه. كانت في إعادة تعريفه وتحديد شروط قبوله. إنه الخيار الثالث نفسه، وقد انتقل من المصنع إلى البيت.</w:t>
      </w:r>
    </w:p>
    <w:p w14:paraId="3426E927"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14.7  الحالة السادسة: سارة، قرار مصيري تحت ضغط الوقت</w:t>
      </w:r>
      <w:r>
        <w:fldChar w:fldCharType="begin"/>
      </w:r>
      <w:r>
        <w:instrText xml:space="preserve"> TC "14.7  الحالة السادسة: سارة، قرار مصيري تحت ضغط الوقت" \l 2 </w:instrText>
      </w:r>
      <w:r>
        <w:fldChar w:fldCharType="end"/>
      </w:r>
    </w:p>
    <w:p w14:paraId="53CB445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سارة صيدلانية في الثانية والثلاثين، تعمل في مستشفى خاص منذ سبع سنوات، أداؤها مرتفع وسقفها المهني محدود، ولها حلم قديم بصيدلية خاصة، وعليها في المقابل أقساط قرض عقاري، ولها ثلاثة أبناء في سن الدراسة، وزوج يعتمد على دخلها. ثم يُعرض عليها إيجار صيدلية في موقع مثالي، والعرض قائم ثلاثة أشهر فقط. هنا تصدّر التدبر والصدق مع النفس، فهل تحتمل فشل الصيدلية خلال سنتين، ماليًا وعاطفيًا؟ وهل تسعى إلى تحقيق ذاتها المهنية، أم تهرب من بيئة عمل يمكن إصلاحها؟ وطلب التثبت دراسة جدوى بأرقام السوق الفعلية، وطلبت الشورى حوارًا صريحًا مع الزوج، واستشارة صيدلانيَّين أحدهما نجح والآخر تعثّر وعاد إلى الوظيفة. ومن الحكمة جاء الخيار الثالث، استقلالية تدريجية تبدأ فيها الصيدلية مع شريك مناصفة، وتُخطر المستشفى بنية المغادرة بعد ثلاثة أشهر.</w:t>
      </w:r>
    </w:p>
    <w:p w14:paraId="23D309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فهل الدورة ترف لمن يملك الوقت؟ حالة سارة تقول غير ذلك، فقد أُنجز التثبت (ثلاثة أسابيع من البيانات) والشورى والعزم قبل أن تنقضي المهلة، وحُدّد موعد نهائي حتى لا يصير التأمل تأجيلًا، فالتأمل الذي لا موعد له هروب يلبس ثوب الحكمة. الدورة هنا حسم مدروس في وقته، وقد بقيت النتيجة محفوفة بالمخاطر، غير أنها لم تعد ثمرة خوف لم يُفحص.</w:t>
      </w:r>
    </w:p>
    <w:p w14:paraId="62BE0E0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14.8  الحالة السابعة: منصور، الخروج من شراكة في عمل خاص</w:t>
      </w:r>
      <w:r>
        <w:fldChar w:fldCharType="begin"/>
      </w:r>
      <w:r>
        <w:instrText xml:space="preserve"> TC "14.8  الحالة السابعة: منصور، الخروج من شراكة في عمل خاص" \l 2 </w:instrText>
      </w:r>
      <w:r>
        <w:fldChar w:fldCharType="end"/>
      </w:r>
    </w:p>
    <w:p w14:paraId="302E08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منصور، في الخامسة والأربعين، أسس شركة خدمات تقنية قبل سبع سنوات، ويملك 60% منها، وفيها 12 موظفًا. شريكه المؤسس الثاني، صاحب الـ40%، يريد بيع حصته بعد خلاف استراتيجي؛ لأنه يريد توسعًا سريعًا بتمويل خارجي، ومنصور يفضل نموًا عضويًا مستدامًا. وأمام منصور ثلاثة طرق، أن يشتري حصة الشريك، وهذا يحتاج إلى تمويل كبير؛ أو أن يستقطب مستثمرًا خارجيًا، فتضعف سيطرته؛ أو أن يبيع حصته هو أيضًا ويخرج كليًا، فيترك ما بناه سبع سنوات.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يتقدم هنا ركنا الأمانة والعدل؛ لأن الشراكة قائمة على الثقة، فمنصور مستأمَن على موارد الشركة ومصالح موظفيها الاثني عشر، والقرار لا يخصه وحده، والعدل يقتضي أن يُحدَّد سعر الحصة بتقييم مستقل، فلا يُنتهز ظرف الخروج لخفضه. الثقة رأس مال الشراكة. ويطلب الصدق أمرين معًا، صدقًا مع الشريك الخارج في القيمة السوقية الحقيقية، وصدقًا مع النفس في طبيعة الخلاف، أهو جوهري استراتيجي أم توتر شخصي يمكن علاجه؟ ثم يدفع التدبر السؤال خطوة أعمق، فهل هذا تعارض في الرؤية لا يُوفَّق بينه، أم اختلاف في الأسلوب يمكن جسره بتوزيع الصلاحيات؟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بعد ذلك تأتي الأدوات. الشورى تُشرك المديرَين التنفيذيين الكبيرين، المالي (CFO) والتقني (CTO)، في فهم الموقف الاستراتيجي قبل أي قرار نهائي، والتثبت يطلب تقييمًا مستقلًا محايدًا لقيمة الشركة، وتحليلًا قانونيًا وضريبيًا لخيارات الخروج الثلاثة، حتى لا يُبنى القرار على تقدير أحد الشريكين لنفسه. وركن أولي الأمر (11.6) يجعل الصلاحيات الإدارية موزعة بعقد مكتوب لا يتجاوزه ضغط شخصي. ومن الحكمة يخرج خيار رابع، هو إعادة هيكلة الشراكة بتعديل الصلاحيات، والملكية إن لزم، بحيث يأخذ كل شريك مجال نفوذه الطبيعي. وتحسم غاية QMF الاتجاه، فاستدامة الشركة واستقرار الفريق المهني أهم من الفوز في نزاع ملكية آني.</w:t>
      </w:r>
    </w:p>
    <w:p w14:paraId="66649EB9"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7980"/>
      </w:tblGrid>
      <w:tr w:rsidR="00D4775F" w:rsidRPr="00B218C5" w14:paraId="3EA5517B" w:rsidTr="00201A65">
        <w:tc>
          <w:tcPr>
            <w:tcW w:w="2100" w:type="dxa"/>
            <w:shd w:val="clear" w:color="auto" w:fill="1F3864"/>
            <w:tcMar>
              <w:top w:w="40" w:type="dxa"/>
              <w:left w:w="88" w:type="dxa"/>
              <w:bottom w:w="40" w:type="dxa"/>
              <w:right w:w="88" w:type="dxa"/>
            </w:tcMar>
            <w:vAlign w:val="center"/>
          </w:tcPr>
          <w:p w14:paraId="3D2A0E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7980" w:type="dxa"/>
            <w:shd w:val="clear" w:color="auto" w:fill="1F3864"/>
            <w:tcMar>
              <w:top w:w="40" w:type="dxa"/>
              <w:left w:w="88" w:type="dxa"/>
              <w:bottom w:w="40" w:type="dxa"/>
              <w:right w:w="88" w:type="dxa"/>
            </w:tcMar>
            <w:vAlign w:val="center"/>
          </w:tcPr>
          <w:p w14:paraId="11888D6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6E8262E3" w:rsidTr="00201A65">
        <w:tc>
          <w:tcPr>
            <w:tcW w:w="2100" w:type="dxa"/>
            <w:shd w:val="clear" w:color="auto" w:fill="EBF5FB"/>
            <w:tcMar>
              <w:top w:w="40" w:type="dxa"/>
              <w:left w:w="88" w:type="dxa"/>
              <w:bottom w:w="40" w:type="dxa"/>
              <w:right w:w="88" w:type="dxa"/>
            </w:tcMar>
            <w:vAlign w:val="center"/>
          </w:tcPr>
          <w:p w14:paraId="6733A3D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7980" w:type="dxa"/>
            <w:shd w:val="clear" w:color="auto" w:fill="F5FAFF"/>
            <w:tcMar>
              <w:top w:w="40" w:type="dxa"/>
              <w:left w:w="88" w:type="dxa"/>
              <w:bottom w:w="40" w:type="dxa"/>
              <w:right w:w="88" w:type="dxa"/>
            </w:tcMar>
            <w:vAlign w:val="center"/>
          </w:tcPr>
          <w:p w14:paraId="432145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تراكم التوتر في اجتماعات القرار ستة أشهر، وتكرار الخلاف نفسه بنبرة متصاعدة، يشير إلى انهيار التفاهم الاستراتيجي، لا إلى خلاف طارئ يُحل في اجتماع واحد.</w:t>
            </w:r>
          </w:p>
        </w:tc>
      </w:tr>
      <w:tr w:rsidR="00D4775F" w:rsidRPr="00B218C5" w14:paraId="0A57BC25" w:rsidTr="00201A65">
        <w:tc>
          <w:tcPr>
            <w:tcW w:w="2100" w:type="dxa"/>
            <w:shd w:val="clear" w:color="auto" w:fill="FFFFFF"/>
            <w:tcMar>
              <w:top w:w="40" w:type="dxa"/>
              <w:left w:w="88" w:type="dxa"/>
              <w:bottom w:w="40" w:type="dxa"/>
              <w:right w:w="88" w:type="dxa"/>
            </w:tcMar>
            <w:vAlign w:val="center"/>
          </w:tcPr>
          <w:p w14:paraId="1B18875E"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7980" w:type="dxa"/>
            <w:shd w:val="clear" w:color="auto" w:fill="FFFFFF"/>
            <w:tcMar>
              <w:top w:w="40" w:type="dxa"/>
              <w:left w:w="88" w:type="dxa"/>
              <w:bottom w:w="40" w:type="dxa"/>
              <w:right w:w="88" w:type="dxa"/>
            </w:tcMar>
            <w:vAlign w:val="center"/>
          </w:tcPr>
          <w:p w14:paraId="170DE0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هدفنا إبقاء هذه الشراكة بأي ثمن، أم بناء شركة تستحق الاستمرار على مدى العقد القادم؟ الإجابتان قد تفضيان لقرارات مختلفة تمامًا."</w:t>
            </w:r>
          </w:p>
        </w:tc>
      </w:tr>
      <w:tr w:rsidR="00D4775F" w:rsidRPr="00B218C5" w14:paraId="56AB2569" w:rsidTr="00201A65">
        <w:tc>
          <w:tcPr>
            <w:tcW w:w="2100" w:type="dxa"/>
            <w:shd w:val="clear" w:color="auto" w:fill="EBF5FB"/>
            <w:tcMar>
              <w:top w:w="40" w:type="dxa"/>
              <w:left w:w="88" w:type="dxa"/>
              <w:bottom w:w="40" w:type="dxa"/>
              <w:right w:w="88" w:type="dxa"/>
            </w:tcMar>
            <w:vAlign w:val="center"/>
          </w:tcPr>
          <w:p w14:paraId="62D97DE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7980" w:type="dxa"/>
            <w:shd w:val="clear" w:color="auto" w:fill="F5FAFF"/>
            <w:tcMar>
              <w:top w:w="40" w:type="dxa"/>
              <w:left w:w="88" w:type="dxa"/>
              <w:bottom w:w="40" w:type="dxa"/>
              <w:right w:w="88" w:type="dxa"/>
            </w:tcMar>
            <w:vAlign w:val="center"/>
          </w:tcPr>
          <w:p w14:paraId="4CBF01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جلسة مع الشريك لفهم جذر الخلاف قبل التفاوض على الخروج: هل هو في الأهداف النهائية (جوهري) أم في الأساليب (قابل للجسر بتوزيع الصلاحيات)؟</w:t>
            </w:r>
          </w:p>
        </w:tc>
      </w:tr>
      <w:tr w:rsidR="00D4775F" w:rsidRPr="00B218C5" w14:paraId="03FEAAEC" w:rsidTr="00201A65">
        <w:tc>
          <w:tcPr>
            <w:tcW w:w="2100" w:type="dxa"/>
            <w:shd w:val="clear" w:color="auto" w:fill="FFFFFF"/>
            <w:tcMar>
              <w:top w:w="40" w:type="dxa"/>
              <w:left w:w="88" w:type="dxa"/>
              <w:bottom w:w="40" w:type="dxa"/>
              <w:right w:w="88" w:type="dxa"/>
            </w:tcMar>
            <w:vAlign w:val="center"/>
          </w:tcPr>
          <w:p w14:paraId="7EC706E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7980" w:type="dxa"/>
            <w:shd w:val="clear" w:color="auto" w:fill="FFFFFF"/>
            <w:tcMar>
              <w:top w:w="40" w:type="dxa"/>
              <w:left w:w="88" w:type="dxa"/>
              <w:bottom w:w="40" w:type="dxa"/>
              <w:right w:w="88" w:type="dxa"/>
            </w:tcMar>
            <w:vAlign w:val="center"/>
          </w:tcPr>
          <w:p w14:paraId="3460E35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مستقل للشركة من مُقيِّم محايد، واستشارة محامٍ تجاري في الخيارات الثلاثة، ومراجعة قدرة منصور على تمويل شراء الحصة، وسؤال المديرَين المالي والتقني عن استراتيجية النمو.</w:t>
            </w:r>
          </w:p>
        </w:tc>
      </w:tr>
      <w:tr w:rsidR="00D4775F" w:rsidRPr="00B218C5" w14:paraId="5AEC8999" w:rsidTr="00201A65">
        <w:tc>
          <w:tcPr>
            <w:tcW w:w="2100" w:type="dxa"/>
            <w:shd w:val="clear" w:color="auto" w:fill="EBF5FB"/>
            <w:tcMar>
              <w:top w:w="40" w:type="dxa"/>
              <w:left w:w="88" w:type="dxa"/>
              <w:bottom w:w="40" w:type="dxa"/>
              <w:right w:w="88" w:type="dxa"/>
            </w:tcMar>
            <w:vAlign w:val="center"/>
          </w:tcPr>
          <w:p w14:paraId="5BEFCE3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7980" w:type="dxa"/>
            <w:shd w:val="clear" w:color="auto" w:fill="F5FAFF"/>
            <w:tcMar>
              <w:top w:w="40" w:type="dxa"/>
              <w:left w:w="88" w:type="dxa"/>
              <w:bottom w:w="40" w:type="dxa"/>
              <w:right w:w="88" w:type="dxa"/>
            </w:tcMar>
            <w:vAlign w:val="center"/>
          </w:tcPr>
          <w:p w14:paraId="19C5F8F5"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ثلاثة أسابيع وجلسة شورى حاسمة تبيّن أن الخلاف في الأسلوب لا الغاية: شراء الحصة بالتقييم المستقل، بتمويل جزئي، ودعوة المدير المالي إلى شراكة جزئية صغيرة.</w:t>
            </w:r>
          </w:p>
        </w:tc>
      </w:tr>
      <w:tr w:rsidR="00D4775F" w:rsidRPr="00B218C5" w14:paraId="6B6EA343" w:rsidTr="00201A65">
        <w:tc>
          <w:tcPr>
            <w:tcW w:w="2100" w:type="dxa"/>
            <w:shd w:val="clear" w:color="auto" w:fill="FFFFFF"/>
            <w:tcMar>
              <w:top w:w="40" w:type="dxa"/>
              <w:left w:w="88" w:type="dxa"/>
              <w:bottom w:w="40" w:type="dxa"/>
              <w:right w:w="88" w:type="dxa"/>
            </w:tcMar>
            <w:vAlign w:val="center"/>
          </w:tcPr>
          <w:p w14:paraId="3F678E1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7980" w:type="dxa"/>
            <w:shd w:val="clear" w:color="auto" w:fill="FFFFFF"/>
            <w:tcMar>
              <w:top w:w="40" w:type="dxa"/>
              <w:left w:w="88" w:type="dxa"/>
              <w:bottom w:w="40" w:type="dxa"/>
              <w:right w:w="88" w:type="dxa"/>
            </w:tcMar>
            <w:vAlign w:val="center"/>
          </w:tcPr>
          <w:p w14:paraId="02C21A1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مكتوب يوزع الصلاحيات ويوثّق آلية حل الخلافات المستقبلية، وإبلاغ الموظفين الاثني عشر بشفافية وطمأنتهم إلى استقرار الشركة.</w:t>
            </w:r>
          </w:p>
        </w:tc>
      </w:tr>
      <w:tr w:rsidR="00D4775F" w:rsidRPr="00B218C5" w14:paraId="34FF5D19" w:rsidTr="00201A65">
        <w:tc>
          <w:tcPr>
            <w:tcW w:w="2100" w:type="dxa"/>
            <w:shd w:val="clear" w:color="auto" w:fill="EBF5FB"/>
            <w:tcMar>
              <w:top w:w="40" w:type="dxa"/>
              <w:left w:w="88" w:type="dxa"/>
              <w:bottom w:w="40" w:type="dxa"/>
              <w:right w:w="88" w:type="dxa"/>
            </w:tcMar>
            <w:vAlign w:val="center"/>
          </w:tcPr>
          <w:p w14:paraId="0E7A3E2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7980" w:type="dxa"/>
            <w:shd w:val="clear" w:color="auto" w:fill="F5FAFF"/>
            <w:tcMar>
              <w:top w:w="40" w:type="dxa"/>
              <w:left w:w="88" w:type="dxa"/>
              <w:bottom w:w="40" w:type="dxa"/>
              <w:right w:w="88" w:type="dxa"/>
            </w:tcMar>
            <w:vAlign w:val="center"/>
          </w:tcPr>
          <w:p w14:paraId="02B0001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ربعي لمؤشرات الشركة مقارنة بما قبل إعادة الهيكلة، ومراجعة هيكل الصلاحيات إن ظهرت خلافات مشابهة بعد عام.</w:t>
            </w:r>
          </w:p>
        </w:tc>
      </w:tr>
    </w:tbl>
    <w:p w14:paraId="43A36884"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جاء هذا الخيار الرابع من التدبر، من سؤال الأسلوب والغاية، قبل أن يصير قرارًا.</w:t>
      </w:r>
    </w:p>
    <w:p w14:paraId="6EED7807"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ما انتهى إليه الشريكان</w:t>
      </w:r>
    </w:p>
    <w:p w14:paraId="272289D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ينتهِ الأمر بمنتصر ومهزوم. فقبل القرار فحص منصور وشريكه ثلاثة أسئلة، عن موضع الخلاف أهو في الغاية أم في أسلوب العمل، وعن إمكان إعادة توزيع الصلاحيات، وعن أذى الخروج الفوري على العاملين والعملاء، ثم انتهيا إلى اتفاق انتقال موثق بدل قرار غاضب. العلاقة لم تعد كما كانت، لكن قدرًا من العدل حُفظ، ولم يدفع أصحاب المصلحة ثمن نزاع شخصي.</w:t>
      </w:r>
    </w:p>
    <w:p w14:paraId="730F137C"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إنّ خلافات الشركاء في مراحل النمو أمر طبيعي، وما يفرّق الشراكة الناجحة من الفاشلة آلية واضحة لفض الخلاف، فيها شورى وصدق ونصيحة مباشرة، تعمل قبل أن يتحول الخلاف إلى خصومة شخصية. فإن غابت الآلية صار كل خلاف معركة.</w:t>
      </w:r>
    </w:p>
    <w:p w14:paraId="17BD61E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14.9  الحالة الثامنة: خالد، أزمة مشروع في محفظة متوازية</w:t>
      </w:r>
      <w:r>
        <w:fldChar w:fldCharType="begin"/>
      </w:r>
      <w:r>
        <w:instrText xml:space="preserve"> TC "14.9  الحالة الثامنة: خالد، أزمة مشروع في محفظة متوازية" \l 2 </w:instrText>
      </w:r>
      <w:r>
        <w:fldChar w:fldCharType="end"/>
      </w:r>
    </w:p>
    <w:p w14:paraId="5761BE3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خالد في الحادية والأربعين، مدير برامج يقود محفظة من ثلاثة مشاريع تحول رقمي متوازية يعمل فيها 45 شخصًا، وقد تأخر المشروع الثاني ثلاثة أشهر، ويُتوقع أن يتجاوز ميزانيته بنسبة 20%. والخيارات ثلاثة، كلها مُرّ، نقل موارد من المشروعين الآخرين وفي ذلك خطر على المحفظة كلها، أو تأجيل رسمي يعرّض العلاقة مع العميل للخطر، أو تقليص النطاق وهو يحتاج إلى موافقة العميل. وبدأ الاستشعار بملاحظة صغيرة، أن التقارير الرسمية أجمل من الواقع.</w:t>
      </w:r>
    </w:p>
    <w:p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 هنا طلب الصدق إبلاغًا دقيقًا بلا تجميل، وطلب التثبت تحليلًا للسبب الجذري وتقرير حالة مستقلًا يكتبه مدير مشروع من خارج الفريق المتأخر؛ لأن الفريق الذي يكتب عن تأخره يكتب بلسان من يدافع عن نفسه. وجعلت الأمانة الموارد المشتركة أمانة، فلا يُستنزف مشروعان لإنقاذ الثالث دون موافقة رعاتهما. ولأولي الأمر والطاعة المشروطة وزن خاص هنا، فسلطة خالد مقيدة برعاة المشاريع، وله أن يعترض رسميًا إن قرروا تجاهل التأخر. وجاء القرار تقليصًا للنطاق بموافقة العميل، وتمديدًا زمنيًا محدودًا، ودعمًا مؤقتًا، وإبلاغًا فوريًا، ثم تقريرَ دروس مستفادة يحدد السبب الجذري ومعيار منع التكرار.</w:t>
      </w:r>
    </w:p>
    <w:p w14:paraId="058A3F1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إدارة المشاريع تُترجم المساءلة إلى ثقافة توثيق القرارات وسجل للتعلم (سجل القرار، 12.6)، وأحيانًا تكون المساءلة الأولى أن تجعل المشكلة مرئية قبل أن يغلو حلها، فكل يوم يمضي على تأخر مخفي يرفع كلفة إصلاحه. لم ينقذ ذلك كل شيء، لكنه أوقف وهمًا كان ينتشر بهدوء، أن الجميع يسيرون في الاتجاه الصحيح.</w:t>
      </w:r>
    </w:p>
    <w:p w14:paraId="1AABB9C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14.10  مقارنة الحالات الثماني: أنماط متكررة وحدودها</w:t>
      </w:r>
      <w:r>
        <w:fldChar w:fldCharType="begin"/>
      </w:r>
      <w:r>
        <w:instrText xml:space="preserve"> TC "14.10  مقارنة الحالات الثماني: أنماط متكررة وحدودها" \l 2 </w:instrText>
      </w:r>
      <w:r>
        <w:fldChar w:fldCharType="end"/>
      </w:r>
    </w:p>
    <w:p w14:paraId="49024B9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ماذا تقول الحالات الثماني مجتمعة، وأي ركن يتقدم فيها حين تتغير المعضلة؟ في حدود كونها افتراضية، تقول الحالات إن الجهاز لا يقتصر على المؤسسة الخاصة؛ إنه طريقة لتنظيم الفعل الإنساني المسؤول، من القرار التجاري إلى القرار الحياتي إلى إدارة المشاريع، وركنه المحوري يتغير بتغير المعضلة، كما يظهر في الجدول: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80"/>
        <w:gridCol w:w="2100"/>
        <w:gridCol w:w="6300"/>
      </w:tblGrid>
      <w:tr w:rsidR="00D4775F" w:rsidRPr="00B218C5" w14:paraId="1B7674D0" w:rsidTr="00201A65">
        <w:tc>
          <w:tcPr>
            <w:tcW w:w="1680" w:type="dxa"/>
            <w:shd w:val="clear" w:color="auto" w:fill="1F3864"/>
            <w:tcMar>
              <w:top w:w="40" w:type="dxa"/>
              <w:left w:w="88" w:type="dxa"/>
              <w:bottom w:w="40" w:type="dxa"/>
              <w:right w:w="88" w:type="dxa"/>
            </w:tcMar>
            <w:vAlign w:val="center"/>
          </w:tcPr>
          <w:p w14:paraId="781A292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الميدان</w:t>
            </w:r>
          </w:p>
        </w:tc>
        <w:tc>
          <w:tcPr>
            <w:tcW w:w="2100" w:type="dxa"/>
            <w:shd w:val="clear" w:color="auto" w:fill="1F3864"/>
            <w:tcMar>
              <w:top w:w="40" w:type="dxa"/>
              <w:left w:w="88" w:type="dxa"/>
              <w:bottom w:w="40" w:type="dxa"/>
              <w:right w:w="88" w:type="dxa"/>
            </w:tcMar>
            <w:vAlign w:val="center"/>
          </w:tcPr>
          <w:p w14:paraId="1EA9CC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الركن المحوري</w:t>
            </w:r>
          </w:p>
        </w:tc>
        <w:tc>
          <w:tcPr>
            <w:tcW w:w="6300" w:type="dxa"/>
            <w:shd w:val="clear" w:color="auto" w:fill="1F3864"/>
            <w:tcMar>
              <w:top w:w="40" w:type="dxa"/>
              <w:left w:w="88" w:type="dxa"/>
              <w:bottom w:w="40" w:type="dxa"/>
              <w:right w:w="88" w:type="dxa"/>
            </w:tcMar>
            <w:vAlign w:val="center"/>
          </w:tcPr>
          <w:p w14:paraId="7322DC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السمة المميِّزة لتطبيق الجهاز المنهجي</w:t>
            </w:r>
          </w:p>
        </w:tc>
      </w:tr>
      <w:tr w:rsidR="00D4775F" w:rsidRPr="00B218C5" w14:paraId="7DB7993E" w:rsidTr="00201A65">
        <w:tc>
          <w:tcPr>
            <w:tcW w:w="1680" w:type="dxa"/>
            <w:shd w:val="clear" w:color="auto" w:fill="EBF5FB"/>
            <w:tcMar>
              <w:top w:w="40" w:type="dxa"/>
              <w:left w:w="88" w:type="dxa"/>
              <w:bottom w:w="40" w:type="dxa"/>
              <w:right w:w="88" w:type="dxa"/>
            </w:tcMar>
            <w:vAlign w:val="center"/>
          </w:tcPr>
          <w:p w14:paraId="2A6C1A1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التصنيع</w:t>
            </w:r>
          </w:p>
        </w:tc>
        <w:tc>
          <w:tcPr>
            <w:tcW w:w="2100" w:type="dxa"/>
            <w:shd w:val="clear" w:color="auto" w:fill="FFF2CC"/>
            <w:tcMar>
              <w:top w:w="40" w:type="dxa"/>
              <w:left w:w="88" w:type="dxa"/>
              <w:bottom w:w="40" w:type="dxa"/>
              <w:right w:w="88" w:type="dxa"/>
            </w:tcMar>
            <w:vAlign w:val="center"/>
          </w:tcPr>
          <w:p w14:paraId="1032C0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التكليف بالوسع</w:t>
            </w:r>
          </w:p>
        </w:tc>
        <w:tc>
          <w:tcPr>
            <w:tcW w:w="6300" w:type="dxa"/>
            <w:shd w:val="clear" w:color="auto" w:fill="F5FAFF"/>
            <w:tcMar>
              <w:top w:w="40" w:type="dxa"/>
              <w:left w:w="88" w:type="dxa"/>
              <w:bottom w:w="40" w:type="dxa"/>
              <w:right w:w="88" w:type="dxa"/>
            </w:tcMar>
            <w:vAlign w:val="center"/>
          </w:tcPr>
          <w:p w14:paraId="060EB8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مقياس موضوعي للقرار الإنتاجي؛ حد موثَّق للاستنزاف البشري.</w:t>
            </w:r>
          </w:p>
        </w:tc>
      </w:tr>
      <w:tr w:rsidR="00D4775F" w:rsidRPr="00B218C5" w14:paraId="05DEF970" w:rsidTr="00201A65">
        <w:tc>
          <w:tcPr>
            <w:tcW w:w="1680" w:type="dxa"/>
            <w:shd w:val="clear" w:color="auto" w:fill="FFFFFF"/>
            <w:tcMar>
              <w:top w:w="40" w:type="dxa"/>
              <w:left w:w="88" w:type="dxa"/>
              <w:bottom w:w="40" w:type="dxa"/>
              <w:right w:w="88" w:type="dxa"/>
            </w:tcMar>
            <w:vAlign w:val="center"/>
          </w:tcPr>
          <w:p w14:paraId="077EED8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الخدمات المالية</w:t>
            </w:r>
          </w:p>
        </w:tc>
        <w:tc>
          <w:tcPr>
            <w:tcW w:w="2100" w:type="dxa"/>
            <w:shd w:val="clear" w:color="auto" w:fill="FFFFFF"/>
            <w:tcMar>
              <w:top w:w="40" w:type="dxa"/>
              <w:left w:w="88" w:type="dxa"/>
              <w:bottom w:w="40" w:type="dxa"/>
              <w:right w:w="88" w:type="dxa"/>
            </w:tcMar>
            <w:vAlign w:val="center"/>
          </w:tcPr>
          <w:p w14:paraId="2B6A9C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الاستئمانية</w:t>
            </w:r>
          </w:p>
        </w:tc>
        <w:tc>
          <w:tcPr>
            <w:tcW w:w="6300" w:type="dxa"/>
            <w:shd w:val="clear" w:color="auto" w:fill="FFFFFF"/>
            <w:tcMar>
              <w:top w:w="40" w:type="dxa"/>
              <w:left w:w="88" w:type="dxa"/>
              <w:bottom w:w="40" w:type="dxa"/>
              <w:right w:w="88" w:type="dxa"/>
            </w:tcMar>
            <w:vAlign w:val="center"/>
          </w:tcPr>
          <w:p w14:paraId="340383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فوق الشرعية القانونية الشكلية؛ الإفصاح لا يُغني عن الشفافية الحقيقية.</w:t>
            </w:r>
          </w:p>
        </w:tc>
      </w:tr>
      <w:tr w:rsidR="00D4775F" w:rsidRPr="00B218C5" w14:paraId="33BBF7AC" w:rsidTr="00201A65">
        <w:tc>
          <w:tcPr>
            <w:tcW w:w="1680" w:type="dxa"/>
            <w:shd w:val="clear" w:color="auto" w:fill="EBF5FB"/>
            <w:tcMar>
              <w:top w:w="40" w:type="dxa"/>
              <w:left w:w="88" w:type="dxa"/>
              <w:bottom w:w="40" w:type="dxa"/>
              <w:right w:w="88" w:type="dxa"/>
            </w:tcMar>
            <w:vAlign w:val="center"/>
          </w:tcPr>
          <w:p w14:paraId="5613E7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التجارة الإلكترونية</w:t>
            </w:r>
          </w:p>
        </w:tc>
        <w:tc>
          <w:tcPr>
            <w:tcW w:w="2100" w:type="dxa"/>
            <w:shd w:val="clear" w:color="auto" w:fill="FFF2CC"/>
            <w:tcMar>
              <w:top w:w="40" w:type="dxa"/>
              <w:left w:w="88" w:type="dxa"/>
              <w:bottom w:w="40" w:type="dxa"/>
              <w:right w:w="88" w:type="dxa"/>
            </w:tcMar>
            <w:vAlign w:val="center"/>
          </w:tcPr>
          <w:p w14:paraId="54AA9A5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الحكمة</w:t>
            </w:r>
          </w:p>
        </w:tc>
        <w:tc>
          <w:tcPr>
            <w:tcW w:w="6300" w:type="dxa"/>
            <w:shd w:val="clear" w:color="auto" w:fill="F5FAFF"/>
            <w:tcMar>
              <w:top w:w="40" w:type="dxa"/>
              <w:left w:w="88" w:type="dxa"/>
              <w:bottom w:w="40" w:type="dxa"/>
              <w:right w:w="88" w:type="dxa"/>
            </w:tcMar>
            <w:vAlign w:val="center"/>
          </w:tcPr>
          <w:p w14:paraId="2FF060B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التمايز بالخدمة بدل الاستسلام للتأطير الثنائي.</w:t>
            </w:r>
          </w:p>
        </w:tc>
      </w:tr>
      <w:tr w:rsidR="00D4775F" w:rsidRPr="00B218C5" w14:paraId="2338229E" w:rsidTr="00201A65">
        <w:tc>
          <w:tcPr>
            <w:tcW w:w="1680" w:type="dxa"/>
            <w:shd w:val="clear" w:color="auto" w:fill="FFFFFF"/>
            <w:tcMar>
              <w:top w:w="40" w:type="dxa"/>
              <w:left w:w="88" w:type="dxa"/>
              <w:bottom w:w="40" w:type="dxa"/>
              <w:right w:w="88" w:type="dxa"/>
            </w:tcMar>
            <w:vAlign w:val="center"/>
          </w:tcPr>
          <w:p w14:paraId="4D19402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المؤسسة العائلية</w:t>
            </w:r>
          </w:p>
        </w:tc>
        <w:tc>
          <w:tcPr>
            <w:tcW w:w="2100" w:type="dxa"/>
            <w:shd w:val="clear" w:color="auto" w:fill="FFFFFF"/>
            <w:tcMar>
              <w:top w:w="40" w:type="dxa"/>
              <w:left w:w="88" w:type="dxa"/>
              <w:bottom w:w="40" w:type="dxa"/>
              <w:right w:w="88" w:type="dxa"/>
            </w:tcMar>
            <w:vAlign w:val="center"/>
          </w:tcPr>
          <w:p w14:paraId="5CBDDFC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الصدق والنصيحة</w:t>
            </w:r>
          </w:p>
        </w:tc>
        <w:tc>
          <w:tcPr>
            <w:tcW w:w="6300" w:type="dxa"/>
            <w:shd w:val="clear" w:color="auto" w:fill="FFFFFF"/>
            <w:tcMar>
              <w:top w:w="40" w:type="dxa"/>
              <w:left w:w="88" w:type="dxa"/>
              <w:bottom w:w="40" w:type="dxa"/>
              <w:right w:w="88" w:type="dxa"/>
            </w:tcMar>
            <w:vAlign w:val="center"/>
          </w:tcPr>
          <w:p w14:paraId="7B3E61B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تحويل قيمة ضمنية لمؤشر أداء تعاقدي موثَّق.</w:t>
            </w:r>
          </w:p>
        </w:tc>
      </w:tr>
      <w:tr w:rsidR="00D4775F" w:rsidRPr="00B218C5" w14:paraId="08C56556" w:rsidTr="00201A65">
        <w:tc>
          <w:tcPr>
            <w:tcW w:w="1680" w:type="dxa"/>
            <w:shd w:val="clear" w:color="auto" w:fill="EBF5FB"/>
            <w:tcMar>
              <w:top w:w="40" w:type="dxa"/>
              <w:left w:w="88" w:type="dxa"/>
              <w:bottom w:w="40" w:type="dxa"/>
              <w:right w:w="88" w:type="dxa"/>
            </w:tcMar>
            <w:vAlign w:val="center"/>
          </w:tcPr>
          <w:p w14:paraId="3B94DF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الحياة الشخصية</w:t>
            </w:r>
          </w:p>
        </w:tc>
        <w:tc>
          <w:tcPr>
            <w:tcW w:w="2100" w:type="dxa"/>
            <w:shd w:val="clear" w:color="auto" w:fill="FFF2CC"/>
            <w:tcMar>
              <w:top w:w="40" w:type="dxa"/>
              <w:left w:w="88" w:type="dxa"/>
              <w:bottom w:w="40" w:type="dxa"/>
              <w:right w:w="88" w:type="dxa"/>
            </w:tcMar>
            <w:vAlign w:val="center"/>
          </w:tcPr>
          <w:p w14:paraId="595275A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الاستخلاف والوسع</w:t>
            </w:r>
          </w:p>
        </w:tc>
        <w:tc>
          <w:tcPr>
            <w:tcW w:w="6300" w:type="dxa"/>
            <w:shd w:val="clear" w:color="auto" w:fill="F5FAFF"/>
            <w:tcMar>
              <w:top w:w="40" w:type="dxa"/>
              <w:left w:w="88" w:type="dxa"/>
              <w:bottom w:w="40" w:type="dxa"/>
              <w:right w:w="88" w:type="dxa"/>
            </w:tcMar>
            <w:vAlign w:val="center"/>
          </w:tcPr>
          <w:p w14:paraId="4B79552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معيار التوازن الرباعي (دين + أسرة + عمل + صحة)؛ لا تفوق أحادي.</w:t>
            </w:r>
          </w:p>
        </w:tc>
      </w:tr>
      <w:tr w:rsidR="00D4775F" w:rsidRPr="00B218C5" w14:paraId="1ECF9E1B" w:rsidTr="00201A65">
        <w:tc>
          <w:tcPr>
            <w:tcW w:w="1680" w:type="dxa"/>
            <w:shd w:val="clear" w:color="auto" w:fill="FFFFFF"/>
            <w:tcMar>
              <w:top w:w="40" w:type="dxa"/>
              <w:left w:w="88" w:type="dxa"/>
              <w:bottom w:w="40" w:type="dxa"/>
              <w:right w:w="88" w:type="dxa"/>
            </w:tcMar>
            <w:vAlign w:val="center"/>
          </w:tcPr>
          <w:p w14:paraId="17CD3A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القرار المصيري</w:t>
            </w:r>
          </w:p>
        </w:tc>
        <w:tc>
          <w:tcPr>
            <w:tcW w:w="2100" w:type="dxa"/>
            <w:shd w:val="clear" w:color="auto" w:fill="FFFFFF"/>
            <w:tcMar>
              <w:top w:w="40" w:type="dxa"/>
              <w:left w:w="88" w:type="dxa"/>
              <w:bottom w:w="40" w:type="dxa"/>
              <w:right w:w="88" w:type="dxa"/>
            </w:tcMar>
            <w:vAlign w:val="center"/>
          </w:tcPr>
          <w:p w14:paraId="3745868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التدبر والصدق مع الذات</w:t>
            </w:r>
          </w:p>
        </w:tc>
        <w:tc>
          <w:tcPr>
            <w:tcW w:w="6300" w:type="dxa"/>
            <w:shd w:val="clear" w:color="auto" w:fill="FFFFFF"/>
            <w:tcMar>
              <w:top w:w="40" w:type="dxa"/>
              <w:left w:w="88" w:type="dxa"/>
              <w:bottom w:w="40" w:type="dxa"/>
              <w:right w:w="88" w:type="dxa"/>
            </w:tcMar>
            <w:vAlign w:val="center"/>
          </w:tcPr>
          <w:p w14:paraId="014713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اختبار الدوافع العميقة قبل الانجراف وراء ضغط الفرصة.</w:t>
            </w:r>
          </w:p>
        </w:tc>
      </w:tr>
      <w:tr w:rsidR="00D4775F" w:rsidRPr="00B218C5" w14:paraId="693B1970" w:rsidTr="00201A65">
        <w:tc>
          <w:tcPr>
            <w:tcW w:w="1680" w:type="dxa"/>
            <w:shd w:val="clear" w:color="auto" w:fill="EBF5FB"/>
            <w:tcMar>
              <w:top w:w="40" w:type="dxa"/>
              <w:left w:w="88" w:type="dxa"/>
              <w:bottom w:w="40" w:type="dxa"/>
              <w:right w:w="88" w:type="dxa"/>
            </w:tcMar>
            <w:vAlign w:val="center"/>
          </w:tcPr>
          <w:p w14:paraId="1DF124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الأعمال الخاصة</w:t>
            </w:r>
          </w:p>
        </w:tc>
        <w:tc>
          <w:tcPr>
            <w:tcW w:w="2100" w:type="dxa"/>
            <w:shd w:val="clear" w:color="auto" w:fill="FFF2CC"/>
            <w:tcMar>
              <w:top w:w="40" w:type="dxa"/>
              <w:left w:w="88" w:type="dxa"/>
              <w:bottom w:w="40" w:type="dxa"/>
              <w:right w:w="88" w:type="dxa"/>
            </w:tcMar>
            <w:vAlign w:val="center"/>
          </w:tcPr>
          <w:p w14:paraId="4708008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والعدل</w:t>
            </w:r>
          </w:p>
        </w:tc>
        <w:tc>
          <w:tcPr>
            <w:tcW w:w="6300" w:type="dxa"/>
            <w:shd w:val="clear" w:color="auto" w:fill="F5FAFF"/>
            <w:tcMar>
              <w:top w:w="40" w:type="dxa"/>
              <w:left w:w="88" w:type="dxa"/>
              <w:bottom w:w="40" w:type="dxa"/>
              <w:right w:w="88" w:type="dxa"/>
            </w:tcMar>
            <w:vAlign w:val="center"/>
          </w:tcPr>
          <w:p w14:paraId="190829D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آلية واضحة لفضّ الخلافات تمنع تحولها لخصومة شخصية.</w:t>
            </w:r>
          </w:p>
        </w:tc>
      </w:tr>
      <w:tr w:rsidR="00D4775F" w:rsidRPr="00B218C5" w14:paraId="441FF1DD" w:rsidTr="00201A65">
        <w:tc>
          <w:tcPr>
            <w:tcW w:w="1680" w:type="dxa"/>
            <w:shd w:val="clear" w:color="auto" w:fill="FFFFFF"/>
            <w:tcMar>
              <w:top w:w="40" w:type="dxa"/>
              <w:left w:w="88" w:type="dxa"/>
              <w:bottom w:w="40" w:type="dxa"/>
              <w:right w:w="88" w:type="dxa"/>
            </w:tcMar>
            <w:vAlign w:val="center"/>
          </w:tcPr>
          <w:p w14:paraId="1B4BDE3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البرامج</w:t>
            </w:r>
          </w:p>
        </w:tc>
        <w:tc>
          <w:tcPr>
            <w:tcW w:w="2100" w:type="dxa"/>
            <w:shd w:val="clear" w:color="auto" w:fill="FFFFFF"/>
            <w:tcMar>
              <w:top w:w="40" w:type="dxa"/>
              <w:left w:w="88" w:type="dxa"/>
              <w:bottom w:w="40" w:type="dxa"/>
              <w:right w:w="88" w:type="dxa"/>
            </w:tcMar>
            <w:vAlign w:val="center"/>
          </w:tcPr>
          <w:p w14:paraId="4897C4F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المساءلة والشفافية</w:t>
            </w:r>
          </w:p>
        </w:tc>
        <w:tc>
          <w:tcPr>
            <w:tcW w:w="6300" w:type="dxa"/>
            <w:shd w:val="clear" w:color="auto" w:fill="FFFFFF"/>
            <w:tcMar>
              <w:top w:w="40" w:type="dxa"/>
              <w:left w:w="88" w:type="dxa"/>
              <w:bottom w:w="40" w:type="dxa"/>
              <w:right w:w="88" w:type="dxa"/>
            </w:tcMar>
            <w:vAlign w:val="center"/>
          </w:tcPr>
          <w:p w14:paraId="016CC07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ثقافة توثيق القرارات تبني رأس المال الاجتماعي المؤسسي.</w:t>
            </w:r>
          </w:p>
        </w:tc>
      </w:tr>
    </w:tbl>
    <w:p w14:paraId="301CE82D" w:rsidR="00D4775F" w:rsidRPr="00B218C5" w:rsidRDefault="00D4775F" w:rsidP="00D4775F">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أربعة أنماط متكررة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أوضح الأنماط نمط «الخيار الثالث»: في سبع حالات من ثماني ظهر بديل يتجاوز التأطير الثنائي الأول. رقم يغري بالتعميم، وأنا أتحفظ عليه؛ لأنه قد يعكس تحيزًا في التصميم نحو حالات تقبل الحل التوفيقي، ولا يصلح قانونًا لكل معضلة واقعية. والنمط الثاني أن الصدق والتثبت كانا في الحالات الثماني كلها بوابة الوضوح، فلم تُرَ البدائل إلا بعد التثبت من البيانات والصدق مع النفس، وكأن البصيرة لا تأتي إلا بعد الأمانة مع الوقائع. والثالث، وقد ظهر في الثماني أيضًا، أن كل قرار انتهى بترجمة قيمة مجردة، كالأمانة أو الوسع أو الصدق، إلى آلية قياس أو التزام موثق، بدل أن تبقى شعارًا للتحفيز.</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الرابع فتنبؤ أكثر منه ملاحظة، وهو يتعلق بالغياب، فالاستشعار والتدبر أكثر المراحل غيابًا في الممارسة الإدارية الفعلية، وهما مع ذلك ما يفرق القرار الاستراتيجي الحقيقي عن رد الفعل. ومن لا يستشعر لا يقرر، وإنما يستجيب.</w:t>
      </w:r>
    </w:p>
    <w:p w14:paraId="3E01636C"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 أين يأتي الخيار الثالث؟</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حين تتبعت الحالات التي ظهر فيها وجدت ثلاث آليات أنتجته، لكل منها شرط لا تعمل بدونه. الحكمة، أي البحث عن بدائل تتجاوز التأطير الأول، أنتجته في خمس حالات، وشرطها أن يكون التأطير الأول ثنائيًا مغلقًا من نوع «قبول أم رفض»، وهو الغالب عادة تحت الضغط الإداري حين يضيق الوقت وتعلو الأصوات. والتثبت كشف في حالتين بديلًا لم يكن في الحسبان، بشرط أن يكون مستقلًا حقًا، لا فريقًا يقيّم نفسه. والتدبر أعاد تعريف المشكلة في ثلاث حالات، حين تجاوز السؤال «كيف نحل هذه المشكلة؟» إلى «ما المشكلة الحقيقية أصلًا؟».</w:t>
      </w:r>
    </w:p>
    <w:p w14:paraId="6C5491E0"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فالخيار الثالث هنا لم يكن إلهامًا عشوائيًا، وإنما ثمرة ثلاث مراحل من الدورة، التثبت والتدبر والحكمة، حين تُطبَّق بصدق. ولأن الحالات من تصميم المؤلف، فقد تميل إلى معضلات تقبل الحل التوفيقي، والواقع يعرف معضلات لا خيار ثالث فيها.</w:t>
      </w:r>
    </w:p>
    <w:p w14:paraId="0E01486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تحويل القيمة إلى مقياس</w:t>
      </w:r>
    </w:p>
    <w:p w14:paraId="379980D3"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كل حالة انتهى القرار بترجمة قيمة مجردة إلى شيء يمكن عدّه أو مراجعته. صار التكليف بالوسع وردية محدودة ومراقبة صحية يومية وتعويضًا مضاعفًا، وصارت الأمانة الاستئمانية معايير ملاءمة مكتوبة وتدقيقًا شهريًا، والحكمة التنافسية فارقًا سعريًا قدره 5% مع استثمار موثّق في الخدمة، والصدق التجاري مؤشر وفاء تعاقديًا، والتوازن الحياتي سقفًا قدره 45 ساعة أسبوعية ويوم عمل عن بُعد. لماذا يهم هذا؟ لأن القيمة التي لا مقياس لها تصير شعارًا يفسّره كل مدير بحسب مصلحته، كاللافتة المعلقة في بهو الشركة يمر بها الجميع ولا يقرؤها أحد؛ لذلك كان إتقان ترجمتها إلى واقع وجهًا من وجوه الإحسان الإداري. غير أن للأمر وجهًا معاكسًا ينبغي ألا يُنسى: أن يُختزل المعنى في المؤشر، فيُطارَد الرقم وتضيع القيمة.</w:t>
      </w:r>
    </w:p>
    <w:p w14:paraId="16EFFEC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قد يسأل القارئ لماذا لم تُطبَّق المعايير التسعة (الفصل الثالث عشر) على الحالات، والجواب أنها معايير لقبول المفاهيم والنماذج، والحالات لا تقترح نموذجًا جديدًا، وإنما تطبق أركانًا اعتُمدت في فصولها بهوامشها المعلنة. ما تُظهره الحالات أمر آخر، هو اختبار الغياب (11.9)، أي أن في كل حالة ركنًا لو غاب لتغيّر القرار. وهذا عرض توضيحي، والبيانات الميدانية لم تأتِ بعد.</w:t>
      </w:r>
    </w:p>
    <w:p w14:paraId="0FE3D719"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14.11  مقارنة معمَّقة: الجهاز المنهجي وأطر تحليل الحالة الغربية والأدبيات الإسلامية المعاصرة</w:t>
      </w:r>
      <w:r>
        <w:fldChar w:fldCharType="begin"/>
      </w:r>
      <w:r>
        <w:instrText xml:space="preserve"> TC "14.11  مقارنة معمَّقة: الجهاز المنهجي وأطر تحليل الحالة الغربية والأدبيات الإسلامية المعاصرة"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منهجية هارفارد (Harvard Case Method) أقرب الأطر الأربعة إلى روح هذه الحالات، فكلاهما يرفض «الإجابة الصحيحة الواحدة»، ويفضّل تحليلًا سياقيًا يقدّر جودة التفكير على مطابقة نموذج جاهز. لكن هارفارد طريقة تعليم وتحليل لا تفرض إطارًا قيميًا بعينه، وإن ناقشت الأخلاق، أما الجهاز فمقيّد بمعايير أخلاقية صريحة، كالأمانة والتكليف بالوسع، لا تدخل في المقايضة التجارية مهما ارتفع ثمنها. ويلتقي الجهاز مع تحليل SWOT الموسّع في إلزام المحلل بتشخيص شامل للسياق الداخلي والخارجي قبل أن يكتب أي توصية، ثم يفترقان عند سؤال غائي لا مكان له في SWOT، هو هل يخدم القرار «العمارة المسؤولة»؟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والتقاطع مع تحليل السبب الجذري (5 Whys) مباشر؛ لأن مرحلة التدبر تبحث مثله عن السبب البنيوي الأعمق خلف الأعراض الظاهرة. غير أن الأداة الغربية محايدة، تسأل «ما الحقيقة؟» ولا تحمل معيارًا أخلاقيًا للإجابة، والتدبر يضيف سؤالًا آخر هو «ما الحق الذي يجب أن يُحكم به؟». هنا تفترق الحقيقة عن الحق. ويقوى التقاطع مع إطار ما بعد التنفيذ (PIR)، إذ يشترك مع مرحلة المتابعة والمحاسبة في التقييم المنهجي الموثق للنتائج الفعلية مقارنة بالتوقعات. على أن PIR أداة إجرائية لقياس الأداء، والمتابعة في الجهاز تضيف طبقات مساءلة، إلهية ومعيارية ومجتمعية، تجعل الرقابة الذاتية محركها الأول، ولا تكتفي بالرقابة الخارجية.</w:t>
      </w:r>
    </w:p>
    <w:p w14:paraId="17C951AF"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يتلخص الفارق إذن في أن الأطر الأربعة تحسّن جودة التفكير ولا تفرض قيمًا بعينها، والجهاز يضيف التزامًا قيميًا صريحًا يضيّق دائرة الحلول المقبولة، فيخسر بعض المرونة ليكسب وضوح الحد، وهذا قيد مقصود. أما أنه تفوق، فلا دليل عندي عليه حتى الآن.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وماذا عن الأدبيات الإدارية الإسلامية المعاصرة؟ أراها، على وجه التقريب، أربعة تيارات، أكثرها شيوعًا التيار الأخلاقي، يستخرج قواعد كالأمانة والعدل والصدق ويقترح تطبيقها، والحالات هنا محاولة لإظهار كيف تُشغَّل هذه القواعد في قرارات محددة السياق والبديل، حتى لا تبقى القاعدة عنوانًا عامًا. وتيار المقاصد يجعلها إطارًا لتحليل القرارات، أما الكتاب فيضعها بوابةً ومعيار اختبار (الفصل الخامس، والمعيار السادس)، لا نقطة بداية للاشتقاق. وتيار القيادة الإسلامية يركّز على صفات القائد، والكتاب يرى القيادة ممارسة تتجدد عبر الدورة السباعية في كل قرار. ثم تيار الإدارة بالقيم، يستشهد بمفاهيم إسلامية لدعم مناهج غربية بتكييف اصطلاحي، والكتاب يميّز بين التوافق والاستقلال والتعارض (13.4). وما أرجوه أن تكون هذه الحالات قابلة للنقد والتكرار والاختبار، والأدبيات السابقة لم تخلُ من ذلك، فعمل بيكون وبدوي مثلًا (11.9) أسبق وأوسع انتشارًا.</w:t>
      </w:r>
    </w:p>
    <w:p w14:paraId="36B5D57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14.12  ثلاثة اعتراضات وردودها</w:t>
      </w:r>
      <w:r>
        <w:fldChar w:fldCharType="begin"/>
      </w:r>
      <w:r>
        <w:instrText xml:space="preserve"> TC "14.12  ثلاثة اعتراضات وردودها" \l 2 </w:instrText>
      </w:r>
      <w:r>
        <w:fldChar w:fldCharType="end"/>
      </w:r>
    </w:p>
    <w:p w14:paraId="78CA90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هل الحالات افتراضية بالكامل، أم مبنية على وقائع موثقة؟</w:t>
      </w:r>
    </w:p>
    <w:p w14:paraId="0E236F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افتراضية. فالحالات الثماني بأسمائها ومؤسساتها لم تُبنَ على توثيق ميداني، وإنما صيغت بتفاصيل واقعية وسياق معقول قريب من الواقع، وقيمتها في أنها تُري كيف يمكن أن يعمل الجهاز، أما أنه يعمل فعلًا فهذا ما تنتظره دراسات حالة موثقة. الإمكان شيء، والبرهان شيء آخر.</w:t>
      </w:r>
    </w:p>
    <w:p w14:paraId="00851AAA"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القرارات مثالية حتى تبدو غير واقعية، إذ تجد كل حالة حلًّا وسطًا مرضيًا؟</w:t>
      </w:r>
    </w:p>
    <w:p w14:paraId="0D5CA3A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ولم أجد له جوابًا يريحني تمامًا. انتهت القرارات كلها بحلول توفيقية ناجحة نسبيًا، والواقع أقسى في الغالب، وقد لا يكون فيه خيار ثالث منقذ؛ لذلك حرصت على أن تذكر خاتمة كل حالة ما بقي من توتر وكلفة، وألا يُغلق السرد على راحة لا يستحقها. فالحالات تُري كيف تُفعَّل الحكمة بحثًا عن خيار ثالث، ولا تعد بوجوده دائمًا.</w:t>
      </w:r>
    </w:p>
    <w:p w14:paraId="35FF2A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هل الميادين الثمانية شاملة بما يكفي؟</w:t>
      </w:r>
    </w:p>
    <w:p w14:paraId="191B520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فقد غابت الطاقة والعقارات والإعلام والتعليم والصحة، وغاب القطاع العام، واختيار هذه الثمانية قرار تصميمي أردت به أوسع تنوع في مساحة محدودة. والقطاع العام بالذات يحتاج إلى معالجة مستقلة؛ لأن دائرة الحق فيه أوسع، ومصدر التمويل مختلف، والقرار معرّض للمساءلة العامة، فيسأل المدير هناك أيضًا وهو يقرر عمّن لم يصل إليه أثر الخدمة، وعمّن يتحمل كلفة الانتظار.</w:t>
      </w:r>
    </w:p>
    <w:p w14:paraId="61A8957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14.13  دليل عملي: كيف تطبق الجهاز على معضلتك؟</w:t>
      </w:r>
      <w:r>
        <w:fldChar w:fldCharType="begin"/>
      </w:r>
      <w:r>
        <w:instrText xml:space="preserve"> TC "14.13  دليل عملي: كيف تطبق الجهاز على معضلتك؟" \l 2 </w:instrText>
      </w:r>
      <w:r>
        <w:fldChar w:fldCharType="end"/>
      </w:r>
    </w:p>
    <w:p w14:paraId="1B7BA4B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وقد يُقال إن استحضار الأركان كلها في كل حالة عبء لا يطيقه مدير حقيقي، والجواب أن الجداول السابقة خدمة تعليمية للقارئ، وليست قائمة يراجعها المدير بندًا بندًا لحظة القرار. إنّ الممارسة تستدمج الأركان عادات تفكير تنمو بالتكرار، وتبدأ بالركن المحوري في كل معضلة. ولمن أراد أن يجرّب الجهاز على معضلة حقيقية، هذه ست خطوات مختصرة: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5040"/>
        <w:gridCol w:w="3780"/>
      </w:tblGrid>
      <w:tr w:rsidR="00D4775F" w:rsidRPr="00B218C5" w14:paraId="2FA5DC7A" w:rsidTr="00201A65">
        <w:tc>
          <w:tcPr>
            <w:tcW w:w="1260" w:type="dxa"/>
            <w:shd w:val="clear" w:color="auto" w:fill="156082"/>
            <w:tcMar>
              <w:top w:w="40" w:type="dxa"/>
              <w:left w:w="88" w:type="dxa"/>
              <w:bottom w:w="40" w:type="dxa"/>
              <w:right w:w="88" w:type="dxa"/>
            </w:tcMar>
            <w:vAlign w:val="center"/>
          </w:tcPr>
          <w:p w14:paraId="716AE52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الخطوة</w:t>
            </w:r>
          </w:p>
        </w:tc>
        <w:tc>
          <w:tcPr>
            <w:tcW w:w="5040" w:type="dxa"/>
            <w:shd w:val="clear" w:color="auto" w:fill="156082"/>
            <w:tcMar>
              <w:top w:w="40" w:type="dxa"/>
              <w:left w:w="88" w:type="dxa"/>
              <w:bottom w:w="40" w:type="dxa"/>
              <w:right w:w="88" w:type="dxa"/>
            </w:tcMar>
            <w:vAlign w:val="center"/>
          </w:tcPr>
          <w:p w14:paraId="2CE71AB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الإجراء العملي</w:t>
            </w:r>
          </w:p>
        </w:tc>
        <w:tc>
          <w:tcPr>
            <w:tcW w:w="3780" w:type="dxa"/>
            <w:shd w:val="clear" w:color="auto" w:fill="156082"/>
            <w:tcMar>
              <w:top w:w="40" w:type="dxa"/>
              <w:left w:w="88" w:type="dxa"/>
              <w:bottom w:w="40" w:type="dxa"/>
              <w:right w:w="88" w:type="dxa"/>
            </w:tcMar>
            <w:vAlign w:val="center"/>
          </w:tcPr>
          <w:p w14:paraId="38F87B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الفخ الشائع الذي تجنَّبه</w:t>
            </w:r>
          </w:p>
        </w:tc>
      </w:tr>
      <w:tr w:rsidR="00D4775F" w:rsidRPr="00B218C5" w14:paraId="385A98E4" w:rsidTr="00201A65">
        <w:tc>
          <w:tcPr>
            <w:tcW w:w="1260" w:type="dxa"/>
            <w:shd w:val="clear" w:color="auto" w:fill="EBF5FB"/>
            <w:tcMar>
              <w:top w:w="40" w:type="dxa"/>
              <w:left w:w="88" w:type="dxa"/>
              <w:bottom w:w="40" w:type="dxa"/>
              <w:right w:w="88" w:type="dxa"/>
            </w:tcMar>
            <w:vAlign w:val="center"/>
          </w:tcPr>
          <w:p w14:paraId="0907F00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1</w:t>
            </w:r>
          </w:p>
        </w:tc>
        <w:tc>
          <w:tcPr>
            <w:tcW w:w="5040" w:type="dxa"/>
            <w:shd w:val="clear" w:color="auto" w:fill="F5FAFF"/>
            <w:tcMar>
              <w:top w:w="40" w:type="dxa"/>
              <w:left w:w="88" w:type="dxa"/>
              <w:bottom w:w="40" w:type="dxa"/>
              <w:right w:w="88" w:type="dxa"/>
            </w:tcMar>
            <w:vAlign w:val="center"/>
          </w:tcPr>
          <w:p w14:paraId="109080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المحوري أولًا: أي قيمة هي جوهر معضلتك؟ (انظر جدول الركن المحوري في 14.10).</w:t>
            </w:r>
          </w:p>
        </w:tc>
        <w:tc>
          <w:tcPr>
            <w:tcW w:w="3780" w:type="dxa"/>
            <w:shd w:val="clear" w:color="auto" w:fill="FFF0F0"/>
            <w:tcMar>
              <w:top w:w="40" w:type="dxa"/>
              <w:left w:w="88" w:type="dxa"/>
              <w:bottom w:w="40" w:type="dxa"/>
              <w:right w:w="88" w:type="dxa"/>
            </w:tcMar>
            <w:vAlign w:val="center"/>
          </w:tcPr>
          <w:p w14:paraId="12A0A8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استحضار الأركان كلها دفعة واحدة. ابدأ بالأهم، ثم أضف ما يلزم.</w:t>
            </w:r>
          </w:p>
        </w:tc>
      </w:tr>
      <w:tr w:rsidR="00D4775F" w:rsidRPr="00B218C5" w14:paraId="5ADA72C1" w:rsidTr="00201A65">
        <w:tc>
          <w:tcPr>
            <w:tcW w:w="1260" w:type="dxa"/>
            <w:shd w:val="clear" w:color="auto" w:fill="FFFFFF"/>
            <w:tcMar>
              <w:top w:w="40" w:type="dxa"/>
              <w:left w:w="88" w:type="dxa"/>
              <w:bottom w:w="40" w:type="dxa"/>
              <w:right w:w="88" w:type="dxa"/>
            </w:tcMar>
            <w:vAlign w:val="center"/>
          </w:tcPr>
          <w:p w14:paraId="06A82A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2</w:t>
            </w:r>
          </w:p>
        </w:tc>
        <w:tc>
          <w:tcPr>
            <w:tcW w:w="5040" w:type="dxa"/>
            <w:shd w:val="clear" w:color="auto" w:fill="FFFFFF"/>
            <w:tcMar>
              <w:top w:w="40" w:type="dxa"/>
              <w:left w:w="88" w:type="dxa"/>
              <w:bottom w:w="40" w:type="dxa"/>
              <w:right w:w="88" w:type="dxa"/>
            </w:tcMar>
            <w:vAlign w:val="center"/>
          </w:tcPr>
          <w:p w14:paraId="7C801C9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صُغ معضلتك سؤالًا مفتوحًا («كيف يمكن...؟») لا ثنائية مغلقة («قبول أم رفض؟»).</w:t>
            </w:r>
          </w:p>
        </w:tc>
        <w:tc>
          <w:tcPr>
            <w:tcW w:w="3780" w:type="dxa"/>
            <w:shd w:val="clear" w:color="auto" w:fill="FFFFFF"/>
            <w:tcMar>
              <w:top w:w="40" w:type="dxa"/>
              <w:left w:w="88" w:type="dxa"/>
              <w:bottom w:w="40" w:type="dxa"/>
              <w:right w:w="88" w:type="dxa"/>
            </w:tcMar>
            <w:vAlign w:val="center"/>
          </w:tcPr>
          <w:p w14:paraId="59D4FC2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التأطير الثنائي المبكر يغلق باب الخيار الثالث قبل أن تبحث عنه.</w:t>
            </w:r>
          </w:p>
        </w:tc>
      </w:tr>
      <w:tr w:rsidR="00D4775F" w:rsidRPr="00B218C5" w14:paraId="4704001A" w:rsidTr="00201A65">
        <w:tc>
          <w:tcPr>
            <w:tcW w:w="1260" w:type="dxa"/>
            <w:shd w:val="clear" w:color="auto" w:fill="EBF5FB"/>
            <w:tcMar>
              <w:top w:w="40" w:type="dxa"/>
              <w:left w:w="88" w:type="dxa"/>
              <w:bottom w:w="40" w:type="dxa"/>
              <w:right w:w="88" w:type="dxa"/>
            </w:tcMar>
            <w:vAlign w:val="center"/>
          </w:tcPr>
          <w:p w14:paraId="097149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3</w:t>
            </w:r>
          </w:p>
        </w:tc>
        <w:tc>
          <w:tcPr>
            <w:tcW w:w="5040" w:type="dxa"/>
            <w:shd w:val="clear" w:color="auto" w:fill="F5FAFF"/>
            <w:tcMar>
              <w:top w:w="40" w:type="dxa"/>
              <w:left w:w="88" w:type="dxa"/>
              <w:bottom w:w="40" w:type="dxa"/>
              <w:right w:w="88" w:type="dxa"/>
            </w:tcMar>
            <w:vAlign w:val="center"/>
          </w:tcPr>
          <w:p w14:paraId="5A17E97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الشورى طبّق التثبت: ما البيانات الموضوعية التي تحتاجها قبل الجلوس مع الآخرين؟</w:t>
            </w:r>
          </w:p>
        </w:tc>
        <w:tc>
          <w:tcPr>
            <w:tcW w:w="3780" w:type="dxa"/>
            <w:shd w:val="clear" w:color="auto" w:fill="FFF0F0"/>
            <w:tcMar>
              <w:top w:w="40" w:type="dxa"/>
              <w:left w:w="88" w:type="dxa"/>
              <w:bottom w:w="40" w:type="dxa"/>
              <w:right w:w="88" w:type="dxa"/>
            </w:tcMar>
            <w:vAlign w:val="center"/>
          </w:tcPr>
          <w:p w14:paraId="6264906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بلا تثبت مسبق تدور حول انطباعات لا حقائق.</w:t>
            </w:r>
          </w:p>
        </w:tc>
      </w:tr>
      <w:tr w:rsidR="00D4775F" w:rsidRPr="00B218C5" w14:paraId="01CA453A" w:rsidTr="00201A65">
        <w:tc>
          <w:tcPr>
            <w:tcW w:w="1260" w:type="dxa"/>
            <w:shd w:val="clear" w:color="auto" w:fill="FFFFFF"/>
            <w:tcMar>
              <w:top w:w="40" w:type="dxa"/>
              <w:left w:w="88" w:type="dxa"/>
              <w:bottom w:w="40" w:type="dxa"/>
              <w:right w:w="88" w:type="dxa"/>
            </w:tcMar>
            <w:vAlign w:val="center"/>
          </w:tcPr>
          <w:p w14:paraId="7F84D2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4</w:t>
            </w:r>
          </w:p>
        </w:tc>
        <w:tc>
          <w:tcPr>
            <w:tcW w:w="5040" w:type="dxa"/>
            <w:shd w:val="clear" w:color="auto" w:fill="FFFFFF"/>
            <w:tcMar>
              <w:top w:w="40" w:type="dxa"/>
              <w:left w:w="88" w:type="dxa"/>
              <w:bottom w:w="40" w:type="dxa"/>
              <w:right w:w="88" w:type="dxa"/>
            </w:tcMar>
            <w:vAlign w:val="center"/>
          </w:tcPr>
          <w:p w14:paraId="259F232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أدرِج في الشورى من سيتأثر بالقرار، لا من سيوافقك فقط.</w:t>
            </w:r>
          </w:p>
        </w:tc>
        <w:tc>
          <w:tcPr>
            <w:tcW w:w="3780" w:type="dxa"/>
            <w:shd w:val="clear" w:color="auto" w:fill="FFFFFF"/>
            <w:tcMar>
              <w:top w:w="40" w:type="dxa"/>
              <w:left w:w="88" w:type="dxa"/>
              <w:bottom w:w="40" w:type="dxa"/>
              <w:right w:w="88" w:type="dxa"/>
            </w:tcMar>
            <w:vAlign w:val="center"/>
          </w:tcPr>
          <w:p w14:paraId="65156B8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«الاستئناسية» التي تؤكد قرارًا متخذًا مسبقًا ليست شورى.</w:t>
            </w:r>
          </w:p>
        </w:tc>
      </w:tr>
      <w:tr w:rsidR="00D4775F" w:rsidRPr="00B218C5" w14:paraId="054EC761" w:rsidTr="00201A65">
        <w:tc>
          <w:tcPr>
            <w:tcW w:w="1260" w:type="dxa"/>
            <w:shd w:val="clear" w:color="auto" w:fill="EBF5FB"/>
            <w:tcMar>
              <w:top w:w="40" w:type="dxa"/>
              <w:left w:w="88" w:type="dxa"/>
              <w:bottom w:w="40" w:type="dxa"/>
              <w:right w:w="88" w:type="dxa"/>
            </w:tcMar>
            <w:vAlign w:val="center"/>
          </w:tcPr>
          <w:p w14:paraId="47CE84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5</w:t>
            </w:r>
          </w:p>
        </w:tc>
        <w:tc>
          <w:tcPr>
            <w:tcW w:w="5040" w:type="dxa"/>
            <w:shd w:val="clear" w:color="auto" w:fill="F5FAFF"/>
            <w:tcMar>
              <w:top w:w="40" w:type="dxa"/>
              <w:left w:w="88" w:type="dxa"/>
              <w:bottom w:w="40" w:type="dxa"/>
              <w:right w:w="88" w:type="dxa"/>
            </w:tcMar>
            <w:vAlign w:val="center"/>
          </w:tcPr>
          <w:p w14:paraId="58B3B42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المهدَّد: أي قيمة تخاطر بالتضحية بها في هذا القرار؟</w:t>
            </w:r>
          </w:p>
        </w:tc>
        <w:tc>
          <w:tcPr>
            <w:tcW w:w="3780" w:type="dxa"/>
            <w:shd w:val="clear" w:color="auto" w:fill="FFF0F0"/>
            <w:tcMar>
              <w:top w:w="40" w:type="dxa"/>
              <w:left w:w="88" w:type="dxa"/>
              <w:bottom w:w="40" w:type="dxa"/>
              <w:right w:w="88" w:type="dxa"/>
            </w:tcMar>
            <w:vAlign w:val="center"/>
          </w:tcPr>
          <w:p w14:paraId="01145D5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قرار تحت ضغط الموقف يتجاوز الوسع أو ينقض الأمانة دون وعي.</w:t>
            </w:r>
          </w:p>
        </w:tc>
      </w:tr>
      <w:tr w:rsidR="00D4775F" w:rsidRPr="00B218C5" w14:paraId="091DA4A8" w:rsidTr="00201A65">
        <w:tc>
          <w:tcPr>
            <w:tcW w:w="1260" w:type="dxa"/>
            <w:shd w:val="clear" w:color="auto" w:fill="FFFFFF"/>
            <w:tcMar>
              <w:top w:w="40" w:type="dxa"/>
              <w:left w:w="88" w:type="dxa"/>
              <w:bottom w:w="40" w:type="dxa"/>
              <w:right w:w="88" w:type="dxa"/>
            </w:tcMar>
            <w:vAlign w:val="center"/>
          </w:tcPr>
          <w:p w14:paraId="3A437AC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6</w:t>
            </w:r>
          </w:p>
        </w:tc>
        <w:tc>
          <w:tcPr>
            <w:tcW w:w="5040" w:type="dxa"/>
            <w:shd w:val="clear" w:color="auto" w:fill="FFFFFF"/>
            <w:tcMar>
              <w:top w:w="40" w:type="dxa"/>
              <w:left w:w="88" w:type="dxa"/>
              <w:bottom w:w="40" w:type="dxa"/>
              <w:right w:w="88" w:type="dxa"/>
            </w:tcMar>
            <w:vAlign w:val="center"/>
          </w:tcPr>
          <w:p w14:paraId="49C90B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التنفيذ حدّد مؤشر المتابعة: كيف ستعرف بعد ثلاثة أشهر أن قرارك كان صحيحًا؟</w:t>
            </w:r>
          </w:p>
        </w:tc>
        <w:tc>
          <w:tcPr>
            <w:tcW w:w="3780" w:type="dxa"/>
            <w:shd w:val="clear" w:color="auto" w:fill="FFFFFF"/>
            <w:tcMar>
              <w:top w:w="40" w:type="dxa"/>
              <w:left w:w="88" w:type="dxa"/>
              <w:bottom w:w="40" w:type="dxa"/>
              <w:right w:w="88" w:type="dxa"/>
            </w:tcMar>
            <w:vAlign w:val="center"/>
          </w:tcPr>
          <w:p w14:paraId="40B8B5A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تأجيل تعريف النجاح إلى ما بعد القرار يفتح باب تعريفه بعد معرفة النتائج (تحيز تأكيدي).</w:t>
            </w:r>
          </w:p>
        </w:tc>
      </w:tr>
    </w:tbl>
    <w:p w14:paraId="5142847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اختصرت الدليل عمدًا ليُحمل إلى الميدان، وتفصيل كل خطوة في الفصول 5–13.</w:t>
      </w:r>
    </w:p>
    <w:p w14:paraId="3523CD7B"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14.14  أجندة بحثية مستخلصة من الحالات</w:t>
      </w:r>
      <w:r>
        <w:fldChar w:fldCharType="begin"/>
      </w:r>
      <w:r>
        <w:instrText xml:space="preserve"> TC "14.14  أجندة بحثية مستخلصة من الحالات" \l 2 </w:instrText>
      </w:r>
      <w:r>
        <w:fldChar w:fldCharType="end"/>
      </w:r>
    </w:p>
    <w:p w14:paraId="398EAC2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ومع أن الحالات افتراضية، فإنها تفتح خمسة مسارات بحثية أراها أولى بالتحقق الميداني في الكتب القادمة: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5040"/>
        <w:gridCol w:w="2520"/>
      </w:tblGrid>
      <w:tr w:rsidR="00D4775F" w:rsidRPr="00B218C5" w14:paraId="306D72EF" w:rsidTr="00201A65">
        <w:tc>
          <w:tcPr>
            <w:tcW w:w="2520" w:type="dxa"/>
            <w:shd w:val="clear" w:color="auto" w:fill="156082"/>
            <w:tcMar>
              <w:top w:w="40" w:type="dxa"/>
              <w:left w:w="88" w:type="dxa"/>
              <w:bottom w:w="40" w:type="dxa"/>
              <w:right w:w="88" w:type="dxa"/>
            </w:tcMar>
            <w:vAlign w:val="center"/>
          </w:tcPr>
          <w:p w14:paraId="316FC83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المسار البحثي</w:t>
            </w:r>
          </w:p>
        </w:tc>
        <w:tc>
          <w:tcPr>
            <w:tcW w:w="5040" w:type="dxa"/>
            <w:shd w:val="clear" w:color="auto" w:fill="156082"/>
            <w:tcMar>
              <w:top w:w="40" w:type="dxa"/>
              <w:left w:w="88" w:type="dxa"/>
              <w:bottom w:w="40" w:type="dxa"/>
              <w:right w:w="88" w:type="dxa"/>
            </w:tcMar>
            <w:vAlign w:val="center"/>
          </w:tcPr>
          <w:p w14:paraId="28608A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السؤال البحثي القابل للاختبار</w:t>
            </w:r>
          </w:p>
        </w:tc>
        <w:tc>
          <w:tcPr>
            <w:tcW w:w="2520" w:type="dxa"/>
            <w:shd w:val="clear" w:color="auto" w:fill="156082"/>
            <w:tcMar>
              <w:top w:w="40" w:type="dxa"/>
              <w:left w:w="88" w:type="dxa"/>
              <w:bottom w:w="40" w:type="dxa"/>
              <w:right w:w="88" w:type="dxa"/>
            </w:tcMar>
            <w:vAlign w:val="center"/>
          </w:tcPr>
          <w:p w14:paraId="1AA4696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الحالة التي أثارته</w:t>
            </w:r>
          </w:p>
        </w:tc>
      </w:tr>
      <w:tr w:rsidR="00D4775F" w:rsidRPr="00B218C5" w14:paraId="7645B550" w:rsidTr="00201A65">
        <w:tc>
          <w:tcPr>
            <w:tcW w:w="2520" w:type="dxa"/>
            <w:shd w:val="clear" w:color="auto" w:fill="EBF5FB"/>
            <w:tcMar>
              <w:top w:w="40" w:type="dxa"/>
              <w:left w:w="88" w:type="dxa"/>
              <w:bottom w:w="40" w:type="dxa"/>
              <w:right w:w="88" w:type="dxa"/>
            </w:tcMar>
            <w:vAlign w:val="center"/>
          </w:tcPr>
          <w:p w14:paraId="71DF09B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اشتراط التثبت المستقل</w:t>
            </w:r>
          </w:p>
        </w:tc>
        <w:tc>
          <w:tcPr>
            <w:tcW w:w="5040" w:type="dxa"/>
            <w:shd w:val="clear" w:color="auto" w:fill="F5FAFF"/>
            <w:tcMar>
              <w:top w:w="40" w:type="dxa"/>
              <w:left w:w="88" w:type="dxa"/>
              <w:bottom w:w="40" w:type="dxa"/>
              <w:right w:w="88" w:type="dxa"/>
            </w:tcMar>
            <w:vAlign w:val="center"/>
          </w:tcPr>
          <w:p w14:paraId="1484E2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القرارات المسبوقة بتثبت مستقل خارجي نتائج أفضل من المعتمدة على التقييم الداخلي وحده؟</w:t>
            </w:r>
          </w:p>
        </w:tc>
        <w:tc>
          <w:tcPr>
            <w:tcW w:w="2520" w:type="dxa"/>
            <w:shd w:val="clear" w:color="auto" w:fill="FFF2CC"/>
            <w:tcMar>
              <w:top w:w="40" w:type="dxa"/>
              <w:left w:w="88" w:type="dxa"/>
              <w:bottom w:w="40" w:type="dxa"/>
              <w:right w:w="88" w:type="dxa"/>
            </w:tcMar>
            <w:vAlign w:val="center"/>
          </w:tcPr>
          <w:p w14:paraId="48EAE4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(مستشار سلامة خارجي) + ح8 (مدير مشروع خارج الفريق)</w:t>
            </w:r>
          </w:p>
        </w:tc>
      </w:tr>
      <w:tr w:rsidR="00D4775F" w:rsidRPr="00B218C5" w14:paraId="36F60057" w:rsidTr="00201A65">
        <w:tc>
          <w:tcPr>
            <w:tcW w:w="2520" w:type="dxa"/>
            <w:shd w:val="clear" w:color="auto" w:fill="FFFFFF"/>
            <w:tcMar>
              <w:top w:w="40" w:type="dxa"/>
              <w:left w:w="88" w:type="dxa"/>
              <w:bottom w:w="40" w:type="dxa"/>
              <w:right w:w="88" w:type="dxa"/>
            </w:tcMar>
            <w:vAlign w:val="center"/>
          </w:tcPr>
          <w:p w14:paraId="6B49BF9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فعالية الشورى الشاملة</w:t>
            </w:r>
          </w:p>
        </w:tc>
        <w:tc>
          <w:tcPr>
            <w:tcW w:w="5040" w:type="dxa"/>
            <w:shd w:val="clear" w:color="auto" w:fill="FFFFFF"/>
            <w:tcMar>
              <w:top w:w="40" w:type="dxa"/>
              <w:left w:w="88" w:type="dxa"/>
              <w:bottom w:w="40" w:type="dxa"/>
              <w:right w:w="88" w:type="dxa"/>
            </w:tcMar>
            <w:vAlign w:val="center"/>
          </w:tcPr>
          <w:p w14:paraId="0748C62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يحسّن إشراك من سيتأثر بالقرار في الشورى، لا الإدارة وحدها، معدل الالتزام بالتنفيذ؟</w:t>
            </w:r>
          </w:p>
        </w:tc>
        <w:tc>
          <w:tcPr>
            <w:tcW w:w="2520" w:type="dxa"/>
            <w:shd w:val="clear" w:color="auto" w:fill="FFFFFF"/>
            <w:tcMar>
              <w:top w:w="40" w:type="dxa"/>
              <w:left w:w="88" w:type="dxa"/>
              <w:bottom w:w="40" w:type="dxa"/>
              <w:right w:w="88" w:type="dxa"/>
            </w:tcMar>
            <w:vAlign w:val="center"/>
          </w:tcPr>
          <w:p w14:paraId="0DE576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(ممثل العمال) + ح3 (مديرو الفئة المُهدَّدة)</w:t>
            </w:r>
          </w:p>
        </w:tc>
      </w:tr>
      <w:tr w:rsidR="00D4775F" w:rsidRPr="00B218C5" w14:paraId="7948F0A8" w:rsidTr="00201A65">
        <w:tc>
          <w:tcPr>
            <w:tcW w:w="2520" w:type="dxa"/>
            <w:shd w:val="clear" w:color="auto" w:fill="EBF5FB"/>
            <w:tcMar>
              <w:top w:w="40" w:type="dxa"/>
              <w:left w:w="88" w:type="dxa"/>
              <w:bottom w:w="40" w:type="dxa"/>
              <w:right w:w="88" w:type="dxa"/>
            </w:tcMar>
            <w:vAlign w:val="center"/>
          </w:tcPr>
          <w:p w14:paraId="1677DE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قيمة النصيحة الخاصة أولًا</w:t>
            </w:r>
          </w:p>
        </w:tc>
        <w:tc>
          <w:tcPr>
            <w:tcW w:w="5040" w:type="dxa"/>
            <w:shd w:val="clear" w:color="auto" w:fill="F5FAFF"/>
            <w:tcMar>
              <w:top w:w="40" w:type="dxa"/>
              <w:left w:w="88" w:type="dxa"/>
              <w:bottom w:w="40" w:type="dxa"/>
              <w:right w:w="88" w:type="dxa"/>
            </w:tcMar>
            <w:vAlign w:val="center"/>
          </w:tcPr>
          <w:p w14:paraId="0FB0E5D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الاعتراضات المقدَّمة في قنوات خاصة أولًا، قبل التصعيد العلني، حلولًا مؤسسية أفضل؟</w:t>
            </w:r>
          </w:p>
        </w:tc>
        <w:tc>
          <w:tcPr>
            <w:tcW w:w="2520" w:type="dxa"/>
            <w:shd w:val="clear" w:color="auto" w:fill="FFF2CC"/>
            <w:tcMar>
              <w:top w:w="40" w:type="dxa"/>
              <w:left w:w="88" w:type="dxa"/>
              <w:bottom w:w="40" w:type="dxa"/>
              <w:right w:w="88" w:type="dxa"/>
            </w:tcMar>
            <w:vAlign w:val="center"/>
          </w:tcPr>
          <w:p w14:paraId="106E79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ح2 (المدير المالي) + ح4 (المؤسس الأول)</w:t>
            </w:r>
          </w:p>
        </w:tc>
      </w:tr>
      <w:tr w:rsidR="00D4775F" w:rsidRPr="00B218C5" w14:paraId="0292C623" w:rsidTr="00201A65">
        <w:tc>
          <w:tcPr>
            <w:tcW w:w="2520" w:type="dxa"/>
            <w:shd w:val="clear" w:color="auto" w:fill="FFFFFF"/>
            <w:tcMar>
              <w:top w:w="40" w:type="dxa"/>
              <w:left w:w="88" w:type="dxa"/>
              <w:bottom w:w="40" w:type="dxa"/>
              <w:right w:w="88" w:type="dxa"/>
            </w:tcMar>
            <w:vAlign w:val="center"/>
          </w:tcPr>
          <w:p w14:paraId="7E4562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ترجمة القيمة لمؤشر</w:t>
            </w:r>
          </w:p>
        </w:tc>
        <w:tc>
          <w:tcPr>
            <w:tcW w:w="5040" w:type="dxa"/>
            <w:shd w:val="clear" w:color="auto" w:fill="FFFFFF"/>
            <w:tcMar>
              <w:top w:w="40" w:type="dxa"/>
              <w:left w:w="88" w:type="dxa"/>
              <w:bottom w:w="40" w:type="dxa"/>
              <w:right w:w="88" w:type="dxa"/>
            </w:tcMar>
            <w:vAlign w:val="center"/>
          </w:tcPr>
          <w:p w14:paraId="46E58F3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يرفع تحويل القيمة المجردة إلى مؤشر تعاقدي موثّق احتمال تطبيقها في بيئات أداء موجَّهة بالأرقام؟</w:t>
            </w:r>
          </w:p>
        </w:tc>
        <w:tc>
          <w:tcPr>
            <w:tcW w:w="2520" w:type="dxa"/>
            <w:shd w:val="clear" w:color="auto" w:fill="FFFFFF"/>
            <w:tcMar>
              <w:top w:w="40" w:type="dxa"/>
              <w:left w:w="88" w:type="dxa"/>
              <w:bottom w:w="40" w:type="dxa"/>
              <w:right w:w="88" w:type="dxa"/>
            </w:tcMar>
            <w:vAlign w:val="center"/>
          </w:tcPr>
          <w:p w14:paraId="6FB4B5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ح4 (مؤشر الوفاء) + ح2 (معايير الملاءمة)</w:t>
            </w:r>
          </w:p>
        </w:tc>
      </w:tr>
      <w:tr w:rsidR="00D4775F" w:rsidRPr="00B218C5" w14:paraId="4155158E" w:rsidTr="00201A65">
        <w:tc>
          <w:tcPr>
            <w:tcW w:w="2520" w:type="dxa"/>
            <w:shd w:val="clear" w:color="auto" w:fill="EBF5FB"/>
            <w:tcMar>
              <w:top w:w="40" w:type="dxa"/>
              <w:left w:w="88" w:type="dxa"/>
              <w:bottom w:w="40" w:type="dxa"/>
              <w:right w:w="88" w:type="dxa"/>
            </w:tcMar>
            <w:vAlign w:val="center"/>
          </w:tcPr>
          <w:p w14:paraId="53C7DD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5040" w:type="dxa"/>
            <w:shd w:val="clear" w:color="auto" w:fill="F5FAFF"/>
            <w:tcMar>
              <w:top w:w="40" w:type="dxa"/>
              <w:left w:w="88" w:type="dxa"/>
              <w:bottom w:w="40" w:type="dxa"/>
              <w:right w:w="88" w:type="dxa"/>
            </w:tcMar>
            <w:vAlign w:val="center"/>
          </w:tcPr>
          <w:p w14:paraId="35890E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أي بيئات وبأي شروط يُنتج الجهاز خيارًا ثالثًا لم يُتصوَّر في التأطير الثنائي الأول؟</w:t>
            </w:r>
          </w:p>
        </w:tc>
        <w:tc>
          <w:tcPr>
            <w:tcW w:w="2520" w:type="dxa"/>
            <w:shd w:val="clear" w:color="auto" w:fill="FFF2CC"/>
            <w:tcMar>
              <w:top w:w="40" w:type="dxa"/>
              <w:left w:w="88" w:type="dxa"/>
              <w:bottom w:w="40" w:type="dxa"/>
              <w:right w:w="88" w:type="dxa"/>
            </w:tcMar>
            <w:vAlign w:val="center"/>
          </w:tcPr>
          <w:p w14:paraId="65EFF3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7 من 8 حالات</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أمكن إذن تشغيل الجهاز في ثمانية ميادين، وتبدّل ركنه المحوري بتبدّل المعضلة. أما أنه يضمن قرارًا صحيحًا، أو أن حالات صُممت بعد معرفة الجهاز تمثّل الواقع الإداري، فذلك ما لا تقوله هذه الصفحات ولا تدّعيه؛ لأن سجل القرار (12.6) لم يُملأ لكل حالة، وبقي القطاع العام خارجها. وهنا يقف البناء كله أمام سؤاله الأخير عمّا ثبت وما بقي مفتوحًا، وإلى هذا السؤال تمضي خاتمة الكتاب. فالجهاز الذي لا يُسأل عن حدوده لا يستحق الثقة.</w:t>
      </w:r>
    </w:p>
    <w:p w14:paraId="4C5E991F" w:rsidR="006E42D8" w:rsidRPr="00A263F1" w:rsidRDefault="006E42D8" w:rsidP="006E42D8">
      <w:pPr>
        <w:pageBreakBefore/>
        <w:bidi/>
        <w:jc w:val="center"/>
        <w:rPr>
          <w:rFonts w:ascii="Sakkal Majalla" w:hAnsi="Sakkal Majalla" w:cs="Sakkal Majalla"/>
        </w:rPr>
      </w:pPr>
      <w:r>
        <w:rPr>
          <w:rFonts w:ascii="Sakkal Majalla" w:hAnsi="Sakkal Majalla" w:cs="Sakkal Majalla"/>
          <w:b/>
          <w:bCs/>
          <w:color w:val="1F3864"/>
          <w:sz w:val="44"/>
          <w:szCs w:val="44"/>
          <w:rtl/>
        </w:rPr>
        <w:lastRenderedPageBreak/>
        <w:t>خاتمة الكتاب الأول</w:t>
      </w:r>
      <w:r>
        <w:fldChar w:fldCharType="begin"/>
      </w:r>
      <w:r>
        <w:instrText xml:space="preserve"> TC "خاتمة الكتاب الأول: من السؤال إلى المنظومة" \l 1 </w:instrText>
      </w:r>
      <w:r>
        <w:fldChar w:fldCharType="end"/>
      </w:r>
    </w:p>
    <w:p w14:paraId="64251E97" w:rsidR="006E42D8" w:rsidRPr="002F33B9" w:rsidRDefault="006E42D8" w:rsidP="006E42D8">
      <w:pPr>
        <w:pBdr>
          <w:top w:val="thick" w:sz="12" w:space="0" w:color="BF8F00"/>
          <w:bottom w:val="thick" w:sz="12" w:space="0" w:color="BF8F00"/>
        </w:pBdr>
        <w:bidi/>
        <w:jc w:val="center"/>
        <w:rPr>
          <w:rFonts w:ascii="Sakkal Majalla" w:hAnsi="Sakkal Majalla" w:cs="Sakkal Majalla"/>
          <w:sz w:val="22"/>
          <w:szCs w:val="22"/>
        </w:rPr>
      </w:pPr>
      <w:r>
        <w:rPr>
          <w:rFonts w:ascii="Sakkal Majalla" w:hAnsi="Sakkal Majalla" w:cs="Sakkal Majalla"/>
          <w:b/>
          <w:bCs/>
          <w:color w:val="1F3864"/>
          <w:sz w:val="40"/>
          <w:szCs w:val="40"/>
          <w:rtl/>
        </w:rPr>
        <w:t>من السؤال إلى المنظومة</w:t>
      </w:r>
    </w:p>
    <w:p w14:paraId="26B06FF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السؤال الذي بدأنا به</w:t>
      </w:r>
      <w:r>
        <w:fldChar w:fldCharType="begin"/>
      </w:r>
      <w:r>
        <w:instrText xml:space="preserve"> TC "السؤال الذي بدأنا به" \l 2 </w:instrText>
      </w:r>
      <w:r>
        <w:fldChar w:fldCharType="end"/>
      </w:r>
    </w:p>
    <w:p w14:paraId="6DE8D57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بدأتُ هذا الكتاب بسؤال بسيط في صيغته، ثقيل في عواقبه: هل يمكن أن نقرأ القرآن مصدرًا تتكوّن منه الفكرة الإدارية، لا مخزنًا لعبارات نلصقها بنماذج جاهزة؟ وها أنا في آخره لا أملك جوابًا نهائيًا، وإنما أملك محاولة يمكن فحصها. فرّقنا بين النص والفهم والنموذج، ورسمنا طريقًا للانتقال بينها، ثم اشتققنا أركانًا للإنسان والمعرفة والقيم، وجمعناها في إطار، وحرّكناه في دورة للفعل، ووضعنا له معايير يُحاكَم إليها، ثم عرضناه على حالات فيها ضغط وتعارض وكلفة.</w:t>
      </w:r>
    </w:p>
    <w:p w14:paraId="0FEE84B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الرحلة في أربعة أبواب</w:t>
      </w:r>
      <w:r>
        <w:fldChar w:fldCharType="begin"/>
      </w:r>
      <w:r>
        <w:instrText xml:space="preserve"> TC "الرحلة في أربعة أبواب" \l 2 </w:instrText>
      </w:r>
      <w:r>
        <w:fldChar w:fldCharType="end"/>
      </w:r>
    </w:p>
    <w:p w14:paraId="5ED6B14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في الباب التمهيدي (الفصول 1–3) كان السؤال أصعب من استخراج مفهوم من آية، وهو ما الذي يجعل هذا الاستخراج علمًا لا وعظًا؟ فرسم الكتاب حدود ما يدّعيه، وحدد موقعه بين خمسة تيارات، ووضع لنفسه شرط فشل في الفرضية الصفرية ومحكّاتها الثلاثة؛ لأن من لا يعرف متى يفشل لا يعرف متى ينجح.</w:t>
      </w:r>
    </w:p>
    <w:p w14:paraId="6D5B784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ثم جاء الباب الأول (الفصول 4–7) ليبني الأدوات قبل أن يستعملها، كما تُعايَر أجهزة القياس في المصنع قبل أن يبدأ الإنتاج. فهرم المصادر يقول بمن نثق، وسلم الاشتقاق وبطاقة الهوية يقولان كيف ننتقل من النص إلى النموذج وكيف نوثّق هذا الانتقال، وبروتوكول القراءة يقول كيف نقرأ، وفض التعارض يقول ماذا نفعل حين يخالف الواقعُ النموذج.</w:t>
      </w:r>
    </w:p>
    <w:p w14:paraId="692268A6"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وفي الباب الثاني (الفصول 8–10) طُبّقت الأدوات على ثلاثة أسئلة، عن الإنسان الذي يُدار، وعن الطريقة التي يعرف بها، وعن الميزان الذي يتصرف به، فخرجت ثلاثة عشر ركنًا هي الاستخلاف والتكليف بالوسع والابتلاء، والفطرة والتثبت والتدبر، والأمانة والشورى والإحسان والعدل والرحمة والحكمة والصدق.</w:t>
      </w:r>
    </w:p>
    <w:p w14:paraId="6815AA4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أما الباب الثالث (الفصول 11–14) فجمع الأركان في إطار QMF بمكوّناته الثمانية، ووضع السلطة داخل المساءلة، ثم حرّكها في الدورة السباعية مع سجل القرار وقاعدة الاختصار، وضبطها بتسعة معايير تقرر أن فشل التطبيق يُراجَع فيه النموذج البشري لا النص، ثم عرضها على ثماني حالات مركبة. ولم أكتب تلك الحالات لتنتهي نهاية سعيدة، وإنما لتُري أين يبقى التوتر، ومن يدفع الكلفة.</w:t>
      </w:r>
    </w:p>
    <w:p w14:paraId="55D506B2"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هل نجحت المحاولة؟ أظن أنها بيّنت أن بناء نموذج إداري ينطلق من القرآن ممكن من حيث المبدأ، دون أن نرفض الخبرة الإدارية الحديثة، ودون أن نذوب فيها. وبيّنت معه أن الطريق طويل ودقيق؛ لأن الأصالة لا تُستنتج من اختلاف المصطلحات، والاستقلالية لا تعني غياب كل توافق مع النظريات الأخرى، والقيمة الأخلاقية لا تصير أداة إدارية لمجرد أننا عرّفناها، فكل انتقال يحتاج إلى دليل أو تفسير أو فرضية، وكل فرضية تحتاج إلى موقف قد ينكشف فيه ضعفها. الأصالة تُبرهَن، ولا تُعلَن.</w:t>
      </w:r>
    </w:p>
    <w:p w14:paraId="7ADBA15A"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لم يثبته الكتاب</w:t>
      </w:r>
      <w:r>
        <w:fldChar w:fldCharType="begin"/>
      </w:r>
      <w:r>
        <w:instrText xml:space="preserve"> TC "ما لم يثبته الكتاب" \l 2 </w:instrText>
      </w:r>
      <w:r>
        <w:fldChar w:fldCharType="end"/>
      </w:r>
    </w:p>
    <w:p w14:paraId="19D8C885"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لم يثبت الكتاب أن إطاره أفضل من كل إطار آخر، ولا أن تطبيقه سيأتي بنتائج متفوقة في كل مؤسسة، ومن الأمانة أن يُقال ذلك صريحًا في الخاتمة. وإذا جمعتُ الحدود التي أعلنها كل فصل في موضعه، رأيت أربع فجوات كبرى:</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560"/>
      </w:tblGrid>
      <w:tr w:rsidR="006E42D8" w:rsidRPr="00D40464" w14:paraId="0711C3D0" w:rsidTr="00201A65">
        <w:tc>
          <w:tcPr>
            <w:tcW w:w="2520" w:type="dxa"/>
            <w:shd w:val="clear" w:color="auto" w:fill="1F3864"/>
            <w:tcMar>
              <w:top w:w="40" w:type="dxa"/>
              <w:left w:w="88" w:type="dxa"/>
              <w:bottom w:w="40" w:type="dxa"/>
              <w:right w:w="88" w:type="dxa"/>
            </w:tcMar>
            <w:vAlign w:val="center"/>
          </w:tcPr>
          <w:p w14:paraId="2C914E3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الفجوة</w:t>
            </w:r>
          </w:p>
        </w:tc>
        <w:tc>
          <w:tcPr>
            <w:tcW w:w="7560" w:type="dxa"/>
            <w:shd w:val="clear" w:color="auto" w:fill="1F3864"/>
            <w:tcMar>
              <w:top w:w="40" w:type="dxa"/>
              <w:left w:w="88" w:type="dxa"/>
              <w:bottom w:w="40" w:type="dxa"/>
              <w:right w:w="88" w:type="dxa"/>
            </w:tcMar>
            <w:vAlign w:val="center"/>
          </w:tcPr>
          <w:p w14:paraId="5D725AC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بقي مفتوحًا</w:t>
            </w:r>
          </w:p>
        </w:tc>
      </w:tr>
      <w:tr w:rsidR="006E42D8" w:rsidRPr="00D40464" w14:paraId="3499C56B" w:rsidTr="00201A65">
        <w:tc>
          <w:tcPr>
            <w:tcW w:w="2520" w:type="dxa"/>
            <w:shd w:val="clear" w:color="auto" w:fill="EBF5FB"/>
            <w:tcMar>
              <w:top w:w="40" w:type="dxa"/>
              <w:left w:w="88" w:type="dxa"/>
              <w:bottom w:w="40" w:type="dxa"/>
              <w:right w:w="88" w:type="dxa"/>
            </w:tcMar>
            <w:vAlign w:val="center"/>
          </w:tcPr>
          <w:p w14:paraId="4F91C08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الاختبار الميداني</w:t>
            </w:r>
          </w:p>
        </w:tc>
        <w:tc>
          <w:tcPr>
            <w:tcW w:w="7560" w:type="dxa"/>
            <w:shd w:val="clear" w:color="auto" w:fill="F5FAFF"/>
            <w:tcMar>
              <w:top w:w="40" w:type="dxa"/>
              <w:left w:w="88" w:type="dxa"/>
              <w:bottom w:w="40" w:type="dxa"/>
              <w:right w:w="88" w:type="dxa"/>
            </w:tcMar>
            <w:vAlign w:val="center"/>
          </w:tcPr>
          <w:p w14:paraId="2593DD3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يُختبر ركن ولا نموذج ولا حالة في مؤسسة حقيقية: المستوى السابع معلَّق في كل الأركان، والحالات الثماني افتراضية كُتبت للتوضيح لا للبرهان. وهذا حد يشترك فيه الكتاب كله.</w:t>
            </w:r>
          </w:p>
        </w:tc>
      </w:tr>
      <w:tr w:rsidR="006E42D8" w:rsidRPr="00D40464" w14:paraId="65A96B2A" w:rsidTr="00201A65">
        <w:tc>
          <w:tcPr>
            <w:tcW w:w="2520" w:type="dxa"/>
            <w:shd w:val="clear" w:color="auto" w:fill="FFFFFF"/>
            <w:tcMar>
              <w:top w:w="40" w:type="dxa"/>
              <w:left w:w="88" w:type="dxa"/>
              <w:bottom w:w="40" w:type="dxa"/>
              <w:right w:w="88" w:type="dxa"/>
            </w:tcMar>
            <w:vAlign w:val="center"/>
          </w:tcPr>
          <w:p w14:paraId="0A377630"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القياس</w:t>
            </w:r>
          </w:p>
        </w:tc>
        <w:tc>
          <w:tcPr>
            <w:tcW w:w="7560" w:type="dxa"/>
            <w:shd w:val="clear" w:color="auto" w:fill="FFFFFF"/>
            <w:tcMar>
              <w:top w:w="40" w:type="dxa"/>
              <w:left w:w="88" w:type="dxa"/>
              <w:bottom w:w="40" w:type="dxa"/>
              <w:right w:w="88" w:type="dxa"/>
            </w:tcMar>
            <w:vAlign w:val="center"/>
          </w:tcPr>
          <w:p w14:paraId="0CBDBA8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أدوات قياس مختبرة للقيم ولا للمعايير التسعة، ولا مؤشر يقيس تكامل الأسس الثلاثة. وما في الملاحق والدليل العملي المرافق من أدوات تقدير توجيهي لم يُختبر.</w:t>
            </w:r>
          </w:p>
        </w:tc>
      </w:tr>
      <w:tr w:rsidR="006E42D8" w:rsidRPr="00D40464" w14:paraId="3C8E5C69" w:rsidTr="00201A65">
        <w:tc>
          <w:tcPr>
            <w:tcW w:w="2520" w:type="dxa"/>
            <w:shd w:val="clear" w:color="auto" w:fill="EBF5FB"/>
            <w:tcMar>
              <w:top w:w="40" w:type="dxa"/>
              <w:left w:w="88" w:type="dxa"/>
              <w:bottom w:w="40" w:type="dxa"/>
              <w:right w:w="88" w:type="dxa"/>
            </w:tcMar>
            <w:vAlign w:val="center"/>
          </w:tcPr>
          <w:p w14:paraId="2F8104D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الحوكمة</w:t>
            </w:r>
          </w:p>
        </w:tc>
        <w:tc>
          <w:tcPr>
            <w:tcW w:w="7560" w:type="dxa"/>
            <w:shd w:val="clear" w:color="auto" w:fill="F5FAFF"/>
            <w:tcMar>
              <w:top w:w="40" w:type="dxa"/>
              <w:left w:w="88" w:type="dxa"/>
              <w:bottom w:w="40" w:type="dxa"/>
              <w:right w:w="88" w:type="dxa"/>
            </w:tcMar>
            <w:vAlign w:val="center"/>
          </w:tcPr>
          <w:p w14:paraId="03A3C37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يحدد الكتاب من يطبّق المعايير التسعة على المساهمات اللاحقة، ولا كيف يُحسم الخلاف بين المقيّمين. واختبار الباحث المقيَّد الذي يشترطه محك الاستقلالية (3.6) لم يُجرَ.</w:t>
            </w:r>
          </w:p>
        </w:tc>
      </w:tr>
      <w:tr w:rsidR="006E42D8" w:rsidRPr="00D40464" w14:paraId="0CCBB938" w:rsidTr="00201A65">
        <w:tc>
          <w:tcPr>
            <w:tcW w:w="2520" w:type="dxa"/>
            <w:shd w:val="clear" w:color="auto" w:fill="FFFFFF"/>
            <w:tcMar>
              <w:top w:w="40" w:type="dxa"/>
              <w:left w:w="88" w:type="dxa"/>
              <w:bottom w:w="40" w:type="dxa"/>
              <w:right w:w="88" w:type="dxa"/>
            </w:tcMar>
            <w:vAlign w:val="center"/>
          </w:tcPr>
          <w:p w14:paraId="3C7BFA1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النطاق</w:t>
            </w:r>
          </w:p>
        </w:tc>
        <w:tc>
          <w:tcPr>
            <w:tcW w:w="7560" w:type="dxa"/>
            <w:shd w:val="clear" w:color="auto" w:fill="FFFFFF"/>
            <w:tcMar>
              <w:top w:w="40" w:type="dxa"/>
              <w:left w:w="88" w:type="dxa"/>
              <w:bottom w:w="40" w:type="dxa"/>
              <w:right w:w="88" w:type="dxa"/>
            </w:tcMar>
            <w:vAlign w:val="center"/>
          </w:tcPr>
          <w:p w14:paraId="7B371FC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صيغت الحالات لقرار فرد أو فريق، ولم يُعرض الجهاز على قرار مؤسسي يمر بطبقات موافقة متعددة، ولا على القطاع العام، ولا على ثقافات وقطاعات متباينة بما يكفي. وبعض الخلافات التفسيرية التي تمسّ المفاهيم ما زالت قائمة.</w:t>
            </w:r>
          </w:p>
        </w:tc>
      </w:tr>
    </w:tbl>
    <w:p w14:paraId="0BE5FBB1"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وهذه الحدود نفسها هي خريطة العمل التالي، من دراسات حالة موثقة، وتجارب مقارنة، وأدوات قياس، ومراجعات يكتبها باحثون لا يشاركون المشروع منطلقاته كلها، وأغلبها يحتاج إلى زمن وشراكات مؤسسية ومجتمع علمي أوسع مما يملكه كاتب واحد.</w:t>
      </w:r>
    </w:p>
    <w:p w14:paraId="31FAE96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كان يمكن أن أفعله بطريقة أخرى</w:t>
      </w:r>
      <w:r>
        <w:fldChar w:fldCharType="begin"/>
      </w:r>
      <w:r>
        <w:instrText xml:space="preserve"> TC "ما كان يمكن أن أفعله بطريقة أخرى" \l 2 </w:instrText>
      </w:r>
      <w:r>
        <w:fldChar w:fldCharType="end"/>
      </w:r>
    </w:p>
    <w:p w14:paraId="56CF03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وأعترف هنا بثلاث ملاحظات على العمل نفسه. الأولى أن التخطيط الكامل للأبواب قبل البدء كان سيوفر جهدًا أُنفق في إعادة الهيكلة، فقد تغيّر ترتيب الفصول وعددها أكثر من مرة، والثانية أن المقارنات بالأطر الغربية زادت أحيانًا على الحاجة، وكانت مقارنتان معمّقتان تكفيان في بعض الفصول.</w:t>
      </w:r>
    </w:p>
    <w:p w14:paraId="5EC7BD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أما الثالثة، وهي أثقلها عليّ، فالاعتماد شبه الكامل على الحالات الافتراضية، وحالة حقيقية واحدة، موثقة بمقابلات مع أصحابها، كانت ستجمع في الكتاب بين النظر والتطبيق، وهذا أول ما ينبغي أن يُعالَج في أي طبعة لاحقة.</w:t>
      </w:r>
    </w:p>
    <w:p w14:paraId="5D606F10"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بعد هذا الكتاب</w:t>
      </w:r>
      <w:r>
        <w:fldChar w:fldCharType="begin"/>
      </w:r>
      <w:r>
        <w:instrText xml:space="preserve"> TC "ما بعد هذا الكتاب" \l 2 </w:instrText>
      </w:r>
      <w:r>
        <w:fldChar w:fldCharType="end"/>
      </w:r>
    </w:p>
    <w:p w14:paraId="0ABEB3C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وأرى بعد هذا الكتاب ثلاثة مسارات مستقلة:</w:t>
      </w:r>
    </w:p>
    <w:p w14:paraId="5103E5A2"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الاختبار الميداني: أن تُطبَّق الدورة السباعية على قرار إداري حقيقي، ويُملأ سجل القرار، ويُكتب ما حدث بصدق، سواء أكّد الجهاز جدواه أم كشف قصورًا يستحق المراجعة.</w:t>
      </w:r>
    </w:p>
    <w:p w14:paraId="1D8D59DC"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البحث المتخصص: بناء مقاييس للقيم، وإجراء اختبار الباحث المقيَّد على ركن واحد، ومراجعة الاستقراءات والاقتباسات التفسيرية، وأن ينقض باحثٌ جزءًا من الكتاب بدليل نصي أقوى، وهذا مما أرحّب به؛ لأن النقد بالدليل خدمة للمشروع لا هدم له.</w:t>
      </w:r>
    </w:p>
    <w:p w14:paraId="52BD16E0"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التوسع إلى مجالات الإدارة: القيادة، وصنع القرار، والموارد البشرية، والعمليات، والمالية، والقطاع العام، ولن يكفي فيها أن تُنقل الأركان إلى سياق جديد؛ لأن كل مجال قد يحتاج إلى اشتقاق مفاهيم لم تظهر الحاجة إليها على هذا المستوى العام، والنقل وحده قولبة لا اشتقاق.</w:t>
      </w:r>
    </w:p>
    <w:p w14:paraId="3B2373E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ومن هنا يبدأ الكتاب الثاني من الموسوعة، فينتقل إلى التطبيقات المؤسسية التفصيلية في القيادة وصنع القرار وإدارة الموارد البشرية والمحاسبة المؤسسية، يبني على هذا الكتاب، ويختبره بحالات حقيقية موثقة.</w:t>
      </w:r>
    </w:p>
    <w:p w14:paraId="15ADEA6D"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لكل قارئ طريقه في الكتاب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ليس للكتاب طريق قراءة واحد. الباحث الأكاديمي يحسن به أن يقرأه متسلسلًا كاملًا، ويتوقف طويلًا عند المنهج (الفصول 3–7) والمعايير (الفصل الثالث عشر)، والمدير أو القائد يبدأ بالمقدمة والفصل الأول، ثم الأركان (الفصول 8–10)، ثم الدورة السباعية (الفصل الثاني عشر) والحالات (الفصل الرابع عشر)، ويجعل الدليل العملي المرافق للكتاب أداة عمله. والمدرب يجد في الحالات الثماني (الفصل الرابع عشر) مواقف تعلّم، ومعها الدليل العملي في آخر ذلك الفصل، ودليل المدرب في الدليل العملي المرافق.</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المؤسسة فطريقها إطار QMF (الفصل الحادي عشر) والدورة السباعية وسجل القرار (الفصل الثاني عشر)، ثم نماذج العمل في الملاحق وأدوات الدليل العملي المرافق، تكيّفها لسياقها ولا تنسخها. ويكفي القارئ العام أن يقرأ المقدمة وهذه الخاتمة، ثم ما يثير فضوله من الفصول؛ لأن الخلاصات والحالات تغنيه عن تفاصيل البروتوكول.</w:t>
      </w:r>
    </w:p>
    <w:p w14:paraId="50C00E3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كلمة أخيرة</w:t>
      </w:r>
      <w:r>
        <w:fldChar w:fldCharType="begin"/>
      </w:r>
      <w:r>
        <w:instrText xml:space="preserve"> TC "كلمة أخيرة" \l 2 </w:instrText>
      </w:r>
      <w:r>
        <w:fldChar w:fldCharType="end"/>
      </w:r>
    </w:p>
    <w:p w14:paraId="55F0D76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إن بقيت للكتاب قيمة بعد كل هذه الحدود، فهي أنه يقترح طريقة للعمل، لا قائمة أجوبة. يستطيع الباحث أن يعترض على ركن، أو يعدّل بطاقة، أو يرفض انتقالًا، أو يختبر الدورة في مؤسسة مختلفة تمامًا، ويستطيع المدير أن يأخذ الأسئلة دون أن يتبنى البناء النظري كله. وفي هذه القابلية للتعديل حياة المشروع.</w:t>
      </w:r>
    </w:p>
    <w:p w14:paraId="13854B7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والإدارة التي ينشدها الكتاب لا تخلو من صراع أو خطأ أو كلفة، وإنما هي إدارة تجعل الصراع مرئيًا، والخطأ قابلًا للتعلم، والكلفة موزعة على أساس يمكن شرحه والدفاع عنه، والسلطة مقيدة بالمسؤولية. قد لا ننجح في كل مرة. لكن الفشل الذي نعرف موضعه ونعلن أسبابه خير من نجاح لفظي لا يستطيع أحد أن يراجعه.</w:t>
      </w:r>
    </w:p>
    <w:p w14:paraId="7BADBA8C"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لا أعدّ هذا الكتاب جوابًا نهائيًا. هو اجتهاد يعلن هوامشه، ويضع لنفسه معايير يُحاكَم إليها، ويقبل المراجعة إذا خالفته التجربة. فإن أصاب فبتوفيق الله وحده، وإن أخطأ فمن تقصير صاحبه، وأرجو أن يكون خطؤه بابًا لصواب غيره.</w:t>
      </w:r>
    </w:p>
    <w:p w14:paraId="226B92B4" w:rsidR="006E42D8" w:rsidRPr="00546F5C" w:rsidRDefault="006E42D8" w:rsidP="006E42D8">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﴿رَبَّنَا آتِنَا مِن لَّدُنكَ رَحْمَةً وَهَيِّئْ لَنَا مِنْ أَمْرِنَا رَشَدًا﴾</w:t>
      </w:r>
    </w:p>
    <w:p w14:paraId="13E7CB2D" w:rsidR="006E42D8" w:rsidRPr="00546F5C" w:rsidRDefault="006E42D8" w:rsidP="006E42D8">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الكهف : 10</w:t>
      </w:r>
    </w:p>
    <w:p w14:paraId="0AF11F8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وآخر دعوانا أن الحمد لله رب العالمين.</w:t>
      </w:r>
    </w:p>
    <w:p w14:paraId="3A17E8F0" w:rsidR="006E42D8" w:rsidRPr="00A263F1" w:rsidRDefault="006E42D8" w:rsidP="006E42D8">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42501C2C" w:rsidR="006E42D8" w:rsidRPr="00A263F1" w:rsidRDefault="006E42D8" w:rsidP="006E42D8">
      <w:pPr>
        <w:bidi/>
        <w:rPr>
          <w:rFonts w:ascii="Sakkal Majalla" w:hAnsi="Sakkal Majalla" w:cs="Sakkal Majalla"/>
        </w:rPr>
      </w:pPr>
      <w:r w:rsidRPr="00A263F1">
        <w:rPr>
          <w:rFonts w:ascii="Sakkal Majalla" w:hAnsi="Sakkal Majalla" w:cs="Sakkal Majalla"/>
          <w:color w:val="595959"/>
          <w:sz w:val="24"/>
          <w:szCs w:val="24"/>
          <w:rtl/>
        </w:rPr>
        <w:t>القاهرة</w:t>
      </w:r>
    </w:p>
    <w:p w14:paraId="763A4FE5" w:rsidR="003C7589" w:rsidRPr="008D795A" w:rsidRDefault="003C7589" w:rsidP="003C7589">
      <w:pPr>
        <w:pageBreakBefore/>
        <w:shd w:val="clear" w:color="auto" w:fill="1F3864"/>
        <w:bidi/>
        <w:rPr>
          <w:rFonts w:ascii="Sakkal Majalla" w:hAnsi="Sakkal Majalla" w:cs="Sakkal Majalla"/>
          <w:sz w:val="26"/>
          <w:szCs w:val="26"/>
        </w:rPr>
      </w:pPr>
      <w:r>
        <w:rPr>
          <w:rFonts w:ascii="Sakkal Majalla" w:hAnsi="Sakkal Majalla" w:cs="Sakkal Majalla"/>
          <w:b/>
          <w:bCs/>
          <w:color w:val="FFFFFF"/>
          <w:sz w:val="26"/>
          <w:szCs w:val="26"/>
          <w:rtl/>
        </w:rPr>
        <w:lastRenderedPageBreak/>
        <w:t>الملاحق</w:t>
      </w:r>
      <w:r>
        <w:fldChar w:fldCharType="begin"/>
      </w:r>
      <w:r>
        <w:instrText xml:space="preserve"> TC "الملاحق" \l 1 </w:instrText>
      </w:r>
      <w:r>
        <w:fldChar w:fldCharType="end"/>
      </w:r>
    </w:p>
    <w:p w14:paraId="361808A6" w:rsidR="003C7589" w:rsidRPr="008D795A" w:rsidRDefault="003C7589" w:rsidP="003C7589">
      <w:pPr>
        <w:shd w:val="clear" w:color="auto" w:fill="2E74B5"/>
        <w:bidi/>
        <w:spacing w:after="20"/>
        <w:rPr>
          <w:rFonts w:ascii="Sakkal Majalla" w:hAnsi="Sakkal Majalla" w:cs="Sakkal Majalla"/>
          <w:sz w:val="26"/>
          <w:szCs w:val="26"/>
        </w:rPr>
      </w:pPr>
      <w:r>
        <w:rPr>
          <w:rFonts w:ascii="Sakkal Majalla" w:hAnsi="Sakkal Majalla" w:cs="Sakkal Majalla"/>
          <w:b/>
          <w:bCs/>
          <w:color w:val="FFFFFF"/>
          <w:sz w:val="26"/>
          <w:szCs w:val="26"/>
          <w:rtl/>
        </w:rPr>
        <w:t xml:space="preserve">مراجع سريعة ونماذج عمل للكتاب الأول</w:t>
      </w:r>
    </w:p>
    <w:p w14:paraId="5310891E" w:rsidR="003C7589" w:rsidRPr="008D795A" w:rsidRDefault="003C7589" w:rsidP="003C7589">
      <w:pPr>
        <w:bidi/>
        <w:spacing w:after="10"/>
        <w:rPr>
          <w:rFonts w:ascii="Sakkal Majalla" w:hAnsi="Sakkal Majalla" w:cs="Sakkal Majalla"/>
          <w:sz w:val="26"/>
          <w:szCs w:val="26"/>
        </w:rPr>
      </w:pPr>
      <w:r>
        <w:rPr>
          <w:rFonts w:ascii="Sakkal Majalla" w:hAnsi="Sakkal Majalla" w:cs="Sakkal Majalla"/>
          <w:i/>
          <w:iCs/>
          <w:color w:val="595959"/>
          <w:sz w:val="26"/>
          <w:szCs w:val="26"/>
          <w:rtl/>
        </w:rPr>
        <w:t>موسوعة الإدارة القرآنية، الكتاب الأول | وليد حواله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071BAA9A" w:rsidTr="00201A65">
        <w:tc>
          <w:tcPr>
            <w:tcW w:w="10080" w:type="dxa"/>
            <w:shd w:val="clear" w:color="auto" w:fill="0D2137"/>
            <w:tcMar>
              <w:top w:w="40" w:type="dxa"/>
              <w:left w:w="88" w:type="dxa"/>
              <w:bottom w:w="40" w:type="dxa"/>
              <w:right w:w="88" w:type="dxa"/>
            </w:tcMar>
            <w:vAlign w:val="center"/>
          </w:tcPr>
          <w:p w14:paraId="28560572" w:rsidR="003C7589" w:rsidRPr="008D795A" w:rsidRDefault="003C7589"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خريطة الملاحق</w:t>
            </w:r>
          </w:p>
        </w:tc>
      </w:tr>
      <w:tr w:rsidR="003C7589" w:rsidRPr="008D795A" w14:paraId="1F8FF282" w:rsidTr="00201A65">
        <w:tc>
          <w:tcPr>
            <w:tcW w:w="10080" w:type="dxa"/>
            <w:shd w:val="clear" w:color="auto" w:fill="EBF5FB"/>
            <w:tcMar>
              <w:top w:w="40" w:type="dxa"/>
              <w:left w:w="88" w:type="dxa"/>
              <w:bottom w:w="40" w:type="dxa"/>
              <w:right w:w="88" w:type="dxa"/>
            </w:tcMar>
            <w:vAlign w:val="center"/>
          </w:tcPr>
          <w:p w14:paraId="4B6C94A9" w:rsidR="003C7589" w:rsidRPr="008D795A" w:rsidRDefault="003C7589"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معجم الأركان الثلاثة عشر ② خمسة نماذج عمل ③ عشرة مبادئ عملية ④ مصفوفة الأركان والسياقات ⑤ معجم المصطلحات</w:t>
            </w:r>
          </w:p>
        </w:tc>
      </w:tr>
    </w:tbl>
    <w:p w14:paraId="5D63491F"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الملاحق مستخلصة من الفصول، ولا تشتق شيئًا جديدًا. وما فيها من نماذج ودرجات أدوات توجيهية لم تُختبر ميدانيًا: تساعد على التفكير والتوثيق، ولا تقيس قياسًا علميًا. وحيث يختلف ملخص هنا عن نص الفصل، فالمرجع نص الفصل. أما الأدوات العملية (التشخيص الذاتي لمراحل التطبيق، وخطة تسعين يومًا، والسيناريوهات التطبيقية، والأسئلة الشائعة، ودليل المدرب، ومتابعة الأثر) ومخرجات التعلم للفصول، ففي «الدليل العملي المرافق للكتاب الأول».</w:t>
      </w:r>
    </w:p>
    <w:p w14:paraId="54804B1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الأول: معجم الأركان الثلاثة عشر</w:t>
      </w:r>
      <w:r>
        <w:fldChar w:fldCharType="begin"/>
      </w:r>
      <w:r>
        <w:instrText xml:space="preserve"> TC "الملحق الأول: معجم الأركان الثلاثة عشر" \l 2 </w:instrText>
      </w:r>
      <w:r>
        <w:fldChar w:fldCharType="end"/>
      </w:r>
    </w:p>
    <w:p w14:paraId="58CCD112"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يعرّف هذا الملحق كل ركن تعريفًا إجرائيًا موجزًا، مع آيته الأساسية وموضعه في الكتاب. أما الاشتقاق، والبطاقة الكاملة بحقولها الخمسة عشر، والمقارنة بالأطر الغربية، ففي الفصل الذي اشتُق فيه الركن.</w:t>
      </w:r>
    </w:p>
    <w:p w14:paraId="447D9015"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الإنسان والمعرفة (الفصلان الثامن والتاسع)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3360"/>
        <w:gridCol w:w="3780"/>
        <w:gridCol w:w="2310"/>
      </w:tblGrid>
      <w:tr w:rsidR="003C7589" w:rsidRPr="008D795A" w14:paraId="7C51E698" w:rsidTr="00201A65">
        <w:tc>
          <w:tcPr>
            <w:tcW w:w="630" w:type="dxa"/>
            <w:shd w:val="clear" w:color="auto" w:fill="156082"/>
            <w:tcMar>
              <w:top w:w="40" w:type="dxa"/>
              <w:left w:w="88" w:type="dxa"/>
              <w:bottom w:w="40" w:type="dxa"/>
              <w:right w:w="88" w:type="dxa"/>
            </w:tcMar>
            <w:vAlign w:val="center"/>
          </w:tcPr>
          <w:p w14:paraId="7A5F62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3360" w:type="dxa"/>
            <w:shd w:val="clear" w:color="auto" w:fill="156082"/>
            <w:tcMar>
              <w:top w:w="40" w:type="dxa"/>
              <w:left w:w="88" w:type="dxa"/>
              <w:bottom w:w="40" w:type="dxa"/>
              <w:right w:w="88" w:type="dxa"/>
            </w:tcMar>
            <w:vAlign w:val="center"/>
          </w:tcPr>
          <w:p w14:paraId="384655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780" w:type="dxa"/>
            <w:shd w:val="clear" w:color="auto" w:fill="156082"/>
            <w:tcMar>
              <w:top w:w="40" w:type="dxa"/>
              <w:left w:w="88" w:type="dxa"/>
              <w:bottom w:w="40" w:type="dxa"/>
              <w:right w:w="88" w:type="dxa"/>
            </w:tcMar>
            <w:vAlign w:val="center"/>
          </w:tcPr>
          <w:p w14:paraId="7D4FCFE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310" w:type="dxa"/>
            <w:shd w:val="clear" w:color="auto" w:fill="156082"/>
            <w:tcMar>
              <w:top w:w="40" w:type="dxa"/>
              <w:left w:w="88" w:type="dxa"/>
              <w:bottom w:w="40" w:type="dxa"/>
              <w:right w:w="88" w:type="dxa"/>
            </w:tcMar>
            <w:vAlign w:val="center"/>
          </w:tcPr>
          <w:p w14:paraId="79E90AD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5BE06221" w:rsidTr="00201A65">
        <w:tc>
          <w:tcPr>
            <w:tcW w:w="630" w:type="dxa"/>
            <w:shd w:val="clear" w:color="auto" w:fill="EBF5FB"/>
            <w:tcMar>
              <w:top w:w="40" w:type="dxa"/>
              <w:left w:w="88" w:type="dxa"/>
              <w:bottom w:w="40" w:type="dxa"/>
              <w:right w:w="88" w:type="dxa"/>
            </w:tcMar>
            <w:vAlign w:val="center"/>
          </w:tcPr>
          <w:p w14:paraId="6D0845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الاستخلاف</w:t>
            </w:r>
          </w:p>
        </w:tc>
        <w:tc>
          <w:tcPr>
            <w:tcW w:w="3360" w:type="dxa"/>
            <w:shd w:val="clear" w:color="auto" w:fill="FFF2CC"/>
            <w:tcMar>
              <w:top w:w="40" w:type="dxa"/>
              <w:left w:w="88" w:type="dxa"/>
              <w:bottom w:w="40" w:type="dxa"/>
              <w:right w:w="88" w:type="dxa"/>
            </w:tcMar>
            <w:vAlign w:val="center"/>
          </w:tcPr>
          <w:p w14:paraId="7154FDE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المدير مؤتمن على سلطته لا مالك لها: يتصرف بما أُعطي حق فعله بشروطه، ويُحاسَب بمعايير من خارج المؤسسة. ولا يعني تنازلًا عن الصلاحيات، ولا عصمة للمستخلَف، ولا يقتصر على أصحاب المناصب. وأقرب نظير غربي: Stewardship Theory، ويخالف افتراض المصلحة الذاتية في Agency Theory.</w:t>
            </w:r>
          </w:p>
        </w:tc>
        <w:tc>
          <w:tcPr>
            <w:tcW w:w="3780" w:type="dxa"/>
            <w:shd w:val="clear" w:color="auto" w:fill="F5F5F5"/>
            <w:tcMar>
              <w:top w:w="40" w:type="dxa"/>
              <w:left w:w="88" w:type="dxa"/>
              <w:bottom w:w="40" w:type="dxa"/>
              <w:right w:w="88" w:type="dxa"/>
            </w:tcMar>
            <w:vAlign w:val="center"/>
          </w:tcPr>
          <w:p w14:paraId="649DE2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﴿إِنِّي جَاعِلٌ فِي الْأَرْضِ خَلِيفَةً﴾ (البقرة:30)</w:t>
            </w:r>
          </w:p>
        </w:tc>
        <w:tc>
          <w:tcPr>
            <w:tcW w:w="2310" w:type="dxa"/>
            <w:shd w:val="clear" w:color="auto" w:fill="EBF5FB"/>
            <w:tcMar>
              <w:top w:w="40" w:type="dxa"/>
              <w:left w:w="88" w:type="dxa"/>
              <w:bottom w:w="40" w:type="dxa"/>
              <w:right w:w="88" w:type="dxa"/>
            </w:tcMar>
            <w:vAlign w:val="center"/>
          </w:tcPr>
          <w:p w14:paraId="17FCE4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(8.2)</w:t>
            </w:r>
          </w:p>
        </w:tc>
      </w:tr>
      <w:tr w:rsidR="003C7589" w:rsidRPr="008D795A" w14:paraId="43990210" w:rsidTr="00201A65">
        <w:tc>
          <w:tcPr>
            <w:tcW w:w="630" w:type="dxa"/>
            <w:shd w:val="clear" w:color="auto" w:fill="FFFFFF"/>
            <w:tcMar>
              <w:top w:w="40" w:type="dxa"/>
              <w:left w:w="88" w:type="dxa"/>
              <w:bottom w:w="40" w:type="dxa"/>
              <w:right w:w="88" w:type="dxa"/>
            </w:tcMar>
            <w:vAlign w:val="center"/>
          </w:tcPr>
          <w:p w14:paraId="4A2177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التكليف بالوسع</w:t>
            </w:r>
          </w:p>
        </w:tc>
        <w:tc>
          <w:tcPr>
            <w:tcW w:w="3360" w:type="dxa"/>
            <w:shd w:val="clear" w:color="auto" w:fill="FFFFFF"/>
            <w:tcMar>
              <w:top w:w="40" w:type="dxa"/>
              <w:left w:w="88" w:type="dxa"/>
              <w:bottom w:w="40" w:type="dxa"/>
              <w:right w:w="88" w:type="dxa"/>
            </w:tcMar>
            <w:vAlign w:val="center"/>
          </w:tcPr>
          <w:p w14:paraId="00F868E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يُناسَب التكليف الطاقة الفعلية للشخص لا الطموح أو الضغط، وتجاوز الوسع ظلم لا مجرد سوء تخطيط. ولا يعني توزيع المهام بالتساوي، ولا تقليل التوقعات، ولا ذريعة للتهرب. وأقرب نظير غربي: Job Demands-Resources.</w:t>
            </w:r>
          </w:p>
        </w:tc>
        <w:tc>
          <w:tcPr>
            <w:tcW w:w="3780" w:type="dxa"/>
            <w:shd w:val="clear" w:color="auto" w:fill="FFFFFF"/>
            <w:tcMar>
              <w:top w:w="40" w:type="dxa"/>
              <w:left w:w="88" w:type="dxa"/>
              <w:bottom w:w="40" w:type="dxa"/>
              <w:right w:w="88" w:type="dxa"/>
            </w:tcMar>
            <w:vAlign w:val="center"/>
          </w:tcPr>
          <w:p w14:paraId="54DD76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يُكَلِّفُ اللَّهُ نَفْسًا إِلَّا وُسْعَهَا﴾ (البقرة:286)</w:t>
            </w:r>
          </w:p>
        </w:tc>
        <w:tc>
          <w:tcPr>
            <w:tcW w:w="2310" w:type="dxa"/>
            <w:shd w:val="clear" w:color="auto" w:fill="FFFFFF"/>
            <w:tcMar>
              <w:top w:w="40" w:type="dxa"/>
              <w:left w:w="88" w:type="dxa"/>
              <w:bottom w:w="40" w:type="dxa"/>
              <w:right w:w="88" w:type="dxa"/>
            </w:tcMar>
            <w:vAlign w:val="center"/>
          </w:tcPr>
          <w:p w14:paraId="4F10690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(8.3)</w:t>
            </w:r>
          </w:p>
        </w:tc>
      </w:tr>
      <w:tr w:rsidR="003C7589" w:rsidRPr="008D795A" w14:paraId="43750306" w:rsidTr="00201A65">
        <w:tc>
          <w:tcPr>
            <w:tcW w:w="630" w:type="dxa"/>
            <w:shd w:val="clear" w:color="auto" w:fill="EBF5FB"/>
            <w:tcMar>
              <w:top w:w="40" w:type="dxa"/>
              <w:left w:w="88" w:type="dxa"/>
              <w:bottom w:w="40" w:type="dxa"/>
              <w:right w:w="88" w:type="dxa"/>
            </w:tcMar>
            <w:vAlign w:val="center"/>
          </w:tcPr>
          <w:p w14:paraId="5FF0EA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الابتلاء</w:t>
            </w:r>
          </w:p>
        </w:tc>
        <w:tc>
          <w:tcPr>
            <w:tcW w:w="3360" w:type="dxa"/>
            <w:shd w:val="clear" w:color="auto" w:fill="FFF2CC"/>
            <w:tcMar>
              <w:top w:w="40" w:type="dxa"/>
              <w:left w:w="88" w:type="dxa"/>
              <w:bottom w:w="40" w:type="dxa"/>
              <w:right w:w="88" w:type="dxa"/>
            </w:tcMar>
            <w:vAlign w:val="center"/>
          </w:tcPr>
          <w:p w14:paraId="385627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الأزمة موقف يكشف القيم الحاكمة فعلًا، فطريقة التعامل معها هي قيمة المؤسسة الحقيقية، ويُوثَّق بعدها درس صادق. ولا تُقرأ عقوبةً، ولا تُختزل في اضطراب تشغيلي. وأقرب نظير غربي: Resilience Theory وAdversarial Growth.</w:t>
            </w:r>
          </w:p>
        </w:tc>
        <w:tc>
          <w:tcPr>
            <w:tcW w:w="3780" w:type="dxa"/>
            <w:shd w:val="clear" w:color="auto" w:fill="F5F5F5"/>
            <w:tcMar>
              <w:top w:w="40" w:type="dxa"/>
              <w:left w:w="88" w:type="dxa"/>
              <w:bottom w:w="40" w:type="dxa"/>
              <w:right w:w="88" w:type="dxa"/>
            </w:tcMar>
            <w:vAlign w:val="center"/>
          </w:tcPr>
          <w:p w14:paraId="5C48A68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﴿لِيَبْلُوَكُمْ أَيُّكُمْ أَحْسَنُ عَمَلًا﴾ (الملك:2)</w:t>
            </w:r>
          </w:p>
        </w:tc>
        <w:tc>
          <w:tcPr>
            <w:tcW w:w="2310" w:type="dxa"/>
            <w:shd w:val="clear" w:color="auto" w:fill="EBF5FB"/>
            <w:tcMar>
              <w:top w:w="40" w:type="dxa"/>
              <w:left w:w="88" w:type="dxa"/>
              <w:bottom w:w="40" w:type="dxa"/>
              <w:right w:w="88" w:type="dxa"/>
            </w:tcMar>
            <w:vAlign w:val="center"/>
          </w:tcPr>
          <w:p w14:paraId="6A290A1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(8.4)</w:t>
            </w:r>
          </w:p>
        </w:tc>
      </w:tr>
      <w:tr w:rsidR="003C7589" w:rsidRPr="008D795A" w14:paraId="54D8432D" w:rsidTr="00201A65">
        <w:tc>
          <w:tcPr>
            <w:tcW w:w="630" w:type="dxa"/>
            <w:shd w:val="clear" w:color="auto" w:fill="FFFFFF"/>
            <w:tcMar>
              <w:top w:w="40" w:type="dxa"/>
              <w:left w:w="88" w:type="dxa"/>
              <w:bottom w:w="40" w:type="dxa"/>
              <w:right w:w="88" w:type="dxa"/>
            </w:tcMar>
            <w:vAlign w:val="center"/>
          </w:tcPr>
          <w:p w14:paraId="7B01E1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الفطرة</w:t>
            </w:r>
          </w:p>
        </w:tc>
        <w:tc>
          <w:tcPr>
            <w:tcW w:w="3360" w:type="dxa"/>
            <w:shd w:val="clear" w:color="auto" w:fill="FFFFFF"/>
            <w:tcMar>
              <w:top w:w="40" w:type="dxa"/>
              <w:left w:w="88" w:type="dxa"/>
              <w:bottom w:w="40" w:type="dxa"/>
              <w:right w:w="88" w:type="dxa"/>
            </w:tcMar>
            <w:vAlign w:val="center"/>
          </w:tcPr>
          <w:p w14:paraId="124379B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إشارة أخلاقية أولى تنبّه إلى خلل في الموقف ولا تحكم، وتخضع للتثبت. ولا تُخلط بالحدس المهني الذي تصنعه الخبرة، ولا بالعادة. وأقرب نظير غربي: Moral Intuition عند Haidt، لا النظام الأول (System 1) عند كانمان.</w:t>
            </w:r>
          </w:p>
        </w:tc>
        <w:tc>
          <w:tcPr>
            <w:tcW w:w="3780" w:type="dxa"/>
            <w:shd w:val="clear" w:color="auto" w:fill="FFFFFF"/>
            <w:tcMar>
              <w:top w:w="40" w:type="dxa"/>
              <w:left w:w="88" w:type="dxa"/>
              <w:bottom w:w="40" w:type="dxa"/>
              <w:right w:w="88" w:type="dxa"/>
            </w:tcMar>
            <w:vAlign w:val="center"/>
          </w:tcPr>
          <w:p w14:paraId="41A20B0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﴿فِطْرَتَ اللَّهِ الَّتِي فَطَرَ النَّاسَ عَلَيْهَا﴾ (الروم:30)</w:t>
            </w:r>
          </w:p>
        </w:tc>
        <w:tc>
          <w:tcPr>
            <w:tcW w:w="2310" w:type="dxa"/>
            <w:shd w:val="clear" w:color="auto" w:fill="FFFFFF"/>
            <w:tcMar>
              <w:top w:w="40" w:type="dxa"/>
              <w:left w:w="88" w:type="dxa"/>
              <w:bottom w:w="40" w:type="dxa"/>
              <w:right w:w="88" w:type="dxa"/>
            </w:tcMar>
            <w:vAlign w:val="center"/>
          </w:tcPr>
          <w:p w14:paraId="008DA3F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(9.2)</w:t>
            </w:r>
          </w:p>
        </w:tc>
      </w:tr>
      <w:tr w:rsidR="003C7589" w:rsidRPr="008D795A" w14:paraId="06D0B700" w:rsidTr="00201A65">
        <w:tc>
          <w:tcPr>
            <w:tcW w:w="630" w:type="dxa"/>
            <w:shd w:val="clear" w:color="auto" w:fill="EBF5FB"/>
            <w:tcMar>
              <w:top w:w="40" w:type="dxa"/>
              <w:left w:w="88" w:type="dxa"/>
              <w:bottom w:w="40" w:type="dxa"/>
              <w:right w:w="88" w:type="dxa"/>
            </w:tcMar>
            <w:vAlign w:val="center"/>
          </w:tcPr>
          <w:p w14:paraId="0795E64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التثبت</w:t>
            </w:r>
          </w:p>
        </w:tc>
        <w:tc>
          <w:tcPr>
            <w:tcW w:w="3360" w:type="dxa"/>
            <w:shd w:val="clear" w:color="auto" w:fill="FFF2CC"/>
            <w:tcMar>
              <w:top w:w="40" w:type="dxa"/>
              <w:left w:w="88" w:type="dxa"/>
              <w:bottom w:w="40" w:type="dxa"/>
              <w:right w:w="88" w:type="dxa"/>
            </w:tcMar>
            <w:vAlign w:val="center"/>
          </w:tcPr>
          <w:p w14:paraId="1CAFD0F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التحقق واجب أخلاقي قبل أن يكون تقنيًا، ولو كان المصدر موثوقًا، والضغط الزمني يكثّفه ولا يلغيه. ويميّز بين «أعرف» و«أظن» و«أسمع»، ولا يصير حجة لتأجيل القرار. وأقرب نظير غربي: Evidence-Based Management.</w:t>
            </w:r>
          </w:p>
        </w:tc>
        <w:tc>
          <w:tcPr>
            <w:tcW w:w="3780" w:type="dxa"/>
            <w:shd w:val="clear" w:color="auto" w:fill="F5F5F5"/>
            <w:tcMar>
              <w:top w:w="40" w:type="dxa"/>
              <w:left w:w="88" w:type="dxa"/>
              <w:bottom w:w="40" w:type="dxa"/>
              <w:right w:w="88" w:type="dxa"/>
            </w:tcMar>
            <w:vAlign w:val="center"/>
          </w:tcPr>
          <w:p w14:paraId="1FF05CC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جَاءَكُمْ فَاسِقٌ بِنَبَإٍ فَتَبَيَّنُوا﴾ (الحجرات:6)</w:t>
            </w:r>
          </w:p>
        </w:tc>
        <w:tc>
          <w:tcPr>
            <w:tcW w:w="2310" w:type="dxa"/>
            <w:shd w:val="clear" w:color="auto" w:fill="EBF5FB"/>
            <w:tcMar>
              <w:top w:w="40" w:type="dxa"/>
              <w:left w:w="88" w:type="dxa"/>
              <w:bottom w:w="40" w:type="dxa"/>
              <w:right w:w="88" w:type="dxa"/>
            </w:tcMar>
            <w:vAlign w:val="center"/>
          </w:tcPr>
          <w:p w14:paraId="632468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(9.3)</w:t>
            </w:r>
          </w:p>
        </w:tc>
      </w:tr>
      <w:tr w:rsidR="003C7589" w:rsidRPr="008D795A" w14:paraId="27C1E99C" w:rsidTr="00201A65">
        <w:tc>
          <w:tcPr>
            <w:tcW w:w="630" w:type="dxa"/>
            <w:shd w:val="clear" w:color="auto" w:fill="FFFFFF"/>
            <w:tcMar>
              <w:top w:w="40" w:type="dxa"/>
              <w:left w:w="88" w:type="dxa"/>
              <w:bottom w:w="40" w:type="dxa"/>
              <w:right w:w="88" w:type="dxa"/>
            </w:tcMar>
            <w:vAlign w:val="center"/>
          </w:tcPr>
          <w:p w14:paraId="100942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التدبر</w:t>
            </w:r>
          </w:p>
        </w:tc>
        <w:tc>
          <w:tcPr>
            <w:tcW w:w="3360" w:type="dxa"/>
            <w:shd w:val="clear" w:color="auto" w:fill="FFFFFF"/>
            <w:tcMar>
              <w:top w:w="40" w:type="dxa"/>
              <w:left w:w="88" w:type="dxa"/>
              <w:bottom w:w="40" w:type="dxa"/>
              <w:right w:w="88" w:type="dxa"/>
            </w:tcMar>
            <w:vAlign w:val="center"/>
          </w:tcPr>
          <w:p w14:paraId="4E370E3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نظر في العواقب والغايات قبل الإجراءات يكشف الافتراضات الخفية. ونقله من تدبر القرآن إلى الإدارة توسيع اجتهادي معلَن بهامشه، ولا يصير حجة للتسويف. وأقرب نظير غربي: Double-Loop Learning عند أرغيريس.</w:t>
            </w:r>
          </w:p>
        </w:tc>
        <w:tc>
          <w:tcPr>
            <w:tcW w:w="3780" w:type="dxa"/>
            <w:shd w:val="clear" w:color="auto" w:fill="FFFFFF"/>
            <w:tcMar>
              <w:top w:w="40" w:type="dxa"/>
              <w:left w:w="88" w:type="dxa"/>
              <w:bottom w:w="40" w:type="dxa"/>
              <w:right w:w="88" w:type="dxa"/>
            </w:tcMar>
            <w:vAlign w:val="center"/>
          </w:tcPr>
          <w:p w14:paraId="312A122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﴿أَفَلَا يَتَدَبَّرُونَ الْقُرْآنَ﴾ (النساء:82، محمد:24)</w:t>
            </w:r>
          </w:p>
        </w:tc>
        <w:tc>
          <w:tcPr>
            <w:tcW w:w="2310" w:type="dxa"/>
            <w:shd w:val="clear" w:color="auto" w:fill="FFFFFF"/>
            <w:tcMar>
              <w:top w:w="40" w:type="dxa"/>
              <w:left w:w="88" w:type="dxa"/>
              <w:bottom w:w="40" w:type="dxa"/>
              <w:right w:w="88" w:type="dxa"/>
            </w:tcMar>
            <w:vAlign w:val="center"/>
          </w:tcPr>
          <w:p w14:paraId="360638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(9.4)</w:t>
            </w:r>
          </w:p>
        </w:tc>
      </w:tr>
    </w:tbl>
    <w:p w14:paraId="37A964ED"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القيم والمفاهيم المساندة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1680"/>
        <w:gridCol w:w="3780"/>
        <w:gridCol w:w="2940"/>
      </w:tblGrid>
      <w:tr w:rsidR="003C7589" w:rsidRPr="008D795A" w14:paraId="664B4E2A" w:rsidTr="00201A65">
        <w:tc>
          <w:tcPr>
            <w:tcW w:w="1680" w:type="dxa"/>
            <w:shd w:val="clear" w:color="auto" w:fill="1F3864"/>
            <w:tcMar>
              <w:top w:w="40" w:type="dxa"/>
              <w:left w:w="88" w:type="dxa"/>
              <w:bottom w:w="40" w:type="dxa"/>
              <w:right w:w="88" w:type="dxa"/>
            </w:tcMar>
            <w:vAlign w:val="center"/>
          </w:tcPr>
          <w:p w14:paraId="57FE4BB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1680" w:type="dxa"/>
            <w:shd w:val="clear" w:color="auto" w:fill="375623"/>
            <w:tcMar>
              <w:top w:w="40" w:type="dxa"/>
              <w:left w:w="88" w:type="dxa"/>
              <w:bottom w:w="40" w:type="dxa"/>
              <w:right w:w="88" w:type="dxa"/>
            </w:tcMar>
            <w:vAlign w:val="center"/>
          </w:tcPr>
          <w:p w14:paraId="51ABDB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780" w:type="dxa"/>
            <w:shd w:val="clear" w:color="auto" w:fill="156082"/>
            <w:tcMar>
              <w:top w:w="40" w:type="dxa"/>
              <w:left w:w="88" w:type="dxa"/>
              <w:bottom w:w="40" w:type="dxa"/>
              <w:right w:w="88" w:type="dxa"/>
            </w:tcMar>
            <w:vAlign w:val="center"/>
          </w:tcPr>
          <w:p w14:paraId="48FED88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940" w:type="dxa"/>
            <w:shd w:val="clear" w:color="auto" w:fill="C55A11"/>
            <w:tcMar>
              <w:top w:w="40" w:type="dxa"/>
              <w:left w:w="88" w:type="dxa"/>
              <w:bottom w:w="40" w:type="dxa"/>
              <w:right w:w="88" w:type="dxa"/>
            </w:tcMar>
            <w:vAlign w:val="center"/>
          </w:tcPr>
          <w:p w14:paraId="73C4F72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0698897F" w:rsidTr="00201A65">
        <w:tc>
          <w:tcPr>
            <w:tcW w:w="1680" w:type="dxa"/>
            <w:shd w:val="clear" w:color="auto" w:fill="EBF5FB"/>
            <w:tcMar>
              <w:top w:w="40" w:type="dxa"/>
              <w:left w:w="88" w:type="dxa"/>
              <w:bottom w:w="40" w:type="dxa"/>
              <w:right w:w="88" w:type="dxa"/>
            </w:tcMar>
            <w:vAlign w:val="center"/>
          </w:tcPr>
          <w:p w14:paraId="720292C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الأمانة</w:t>
            </w:r>
          </w:p>
        </w:tc>
        <w:tc>
          <w:tcPr>
            <w:tcW w:w="1680" w:type="dxa"/>
            <w:shd w:val="clear" w:color="auto" w:fill="EBF5E0"/>
            <w:tcMar>
              <w:top w:w="40" w:type="dxa"/>
              <w:left w:w="88" w:type="dxa"/>
              <w:bottom w:w="40" w:type="dxa"/>
              <w:right w:w="88" w:type="dxa"/>
            </w:tcMar>
            <w:vAlign w:val="center"/>
          </w:tcPr>
          <w:p w14:paraId="67C596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سابق للتعاقد لا يسقط بتقصير الطرف الآخر، ولا يتوقف على المعاملة بالمثل أو على الرقابة. ولا تعني ترك التثبت أو الإفراط في الثقة. وأقرب نظير غربي: Fiduciary Duty.</w:t>
            </w:r>
          </w:p>
        </w:tc>
        <w:tc>
          <w:tcPr>
            <w:tcW w:w="3780" w:type="dxa"/>
            <w:shd w:val="clear" w:color="auto" w:fill="F5FAFF"/>
            <w:tcMar>
              <w:top w:w="40" w:type="dxa"/>
              <w:left w:w="88" w:type="dxa"/>
              <w:bottom w:w="40" w:type="dxa"/>
              <w:right w:w="88" w:type="dxa"/>
            </w:tcMar>
            <w:vAlign w:val="center"/>
          </w:tcPr>
          <w:p w14:paraId="223A5E1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w:t>
            </w:r>
          </w:p>
        </w:tc>
        <w:tc>
          <w:tcPr>
            <w:tcW w:w="2940" w:type="dxa"/>
            <w:shd w:val="clear" w:color="auto" w:fill="FFF0F0"/>
            <w:tcMar>
              <w:top w:w="40" w:type="dxa"/>
              <w:left w:w="88" w:type="dxa"/>
              <w:bottom w:w="40" w:type="dxa"/>
              <w:right w:w="88" w:type="dxa"/>
            </w:tcMar>
            <w:vAlign w:val="center"/>
          </w:tcPr>
          <w:p w14:paraId="3438EA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و10.5</w:t>
            </w:r>
          </w:p>
        </w:tc>
      </w:tr>
      <w:tr w:rsidR="003C7589" w:rsidRPr="008D795A" w14:paraId="59AE07F5" w:rsidTr="00201A65">
        <w:tc>
          <w:tcPr>
            <w:tcW w:w="1680" w:type="dxa"/>
            <w:shd w:val="clear" w:color="auto" w:fill="FFFFFF"/>
            <w:tcMar>
              <w:top w:w="40" w:type="dxa"/>
              <w:left w:w="88" w:type="dxa"/>
              <w:bottom w:w="40" w:type="dxa"/>
              <w:right w:w="88" w:type="dxa"/>
            </w:tcMar>
            <w:vAlign w:val="center"/>
          </w:tcPr>
          <w:p w14:paraId="24DF7D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الشورى</w:t>
            </w:r>
          </w:p>
        </w:tc>
        <w:tc>
          <w:tcPr>
            <w:tcW w:w="1680" w:type="dxa"/>
            <w:shd w:val="clear" w:color="auto" w:fill="EBF5E0"/>
            <w:tcMar>
              <w:top w:w="40" w:type="dxa"/>
              <w:left w:w="88" w:type="dxa"/>
              <w:bottom w:w="40" w:type="dxa"/>
              <w:right w:w="88" w:type="dxa"/>
            </w:tcMar>
            <w:vAlign w:val="center"/>
          </w:tcPr>
          <w:p w14:paraId="2CF13D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واجبة الفاعلية تُلزم المستشير بالاستماع الحقيقي لمن يتأثر بالقرار، وله ألا يأخذ بها مع تبرير. ولا تعني الإجماع الإلزامي أو التصويت، ولا الاستشارة بعد القرار للتغطية. وأقرب نظير غربي: Participatory Decision-Making.</w:t>
            </w:r>
          </w:p>
        </w:tc>
        <w:tc>
          <w:tcPr>
            <w:tcW w:w="3780" w:type="dxa"/>
            <w:shd w:val="clear" w:color="auto" w:fill="FFFFFF"/>
            <w:tcMar>
              <w:top w:w="40" w:type="dxa"/>
              <w:left w:w="88" w:type="dxa"/>
              <w:bottom w:w="40" w:type="dxa"/>
              <w:right w:w="88" w:type="dxa"/>
            </w:tcMar>
            <w:vAlign w:val="center"/>
          </w:tcPr>
          <w:p w14:paraId="3DC6F6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w:t>
            </w:r>
          </w:p>
        </w:tc>
        <w:tc>
          <w:tcPr>
            <w:tcW w:w="2940" w:type="dxa"/>
            <w:shd w:val="clear" w:color="auto" w:fill="FFFFFF"/>
            <w:tcMar>
              <w:top w:w="40" w:type="dxa"/>
              <w:left w:w="88" w:type="dxa"/>
              <w:bottom w:w="40" w:type="dxa"/>
              <w:right w:w="88" w:type="dxa"/>
            </w:tcMar>
            <w:vAlign w:val="center"/>
          </w:tcPr>
          <w:p w14:paraId="14FD6F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و12.2</w:t>
            </w:r>
          </w:p>
        </w:tc>
      </w:tr>
      <w:tr w:rsidR="003C7589" w:rsidRPr="008D795A" w14:paraId="6E124491" w:rsidTr="00201A65">
        <w:tc>
          <w:tcPr>
            <w:tcW w:w="1680" w:type="dxa"/>
            <w:shd w:val="clear" w:color="auto" w:fill="EBF5FB"/>
            <w:tcMar>
              <w:top w:w="40" w:type="dxa"/>
              <w:left w:w="88" w:type="dxa"/>
              <w:bottom w:w="40" w:type="dxa"/>
              <w:right w:w="88" w:type="dxa"/>
            </w:tcMar>
            <w:vAlign w:val="center"/>
          </w:tcPr>
          <w:p w14:paraId="04742C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الإحسان</w:t>
            </w:r>
          </w:p>
        </w:tc>
        <w:tc>
          <w:tcPr>
            <w:tcW w:w="1680" w:type="dxa"/>
            <w:shd w:val="clear" w:color="auto" w:fill="EBF5E0"/>
            <w:tcMar>
              <w:top w:w="40" w:type="dxa"/>
              <w:left w:w="88" w:type="dxa"/>
              <w:bottom w:w="40" w:type="dxa"/>
              <w:right w:w="88" w:type="dxa"/>
            </w:tcMar>
            <w:vAlign w:val="center"/>
          </w:tcPr>
          <w:p w14:paraId="77E0E22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إتقان داخلي يبلغ أفضل الممكن في الظروف القائمة، فيُتقَن العمل وإن لم يُلاحَظ. ويبدأ بالمتاح، ولا يعني كمالية تنتظر الظروف المثالية. وأقرب نظير غربي: Excellence وKaizen.</w:t>
            </w:r>
          </w:p>
        </w:tc>
        <w:tc>
          <w:tcPr>
            <w:tcW w:w="3780" w:type="dxa"/>
            <w:shd w:val="clear" w:color="auto" w:fill="F5FAFF"/>
            <w:tcMar>
              <w:top w:w="40" w:type="dxa"/>
              <w:left w:w="88" w:type="dxa"/>
              <w:bottom w:w="40" w:type="dxa"/>
              <w:right w:w="88" w:type="dxa"/>
            </w:tcMar>
            <w:vAlign w:val="center"/>
          </w:tcPr>
          <w:p w14:paraId="095188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940" w:type="dxa"/>
            <w:shd w:val="clear" w:color="auto" w:fill="FFF0F0"/>
            <w:tcMar>
              <w:top w:w="40" w:type="dxa"/>
              <w:left w:w="88" w:type="dxa"/>
              <w:bottom w:w="40" w:type="dxa"/>
              <w:right w:w="88" w:type="dxa"/>
            </w:tcMar>
            <w:vAlign w:val="center"/>
          </w:tcPr>
          <w:p w14:paraId="1800B4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السادس (6.7)</w:t>
            </w:r>
          </w:p>
        </w:tc>
      </w:tr>
      <w:tr w:rsidR="003C7589" w:rsidRPr="008D795A" w14:paraId="565427FE" w:rsidTr="00201A65">
        <w:tc>
          <w:tcPr>
            <w:tcW w:w="1680" w:type="dxa"/>
            <w:shd w:val="clear" w:color="auto" w:fill="FFFFFF"/>
            <w:tcMar>
              <w:top w:w="40" w:type="dxa"/>
              <w:left w:w="88" w:type="dxa"/>
              <w:bottom w:w="40" w:type="dxa"/>
              <w:right w:w="88" w:type="dxa"/>
            </w:tcMar>
            <w:vAlign w:val="center"/>
          </w:tcPr>
          <w:p w14:paraId="4DDD50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العدل</w:t>
            </w:r>
          </w:p>
        </w:tc>
        <w:tc>
          <w:tcPr>
            <w:tcW w:w="1680" w:type="dxa"/>
            <w:shd w:val="clear" w:color="auto" w:fill="EBF5E0"/>
            <w:tcMar>
              <w:top w:w="40" w:type="dxa"/>
              <w:left w:w="88" w:type="dxa"/>
              <w:bottom w:w="40" w:type="dxa"/>
              <w:right w:w="88" w:type="dxa"/>
            </w:tcMar>
            <w:vAlign w:val="center"/>
          </w:tcPr>
          <w:p w14:paraId="3E75B3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موضوعي واحد يُطبَّق على الجميع، والمدير منهم، بصرف النظر عن القرب، ويعطي كلًّا حقه لا المساواة الحسابية. والعدل أولًا في الحكم والتوزيع، والرحمة في الأسلوب. وأقرب نظير غربي: Distributive Justice وProcedural Justice.</w:t>
            </w:r>
          </w:p>
        </w:tc>
        <w:tc>
          <w:tcPr>
            <w:tcW w:w="3780" w:type="dxa"/>
            <w:shd w:val="clear" w:color="auto" w:fill="FFFFFF"/>
            <w:tcMar>
              <w:top w:w="40" w:type="dxa"/>
              <w:left w:w="88" w:type="dxa"/>
              <w:bottom w:w="40" w:type="dxa"/>
              <w:right w:w="88" w:type="dxa"/>
            </w:tcMar>
            <w:vAlign w:val="center"/>
          </w:tcPr>
          <w:p w14:paraId="4469242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940" w:type="dxa"/>
            <w:shd w:val="clear" w:color="auto" w:fill="FFFFFF"/>
            <w:tcMar>
              <w:top w:w="40" w:type="dxa"/>
              <w:left w:w="88" w:type="dxa"/>
              <w:bottom w:w="40" w:type="dxa"/>
              <w:right w:w="88" w:type="dxa"/>
            </w:tcMar>
            <w:vAlign w:val="center"/>
          </w:tcPr>
          <w:p w14:paraId="109C46C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الرابع (4.7)</w:t>
            </w:r>
          </w:p>
        </w:tc>
      </w:tr>
      <w:tr w:rsidR="003C7589" w:rsidRPr="008D795A" w14:paraId="1FF84BF5" w:rsidTr="00201A65">
        <w:tc>
          <w:tcPr>
            <w:tcW w:w="1680" w:type="dxa"/>
            <w:shd w:val="clear" w:color="auto" w:fill="EBF5FB"/>
            <w:tcMar>
              <w:top w:w="40" w:type="dxa"/>
              <w:left w:w="88" w:type="dxa"/>
              <w:bottom w:w="40" w:type="dxa"/>
              <w:right w:w="88" w:type="dxa"/>
            </w:tcMar>
            <w:vAlign w:val="center"/>
          </w:tcPr>
          <w:p w14:paraId="758F24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الرحمة</w:t>
            </w:r>
          </w:p>
        </w:tc>
        <w:tc>
          <w:tcPr>
            <w:tcW w:w="1680" w:type="dxa"/>
            <w:shd w:val="clear" w:color="auto" w:fill="EBF5E0"/>
            <w:tcMar>
              <w:top w:w="40" w:type="dxa"/>
              <w:left w:w="88" w:type="dxa"/>
              <w:bottom w:w="40" w:type="dxa"/>
              <w:right w:w="88" w:type="dxa"/>
            </w:tcMar>
            <w:vAlign w:val="center"/>
          </w:tcPr>
          <w:p w14:paraId="0F68B1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إنسانية الأسلوب وحضور الاعتبار الإنساني في طريقة التطبيق دون تخفيف المعيار، فقد تُطبَّق عقوبة عادلة برحمة في التوصيل. ولا تكون ذريعة لتجنب القرار الصعب. وأقرب نظير غربي: Servant Leadership.</w:t>
            </w:r>
          </w:p>
        </w:tc>
        <w:tc>
          <w:tcPr>
            <w:tcW w:w="3780" w:type="dxa"/>
            <w:shd w:val="clear" w:color="auto" w:fill="F5FAFF"/>
            <w:tcMar>
              <w:top w:w="40" w:type="dxa"/>
              <w:left w:w="88" w:type="dxa"/>
              <w:bottom w:w="40" w:type="dxa"/>
              <w:right w:w="88" w:type="dxa"/>
            </w:tcMar>
            <w:vAlign w:val="center"/>
          </w:tcPr>
          <w:p w14:paraId="3E6843E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﴿وَمَا أَرْسَلْنَاكَ إِلَّا رَحْمَةً لِّلْعَالَمِينَ﴾ (الأنبياء:107)</w:t>
            </w:r>
          </w:p>
        </w:tc>
        <w:tc>
          <w:tcPr>
            <w:tcW w:w="2940" w:type="dxa"/>
            <w:shd w:val="clear" w:color="auto" w:fill="FFF0F0"/>
            <w:tcMar>
              <w:top w:w="40" w:type="dxa"/>
              <w:left w:w="88" w:type="dxa"/>
              <w:bottom w:w="40" w:type="dxa"/>
              <w:right w:w="88" w:type="dxa"/>
            </w:tcMar>
            <w:vAlign w:val="center"/>
          </w:tcPr>
          <w:p w14:paraId="4102B57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(10.2)</w:t>
            </w:r>
          </w:p>
        </w:tc>
      </w:tr>
      <w:tr w:rsidR="003C7589" w:rsidRPr="008D795A" w14:paraId="565AF4C3" w:rsidTr="00201A65">
        <w:tc>
          <w:tcPr>
            <w:tcW w:w="1680" w:type="dxa"/>
            <w:shd w:val="clear" w:color="auto" w:fill="FFFFFF"/>
            <w:tcMar>
              <w:top w:w="40" w:type="dxa"/>
              <w:left w:w="88" w:type="dxa"/>
              <w:bottom w:w="40" w:type="dxa"/>
              <w:right w:w="88" w:type="dxa"/>
            </w:tcMar>
            <w:vAlign w:val="center"/>
          </w:tcPr>
          <w:p w14:paraId="1386B2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الحكمة</w:t>
            </w:r>
          </w:p>
        </w:tc>
        <w:tc>
          <w:tcPr>
            <w:tcW w:w="1680" w:type="dxa"/>
            <w:shd w:val="clear" w:color="auto" w:fill="EBF5E0"/>
            <w:tcMar>
              <w:top w:w="40" w:type="dxa"/>
              <w:left w:w="88" w:type="dxa"/>
              <w:bottom w:w="40" w:type="dxa"/>
              <w:right w:w="88" w:type="dxa"/>
            </w:tcMar>
            <w:vAlign w:val="center"/>
          </w:tcPr>
          <w:p w14:paraId="317C75B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فضيلة إدارية تدرك السياق الكامل وتعطي كل موقف ما يستحقه، وتبحث عن خيار ثالث يتجاوز الثنائية الظاهرة، وتسأل: هل يخدم القرار عمارة الأرض؟ ولا تكون تبريرًا لقرار مسبق. وأقرب نظير غربي: Phronesis عند أرسطو.</w:t>
            </w:r>
          </w:p>
        </w:tc>
        <w:tc>
          <w:tcPr>
            <w:tcW w:w="3780" w:type="dxa"/>
            <w:shd w:val="clear" w:color="auto" w:fill="FFFFFF"/>
            <w:tcMar>
              <w:top w:w="40" w:type="dxa"/>
              <w:left w:w="88" w:type="dxa"/>
              <w:bottom w:w="40" w:type="dxa"/>
              <w:right w:w="88" w:type="dxa"/>
            </w:tcMar>
            <w:vAlign w:val="center"/>
          </w:tcPr>
          <w:p w14:paraId="0EBC7A3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﴿يُؤْتِي الْحِكْمَةَ مَن يَشَاءُ﴾ (البقرة:269)</w:t>
            </w:r>
          </w:p>
        </w:tc>
        <w:tc>
          <w:tcPr>
            <w:tcW w:w="2940" w:type="dxa"/>
            <w:shd w:val="clear" w:color="auto" w:fill="FFFFFF"/>
            <w:tcMar>
              <w:top w:w="40" w:type="dxa"/>
              <w:left w:w="88" w:type="dxa"/>
              <w:bottom w:w="40" w:type="dxa"/>
              <w:right w:w="88" w:type="dxa"/>
            </w:tcMar>
            <w:vAlign w:val="center"/>
          </w:tcPr>
          <w:p w14:paraId="6FA98B8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(10.3)</w:t>
            </w:r>
          </w:p>
        </w:tc>
      </w:tr>
      <w:tr w:rsidR="003C7589" w:rsidRPr="008D795A" w14:paraId="42799731" w:rsidTr="00201A65">
        <w:tc>
          <w:tcPr>
            <w:tcW w:w="1680" w:type="dxa"/>
            <w:shd w:val="clear" w:color="auto" w:fill="EBF5FB"/>
            <w:tcMar>
              <w:top w:w="40" w:type="dxa"/>
              <w:left w:w="88" w:type="dxa"/>
              <w:bottom w:w="40" w:type="dxa"/>
              <w:right w:w="88" w:type="dxa"/>
            </w:tcMar>
            <w:vAlign w:val="center"/>
          </w:tcPr>
          <w:p w14:paraId="7A6CCF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w:t>
            </w:r>
          </w:p>
        </w:tc>
        <w:tc>
          <w:tcPr>
            <w:tcW w:w="1680" w:type="dxa"/>
            <w:shd w:val="clear" w:color="auto" w:fill="EBF5E0"/>
            <w:tcMar>
              <w:top w:w="40" w:type="dxa"/>
              <w:left w:w="88" w:type="dxa"/>
              <w:bottom w:w="40" w:type="dxa"/>
              <w:right w:w="88" w:type="dxa"/>
            </w:tcMar>
            <w:vAlign w:val="center"/>
          </w:tcPr>
          <w:p w14:paraId="3B6357F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لا يقبل الانتقائية ولا يُحسب عائده قبل قوله، فالعبارة الصحيحة حرفيًا تضلّل إذا حُذف منها ما يغيّر معناها. ويشمل الإفصاح المبكر عن السلبي والتصريح بعدم اليقين. وأقرب نظير غربي: Radical Transparency.</w:t>
            </w:r>
          </w:p>
        </w:tc>
        <w:tc>
          <w:tcPr>
            <w:tcW w:w="3780" w:type="dxa"/>
            <w:shd w:val="clear" w:color="auto" w:fill="F5FAFF"/>
            <w:tcMar>
              <w:top w:w="40" w:type="dxa"/>
              <w:left w:w="88" w:type="dxa"/>
              <w:bottom w:w="40" w:type="dxa"/>
              <w:right w:w="88" w:type="dxa"/>
            </w:tcMar>
            <w:vAlign w:val="center"/>
          </w:tcPr>
          <w:p w14:paraId="6D31C55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﴿اتَّقُوا اللَّهَ وَكُونُوا مَعَ الصَّادِقِينَ﴾ (التوبة:119)</w:t>
            </w:r>
          </w:p>
        </w:tc>
        <w:tc>
          <w:tcPr>
            <w:tcW w:w="2940" w:type="dxa"/>
            <w:shd w:val="clear" w:color="auto" w:fill="FFF0F0"/>
            <w:tcMar>
              <w:top w:w="40" w:type="dxa"/>
              <w:left w:w="88" w:type="dxa"/>
              <w:bottom w:w="40" w:type="dxa"/>
              <w:right w:w="88" w:type="dxa"/>
            </w:tcMar>
            <w:vAlign w:val="center"/>
          </w:tcPr>
          <w:p w14:paraId="296C800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(10.4)</w:t>
            </w:r>
          </w:p>
        </w:tc>
      </w:tr>
      <w:tr w:rsidR="003C7589" w:rsidRPr="008D795A" w14:paraId="439DE522" w:rsidTr="00201A65">
        <w:tc>
          <w:tcPr>
            <w:tcW w:w="1680" w:type="dxa"/>
            <w:shd w:val="clear" w:color="auto" w:fill="FFFFFF"/>
            <w:tcMar>
              <w:top w:w="40" w:type="dxa"/>
              <w:left w:w="88" w:type="dxa"/>
              <w:bottom w:w="40" w:type="dxa"/>
              <w:right w:w="88" w:type="dxa"/>
            </w:tcMar>
            <w:vAlign w:val="center"/>
          </w:tcPr>
          <w:p w14:paraId="4DAA01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أولو الأمر (مفهوم مساند)</w:t>
            </w:r>
          </w:p>
        </w:tc>
        <w:tc>
          <w:tcPr>
            <w:tcW w:w="1680" w:type="dxa"/>
            <w:shd w:val="clear" w:color="auto" w:fill="EBF5E0"/>
            <w:tcMar>
              <w:top w:w="40" w:type="dxa"/>
              <w:left w:w="88" w:type="dxa"/>
              <w:bottom w:w="40" w:type="dxa"/>
              <w:right w:w="88" w:type="dxa"/>
            </w:tcMar>
            <w:vAlign w:val="center"/>
          </w:tcPr>
          <w:p w14:paraId="0DFBF50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طاعة المنصب مشروطة بالعدل والكفاءة وانسجامه مع الغاية، فالسلطة المشروعة تكمّل الاستخلاف ولا تلغيه. ولا يكون المفهوم تبريرًا للطاعة العمياء. وأقرب نظير غربي: Legitimate Authority عند ماكس ويبر.</w:t>
            </w:r>
          </w:p>
        </w:tc>
        <w:tc>
          <w:tcPr>
            <w:tcW w:w="3780" w:type="dxa"/>
            <w:shd w:val="clear" w:color="auto" w:fill="FFFFFF"/>
            <w:tcMar>
              <w:top w:w="40" w:type="dxa"/>
              <w:left w:w="88" w:type="dxa"/>
              <w:bottom w:w="40" w:type="dxa"/>
              <w:right w:w="88" w:type="dxa"/>
            </w:tcMar>
            <w:vAlign w:val="center"/>
          </w:tcPr>
          <w:p w14:paraId="15F4445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940" w:type="dxa"/>
            <w:shd w:val="clear" w:color="auto" w:fill="FFFFFF"/>
            <w:tcMar>
              <w:top w:w="40" w:type="dxa"/>
              <w:left w:w="88" w:type="dxa"/>
              <w:bottom w:w="40" w:type="dxa"/>
              <w:right w:w="88" w:type="dxa"/>
            </w:tcMar>
            <w:vAlign w:val="center"/>
          </w:tcPr>
          <w:p w14:paraId="56EFAB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2D56AC2B" w:rsidTr="00201A65">
        <w:tc>
          <w:tcPr>
            <w:tcW w:w="1680" w:type="dxa"/>
            <w:shd w:val="clear" w:color="auto" w:fill="EBF5FB"/>
            <w:tcMar>
              <w:top w:w="40" w:type="dxa"/>
              <w:left w:w="88" w:type="dxa"/>
              <w:bottom w:w="40" w:type="dxa"/>
              <w:right w:w="88" w:type="dxa"/>
            </w:tcMar>
            <w:vAlign w:val="center"/>
          </w:tcPr>
          <w:p w14:paraId="1B6C1C2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الطاعة المشروطة (مفهوم مساند)</w:t>
            </w:r>
          </w:p>
        </w:tc>
        <w:tc>
          <w:tcPr>
            <w:tcW w:w="1680" w:type="dxa"/>
            <w:shd w:val="clear" w:color="auto" w:fill="EBF5E0"/>
            <w:tcMar>
              <w:top w:w="40" w:type="dxa"/>
              <w:left w:w="88" w:type="dxa"/>
              <w:bottom w:w="40" w:type="dxa"/>
              <w:right w:w="88" w:type="dxa"/>
            </w:tcMar>
            <w:vAlign w:val="center"/>
          </w:tcPr>
          <w:p w14:paraId="1D80AC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عبر القنوات الرسمية واجب، فلا صمت ولا تمرد علني، مع التفريق بين «لا أوافق» و«لن أطبّق». والخروج آخر الخيارات. وأقرب نظير غربي: Voice vs. Exit عند هيرشمان.</w:t>
            </w:r>
          </w:p>
        </w:tc>
        <w:tc>
          <w:tcPr>
            <w:tcW w:w="3780" w:type="dxa"/>
            <w:shd w:val="clear" w:color="auto" w:fill="F5FAFF"/>
            <w:tcMar>
              <w:top w:w="40" w:type="dxa"/>
              <w:left w:w="88" w:type="dxa"/>
              <w:bottom w:w="40" w:type="dxa"/>
              <w:right w:w="88" w:type="dxa"/>
            </w:tcMar>
            <w:vAlign w:val="center"/>
          </w:tcPr>
          <w:p w14:paraId="6C6B799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طاعة في معصية، إنما الطاعة في المعروف» (متفق عليه)</w:t>
            </w:r>
          </w:p>
        </w:tc>
        <w:tc>
          <w:tcPr>
            <w:tcW w:w="2940" w:type="dxa"/>
            <w:shd w:val="clear" w:color="auto" w:fill="FFF0F0"/>
            <w:tcMar>
              <w:top w:w="40" w:type="dxa"/>
              <w:left w:w="88" w:type="dxa"/>
              <w:bottom w:w="40" w:type="dxa"/>
              <w:right w:w="88" w:type="dxa"/>
            </w:tcMar>
            <w:vAlign w:val="center"/>
          </w:tcPr>
          <w:p w14:paraId="7225C07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60F0B7E0" w:rsidTr="00201A65">
        <w:tc>
          <w:tcPr>
            <w:tcW w:w="1680" w:type="dxa"/>
            <w:shd w:val="clear" w:color="auto" w:fill="FFFFFF"/>
            <w:tcMar>
              <w:top w:w="40" w:type="dxa"/>
              <w:left w:w="88" w:type="dxa"/>
              <w:bottom w:w="40" w:type="dxa"/>
              <w:right w:w="88" w:type="dxa"/>
            </w:tcMar>
            <w:vAlign w:val="center"/>
          </w:tcPr>
          <w:p w14:paraId="7117B3F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النصيحة (مفهوم مساند)</w:t>
            </w:r>
          </w:p>
        </w:tc>
        <w:tc>
          <w:tcPr>
            <w:tcW w:w="1680" w:type="dxa"/>
            <w:shd w:val="clear" w:color="auto" w:fill="EBF5E0"/>
            <w:tcMar>
              <w:top w:w="40" w:type="dxa"/>
              <w:left w:w="88" w:type="dxa"/>
              <w:bottom w:w="40" w:type="dxa"/>
              <w:right w:w="88" w:type="dxa"/>
            </w:tcMar>
            <w:vAlign w:val="center"/>
          </w:tcPr>
          <w:p w14:paraId="35606D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على من يرى الخلل: النصيحة الخاصة قبل المواجهة العلنية، والمواجهة قبل الصمت، فالصمت على الخطأ مشاركة فيه، والإعلان أداة أخيرة. وأقرب نظير غربي: Constructive Feedback.</w:t>
            </w:r>
          </w:p>
        </w:tc>
        <w:tc>
          <w:tcPr>
            <w:tcW w:w="3780" w:type="dxa"/>
            <w:shd w:val="clear" w:color="auto" w:fill="FFFFFF"/>
            <w:tcMar>
              <w:top w:w="40" w:type="dxa"/>
              <w:left w:w="88" w:type="dxa"/>
              <w:bottom w:w="40" w:type="dxa"/>
              <w:right w:w="88" w:type="dxa"/>
            </w:tcMar>
            <w:vAlign w:val="center"/>
          </w:tcPr>
          <w:p w14:paraId="4F48BB1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940" w:type="dxa"/>
            <w:shd w:val="clear" w:color="auto" w:fill="FFFFFF"/>
            <w:tcMar>
              <w:top w:w="40" w:type="dxa"/>
              <w:left w:w="88" w:type="dxa"/>
              <w:bottom w:w="40" w:type="dxa"/>
              <w:right w:w="88" w:type="dxa"/>
            </w:tcMar>
            <w:vAlign w:val="center"/>
          </w:tcPr>
          <w:p w14:paraId="343E9BE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bl>
    <w:p w14:paraId="0DCAF1FB"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والمفاهيم الثلاثة الأخيرة مساندة، تفصّل المكوّن الثامن من QMF (الأثر والمساءلة)، ولا تُعدّ من الأركان.</w:t>
      </w:r>
    </w:p>
    <w:p w14:paraId="7820E281"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الثاني: خمسة نماذج عمل</w:t>
      </w:r>
      <w:r>
        <w:fldChar w:fldCharType="begin"/>
      </w:r>
      <w:r>
        <w:instrText xml:space="preserve"> TC "الملحق الثاني: خمسة نماذج عمل" \l 2 </w:instrText>
      </w:r>
      <w:r>
        <w:fldChar w:fldCharType="end"/>
      </w:r>
    </w:p>
    <w:p w14:paraId="209E779C"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خمسة نماذج لسياقات مؤسسية لا تعالجها حالات الفصل الرابع عشر مباشرة. أما ورقتا القرار المعقّد وإدارة الأزمة فيغني عنهما سجل القرار وقاعدة الاختصار (الفصل الثاني عشر) والدليل العملي في الفصل الرابع عشر. والنماذج مستخلصة من الفصول، ولم تُختبر ميدانيًا، والأوقات تقديرية.</w:t>
      </w:r>
    </w:p>
    <w:p w14:paraId="60A356DF"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الأول  |  تقييم البرنامج أو المشروع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تصميم البرنامج أو المشروع أو تقييمه الدوري، في نحو ساعة ونصف، ويُقدَّر كل محور من 0 إلى 4. والمخرج: الفجوات وأولويات معالجتها.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620"/>
        <w:gridCol w:w="1260"/>
        <w:gridCol w:w="2520"/>
      </w:tblGrid>
      <w:tr w:rsidR="003C7589" w:rsidRPr="008D795A" w14:paraId="3D2444EA" w:rsidTr="00201A65">
        <w:tc>
          <w:tcPr>
            <w:tcW w:w="1680" w:type="dxa"/>
            <w:shd w:val="clear" w:color="auto" w:fill="156082"/>
            <w:tcMar>
              <w:top w:w="40" w:type="dxa"/>
              <w:left w:w="88" w:type="dxa"/>
              <w:bottom w:w="40" w:type="dxa"/>
              <w:right w:w="88" w:type="dxa"/>
            </w:tcMar>
            <w:vAlign w:val="center"/>
          </w:tcPr>
          <w:p w14:paraId="309C45B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4620" w:type="dxa"/>
            <w:shd w:val="clear" w:color="auto" w:fill="156082"/>
            <w:tcMar>
              <w:top w:w="40" w:type="dxa"/>
              <w:left w:w="88" w:type="dxa"/>
              <w:bottom w:w="40" w:type="dxa"/>
              <w:right w:w="88" w:type="dxa"/>
            </w:tcMar>
            <w:vAlign w:val="center"/>
          </w:tcPr>
          <w:p w14:paraId="762B8F9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1260" w:type="dxa"/>
            <w:shd w:val="clear" w:color="auto" w:fill="156082"/>
            <w:tcMar>
              <w:top w:w="40" w:type="dxa"/>
              <w:left w:w="88" w:type="dxa"/>
              <w:bottom w:w="40" w:type="dxa"/>
              <w:right w:w="88" w:type="dxa"/>
            </w:tcMar>
            <w:vAlign w:val="center"/>
          </w:tcPr>
          <w:p w14:paraId="00308C5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(0-4)</w:t>
            </w:r>
          </w:p>
        </w:tc>
        <w:tc>
          <w:tcPr>
            <w:tcW w:w="2520" w:type="dxa"/>
            <w:shd w:val="clear" w:color="auto" w:fill="156082"/>
            <w:tcMar>
              <w:top w:w="40" w:type="dxa"/>
              <w:left w:w="88" w:type="dxa"/>
              <w:bottom w:w="40" w:type="dxa"/>
              <w:right w:w="88" w:type="dxa"/>
            </w:tcMar>
            <w:vAlign w:val="center"/>
          </w:tcPr>
          <w:p w14:paraId="6184C27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ملاحظة وفجوة</w:t>
            </w:r>
          </w:p>
        </w:tc>
      </w:tr>
      <w:tr w:rsidR="003C7589" w:rsidRPr="008D795A" w14:paraId="0F6FE768" w:rsidTr="00201A65">
        <w:tc>
          <w:tcPr>
            <w:tcW w:w="1680" w:type="dxa"/>
            <w:shd w:val="clear" w:color="auto" w:fill="EBF5FB"/>
            <w:tcMar>
              <w:top w:w="40" w:type="dxa"/>
              <w:left w:w="88" w:type="dxa"/>
              <w:bottom w:w="40" w:type="dxa"/>
              <w:right w:w="88" w:type="dxa"/>
            </w:tcMar>
            <w:vAlign w:val="center"/>
          </w:tcPr>
          <w:p w14:paraId="3374A16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الغاية الكلية</w:t>
            </w:r>
          </w:p>
        </w:tc>
        <w:tc>
          <w:tcPr>
            <w:tcW w:w="4620" w:type="dxa"/>
            <w:shd w:val="clear" w:color="auto" w:fill="F5F5F5"/>
            <w:tcMar>
              <w:top w:w="40" w:type="dxa"/>
              <w:left w:w="88" w:type="dxa"/>
              <w:bottom w:w="40" w:type="dxa"/>
              <w:right w:w="88" w:type="dxa"/>
            </w:tcMar>
            <w:vAlign w:val="center"/>
          </w:tcPr>
          <w:p w14:paraId="1C6078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الغاية الوجودية للبرنامج؟ هل يخدمها اتجاهه الراهن؟</w:t>
            </w:r>
          </w:p>
        </w:tc>
        <w:tc>
          <w:tcPr>
            <w:tcW w:w="1260" w:type="dxa"/>
            <w:shd w:val="clear" w:color="auto" w:fill="FFFFFF"/>
            <w:tcMar>
              <w:top w:w="40" w:type="dxa"/>
              <w:left w:w="88" w:type="dxa"/>
              <w:bottom w:w="40" w:type="dxa"/>
              <w:right w:w="88" w:type="dxa"/>
            </w:tcMar>
            <w:vAlign w:val="center"/>
          </w:tcPr>
          <w:p w14:paraId="3BEC8A89"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C8B84BB" w:rsidR="003C7589" w:rsidRPr="008D795A" w:rsidRDefault="003C7589" w:rsidP="00201A65">
            <w:pPr>
              <w:bidi/>
              <w:spacing w:before="20" w:after="20"/>
              <w:rPr>
                <w:rFonts w:ascii="Sakkal Majalla" w:hAnsi="Sakkal Majalla" w:cs="Sakkal Majalla"/>
                <w:sz w:val="26"/>
                <w:szCs w:val="26"/>
              </w:rPr>
            </w:pPr>
          </w:p>
        </w:tc>
      </w:tr>
      <w:tr w:rsidR="003C7589" w:rsidRPr="008D795A" w14:paraId="1D45BC2B" w:rsidTr="00201A65">
        <w:tc>
          <w:tcPr>
            <w:tcW w:w="1680" w:type="dxa"/>
            <w:shd w:val="clear" w:color="auto" w:fill="FFFFFF"/>
            <w:tcMar>
              <w:top w:w="40" w:type="dxa"/>
              <w:left w:w="88" w:type="dxa"/>
              <w:bottom w:w="40" w:type="dxa"/>
              <w:right w:w="88" w:type="dxa"/>
            </w:tcMar>
            <w:vAlign w:val="center"/>
          </w:tcPr>
          <w:p w14:paraId="530D42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الأركان المُضمَّنة</w:t>
            </w:r>
          </w:p>
        </w:tc>
        <w:tc>
          <w:tcPr>
            <w:tcW w:w="4620" w:type="dxa"/>
            <w:shd w:val="clear" w:color="auto" w:fill="FFFFFF"/>
            <w:tcMar>
              <w:top w:w="40" w:type="dxa"/>
              <w:left w:w="88" w:type="dxa"/>
              <w:bottom w:w="40" w:type="dxa"/>
              <w:right w:w="88" w:type="dxa"/>
            </w:tcMar>
            <w:vAlign w:val="center"/>
          </w:tcPr>
          <w:p w14:paraId="3EC840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أيّ الأركان تُحكَم إدارة البرنامج بها فعليًا؟ وأيها غائب؟</w:t>
            </w:r>
          </w:p>
        </w:tc>
        <w:tc>
          <w:tcPr>
            <w:tcW w:w="1260" w:type="dxa"/>
            <w:shd w:val="clear" w:color="auto" w:fill="FFFFFF"/>
            <w:tcMar>
              <w:top w:w="40" w:type="dxa"/>
              <w:left w:w="88" w:type="dxa"/>
              <w:bottom w:w="40" w:type="dxa"/>
              <w:right w:w="88" w:type="dxa"/>
            </w:tcMar>
            <w:vAlign w:val="center"/>
          </w:tcPr>
          <w:p w14:paraId="23618D7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7D9839" w:rsidR="003C7589" w:rsidRPr="008D795A" w:rsidRDefault="003C7589" w:rsidP="00201A65">
            <w:pPr>
              <w:bidi/>
              <w:spacing w:before="20" w:after="20"/>
              <w:rPr>
                <w:rFonts w:ascii="Sakkal Majalla" w:hAnsi="Sakkal Majalla" w:cs="Sakkal Majalla"/>
                <w:sz w:val="26"/>
                <w:szCs w:val="26"/>
              </w:rPr>
            </w:pPr>
          </w:p>
        </w:tc>
      </w:tr>
      <w:tr w:rsidR="003C7589" w:rsidRPr="008D795A" w14:paraId="681FD480" w:rsidTr="00201A65">
        <w:tc>
          <w:tcPr>
            <w:tcW w:w="1680" w:type="dxa"/>
            <w:shd w:val="clear" w:color="auto" w:fill="EBF5FB"/>
            <w:tcMar>
              <w:top w:w="40" w:type="dxa"/>
              <w:left w:w="88" w:type="dxa"/>
              <w:bottom w:w="40" w:type="dxa"/>
              <w:right w:w="88" w:type="dxa"/>
            </w:tcMar>
            <w:vAlign w:val="center"/>
          </w:tcPr>
          <w:p w14:paraId="1750820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مكوّنات QMF</w:t>
            </w:r>
          </w:p>
        </w:tc>
        <w:tc>
          <w:tcPr>
            <w:tcW w:w="4620" w:type="dxa"/>
            <w:shd w:val="clear" w:color="auto" w:fill="F5F5F5"/>
            <w:tcMar>
              <w:top w:w="40" w:type="dxa"/>
              <w:left w:w="88" w:type="dxa"/>
              <w:bottom w:w="40" w:type="dxa"/>
              <w:right w:w="88" w:type="dxa"/>
            </w:tcMar>
            <w:vAlign w:val="center"/>
          </w:tcPr>
          <w:p w14:paraId="0699408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المكوّنات الثمانية حاضرة في تصميم البرنامج؟</w:t>
            </w:r>
          </w:p>
        </w:tc>
        <w:tc>
          <w:tcPr>
            <w:tcW w:w="1260" w:type="dxa"/>
            <w:shd w:val="clear" w:color="auto" w:fill="FFFFFF"/>
            <w:tcMar>
              <w:top w:w="40" w:type="dxa"/>
              <w:left w:w="88" w:type="dxa"/>
              <w:bottom w:w="40" w:type="dxa"/>
              <w:right w:w="88" w:type="dxa"/>
            </w:tcMar>
            <w:vAlign w:val="center"/>
          </w:tcPr>
          <w:p w14:paraId="404D49CB"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14C6E9" w:rsidR="003C7589" w:rsidRPr="008D795A" w:rsidRDefault="003C7589" w:rsidP="00201A65">
            <w:pPr>
              <w:bidi/>
              <w:spacing w:before="20" w:after="20"/>
              <w:rPr>
                <w:rFonts w:ascii="Sakkal Majalla" w:hAnsi="Sakkal Majalla" w:cs="Sakkal Majalla"/>
                <w:sz w:val="26"/>
                <w:szCs w:val="26"/>
              </w:rPr>
            </w:pPr>
          </w:p>
        </w:tc>
      </w:tr>
      <w:tr w:rsidR="003C7589" w:rsidRPr="008D795A" w14:paraId="420AC0B2" w:rsidTr="00201A65">
        <w:tc>
          <w:tcPr>
            <w:tcW w:w="1680" w:type="dxa"/>
            <w:shd w:val="clear" w:color="auto" w:fill="FFFFFF"/>
            <w:tcMar>
              <w:top w:w="40" w:type="dxa"/>
              <w:left w:w="88" w:type="dxa"/>
              <w:bottom w:w="40" w:type="dxa"/>
              <w:right w:w="88" w:type="dxa"/>
            </w:tcMar>
            <w:vAlign w:val="center"/>
          </w:tcPr>
          <w:p w14:paraId="2828161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4620" w:type="dxa"/>
            <w:shd w:val="clear" w:color="auto" w:fill="FFFFFF"/>
            <w:tcMar>
              <w:top w:w="40" w:type="dxa"/>
              <w:left w:w="88" w:type="dxa"/>
              <w:bottom w:w="40" w:type="dxa"/>
              <w:right w:w="88" w:type="dxa"/>
            </w:tcMar>
            <w:vAlign w:val="center"/>
          </w:tcPr>
          <w:p w14:paraId="24E3E67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آلية القرار تمر بالدورة السباعية؟ هل التثبت فعلي أم صوري؟</w:t>
            </w:r>
          </w:p>
        </w:tc>
        <w:tc>
          <w:tcPr>
            <w:tcW w:w="1260" w:type="dxa"/>
            <w:shd w:val="clear" w:color="auto" w:fill="FFFFFF"/>
            <w:tcMar>
              <w:top w:w="40" w:type="dxa"/>
              <w:left w:w="88" w:type="dxa"/>
              <w:bottom w:w="40" w:type="dxa"/>
              <w:right w:w="88" w:type="dxa"/>
            </w:tcMar>
            <w:vAlign w:val="center"/>
          </w:tcPr>
          <w:p w14:paraId="560D3DF8"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550F2BA8" w:rsidR="003C7589" w:rsidRPr="008D795A" w:rsidRDefault="003C7589" w:rsidP="00201A65">
            <w:pPr>
              <w:bidi/>
              <w:spacing w:before="20" w:after="20"/>
              <w:rPr>
                <w:rFonts w:ascii="Sakkal Majalla" w:hAnsi="Sakkal Majalla" w:cs="Sakkal Majalla"/>
                <w:sz w:val="26"/>
                <w:szCs w:val="26"/>
              </w:rPr>
            </w:pPr>
          </w:p>
        </w:tc>
      </w:tr>
      <w:tr w:rsidR="003C7589" w:rsidRPr="008D795A" w14:paraId="6E9AD8F5" w:rsidTr="00201A65">
        <w:tc>
          <w:tcPr>
            <w:tcW w:w="1680" w:type="dxa"/>
            <w:shd w:val="clear" w:color="auto" w:fill="EBF5FB"/>
            <w:tcMar>
              <w:top w:w="40" w:type="dxa"/>
              <w:left w:w="88" w:type="dxa"/>
              <w:bottom w:w="40" w:type="dxa"/>
              <w:right w:w="88" w:type="dxa"/>
            </w:tcMar>
            <w:vAlign w:val="center"/>
          </w:tcPr>
          <w:p w14:paraId="318F3F6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أصحاب المصلحة</w:t>
            </w:r>
          </w:p>
        </w:tc>
        <w:tc>
          <w:tcPr>
            <w:tcW w:w="4620" w:type="dxa"/>
            <w:shd w:val="clear" w:color="auto" w:fill="F5F5F5"/>
            <w:tcMar>
              <w:top w:w="40" w:type="dxa"/>
              <w:left w:w="88" w:type="dxa"/>
              <w:bottom w:w="40" w:type="dxa"/>
              <w:right w:w="88" w:type="dxa"/>
            </w:tcMar>
            <w:vAlign w:val="center"/>
          </w:tcPr>
          <w:p w14:paraId="5F7F80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الشورى تشمل من يتأثر فعليًا؟ هل هناك صوت غائب؟</w:t>
            </w:r>
          </w:p>
        </w:tc>
        <w:tc>
          <w:tcPr>
            <w:tcW w:w="1260" w:type="dxa"/>
            <w:shd w:val="clear" w:color="auto" w:fill="FFFFFF"/>
            <w:tcMar>
              <w:top w:w="40" w:type="dxa"/>
              <w:left w:w="88" w:type="dxa"/>
              <w:bottom w:w="40" w:type="dxa"/>
              <w:right w:w="88" w:type="dxa"/>
            </w:tcMar>
            <w:vAlign w:val="center"/>
          </w:tcPr>
          <w:p w14:paraId="397DD98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2C0FA0DC" w:rsidR="003C7589" w:rsidRPr="008D795A" w:rsidRDefault="003C7589" w:rsidP="00201A65">
            <w:pPr>
              <w:bidi/>
              <w:spacing w:before="20" w:after="20"/>
              <w:rPr>
                <w:rFonts w:ascii="Sakkal Majalla" w:hAnsi="Sakkal Majalla" w:cs="Sakkal Majalla"/>
                <w:sz w:val="26"/>
                <w:szCs w:val="26"/>
              </w:rPr>
            </w:pPr>
          </w:p>
        </w:tc>
      </w:tr>
      <w:tr w:rsidR="003C7589" w:rsidRPr="008D795A" w14:paraId="48F6C8B4" w:rsidTr="00201A65">
        <w:tc>
          <w:tcPr>
            <w:tcW w:w="1680" w:type="dxa"/>
            <w:shd w:val="clear" w:color="auto" w:fill="FFFFFF"/>
            <w:tcMar>
              <w:top w:w="40" w:type="dxa"/>
              <w:left w:w="88" w:type="dxa"/>
              <w:bottom w:w="40" w:type="dxa"/>
              <w:right w:w="88" w:type="dxa"/>
            </w:tcMar>
            <w:vAlign w:val="center"/>
          </w:tcPr>
          <w:p w14:paraId="4582225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المساءلة المؤسسية</w:t>
            </w:r>
          </w:p>
        </w:tc>
        <w:tc>
          <w:tcPr>
            <w:tcW w:w="4620" w:type="dxa"/>
            <w:shd w:val="clear" w:color="auto" w:fill="FFFFFF"/>
            <w:tcMar>
              <w:top w:w="40" w:type="dxa"/>
              <w:left w:w="88" w:type="dxa"/>
              <w:bottom w:w="40" w:type="dxa"/>
              <w:right w:w="88" w:type="dxa"/>
            </w:tcMar>
            <w:vAlign w:val="center"/>
          </w:tcPr>
          <w:p w14:paraId="2C6B6C3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آلية مساءلة حقيقية أمام أصحاب المصلحة بمؤشرات موضوعية؟</w:t>
            </w:r>
          </w:p>
        </w:tc>
        <w:tc>
          <w:tcPr>
            <w:tcW w:w="1260" w:type="dxa"/>
            <w:shd w:val="clear" w:color="auto" w:fill="FFFFFF"/>
            <w:tcMar>
              <w:top w:w="40" w:type="dxa"/>
              <w:left w:w="88" w:type="dxa"/>
              <w:bottom w:w="40" w:type="dxa"/>
              <w:right w:w="88" w:type="dxa"/>
            </w:tcMar>
            <w:vAlign w:val="center"/>
          </w:tcPr>
          <w:p w14:paraId="3024792A"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024916A7" w:rsidR="003C7589" w:rsidRPr="008D795A" w:rsidRDefault="003C7589" w:rsidP="00201A65">
            <w:pPr>
              <w:bidi/>
              <w:spacing w:before="20" w:after="20"/>
              <w:rPr>
                <w:rFonts w:ascii="Sakkal Majalla" w:hAnsi="Sakkal Majalla" w:cs="Sakkal Majalla"/>
                <w:sz w:val="26"/>
                <w:szCs w:val="26"/>
              </w:rPr>
            </w:pPr>
          </w:p>
        </w:tc>
      </w:tr>
      <w:tr w:rsidR="003C7589" w:rsidRPr="008D795A" w14:paraId="5F950A0A" w:rsidTr="00201A65">
        <w:tc>
          <w:tcPr>
            <w:tcW w:w="1680" w:type="dxa"/>
            <w:shd w:val="clear" w:color="auto" w:fill="FFFFFF"/>
            <w:tcMar>
              <w:top w:w="40" w:type="dxa"/>
              <w:left w:w="88" w:type="dxa"/>
              <w:bottom w:w="40" w:type="dxa"/>
              <w:right w:w="88" w:type="dxa"/>
            </w:tcMar>
            <w:vAlign w:val="center"/>
          </w:tcPr>
          <w:p w14:paraId="1C8E3C6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اتساق الادعاء</w:t>
            </w:r>
          </w:p>
        </w:tc>
        <w:tc>
          <w:tcPr>
            <w:tcW w:w="4620" w:type="dxa"/>
            <w:shd w:val="clear" w:color="auto" w:fill="FFFFFF"/>
            <w:tcMar>
              <w:top w:w="40" w:type="dxa"/>
              <w:left w:w="88" w:type="dxa"/>
              <w:bottom w:w="40" w:type="dxa"/>
              <w:right w:w="88" w:type="dxa"/>
            </w:tcMar>
            <w:vAlign w:val="center"/>
          </w:tcPr>
          <w:p w14:paraId="17B0F77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يُقدَّم البرنامج بقدر ما يستحق، وتُعلن حدوده وما لم يُختبر فيه؟</w:t>
            </w:r>
          </w:p>
        </w:tc>
        <w:tc>
          <w:tcPr>
            <w:tcW w:w="1260" w:type="dxa"/>
            <w:shd w:val="clear" w:color="auto" w:fill="FFFFFF"/>
            <w:tcMar>
              <w:top w:w="40" w:type="dxa"/>
              <w:left w:w="88" w:type="dxa"/>
              <w:bottom w:w="40" w:type="dxa"/>
              <w:right w:w="88" w:type="dxa"/>
            </w:tcMar>
            <w:vAlign w:val="center"/>
          </w:tcPr>
          <w:p w14:paraId="7B127036"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0D67BB9C" w:rsidR="003C7589" w:rsidRPr="008D795A" w:rsidRDefault="003C7589" w:rsidP="00201A65">
            <w:pPr>
              <w:bidi/>
              <w:spacing w:before="20" w:after="20"/>
              <w:rPr>
                <w:rFonts w:ascii="Sakkal Majalla" w:hAnsi="Sakkal Majalla" w:cs="Sakkal Majalla"/>
                <w:sz w:val="26"/>
                <w:szCs w:val="26"/>
              </w:rPr>
            </w:pPr>
          </w:p>
        </w:tc>
      </w:tr>
    </w:tbl>
    <w:p w14:paraId="42204B26"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الثاني  |  التخطيط الاستراتيجي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إعداد خطة استراتيجية أو مراجعتها، في جلسة من 4–6 ساعات. والمخرج: خطة معلنة بمعايير نجاح وفشل وآلية مساءلة.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200"/>
        <w:gridCol w:w="3780"/>
      </w:tblGrid>
      <w:tr w:rsidR="003C7589" w:rsidRPr="008D795A" w14:paraId="3E14F528" w:rsidTr="00201A65">
        <w:tc>
          <w:tcPr>
            <w:tcW w:w="2100" w:type="dxa"/>
            <w:shd w:val="clear" w:color="auto" w:fill="1F3864"/>
            <w:tcMar>
              <w:top w:w="40" w:type="dxa"/>
              <w:left w:w="88" w:type="dxa"/>
              <w:bottom w:w="40" w:type="dxa"/>
              <w:right w:w="88" w:type="dxa"/>
            </w:tcMar>
            <w:vAlign w:val="center"/>
          </w:tcPr>
          <w:p w14:paraId="56A32FE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 الاستراتيجي</w:t>
            </w:r>
          </w:p>
        </w:tc>
        <w:tc>
          <w:tcPr>
            <w:tcW w:w="4200" w:type="dxa"/>
            <w:shd w:val="clear" w:color="auto" w:fill="1F3864"/>
            <w:tcMar>
              <w:top w:w="40" w:type="dxa"/>
              <w:left w:w="88" w:type="dxa"/>
              <w:bottom w:w="40" w:type="dxa"/>
              <w:right w:w="88" w:type="dxa"/>
            </w:tcMar>
            <w:vAlign w:val="center"/>
          </w:tcPr>
          <w:p w14:paraId="4D7231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الموجِّه</w:t>
            </w:r>
          </w:p>
        </w:tc>
        <w:tc>
          <w:tcPr>
            <w:tcW w:w="3780" w:type="dxa"/>
            <w:shd w:val="clear" w:color="auto" w:fill="1F3864"/>
            <w:tcMar>
              <w:top w:w="40" w:type="dxa"/>
              <w:left w:w="88" w:type="dxa"/>
              <w:bottom w:w="40" w:type="dxa"/>
              <w:right w:w="88" w:type="dxa"/>
            </w:tcMar>
            <w:vAlign w:val="center"/>
          </w:tcPr>
          <w:p w14:paraId="30F4E57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المؤسسية</w:t>
            </w:r>
          </w:p>
        </w:tc>
      </w:tr>
      <w:tr w:rsidR="003C7589" w:rsidRPr="008D795A" w14:paraId="485C8DF0" w:rsidTr="00201A65">
        <w:tc>
          <w:tcPr>
            <w:tcW w:w="2100" w:type="dxa"/>
            <w:shd w:val="clear" w:color="auto" w:fill="EBF5FB"/>
            <w:tcMar>
              <w:top w:w="40" w:type="dxa"/>
              <w:left w:w="88" w:type="dxa"/>
              <w:bottom w:w="40" w:type="dxa"/>
              <w:right w:w="88" w:type="dxa"/>
            </w:tcMar>
            <w:vAlign w:val="center"/>
          </w:tcPr>
          <w:p w14:paraId="450DC5F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الكلية</w:t>
            </w:r>
          </w:p>
        </w:tc>
        <w:tc>
          <w:tcPr>
            <w:tcW w:w="4200" w:type="dxa"/>
            <w:shd w:val="clear" w:color="auto" w:fill="F5F5F5"/>
            <w:tcMar>
              <w:top w:w="40" w:type="dxa"/>
              <w:left w:w="88" w:type="dxa"/>
              <w:bottom w:w="40" w:type="dxa"/>
              <w:right w:w="88" w:type="dxa"/>
            </w:tcMar>
            <w:vAlign w:val="center"/>
          </w:tcPr>
          <w:p w14:paraId="3C7064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الغاية الوجودية للمؤسسة؟ وهل تخدمها الاستراتيجية الجديدة؟</w:t>
            </w:r>
          </w:p>
        </w:tc>
        <w:tc>
          <w:tcPr>
            <w:tcW w:w="3780" w:type="dxa"/>
            <w:shd w:val="clear" w:color="auto" w:fill="FFFFFF"/>
            <w:tcMar>
              <w:top w:w="40" w:type="dxa"/>
              <w:left w:w="88" w:type="dxa"/>
              <w:bottom w:w="40" w:type="dxa"/>
              <w:right w:w="88" w:type="dxa"/>
            </w:tcMar>
            <w:vAlign w:val="center"/>
          </w:tcPr>
          <w:p w14:paraId="3ED339C8" w:rsidR="003C7589" w:rsidRPr="008D795A" w:rsidRDefault="003C7589" w:rsidP="00201A65">
            <w:pPr>
              <w:bidi/>
              <w:spacing w:before="20" w:after="20"/>
              <w:rPr>
                <w:rFonts w:ascii="Sakkal Majalla" w:hAnsi="Sakkal Majalla" w:cs="Sakkal Majalla"/>
                <w:sz w:val="26"/>
                <w:szCs w:val="26"/>
              </w:rPr>
            </w:pPr>
          </w:p>
        </w:tc>
      </w:tr>
      <w:tr w:rsidR="003C7589" w:rsidRPr="008D795A" w14:paraId="3FCB601E" w:rsidTr="00201A65">
        <w:tc>
          <w:tcPr>
            <w:tcW w:w="2100" w:type="dxa"/>
            <w:shd w:val="clear" w:color="auto" w:fill="FFFFFF"/>
            <w:tcMar>
              <w:top w:w="40" w:type="dxa"/>
              <w:left w:w="88" w:type="dxa"/>
              <w:bottom w:w="40" w:type="dxa"/>
              <w:right w:w="88" w:type="dxa"/>
            </w:tcMar>
            <w:vAlign w:val="center"/>
          </w:tcPr>
          <w:p w14:paraId="21BE19B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التصور الإنساني</w:t>
            </w:r>
          </w:p>
        </w:tc>
        <w:tc>
          <w:tcPr>
            <w:tcW w:w="4200" w:type="dxa"/>
            <w:shd w:val="clear" w:color="auto" w:fill="FFFFFF"/>
            <w:tcMar>
              <w:top w:w="40" w:type="dxa"/>
              <w:left w:w="88" w:type="dxa"/>
              <w:bottom w:w="40" w:type="dxa"/>
              <w:right w:w="88" w:type="dxa"/>
            </w:tcMar>
            <w:vAlign w:val="center"/>
          </w:tcPr>
          <w:p w14:paraId="14EC45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خطة التوسع تحترم وسع العاملين وتتعامل معهم كمستخلَفين لا موارد؟</w:t>
            </w:r>
          </w:p>
        </w:tc>
        <w:tc>
          <w:tcPr>
            <w:tcW w:w="3780" w:type="dxa"/>
            <w:shd w:val="clear" w:color="auto" w:fill="FFFFFF"/>
            <w:tcMar>
              <w:top w:w="40" w:type="dxa"/>
              <w:left w:w="88" w:type="dxa"/>
              <w:bottom w:w="40" w:type="dxa"/>
              <w:right w:w="88" w:type="dxa"/>
            </w:tcMar>
            <w:vAlign w:val="center"/>
          </w:tcPr>
          <w:p w14:paraId="47270A85" w:rsidR="003C7589" w:rsidRPr="008D795A" w:rsidRDefault="003C7589" w:rsidP="00201A65">
            <w:pPr>
              <w:bidi/>
              <w:spacing w:before="20" w:after="20"/>
              <w:rPr>
                <w:rFonts w:ascii="Sakkal Majalla" w:hAnsi="Sakkal Majalla" w:cs="Sakkal Majalla"/>
                <w:sz w:val="26"/>
                <w:szCs w:val="26"/>
              </w:rPr>
            </w:pPr>
          </w:p>
        </w:tc>
      </w:tr>
      <w:tr w:rsidR="003C7589" w:rsidRPr="008D795A" w14:paraId="2DEE35C8" w:rsidTr="00201A65">
        <w:tc>
          <w:tcPr>
            <w:tcW w:w="2100" w:type="dxa"/>
            <w:shd w:val="clear" w:color="auto" w:fill="EBF5FB"/>
            <w:tcMar>
              <w:top w:w="40" w:type="dxa"/>
              <w:left w:w="88" w:type="dxa"/>
              <w:bottom w:w="40" w:type="dxa"/>
              <w:right w:w="88" w:type="dxa"/>
            </w:tcMar>
            <w:vAlign w:val="center"/>
          </w:tcPr>
          <w:p w14:paraId="783323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قاعدة المعرفة</w:t>
            </w:r>
          </w:p>
        </w:tc>
        <w:tc>
          <w:tcPr>
            <w:tcW w:w="4200" w:type="dxa"/>
            <w:shd w:val="clear" w:color="auto" w:fill="F5F5F5"/>
            <w:tcMar>
              <w:top w:w="40" w:type="dxa"/>
              <w:left w:w="88" w:type="dxa"/>
              <w:bottom w:w="40" w:type="dxa"/>
              <w:right w:w="88" w:type="dxa"/>
            </w:tcMar>
            <w:vAlign w:val="center"/>
          </w:tcPr>
          <w:p w14:paraId="5CE700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المعطيات التي تستند إليها؟ ما هوامش يقينها؟ أين مواطن الجهل الصادق؟</w:t>
            </w:r>
          </w:p>
        </w:tc>
        <w:tc>
          <w:tcPr>
            <w:tcW w:w="3780" w:type="dxa"/>
            <w:shd w:val="clear" w:color="auto" w:fill="FFFFFF"/>
            <w:tcMar>
              <w:top w:w="40" w:type="dxa"/>
              <w:left w:w="88" w:type="dxa"/>
              <w:bottom w:w="40" w:type="dxa"/>
              <w:right w:w="88" w:type="dxa"/>
            </w:tcMar>
            <w:vAlign w:val="center"/>
          </w:tcPr>
          <w:p w14:paraId="251B934A" w:rsidR="003C7589" w:rsidRPr="008D795A" w:rsidRDefault="003C7589" w:rsidP="00201A65">
            <w:pPr>
              <w:bidi/>
              <w:spacing w:before="20" w:after="20"/>
              <w:rPr>
                <w:rFonts w:ascii="Sakkal Majalla" w:hAnsi="Sakkal Majalla" w:cs="Sakkal Majalla"/>
                <w:sz w:val="26"/>
                <w:szCs w:val="26"/>
              </w:rPr>
            </w:pPr>
          </w:p>
        </w:tc>
      </w:tr>
      <w:tr w:rsidR="003C7589" w:rsidRPr="008D795A" w14:paraId="76384193" w:rsidTr="00201A65">
        <w:tc>
          <w:tcPr>
            <w:tcW w:w="2100" w:type="dxa"/>
            <w:shd w:val="clear" w:color="auto" w:fill="FFFFFF"/>
            <w:tcMar>
              <w:top w:w="40" w:type="dxa"/>
              <w:left w:w="88" w:type="dxa"/>
              <w:bottom w:w="40" w:type="dxa"/>
              <w:right w:w="88" w:type="dxa"/>
            </w:tcMar>
            <w:vAlign w:val="center"/>
          </w:tcPr>
          <w:p w14:paraId="2692007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القيم الحاكمة</w:t>
            </w:r>
          </w:p>
        </w:tc>
        <w:tc>
          <w:tcPr>
            <w:tcW w:w="4200" w:type="dxa"/>
            <w:shd w:val="clear" w:color="auto" w:fill="FFFFFF"/>
            <w:tcMar>
              <w:top w:w="40" w:type="dxa"/>
              <w:left w:w="88" w:type="dxa"/>
              <w:bottom w:w="40" w:type="dxa"/>
              <w:right w:w="88" w:type="dxa"/>
            </w:tcMar>
            <w:vAlign w:val="center"/>
          </w:tcPr>
          <w:p w14:paraId="4A28A1A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القيم السبع ستحكم تنفيذ هذه الاستراتيجية يوميًا؟ ومن يراقب الالتزام بها؟</w:t>
            </w:r>
          </w:p>
        </w:tc>
        <w:tc>
          <w:tcPr>
            <w:tcW w:w="3780" w:type="dxa"/>
            <w:shd w:val="clear" w:color="auto" w:fill="FFFFFF"/>
            <w:tcMar>
              <w:top w:w="40" w:type="dxa"/>
              <w:left w:w="88" w:type="dxa"/>
              <w:bottom w:w="40" w:type="dxa"/>
              <w:right w:w="88" w:type="dxa"/>
            </w:tcMar>
            <w:vAlign w:val="center"/>
          </w:tcPr>
          <w:p w14:paraId="13CE8E5D" w:rsidR="003C7589" w:rsidRPr="008D795A" w:rsidRDefault="003C7589" w:rsidP="00201A65">
            <w:pPr>
              <w:bidi/>
              <w:spacing w:before="20" w:after="20"/>
              <w:rPr>
                <w:rFonts w:ascii="Sakkal Majalla" w:hAnsi="Sakkal Majalla" w:cs="Sakkal Majalla"/>
                <w:sz w:val="26"/>
                <w:szCs w:val="26"/>
              </w:rPr>
            </w:pPr>
          </w:p>
        </w:tc>
      </w:tr>
      <w:tr w:rsidR="003C7589" w:rsidRPr="008D795A" w14:paraId="2328CF40" w:rsidTr="00201A65">
        <w:tc>
          <w:tcPr>
            <w:tcW w:w="2100" w:type="dxa"/>
            <w:shd w:val="clear" w:color="auto" w:fill="EBF5FB"/>
            <w:tcMar>
              <w:top w:w="40" w:type="dxa"/>
              <w:left w:w="88" w:type="dxa"/>
              <w:bottom w:w="40" w:type="dxa"/>
              <w:right w:w="88" w:type="dxa"/>
            </w:tcMar>
            <w:vAlign w:val="center"/>
          </w:tcPr>
          <w:p w14:paraId="6738A2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 في الصياغة</w:t>
            </w:r>
          </w:p>
        </w:tc>
        <w:tc>
          <w:tcPr>
            <w:tcW w:w="4200" w:type="dxa"/>
            <w:shd w:val="clear" w:color="auto" w:fill="F5F5F5"/>
            <w:tcMar>
              <w:top w:w="40" w:type="dxa"/>
              <w:left w:w="88" w:type="dxa"/>
              <w:bottom w:w="40" w:type="dxa"/>
              <w:right w:w="88" w:type="dxa"/>
            </w:tcMar>
            <w:vAlign w:val="center"/>
          </w:tcPr>
          <w:p w14:paraId="02C4E36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شارك في صياغة الاستراتيجية؟ من الغائب وهو يتأثر؟</w:t>
            </w:r>
          </w:p>
        </w:tc>
        <w:tc>
          <w:tcPr>
            <w:tcW w:w="3780" w:type="dxa"/>
            <w:shd w:val="clear" w:color="auto" w:fill="FFFFFF"/>
            <w:tcMar>
              <w:top w:w="40" w:type="dxa"/>
              <w:left w:w="88" w:type="dxa"/>
              <w:bottom w:w="40" w:type="dxa"/>
              <w:right w:w="88" w:type="dxa"/>
            </w:tcMar>
            <w:vAlign w:val="center"/>
          </w:tcPr>
          <w:p w14:paraId="56555849" w:rsidR="003C7589" w:rsidRPr="008D795A" w:rsidRDefault="003C7589" w:rsidP="00201A65">
            <w:pPr>
              <w:bidi/>
              <w:spacing w:before="20" w:after="20"/>
              <w:rPr>
                <w:rFonts w:ascii="Sakkal Majalla" w:hAnsi="Sakkal Majalla" w:cs="Sakkal Majalla"/>
                <w:sz w:val="26"/>
                <w:szCs w:val="26"/>
              </w:rPr>
            </w:pPr>
          </w:p>
        </w:tc>
      </w:tr>
      <w:tr w:rsidR="003C7589" w:rsidRPr="008D795A" w14:paraId="3CE2E199" w:rsidTr="00201A65">
        <w:tc>
          <w:tcPr>
            <w:tcW w:w="2100" w:type="dxa"/>
            <w:shd w:val="clear" w:color="auto" w:fill="FFFFFF"/>
            <w:tcMar>
              <w:top w:w="40" w:type="dxa"/>
              <w:left w:w="88" w:type="dxa"/>
              <w:bottom w:w="40" w:type="dxa"/>
              <w:right w:w="88" w:type="dxa"/>
            </w:tcMar>
            <w:vAlign w:val="center"/>
          </w:tcPr>
          <w:p w14:paraId="6FA395D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النجاح المُعلَنة</w:t>
            </w:r>
          </w:p>
        </w:tc>
        <w:tc>
          <w:tcPr>
            <w:tcW w:w="4200" w:type="dxa"/>
            <w:shd w:val="clear" w:color="auto" w:fill="FFFFFF"/>
            <w:tcMar>
              <w:top w:w="40" w:type="dxa"/>
              <w:left w:w="88" w:type="dxa"/>
              <w:bottom w:w="40" w:type="dxa"/>
              <w:right w:w="88" w:type="dxa"/>
            </w:tcMar>
            <w:vAlign w:val="center"/>
          </w:tcPr>
          <w:p w14:paraId="71B8B09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معايير النجاح الثلاثة المعلنة، ومنها معيار غير مالي؟</w:t>
            </w:r>
          </w:p>
        </w:tc>
        <w:tc>
          <w:tcPr>
            <w:tcW w:w="3780" w:type="dxa"/>
            <w:shd w:val="clear" w:color="auto" w:fill="FFFFFF"/>
            <w:tcMar>
              <w:top w:w="40" w:type="dxa"/>
              <w:left w:w="88" w:type="dxa"/>
              <w:bottom w:w="40" w:type="dxa"/>
              <w:right w:w="88" w:type="dxa"/>
            </w:tcMar>
            <w:vAlign w:val="center"/>
          </w:tcPr>
          <w:p w14:paraId="555BC6B5" w:rsidR="003C7589" w:rsidRPr="008D795A" w:rsidRDefault="003C7589" w:rsidP="00201A65">
            <w:pPr>
              <w:bidi/>
              <w:spacing w:before="20" w:after="20"/>
              <w:rPr>
                <w:rFonts w:ascii="Sakkal Majalla" w:hAnsi="Sakkal Majalla" w:cs="Sakkal Majalla"/>
                <w:sz w:val="26"/>
                <w:szCs w:val="26"/>
              </w:rPr>
            </w:pPr>
          </w:p>
        </w:tc>
      </w:tr>
      <w:tr w:rsidR="003C7589" w:rsidRPr="008D795A" w14:paraId="0D7E3C46" w:rsidTr="00201A65">
        <w:tc>
          <w:tcPr>
            <w:tcW w:w="2100" w:type="dxa"/>
            <w:shd w:val="clear" w:color="auto" w:fill="EBF5FB"/>
            <w:tcMar>
              <w:top w:w="40" w:type="dxa"/>
              <w:left w:w="88" w:type="dxa"/>
              <w:bottom w:w="40" w:type="dxa"/>
              <w:right w:w="88" w:type="dxa"/>
            </w:tcMar>
            <w:vAlign w:val="center"/>
          </w:tcPr>
          <w:p w14:paraId="66F58E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الفشل الواضحة</w:t>
            </w:r>
          </w:p>
        </w:tc>
        <w:tc>
          <w:tcPr>
            <w:tcW w:w="4200" w:type="dxa"/>
            <w:shd w:val="clear" w:color="auto" w:fill="F5F5F5"/>
            <w:tcMar>
              <w:top w:w="40" w:type="dxa"/>
              <w:left w:w="88" w:type="dxa"/>
              <w:bottom w:w="40" w:type="dxa"/>
              <w:right w:w="88" w:type="dxa"/>
            </w:tcMar>
            <w:vAlign w:val="center"/>
          </w:tcPr>
          <w:p w14:paraId="755E83F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علامات الفشل الثلاث التي تستدعي مراجعة جذرية (لا تكتيكية)؟</w:t>
            </w:r>
          </w:p>
        </w:tc>
        <w:tc>
          <w:tcPr>
            <w:tcW w:w="3780" w:type="dxa"/>
            <w:shd w:val="clear" w:color="auto" w:fill="FFFFFF"/>
            <w:tcMar>
              <w:top w:w="40" w:type="dxa"/>
              <w:left w:w="88" w:type="dxa"/>
              <w:bottom w:w="40" w:type="dxa"/>
              <w:right w:w="88" w:type="dxa"/>
            </w:tcMar>
            <w:vAlign w:val="center"/>
          </w:tcPr>
          <w:p w14:paraId="45F97159" w:rsidR="003C7589" w:rsidRPr="008D795A" w:rsidRDefault="003C7589" w:rsidP="00201A65">
            <w:pPr>
              <w:bidi/>
              <w:spacing w:before="20" w:after="20"/>
              <w:rPr>
                <w:rFonts w:ascii="Sakkal Majalla" w:hAnsi="Sakkal Majalla" w:cs="Sakkal Majalla"/>
                <w:sz w:val="26"/>
                <w:szCs w:val="26"/>
              </w:rPr>
            </w:pPr>
          </w:p>
        </w:tc>
      </w:tr>
      <w:tr w:rsidR="003C7589" w:rsidRPr="008D795A" w14:paraId="7AF6DB30" w:rsidTr="00201A65">
        <w:tc>
          <w:tcPr>
            <w:tcW w:w="2100" w:type="dxa"/>
            <w:shd w:val="clear" w:color="auto" w:fill="FFFFFF"/>
            <w:tcMar>
              <w:top w:w="40" w:type="dxa"/>
              <w:left w:w="88" w:type="dxa"/>
              <w:bottom w:w="40" w:type="dxa"/>
              <w:right w:w="88" w:type="dxa"/>
            </w:tcMar>
            <w:vAlign w:val="center"/>
          </w:tcPr>
          <w:p w14:paraId="3EDB1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آلية المساءلة الفعلية</w:t>
            </w:r>
          </w:p>
        </w:tc>
        <w:tc>
          <w:tcPr>
            <w:tcW w:w="4200" w:type="dxa"/>
            <w:shd w:val="clear" w:color="auto" w:fill="FFFFFF"/>
            <w:tcMar>
              <w:top w:w="40" w:type="dxa"/>
              <w:left w:w="88" w:type="dxa"/>
              <w:bottom w:w="40" w:type="dxa"/>
              <w:right w:w="88" w:type="dxa"/>
            </w:tcMar>
            <w:vAlign w:val="center"/>
          </w:tcPr>
          <w:p w14:paraId="75A319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يُحاسَب؟ أمام مَن؟ بأي آلية دورية؟ كيف يُوثَّق الأثر؟</w:t>
            </w:r>
          </w:p>
        </w:tc>
        <w:tc>
          <w:tcPr>
            <w:tcW w:w="3780" w:type="dxa"/>
            <w:shd w:val="clear" w:color="auto" w:fill="FFFFFF"/>
            <w:tcMar>
              <w:top w:w="40" w:type="dxa"/>
              <w:left w:w="88" w:type="dxa"/>
              <w:bottom w:w="40" w:type="dxa"/>
              <w:right w:w="88" w:type="dxa"/>
            </w:tcMar>
            <w:vAlign w:val="center"/>
          </w:tcPr>
          <w:p w14:paraId="0D1F0B08" w:rsidR="003C7589" w:rsidRPr="008D795A" w:rsidRDefault="003C7589" w:rsidP="00201A65">
            <w:pPr>
              <w:bidi/>
              <w:spacing w:before="20" w:after="20"/>
              <w:rPr>
                <w:rFonts w:ascii="Sakkal Majalla" w:hAnsi="Sakkal Majalla" w:cs="Sakkal Majalla"/>
                <w:sz w:val="26"/>
                <w:szCs w:val="26"/>
              </w:rPr>
            </w:pPr>
          </w:p>
        </w:tc>
      </w:tr>
    </w:tbl>
    <w:p w14:paraId="3E604BFC"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الثالث  |  تقييم الأداء الوظيفي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يطبّقه المدير مع موظفه في مراجعة الأداء، في نحو ساعتين. ويكمّل مؤشرات الأداء الكمية بشواهد قيمية وخطة تطوير، ولا يلغيها.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620"/>
        <w:gridCol w:w="3780"/>
      </w:tblGrid>
      <w:tr w:rsidR="003C7589" w:rsidRPr="008D795A" w14:paraId="5E6E3F06" w:rsidTr="00201A65">
        <w:tc>
          <w:tcPr>
            <w:tcW w:w="1680" w:type="dxa"/>
            <w:shd w:val="clear" w:color="auto" w:fill="375623"/>
            <w:tcMar>
              <w:top w:w="40" w:type="dxa"/>
              <w:left w:w="88" w:type="dxa"/>
              <w:bottom w:w="40" w:type="dxa"/>
              <w:right w:w="88" w:type="dxa"/>
            </w:tcMar>
            <w:vAlign w:val="center"/>
          </w:tcPr>
          <w:p w14:paraId="75A8E56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البُعد</w:t>
            </w:r>
          </w:p>
        </w:tc>
        <w:tc>
          <w:tcPr>
            <w:tcW w:w="4620" w:type="dxa"/>
            <w:shd w:val="clear" w:color="auto" w:fill="375623"/>
            <w:tcMar>
              <w:top w:w="40" w:type="dxa"/>
              <w:left w:w="88" w:type="dxa"/>
              <w:bottom w:w="40" w:type="dxa"/>
              <w:right w:w="88" w:type="dxa"/>
            </w:tcMar>
            <w:vAlign w:val="center"/>
          </w:tcPr>
          <w:p w14:paraId="6B75642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3780" w:type="dxa"/>
            <w:shd w:val="clear" w:color="auto" w:fill="375623"/>
            <w:tcMar>
              <w:top w:w="40" w:type="dxa"/>
              <w:left w:w="88" w:type="dxa"/>
              <w:bottom w:w="40" w:type="dxa"/>
              <w:right w:w="88" w:type="dxa"/>
            </w:tcMar>
            <w:vAlign w:val="center"/>
          </w:tcPr>
          <w:p w14:paraId="11900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والشاهد</w:t>
            </w:r>
          </w:p>
        </w:tc>
      </w:tr>
      <w:tr w:rsidR="003C7589" w:rsidRPr="008D795A" w14:paraId="6BA3027E" w:rsidTr="00201A65">
        <w:tc>
          <w:tcPr>
            <w:tcW w:w="1680" w:type="dxa"/>
            <w:shd w:val="clear" w:color="auto" w:fill="EBF5E0"/>
            <w:tcMar>
              <w:top w:w="40" w:type="dxa"/>
              <w:left w:w="88" w:type="dxa"/>
              <w:bottom w:w="40" w:type="dxa"/>
              <w:right w:w="88" w:type="dxa"/>
            </w:tcMar>
            <w:vAlign w:val="center"/>
          </w:tcPr>
          <w:p w14:paraId="4674A2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الاستخلاف والمسؤولية</w:t>
            </w:r>
          </w:p>
        </w:tc>
        <w:tc>
          <w:tcPr>
            <w:tcW w:w="4620" w:type="dxa"/>
            <w:shd w:val="clear" w:color="auto" w:fill="F5FFF5"/>
            <w:tcMar>
              <w:top w:w="40" w:type="dxa"/>
              <w:left w:w="88" w:type="dxa"/>
              <w:bottom w:w="40" w:type="dxa"/>
              <w:right w:w="88" w:type="dxa"/>
            </w:tcMar>
            <w:vAlign w:val="center"/>
          </w:tcPr>
          <w:p w14:paraId="039BE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يتعامل مع صلاحياته كأمانة أم كحق شخصي؟ هل يُبلِّغ عن الخلل بمبادرة؟</w:t>
            </w:r>
          </w:p>
        </w:tc>
        <w:tc>
          <w:tcPr>
            <w:tcW w:w="3780" w:type="dxa"/>
            <w:shd w:val="clear" w:color="auto" w:fill="FFFFFF"/>
            <w:tcMar>
              <w:top w:w="40" w:type="dxa"/>
              <w:left w:w="88" w:type="dxa"/>
              <w:bottom w:w="40" w:type="dxa"/>
              <w:right w:w="88" w:type="dxa"/>
            </w:tcMar>
            <w:vAlign w:val="center"/>
          </w:tcPr>
          <w:p w14:paraId="0F37D2EA" w:rsidR="003C7589" w:rsidRPr="008D795A" w:rsidRDefault="003C7589" w:rsidP="00201A65">
            <w:pPr>
              <w:bidi/>
              <w:spacing w:before="20" w:after="20"/>
              <w:rPr>
                <w:rFonts w:ascii="Sakkal Majalla" w:hAnsi="Sakkal Majalla" w:cs="Sakkal Majalla"/>
                <w:sz w:val="26"/>
                <w:szCs w:val="26"/>
              </w:rPr>
            </w:pPr>
          </w:p>
        </w:tc>
      </w:tr>
      <w:tr w:rsidR="003C7589" w:rsidRPr="008D795A" w14:paraId="00CD3EAE" w:rsidTr="00201A65">
        <w:tc>
          <w:tcPr>
            <w:tcW w:w="1680" w:type="dxa"/>
            <w:shd w:val="clear" w:color="auto" w:fill="FFFFFF"/>
            <w:tcMar>
              <w:top w:w="40" w:type="dxa"/>
              <w:left w:w="88" w:type="dxa"/>
              <w:bottom w:w="40" w:type="dxa"/>
              <w:right w:w="88" w:type="dxa"/>
            </w:tcMar>
            <w:vAlign w:val="center"/>
          </w:tcPr>
          <w:p w14:paraId="67A391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الإحسان والإتقان</w:t>
            </w:r>
          </w:p>
        </w:tc>
        <w:tc>
          <w:tcPr>
            <w:tcW w:w="4620" w:type="dxa"/>
            <w:shd w:val="clear" w:color="auto" w:fill="FFFFFF"/>
            <w:tcMar>
              <w:top w:w="40" w:type="dxa"/>
              <w:left w:w="88" w:type="dxa"/>
              <w:bottom w:w="40" w:type="dxa"/>
              <w:right w:w="88" w:type="dxa"/>
            </w:tcMar>
            <w:vAlign w:val="center"/>
          </w:tcPr>
          <w:p w14:paraId="090E49E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جودة عمله المعيار الداخلي أم الحد الأدنى المطلوب فقط؟ شاهد ملموس؟</w:t>
            </w:r>
          </w:p>
        </w:tc>
        <w:tc>
          <w:tcPr>
            <w:tcW w:w="3780" w:type="dxa"/>
            <w:shd w:val="clear" w:color="auto" w:fill="FFFFFF"/>
            <w:tcMar>
              <w:top w:w="40" w:type="dxa"/>
              <w:left w:w="88" w:type="dxa"/>
              <w:bottom w:w="40" w:type="dxa"/>
              <w:right w:w="88" w:type="dxa"/>
            </w:tcMar>
            <w:vAlign w:val="center"/>
          </w:tcPr>
          <w:p w14:paraId="04350353" w:rsidR="003C7589" w:rsidRPr="008D795A" w:rsidRDefault="003C7589" w:rsidP="00201A65">
            <w:pPr>
              <w:bidi/>
              <w:spacing w:before="20" w:after="20"/>
              <w:rPr>
                <w:rFonts w:ascii="Sakkal Majalla" w:hAnsi="Sakkal Majalla" w:cs="Sakkal Majalla"/>
                <w:sz w:val="26"/>
                <w:szCs w:val="26"/>
              </w:rPr>
            </w:pPr>
          </w:p>
        </w:tc>
      </w:tr>
      <w:tr w:rsidR="003C7589" w:rsidRPr="008D795A" w14:paraId="7EBD2D46" w:rsidTr="00201A65">
        <w:tc>
          <w:tcPr>
            <w:tcW w:w="1680" w:type="dxa"/>
            <w:shd w:val="clear" w:color="auto" w:fill="EBF5E0"/>
            <w:tcMar>
              <w:top w:w="40" w:type="dxa"/>
              <w:left w:w="88" w:type="dxa"/>
              <w:bottom w:w="40" w:type="dxa"/>
              <w:right w:w="88" w:type="dxa"/>
            </w:tcMar>
            <w:vAlign w:val="center"/>
          </w:tcPr>
          <w:p w14:paraId="5CEA3D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lastRenderedPageBreak/>
              <w:t>الصدق والشفافية</w:t>
            </w:r>
          </w:p>
        </w:tc>
        <w:tc>
          <w:tcPr>
            <w:tcW w:w="4620" w:type="dxa"/>
            <w:shd w:val="clear" w:color="auto" w:fill="F5FFF5"/>
            <w:tcMar>
              <w:top w:w="40" w:type="dxa"/>
              <w:left w:w="88" w:type="dxa"/>
              <w:bottom w:w="40" w:type="dxa"/>
              <w:right w:w="88" w:type="dxa"/>
            </w:tcMar>
            <w:vAlign w:val="center"/>
          </w:tcPr>
          <w:p w14:paraId="2139C86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عن التأخر والمشكلات مبكرًا؟ هل يُميِّز بين "أعرف" و"أظن"؟</w:t>
            </w:r>
          </w:p>
        </w:tc>
        <w:tc>
          <w:tcPr>
            <w:tcW w:w="3780" w:type="dxa"/>
            <w:shd w:val="clear" w:color="auto" w:fill="FFFFFF"/>
            <w:tcMar>
              <w:top w:w="40" w:type="dxa"/>
              <w:left w:w="88" w:type="dxa"/>
              <w:bottom w:w="40" w:type="dxa"/>
              <w:right w:w="88" w:type="dxa"/>
            </w:tcMar>
            <w:vAlign w:val="center"/>
          </w:tcPr>
          <w:p w14:paraId="40C91F29" w:rsidR="003C7589" w:rsidRPr="008D795A" w:rsidRDefault="003C7589" w:rsidP="00201A65">
            <w:pPr>
              <w:bidi/>
              <w:spacing w:before="20" w:after="20"/>
              <w:rPr>
                <w:rFonts w:ascii="Sakkal Majalla" w:hAnsi="Sakkal Majalla" w:cs="Sakkal Majalla"/>
                <w:sz w:val="26"/>
                <w:szCs w:val="26"/>
              </w:rPr>
            </w:pPr>
          </w:p>
        </w:tc>
      </w:tr>
      <w:tr w:rsidR="003C7589" w:rsidRPr="008D795A" w14:paraId="508A5B56" w:rsidTr="00201A65">
        <w:tc>
          <w:tcPr>
            <w:tcW w:w="1680" w:type="dxa"/>
            <w:shd w:val="clear" w:color="auto" w:fill="FFFFFF"/>
            <w:tcMar>
              <w:top w:w="40" w:type="dxa"/>
              <w:left w:w="88" w:type="dxa"/>
              <w:bottom w:w="40" w:type="dxa"/>
              <w:right w:w="88" w:type="dxa"/>
            </w:tcMar>
            <w:vAlign w:val="center"/>
          </w:tcPr>
          <w:p w14:paraId="3A7ED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الشورى والعمل الجماعي</w:t>
            </w:r>
          </w:p>
        </w:tc>
        <w:tc>
          <w:tcPr>
            <w:tcW w:w="4620" w:type="dxa"/>
            <w:shd w:val="clear" w:color="auto" w:fill="FFFFFF"/>
            <w:tcMar>
              <w:top w:w="40" w:type="dxa"/>
              <w:left w:w="88" w:type="dxa"/>
              <w:bottom w:w="40" w:type="dxa"/>
              <w:right w:w="88" w:type="dxa"/>
            </w:tcMar>
            <w:vAlign w:val="center"/>
          </w:tcPr>
          <w:p w14:paraId="302209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يُشرِك المعنيين قبل القرارات التي تُؤثِّر عليهم؟ هل يستمع فعليًا؟</w:t>
            </w:r>
          </w:p>
        </w:tc>
        <w:tc>
          <w:tcPr>
            <w:tcW w:w="3780" w:type="dxa"/>
            <w:shd w:val="clear" w:color="auto" w:fill="FFFFFF"/>
            <w:tcMar>
              <w:top w:w="40" w:type="dxa"/>
              <w:left w:w="88" w:type="dxa"/>
              <w:bottom w:w="40" w:type="dxa"/>
              <w:right w:w="88" w:type="dxa"/>
            </w:tcMar>
            <w:vAlign w:val="center"/>
          </w:tcPr>
          <w:p w14:paraId="24CFBCCA" w:rsidR="003C7589" w:rsidRPr="008D795A" w:rsidRDefault="003C7589" w:rsidP="00201A65">
            <w:pPr>
              <w:bidi/>
              <w:spacing w:before="20" w:after="20"/>
              <w:rPr>
                <w:rFonts w:ascii="Sakkal Majalla" w:hAnsi="Sakkal Majalla" w:cs="Sakkal Majalla"/>
                <w:sz w:val="26"/>
                <w:szCs w:val="26"/>
              </w:rPr>
            </w:pPr>
          </w:p>
        </w:tc>
      </w:tr>
      <w:tr w:rsidR="003C7589" w:rsidRPr="008D795A" w14:paraId="5D0080F8" w:rsidTr="00201A65">
        <w:tc>
          <w:tcPr>
            <w:tcW w:w="1680" w:type="dxa"/>
            <w:shd w:val="clear" w:color="auto" w:fill="EBF5E0"/>
            <w:tcMar>
              <w:top w:w="40" w:type="dxa"/>
              <w:left w:w="88" w:type="dxa"/>
              <w:bottom w:w="40" w:type="dxa"/>
              <w:right w:w="88" w:type="dxa"/>
            </w:tcMar>
            <w:vAlign w:val="center"/>
          </w:tcPr>
          <w:p w14:paraId="2B6B3D0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الأثر على أصحاب المصلحة</w:t>
            </w:r>
          </w:p>
        </w:tc>
        <w:tc>
          <w:tcPr>
            <w:tcW w:w="4620" w:type="dxa"/>
            <w:shd w:val="clear" w:color="auto" w:fill="F5FFF5"/>
            <w:tcMar>
              <w:top w:w="40" w:type="dxa"/>
              <w:left w:w="88" w:type="dxa"/>
              <w:bottom w:w="40" w:type="dxa"/>
              <w:right w:w="88" w:type="dxa"/>
            </w:tcMar>
            <w:vAlign w:val="center"/>
          </w:tcPr>
          <w:p w14:paraId="4C10A9D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أثر عمله على من يخدمهم (عملاء داخليين أو خارجيين)؟ هل يُراقِب الأثر؟</w:t>
            </w:r>
          </w:p>
        </w:tc>
        <w:tc>
          <w:tcPr>
            <w:tcW w:w="3780" w:type="dxa"/>
            <w:shd w:val="clear" w:color="auto" w:fill="FFFFFF"/>
            <w:tcMar>
              <w:top w:w="40" w:type="dxa"/>
              <w:left w:w="88" w:type="dxa"/>
              <w:bottom w:w="40" w:type="dxa"/>
              <w:right w:w="88" w:type="dxa"/>
            </w:tcMar>
            <w:vAlign w:val="center"/>
          </w:tcPr>
          <w:p w14:paraId="36510383" w:rsidR="003C7589" w:rsidRPr="008D795A" w:rsidRDefault="003C7589" w:rsidP="00201A65">
            <w:pPr>
              <w:bidi/>
              <w:spacing w:before="20" w:after="20"/>
              <w:rPr>
                <w:rFonts w:ascii="Sakkal Majalla" w:hAnsi="Sakkal Majalla" w:cs="Sakkal Majalla"/>
                <w:sz w:val="26"/>
                <w:szCs w:val="26"/>
              </w:rPr>
            </w:pPr>
          </w:p>
        </w:tc>
      </w:tr>
      <w:tr w:rsidR="003C7589" w:rsidRPr="008D795A" w14:paraId="15121788" w:rsidTr="00201A65">
        <w:tc>
          <w:tcPr>
            <w:tcW w:w="1680" w:type="dxa"/>
            <w:shd w:val="clear" w:color="auto" w:fill="FFFFFF"/>
            <w:tcMar>
              <w:top w:w="40" w:type="dxa"/>
              <w:left w:w="88" w:type="dxa"/>
              <w:bottom w:w="40" w:type="dxa"/>
              <w:right w:w="88" w:type="dxa"/>
            </w:tcMar>
            <w:vAlign w:val="center"/>
          </w:tcPr>
          <w:p w14:paraId="776095C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مؤشرات الأداء الكمية</w:t>
            </w:r>
          </w:p>
        </w:tc>
        <w:tc>
          <w:tcPr>
            <w:tcW w:w="4620" w:type="dxa"/>
            <w:shd w:val="clear" w:color="auto" w:fill="FFFFFF"/>
            <w:tcMar>
              <w:top w:w="40" w:type="dxa"/>
              <w:left w:w="88" w:type="dxa"/>
              <w:bottom w:w="40" w:type="dxa"/>
              <w:right w:w="88" w:type="dxa"/>
            </w:tcMar>
            <w:vAlign w:val="center"/>
          </w:tcPr>
          <w:p w14:paraId="4F5E5A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نسبة إنجاز الأهداف الكمية المتفق عليها + الجودة + الالتزام بالمواعيد.</w:t>
            </w:r>
          </w:p>
        </w:tc>
        <w:tc>
          <w:tcPr>
            <w:tcW w:w="3780" w:type="dxa"/>
            <w:shd w:val="clear" w:color="auto" w:fill="FFFFFF"/>
            <w:tcMar>
              <w:top w:w="40" w:type="dxa"/>
              <w:left w:w="88" w:type="dxa"/>
              <w:bottom w:w="40" w:type="dxa"/>
              <w:right w:w="88" w:type="dxa"/>
            </w:tcMar>
            <w:vAlign w:val="center"/>
          </w:tcPr>
          <w:p w14:paraId="71CB0880" w:rsidR="003C7589" w:rsidRPr="008D795A" w:rsidRDefault="003C7589" w:rsidP="00201A65">
            <w:pPr>
              <w:bidi/>
              <w:spacing w:before="20" w:after="20"/>
              <w:rPr>
                <w:rFonts w:ascii="Sakkal Majalla" w:hAnsi="Sakkal Majalla" w:cs="Sakkal Majalla"/>
                <w:sz w:val="26"/>
                <w:szCs w:val="26"/>
              </w:rPr>
            </w:pPr>
          </w:p>
        </w:tc>
      </w:tr>
      <w:tr w:rsidR="003C7589" w:rsidRPr="008D795A" w14:paraId="7B42E4EE" w:rsidTr="00201A65">
        <w:tc>
          <w:tcPr>
            <w:tcW w:w="1680" w:type="dxa"/>
            <w:shd w:val="clear" w:color="auto" w:fill="EBF5E0"/>
            <w:tcMar>
              <w:top w:w="40" w:type="dxa"/>
              <w:left w:w="88" w:type="dxa"/>
              <w:bottom w:w="40" w:type="dxa"/>
              <w:right w:w="88" w:type="dxa"/>
            </w:tcMar>
            <w:vAlign w:val="center"/>
          </w:tcPr>
          <w:p w14:paraId="721D67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خطة التطوير القادمة</w:t>
            </w:r>
          </w:p>
        </w:tc>
        <w:tc>
          <w:tcPr>
            <w:tcW w:w="4620" w:type="dxa"/>
            <w:shd w:val="clear" w:color="auto" w:fill="F5FFF5"/>
            <w:tcMar>
              <w:top w:w="40" w:type="dxa"/>
              <w:left w:w="88" w:type="dxa"/>
              <w:bottom w:w="40" w:type="dxa"/>
              <w:right w:w="88" w:type="dxa"/>
            </w:tcMar>
            <w:vAlign w:val="center"/>
          </w:tcPr>
          <w:p w14:paraId="6D2390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مجال التطوير الأولى للسنة القادمة؟ ما المورد المطلوب؟ من يُتابع؟</w:t>
            </w:r>
          </w:p>
        </w:tc>
        <w:tc>
          <w:tcPr>
            <w:tcW w:w="3780" w:type="dxa"/>
            <w:shd w:val="clear" w:color="auto" w:fill="FFFFFF"/>
            <w:tcMar>
              <w:top w:w="40" w:type="dxa"/>
              <w:left w:w="88" w:type="dxa"/>
              <w:bottom w:w="40" w:type="dxa"/>
              <w:right w:w="88" w:type="dxa"/>
            </w:tcMar>
            <w:vAlign w:val="center"/>
          </w:tcPr>
          <w:p w14:paraId="08749348" w:rsidR="003C7589" w:rsidRPr="008D795A" w:rsidRDefault="003C7589" w:rsidP="00201A65">
            <w:pPr>
              <w:bidi/>
              <w:spacing w:before="20" w:after="20"/>
              <w:rPr>
                <w:rFonts w:ascii="Sakkal Majalla" w:hAnsi="Sakkal Majalla" w:cs="Sakkal Majalla"/>
                <w:sz w:val="26"/>
                <w:szCs w:val="26"/>
              </w:rPr>
            </w:pPr>
          </w:p>
        </w:tc>
      </w:tr>
    </w:tbl>
    <w:p w14:paraId="781D51C7"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الرابع  |  التدقيق الأخلاقي المؤسسي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مراجعة سنوية أو نصف سنوية للبيئة الأخلاقية، تجريها لجنة أو القيادة العليا في نصف يوم. والمخرج: قائمة فجوات بأولوية معالجة ومسؤول لكل منها.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3780"/>
        <w:gridCol w:w="1680"/>
        <w:gridCol w:w="2520"/>
      </w:tblGrid>
      <w:tr w:rsidR="003C7589" w:rsidRPr="008D795A" w14:paraId="4CF1380E" w:rsidTr="00201A65">
        <w:tc>
          <w:tcPr>
            <w:tcW w:w="2100" w:type="dxa"/>
            <w:shd w:val="clear" w:color="auto" w:fill="C55A11"/>
            <w:tcMar>
              <w:top w:w="40" w:type="dxa"/>
              <w:left w:w="88" w:type="dxa"/>
              <w:bottom w:w="40" w:type="dxa"/>
              <w:right w:w="88" w:type="dxa"/>
            </w:tcMar>
            <w:vAlign w:val="center"/>
          </w:tcPr>
          <w:p w14:paraId="162445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780" w:type="dxa"/>
            <w:shd w:val="clear" w:color="auto" w:fill="C55A11"/>
            <w:tcMar>
              <w:top w:w="40" w:type="dxa"/>
              <w:left w:w="88" w:type="dxa"/>
              <w:bottom w:w="40" w:type="dxa"/>
              <w:right w:w="88" w:type="dxa"/>
            </w:tcMar>
            <w:vAlign w:val="center"/>
          </w:tcPr>
          <w:p w14:paraId="088C374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مؤشرات الفحص</w:t>
            </w:r>
          </w:p>
        </w:tc>
        <w:tc>
          <w:tcPr>
            <w:tcW w:w="1680" w:type="dxa"/>
            <w:shd w:val="clear" w:color="auto" w:fill="C55A11"/>
            <w:tcMar>
              <w:top w:w="40" w:type="dxa"/>
              <w:left w:w="88" w:type="dxa"/>
              <w:bottom w:w="40" w:type="dxa"/>
              <w:right w:w="88" w:type="dxa"/>
            </w:tcMar>
            <w:vAlign w:val="center"/>
          </w:tcPr>
          <w:p w14:paraId="063102C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حالة التطبيق</w:t>
            </w:r>
          </w:p>
        </w:tc>
        <w:tc>
          <w:tcPr>
            <w:tcW w:w="2520" w:type="dxa"/>
            <w:shd w:val="clear" w:color="auto" w:fill="C55A11"/>
            <w:tcMar>
              <w:top w:w="40" w:type="dxa"/>
              <w:left w:w="88" w:type="dxa"/>
              <w:bottom w:w="40" w:type="dxa"/>
              <w:right w:w="88" w:type="dxa"/>
            </w:tcMar>
            <w:vAlign w:val="center"/>
          </w:tcPr>
          <w:p w14:paraId="21441BF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أولوية المعالجة</w:t>
            </w:r>
          </w:p>
        </w:tc>
      </w:tr>
      <w:tr w:rsidR="003C7589" w:rsidRPr="008D795A" w14:paraId="2BEA6887" w:rsidTr="00201A65">
        <w:tc>
          <w:tcPr>
            <w:tcW w:w="2100" w:type="dxa"/>
            <w:tcMar>
              <w:top w:w="40" w:type="dxa"/>
              <w:left w:w="88" w:type="dxa"/>
              <w:bottom w:w="40" w:type="dxa"/>
              <w:right w:w="88" w:type="dxa"/>
            </w:tcMar>
            <w:vAlign w:val="center"/>
          </w:tcPr>
          <w:p w14:paraId="5D0057D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الصدق المؤسسي</w:t>
            </w:r>
          </w:p>
        </w:tc>
        <w:tc>
          <w:tcPr>
            <w:tcW w:w="3780" w:type="dxa"/>
            <w:shd w:val="clear" w:color="auto" w:fill="FFF8F2"/>
            <w:tcMar>
              <w:top w:w="40" w:type="dxa"/>
              <w:left w:w="88" w:type="dxa"/>
              <w:bottom w:w="40" w:type="dxa"/>
              <w:right w:w="88" w:type="dxa"/>
            </w:tcMar>
            <w:vAlign w:val="center"/>
          </w:tcPr>
          <w:p w14:paraId="7135A18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تعكس التقارير الداخلية الواقع بدقة؟ وهل يُبلَّغ عن المشكلات مبكرًا دون أن يُعاقَب حامل الخبر السيئ؟</w:t>
            </w:r>
          </w:p>
        </w:tc>
        <w:tc>
          <w:tcPr>
            <w:tcW w:w="1680" w:type="dxa"/>
            <w:shd w:val="clear" w:color="auto" w:fill="FFFFFF"/>
            <w:tcMar>
              <w:top w:w="40" w:type="dxa"/>
              <w:left w:w="88" w:type="dxa"/>
              <w:bottom w:w="40" w:type="dxa"/>
              <w:right w:w="88" w:type="dxa"/>
            </w:tcMar>
            <w:vAlign w:val="center"/>
          </w:tcPr>
          <w:p w14:paraId="31827F27"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654BD2D" w:rsidR="003C7589" w:rsidRPr="008D795A" w:rsidRDefault="003C7589" w:rsidP="00201A65">
            <w:pPr>
              <w:bidi/>
              <w:spacing w:before="20" w:after="20"/>
              <w:rPr>
                <w:rFonts w:ascii="Sakkal Majalla" w:hAnsi="Sakkal Majalla" w:cs="Sakkal Majalla"/>
                <w:sz w:val="26"/>
                <w:szCs w:val="26"/>
              </w:rPr>
            </w:pPr>
          </w:p>
        </w:tc>
      </w:tr>
      <w:tr w:rsidR="003C7589" w:rsidRPr="008D795A" w14:paraId="0573A446" w:rsidTr="00201A65">
        <w:tc>
          <w:tcPr>
            <w:tcW w:w="2100" w:type="dxa"/>
            <w:shd w:val="clear" w:color="auto" w:fill="FFF8F0"/>
            <w:tcMar>
              <w:top w:w="40" w:type="dxa"/>
              <w:left w:w="88" w:type="dxa"/>
              <w:bottom w:w="40" w:type="dxa"/>
              <w:right w:w="88" w:type="dxa"/>
            </w:tcMar>
            <w:vAlign w:val="center"/>
          </w:tcPr>
          <w:p w14:paraId="5AB8B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الأمانة في الموارد</w:t>
            </w:r>
          </w:p>
        </w:tc>
        <w:tc>
          <w:tcPr>
            <w:tcW w:w="3780" w:type="dxa"/>
            <w:shd w:val="clear" w:color="auto" w:fill="FFFFFF"/>
            <w:tcMar>
              <w:top w:w="40" w:type="dxa"/>
              <w:left w:w="88" w:type="dxa"/>
              <w:bottom w:w="40" w:type="dxa"/>
              <w:right w:w="88" w:type="dxa"/>
            </w:tcMar>
            <w:vAlign w:val="center"/>
          </w:tcPr>
          <w:p w14:paraId="7C19542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استخدام الموارد العامة والمؤسسية يستند لمبدأ الاستخلاف؟ هل هناك إشراف فعلي؟</w:t>
            </w:r>
          </w:p>
        </w:tc>
        <w:tc>
          <w:tcPr>
            <w:tcW w:w="1680" w:type="dxa"/>
            <w:shd w:val="clear" w:color="auto" w:fill="FFFFFF"/>
            <w:tcMar>
              <w:top w:w="40" w:type="dxa"/>
              <w:left w:w="88" w:type="dxa"/>
              <w:bottom w:w="40" w:type="dxa"/>
              <w:right w:w="88" w:type="dxa"/>
            </w:tcMar>
            <w:vAlign w:val="center"/>
          </w:tcPr>
          <w:p w14:paraId="72BE7BFD"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10A783B0" w:rsidR="003C7589" w:rsidRPr="008D795A" w:rsidRDefault="003C7589" w:rsidP="00201A65">
            <w:pPr>
              <w:bidi/>
              <w:spacing w:before="20" w:after="20"/>
              <w:rPr>
                <w:rFonts w:ascii="Sakkal Majalla" w:hAnsi="Sakkal Majalla" w:cs="Sakkal Majalla"/>
                <w:sz w:val="26"/>
                <w:szCs w:val="26"/>
              </w:rPr>
            </w:pPr>
          </w:p>
        </w:tc>
      </w:tr>
      <w:tr w:rsidR="003C7589" w:rsidRPr="008D795A" w14:paraId="67E122CF" w:rsidTr="00201A65">
        <w:tc>
          <w:tcPr>
            <w:tcW w:w="2100" w:type="dxa"/>
            <w:tcMar>
              <w:top w:w="40" w:type="dxa"/>
              <w:left w:w="88" w:type="dxa"/>
              <w:bottom w:w="40" w:type="dxa"/>
              <w:right w:w="88" w:type="dxa"/>
            </w:tcMar>
            <w:vAlign w:val="center"/>
          </w:tcPr>
          <w:p w14:paraId="4071C0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lastRenderedPageBreak/>
              <w:t>العدل في القرارات</w:t>
            </w:r>
          </w:p>
        </w:tc>
        <w:tc>
          <w:tcPr>
            <w:tcW w:w="3780" w:type="dxa"/>
            <w:shd w:val="clear" w:color="auto" w:fill="FFF8F2"/>
            <w:tcMar>
              <w:top w:w="40" w:type="dxa"/>
              <w:left w:w="88" w:type="dxa"/>
              <w:bottom w:w="40" w:type="dxa"/>
              <w:right w:w="88" w:type="dxa"/>
            </w:tcMar>
            <w:vAlign w:val="center"/>
          </w:tcPr>
          <w:p w14:paraId="66FDB1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تُطبَّق معايير موحَّدة على الجميع بصرف النظر عن المنصب أو القرب؟</w:t>
            </w:r>
          </w:p>
        </w:tc>
        <w:tc>
          <w:tcPr>
            <w:tcW w:w="1680" w:type="dxa"/>
            <w:shd w:val="clear" w:color="auto" w:fill="FFFFFF"/>
            <w:tcMar>
              <w:top w:w="40" w:type="dxa"/>
              <w:left w:w="88" w:type="dxa"/>
              <w:bottom w:w="40" w:type="dxa"/>
              <w:right w:w="88" w:type="dxa"/>
            </w:tcMar>
            <w:vAlign w:val="center"/>
          </w:tcPr>
          <w:p w14:paraId="2D7EAF0C"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700E18FA" w:rsidR="003C7589" w:rsidRPr="008D795A" w:rsidRDefault="003C7589" w:rsidP="00201A65">
            <w:pPr>
              <w:bidi/>
              <w:spacing w:before="20" w:after="20"/>
              <w:rPr>
                <w:rFonts w:ascii="Sakkal Majalla" w:hAnsi="Sakkal Majalla" w:cs="Sakkal Majalla"/>
                <w:sz w:val="26"/>
                <w:szCs w:val="26"/>
              </w:rPr>
            </w:pPr>
          </w:p>
        </w:tc>
      </w:tr>
      <w:tr w:rsidR="003C7589" w:rsidRPr="008D795A" w14:paraId="4A544BCF" w:rsidTr="00201A65">
        <w:tc>
          <w:tcPr>
            <w:tcW w:w="2100" w:type="dxa"/>
            <w:shd w:val="clear" w:color="auto" w:fill="FFF8F0"/>
            <w:tcMar>
              <w:top w:w="40" w:type="dxa"/>
              <w:left w:w="88" w:type="dxa"/>
              <w:bottom w:w="40" w:type="dxa"/>
              <w:right w:w="88" w:type="dxa"/>
            </w:tcMar>
            <w:vAlign w:val="center"/>
          </w:tcPr>
          <w:p w14:paraId="43013F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الشورى الفعلية</w:t>
            </w:r>
          </w:p>
        </w:tc>
        <w:tc>
          <w:tcPr>
            <w:tcW w:w="3780" w:type="dxa"/>
            <w:shd w:val="clear" w:color="auto" w:fill="FFFFFF"/>
            <w:tcMar>
              <w:top w:w="40" w:type="dxa"/>
              <w:left w:w="88" w:type="dxa"/>
              <w:bottom w:w="40" w:type="dxa"/>
              <w:right w:w="88" w:type="dxa"/>
            </w:tcMar>
            <w:vAlign w:val="center"/>
          </w:tcPr>
          <w:p w14:paraId="21FE7A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الاستشارة تتجاوز الشكلية؟ هل أصوات الأقل قوةً تُسمَع فعليًا؟</w:t>
            </w:r>
          </w:p>
        </w:tc>
        <w:tc>
          <w:tcPr>
            <w:tcW w:w="1680" w:type="dxa"/>
            <w:shd w:val="clear" w:color="auto" w:fill="FFFFFF"/>
            <w:tcMar>
              <w:top w:w="40" w:type="dxa"/>
              <w:left w:w="88" w:type="dxa"/>
              <w:bottom w:w="40" w:type="dxa"/>
              <w:right w:w="88" w:type="dxa"/>
            </w:tcMar>
            <w:vAlign w:val="center"/>
          </w:tcPr>
          <w:p w14:paraId="3AAAC5AB"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446DFB73" w:rsidR="003C7589" w:rsidRPr="008D795A" w:rsidRDefault="003C7589" w:rsidP="00201A65">
            <w:pPr>
              <w:bidi/>
              <w:spacing w:before="20" w:after="20"/>
              <w:rPr>
                <w:rFonts w:ascii="Sakkal Majalla" w:hAnsi="Sakkal Majalla" w:cs="Sakkal Majalla"/>
                <w:sz w:val="26"/>
                <w:szCs w:val="26"/>
              </w:rPr>
            </w:pPr>
          </w:p>
        </w:tc>
      </w:tr>
      <w:tr w:rsidR="003C7589" w:rsidRPr="008D795A" w14:paraId="77809A4B" w:rsidTr="00201A65">
        <w:tc>
          <w:tcPr>
            <w:tcW w:w="2100" w:type="dxa"/>
            <w:tcMar>
              <w:top w:w="40" w:type="dxa"/>
              <w:left w:w="88" w:type="dxa"/>
              <w:bottom w:w="40" w:type="dxa"/>
              <w:right w:w="88" w:type="dxa"/>
            </w:tcMar>
            <w:vAlign w:val="center"/>
          </w:tcPr>
          <w:p w14:paraId="1EED26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آليات النصيحة</w:t>
            </w:r>
          </w:p>
        </w:tc>
        <w:tc>
          <w:tcPr>
            <w:tcW w:w="3780" w:type="dxa"/>
            <w:shd w:val="clear" w:color="auto" w:fill="FFF8F2"/>
            <w:tcMar>
              <w:top w:w="40" w:type="dxa"/>
              <w:left w:w="88" w:type="dxa"/>
              <w:bottom w:w="40" w:type="dxa"/>
              <w:right w:w="88" w:type="dxa"/>
            </w:tcMar>
            <w:vAlign w:val="center"/>
          </w:tcPr>
          <w:p w14:paraId="0AF0C8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قناة آمنة للإبلاغ عن الخلل؟ هل تُحترَم المراسلات السرية؟</w:t>
            </w:r>
          </w:p>
        </w:tc>
        <w:tc>
          <w:tcPr>
            <w:tcW w:w="1680" w:type="dxa"/>
            <w:shd w:val="clear" w:color="auto" w:fill="FFFFFF"/>
            <w:tcMar>
              <w:top w:w="40" w:type="dxa"/>
              <w:left w:w="88" w:type="dxa"/>
              <w:bottom w:w="40" w:type="dxa"/>
              <w:right w:w="88" w:type="dxa"/>
            </w:tcMar>
            <w:vAlign w:val="center"/>
          </w:tcPr>
          <w:p w14:paraId="52461627"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65CCA91D" w:rsidR="003C7589" w:rsidRPr="008D795A" w:rsidRDefault="003C7589" w:rsidP="00201A65">
            <w:pPr>
              <w:bidi/>
              <w:spacing w:before="20" w:after="20"/>
              <w:rPr>
                <w:rFonts w:ascii="Sakkal Majalla" w:hAnsi="Sakkal Majalla" w:cs="Sakkal Majalla"/>
                <w:sz w:val="26"/>
                <w:szCs w:val="26"/>
              </w:rPr>
            </w:pPr>
          </w:p>
        </w:tc>
      </w:tr>
      <w:tr w:rsidR="003C7589" w:rsidRPr="008D795A" w14:paraId="0F82A4FD" w:rsidTr="00201A65">
        <w:tc>
          <w:tcPr>
            <w:tcW w:w="2100" w:type="dxa"/>
            <w:tcMar>
              <w:top w:w="40" w:type="dxa"/>
              <w:left w:w="88" w:type="dxa"/>
              <w:bottom w:w="40" w:type="dxa"/>
              <w:right w:w="88" w:type="dxa"/>
            </w:tcMar>
            <w:vAlign w:val="center"/>
          </w:tcPr>
          <w:p w14:paraId="3E09EE2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ثقافة التعلم من الخطأ</w:t>
            </w:r>
          </w:p>
        </w:tc>
        <w:tc>
          <w:tcPr>
            <w:tcW w:w="3780" w:type="dxa"/>
            <w:shd w:val="clear" w:color="auto" w:fill="FFF8F2"/>
            <w:tcMar>
              <w:top w:w="40" w:type="dxa"/>
              <w:left w:w="88" w:type="dxa"/>
              <w:bottom w:w="40" w:type="dxa"/>
              <w:right w:w="88" w:type="dxa"/>
            </w:tcMar>
            <w:vAlign w:val="center"/>
          </w:tcPr>
          <w:p w14:paraId="1E0292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تُعالَج الأخطاء كدروس أم كجرائم؟ هل هناك توثيق للدروس؟</w:t>
            </w:r>
          </w:p>
        </w:tc>
        <w:tc>
          <w:tcPr>
            <w:tcW w:w="1680" w:type="dxa"/>
            <w:shd w:val="clear" w:color="auto" w:fill="FFFFFF"/>
            <w:tcMar>
              <w:top w:w="40" w:type="dxa"/>
              <w:left w:w="88" w:type="dxa"/>
              <w:bottom w:w="40" w:type="dxa"/>
              <w:right w:w="88" w:type="dxa"/>
            </w:tcMar>
            <w:vAlign w:val="center"/>
          </w:tcPr>
          <w:p w14:paraId="63CB8DD9"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130DB26C" w:rsidR="003C7589" w:rsidRPr="008D795A" w:rsidRDefault="003C7589" w:rsidP="00201A65">
            <w:pPr>
              <w:bidi/>
              <w:spacing w:before="20" w:after="20"/>
              <w:rPr>
                <w:rFonts w:ascii="Sakkal Majalla" w:hAnsi="Sakkal Majalla" w:cs="Sakkal Majalla"/>
                <w:sz w:val="26"/>
                <w:szCs w:val="26"/>
              </w:rPr>
            </w:pPr>
          </w:p>
        </w:tc>
      </w:tr>
      <w:tr w:rsidR="003C7589" w:rsidRPr="008D795A" w14:paraId="13AE9D93" w:rsidTr="00201A65">
        <w:tc>
          <w:tcPr>
            <w:tcW w:w="2100" w:type="dxa"/>
            <w:shd w:val="clear" w:color="auto" w:fill="FFF8F0"/>
            <w:tcMar>
              <w:top w:w="40" w:type="dxa"/>
              <w:left w:w="88" w:type="dxa"/>
              <w:bottom w:w="40" w:type="dxa"/>
              <w:right w:w="88" w:type="dxa"/>
            </w:tcMar>
            <w:vAlign w:val="center"/>
          </w:tcPr>
          <w:p w14:paraId="220049E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الاتساق القيادي</w:t>
            </w:r>
          </w:p>
        </w:tc>
        <w:tc>
          <w:tcPr>
            <w:tcW w:w="3780" w:type="dxa"/>
            <w:shd w:val="clear" w:color="auto" w:fill="FFFFFF"/>
            <w:tcMar>
              <w:top w:w="40" w:type="dxa"/>
              <w:left w:w="88" w:type="dxa"/>
              <w:bottom w:w="40" w:type="dxa"/>
              <w:right w:w="88" w:type="dxa"/>
            </w:tcMar>
            <w:vAlign w:val="center"/>
          </w:tcPr>
          <w:p w14:paraId="001F6A5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القادة يُجسِّدون القيم المُعلَنة أم يطلبونها من الفريق دون تطبيق ذاتي؟</w:t>
            </w:r>
          </w:p>
        </w:tc>
        <w:tc>
          <w:tcPr>
            <w:tcW w:w="1680" w:type="dxa"/>
            <w:shd w:val="clear" w:color="auto" w:fill="FFFFFF"/>
            <w:tcMar>
              <w:top w:w="40" w:type="dxa"/>
              <w:left w:w="88" w:type="dxa"/>
              <w:bottom w:w="40" w:type="dxa"/>
              <w:right w:w="88" w:type="dxa"/>
            </w:tcMar>
            <w:vAlign w:val="center"/>
          </w:tcPr>
          <w:p w14:paraId="503FACDA" w:rsidR="003C7589" w:rsidRPr="008D795A" w:rsidRDefault="003C7589" w:rsidP="00201A65">
            <w:pPr>
              <w:bidi/>
              <w:spacing w:before="20" w:after="20"/>
              <w:rPr>
                <w:rFonts w:ascii="Sakkal Majalla" w:hAnsi="Sakkal Majalla" w:cs="Sakkal Majalla"/>
                <w:sz w:val="26"/>
                <w:szCs w:val="26"/>
              </w:rPr>
            </w:pPr>
          </w:p>
        </w:tc>
        <w:tc>
          <w:tcPr>
            <w:tcW w:w="2520" w:type="dxa"/>
            <w:shd w:val="clear" w:color="auto" w:fill="FFFFFF"/>
            <w:tcMar>
              <w:top w:w="40" w:type="dxa"/>
              <w:left w:w="88" w:type="dxa"/>
              <w:bottom w:w="40" w:type="dxa"/>
              <w:right w:w="88" w:type="dxa"/>
            </w:tcMar>
            <w:vAlign w:val="center"/>
          </w:tcPr>
          <w:p w14:paraId="35D6FCD7" w:rsidR="003C7589" w:rsidRPr="008D795A" w:rsidRDefault="003C7589" w:rsidP="00201A65">
            <w:pPr>
              <w:bidi/>
              <w:spacing w:before="20" w:after="20"/>
              <w:rPr>
                <w:rFonts w:ascii="Sakkal Majalla" w:hAnsi="Sakkal Majalla" w:cs="Sakkal Majalla"/>
                <w:sz w:val="26"/>
                <w:szCs w:val="26"/>
              </w:rPr>
            </w:pPr>
          </w:p>
        </w:tc>
      </w:tr>
    </w:tbl>
    <w:p w14:paraId="1EB8286E"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الخامس  |  قرار الشراكة أو التعاقد الكبير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قبل أي شراكة أو تعاقد ذي أثر جوهري، في نحو ساعتين. والمخرج: قرار دخول أو امتناع أو تعديل شروط، بمبررات مكتوبة.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620"/>
        <w:gridCol w:w="3360"/>
      </w:tblGrid>
      <w:tr w:rsidR="003C7589" w:rsidRPr="008D795A" w14:paraId="61368263" w:rsidTr="00201A65">
        <w:tc>
          <w:tcPr>
            <w:tcW w:w="2100" w:type="dxa"/>
            <w:shd w:val="clear" w:color="auto" w:fill="1F3864"/>
            <w:tcMar>
              <w:top w:w="40" w:type="dxa"/>
              <w:left w:w="88" w:type="dxa"/>
              <w:bottom w:w="40" w:type="dxa"/>
              <w:right w:w="88" w:type="dxa"/>
            </w:tcMar>
            <w:vAlign w:val="center"/>
          </w:tcPr>
          <w:p w14:paraId="7C876B9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الاعتبار</w:t>
            </w:r>
          </w:p>
        </w:tc>
        <w:tc>
          <w:tcPr>
            <w:tcW w:w="4620" w:type="dxa"/>
            <w:shd w:val="clear" w:color="auto" w:fill="1F3864"/>
            <w:tcMar>
              <w:top w:w="40" w:type="dxa"/>
              <w:left w:w="88" w:type="dxa"/>
              <w:bottom w:w="40" w:type="dxa"/>
              <w:right w:w="88" w:type="dxa"/>
            </w:tcMar>
            <w:vAlign w:val="center"/>
          </w:tcPr>
          <w:p w14:paraId="723688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التقييمي</w:t>
            </w:r>
          </w:p>
        </w:tc>
        <w:tc>
          <w:tcPr>
            <w:tcW w:w="3360" w:type="dxa"/>
            <w:shd w:val="clear" w:color="auto" w:fill="1F3864"/>
            <w:tcMar>
              <w:top w:w="40" w:type="dxa"/>
              <w:left w:w="88" w:type="dxa"/>
              <w:bottom w:w="40" w:type="dxa"/>
              <w:right w:w="88" w:type="dxa"/>
            </w:tcMar>
            <w:vAlign w:val="center"/>
          </w:tcPr>
          <w:p w14:paraId="3127DC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والقرار</w:t>
            </w:r>
          </w:p>
        </w:tc>
      </w:tr>
      <w:tr w:rsidR="003C7589" w:rsidRPr="008D795A" w14:paraId="6BF17008" w:rsidTr="00201A65">
        <w:tc>
          <w:tcPr>
            <w:tcW w:w="2100" w:type="dxa"/>
            <w:shd w:val="clear" w:color="auto" w:fill="EBF5FB"/>
            <w:tcMar>
              <w:top w:w="40" w:type="dxa"/>
              <w:left w:w="88" w:type="dxa"/>
              <w:bottom w:w="40" w:type="dxa"/>
              <w:right w:w="88" w:type="dxa"/>
            </w:tcMar>
            <w:vAlign w:val="center"/>
          </w:tcPr>
          <w:p w14:paraId="0334FA3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4620" w:type="dxa"/>
            <w:shd w:val="clear" w:color="auto" w:fill="F5F5F5"/>
            <w:tcMar>
              <w:top w:w="40" w:type="dxa"/>
              <w:left w:w="88" w:type="dxa"/>
              <w:bottom w:w="40" w:type="dxa"/>
              <w:right w:w="88" w:type="dxa"/>
            </w:tcMar>
            <w:vAlign w:val="center"/>
          </w:tcPr>
          <w:p w14:paraId="226FD9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الشريك/المتعاقد يُبيِّن المعلومات بأمانة أم يُخفي ما يُفيده إخفاؤه؟</w:t>
            </w:r>
          </w:p>
        </w:tc>
        <w:tc>
          <w:tcPr>
            <w:tcW w:w="3360" w:type="dxa"/>
            <w:shd w:val="clear" w:color="auto" w:fill="FFFFFF"/>
            <w:tcMar>
              <w:top w:w="40" w:type="dxa"/>
              <w:left w:w="88" w:type="dxa"/>
              <w:bottom w:w="40" w:type="dxa"/>
              <w:right w:w="88" w:type="dxa"/>
            </w:tcMar>
            <w:vAlign w:val="center"/>
          </w:tcPr>
          <w:p w14:paraId="37EBCBAD" w:rsidR="003C7589" w:rsidRPr="008D795A" w:rsidRDefault="003C7589" w:rsidP="00201A65">
            <w:pPr>
              <w:bidi/>
              <w:spacing w:before="20" w:after="20"/>
              <w:rPr>
                <w:rFonts w:ascii="Sakkal Majalla" w:hAnsi="Sakkal Majalla" w:cs="Sakkal Majalla"/>
                <w:sz w:val="26"/>
                <w:szCs w:val="26"/>
              </w:rPr>
            </w:pPr>
          </w:p>
        </w:tc>
      </w:tr>
      <w:tr w:rsidR="003C7589" w:rsidRPr="008D795A" w14:paraId="6DFF8BA2" w:rsidTr="00201A65">
        <w:tc>
          <w:tcPr>
            <w:tcW w:w="2100" w:type="dxa"/>
            <w:shd w:val="clear" w:color="auto" w:fill="FFFFFF"/>
            <w:tcMar>
              <w:top w:w="40" w:type="dxa"/>
              <w:left w:w="88" w:type="dxa"/>
              <w:bottom w:w="40" w:type="dxa"/>
              <w:right w:w="88" w:type="dxa"/>
            </w:tcMar>
            <w:vAlign w:val="center"/>
          </w:tcPr>
          <w:p w14:paraId="2863C7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العدل في الشروط</w:t>
            </w:r>
          </w:p>
        </w:tc>
        <w:tc>
          <w:tcPr>
            <w:tcW w:w="4620" w:type="dxa"/>
            <w:shd w:val="clear" w:color="auto" w:fill="FFFFFF"/>
            <w:tcMar>
              <w:top w:w="40" w:type="dxa"/>
              <w:left w:w="88" w:type="dxa"/>
              <w:bottom w:w="40" w:type="dxa"/>
              <w:right w:w="88" w:type="dxa"/>
            </w:tcMar>
            <w:vAlign w:val="center"/>
          </w:tcPr>
          <w:p w14:paraId="16FBE9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شروط العقد عادلة موضوعيًا أم تستغل ضعفًا مؤقتًا؟</w:t>
            </w:r>
          </w:p>
        </w:tc>
        <w:tc>
          <w:tcPr>
            <w:tcW w:w="3360" w:type="dxa"/>
            <w:shd w:val="clear" w:color="auto" w:fill="FFFFFF"/>
            <w:tcMar>
              <w:top w:w="40" w:type="dxa"/>
              <w:left w:w="88" w:type="dxa"/>
              <w:bottom w:w="40" w:type="dxa"/>
              <w:right w:w="88" w:type="dxa"/>
            </w:tcMar>
            <w:vAlign w:val="center"/>
          </w:tcPr>
          <w:p w14:paraId="5942AD4F" w:rsidR="003C7589" w:rsidRPr="008D795A" w:rsidRDefault="003C7589" w:rsidP="00201A65">
            <w:pPr>
              <w:bidi/>
              <w:spacing w:before="20" w:after="20"/>
              <w:rPr>
                <w:rFonts w:ascii="Sakkal Majalla" w:hAnsi="Sakkal Majalla" w:cs="Sakkal Majalla"/>
                <w:sz w:val="26"/>
                <w:szCs w:val="26"/>
              </w:rPr>
            </w:pPr>
          </w:p>
        </w:tc>
      </w:tr>
      <w:tr w:rsidR="003C7589" w:rsidRPr="008D795A" w14:paraId="277F99D8" w:rsidTr="00201A65">
        <w:tc>
          <w:tcPr>
            <w:tcW w:w="2100" w:type="dxa"/>
            <w:shd w:val="clear" w:color="auto" w:fill="FFFFFF"/>
            <w:tcMar>
              <w:top w:w="40" w:type="dxa"/>
              <w:left w:w="88" w:type="dxa"/>
              <w:bottom w:w="40" w:type="dxa"/>
              <w:right w:w="88" w:type="dxa"/>
            </w:tcMar>
            <w:vAlign w:val="center"/>
          </w:tcPr>
          <w:p w14:paraId="41C9FD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المشتركة</w:t>
            </w:r>
          </w:p>
        </w:tc>
        <w:tc>
          <w:tcPr>
            <w:tcW w:w="4620" w:type="dxa"/>
            <w:shd w:val="clear" w:color="auto" w:fill="FFFFFF"/>
            <w:tcMar>
              <w:top w:w="40" w:type="dxa"/>
              <w:left w:w="88" w:type="dxa"/>
              <w:bottom w:w="40" w:type="dxa"/>
              <w:right w:w="88" w:type="dxa"/>
            </w:tcMar>
            <w:vAlign w:val="center"/>
          </w:tcPr>
          <w:p w14:paraId="7D0C99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الشراكة تخدم غاية عمارة مشتركة أم مصلحة قصيرة الأمد فقط؟</w:t>
            </w:r>
          </w:p>
        </w:tc>
        <w:tc>
          <w:tcPr>
            <w:tcW w:w="3360" w:type="dxa"/>
            <w:shd w:val="clear" w:color="auto" w:fill="FFFFFF"/>
            <w:tcMar>
              <w:top w:w="40" w:type="dxa"/>
              <w:left w:w="88" w:type="dxa"/>
              <w:bottom w:w="40" w:type="dxa"/>
              <w:right w:w="88" w:type="dxa"/>
            </w:tcMar>
            <w:vAlign w:val="center"/>
          </w:tcPr>
          <w:p w14:paraId="677C52C1" w:rsidR="003C7589" w:rsidRPr="008D795A" w:rsidRDefault="003C7589" w:rsidP="00201A65">
            <w:pPr>
              <w:bidi/>
              <w:spacing w:before="20" w:after="20"/>
              <w:rPr>
                <w:rFonts w:ascii="Sakkal Majalla" w:hAnsi="Sakkal Majalla" w:cs="Sakkal Majalla"/>
                <w:sz w:val="26"/>
                <w:szCs w:val="26"/>
              </w:rPr>
            </w:pPr>
          </w:p>
        </w:tc>
      </w:tr>
      <w:tr w:rsidR="003C7589" w:rsidRPr="008D795A" w14:paraId="75D30D9B" w:rsidTr="00201A65">
        <w:tc>
          <w:tcPr>
            <w:tcW w:w="2100" w:type="dxa"/>
            <w:shd w:val="clear" w:color="auto" w:fill="EBF5FB"/>
            <w:tcMar>
              <w:top w:w="40" w:type="dxa"/>
              <w:left w:w="88" w:type="dxa"/>
              <w:bottom w:w="40" w:type="dxa"/>
              <w:right w:w="88" w:type="dxa"/>
            </w:tcMar>
            <w:vAlign w:val="center"/>
          </w:tcPr>
          <w:p w14:paraId="653DC4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الوسع والطاقة</w:t>
            </w:r>
          </w:p>
        </w:tc>
        <w:tc>
          <w:tcPr>
            <w:tcW w:w="4620" w:type="dxa"/>
            <w:shd w:val="clear" w:color="auto" w:fill="F5F5F5"/>
            <w:tcMar>
              <w:top w:w="40" w:type="dxa"/>
              <w:left w:w="88" w:type="dxa"/>
              <w:bottom w:w="40" w:type="dxa"/>
              <w:right w:w="88" w:type="dxa"/>
            </w:tcMar>
            <w:vAlign w:val="center"/>
          </w:tcPr>
          <w:p w14:paraId="0D9E510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التعاقد ضمن وسع مؤسستنا أم سيُثقِّل فوق طاقتنا؟</w:t>
            </w:r>
          </w:p>
        </w:tc>
        <w:tc>
          <w:tcPr>
            <w:tcW w:w="3360" w:type="dxa"/>
            <w:shd w:val="clear" w:color="auto" w:fill="FFFFFF"/>
            <w:tcMar>
              <w:top w:w="40" w:type="dxa"/>
              <w:left w:w="88" w:type="dxa"/>
              <w:bottom w:w="40" w:type="dxa"/>
              <w:right w:w="88" w:type="dxa"/>
            </w:tcMar>
            <w:vAlign w:val="center"/>
          </w:tcPr>
          <w:p w14:paraId="0D970622" w:rsidR="003C7589" w:rsidRPr="008D795A" w:rsidRDefault="003C7589" w:rsidP="00201A65">
            <w:pPr>
              <w:bidi/>
              <w:spacing w:before="20" w:after="20"/>
              <w:rPr>
                <w:rFonts w:ascii="Sakkal Majalla" w:hAnsi="Sakkal Majalla" w:cs="Sakkal Majalla"/>
                <w:sz w:val="26"/>
                <w:szCs w:val="26"/>
              </w:rPr>
            </w:pPr>
          </w:p>
        </w:tc>
      </w:tr>
      <w:tr w:rsidR="003C7589" w:rsidRPr="008D795A" w14:paraId="272F3DB1" w:rsidTr="00201A65">
        <w:tc>
          <w:tcPr>
            <w:tcW w:w="2100" w:type="dxa"/>
            <w:shd w:val="clear" w:color="auto" w:fill="EBF5FB"/>
            <w:tcMar>
              <w:top w:w="40" w:type="dxa"/>
              <w:left w:w="88" w:type="dxa"/>
              <w:bottom w:w="40" w:type="dxa"/>
              <w:right w:w="88" w:type="dxa"/>
            </w:tcMar>
            <w:vAlign w:val="center"/>
          </w:tcPr>
          <w:p w14:paraId="334A8DF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4620" w:type="dxa"/>
            <w:shd w:val="clear" w:color="auto" w:fill="F5F5F5"/>
            <w:tcMar>
              <w:top w:w="40" w:type="dxa"/>
              <w:left w:w="88" w:type="dxa"/>
              <w:bottom w:w="40" w:type="dxa"/>
              <w:right w:w="88" w:type="dxa"/>
            </w:tcMar>
            <w:vAlign w:val="center"/>
          </w:tcPr>
          <w:p w14:paraId="4E35857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حققنا بشكل مستقل في المعلومات المُقدَّمة؟ من المصادر المستقلة؟</w:t>
            </w:r>
          </w:p>
        </w:tc>
        <w:tc>
          <w:tcPr>
            <w:tcW w:w="3360" w:type="dxa"/>
            <w:shd w:val="clear" w:color="auto" w:fill="FFFFFF"/>
            <w:tcMar>
              <w:top w:w="40" w:type="dxa"/>
              <w:left w:w="88" w:type="dxa"/>
              <w:bottom w:w="40" w:type="dxa"/>
              <w:right w:w="88" w:type="dxa"/>
            </w:tcMar>
            <w:vAlign w:val="center"/>
          </w:tcPr>
          <w:p w14:paraId="764DF14E" w:rsidR="003C7589" w:rsidRPr="008D795A" w:rsidRDefault="003C7589" w:rsidP="00201A65">
            <w:pPr>
              <w:bidi/>
              <w:spacing w:before="20" w:after="20"/>
              <w:rPr>
                <w:rFonts w:ascii="Sakkal Majalla" w:hAnsi="Sakkal Majalla" w:cs="Sakkal Majalla"/>
                <w:sz w:val="26"/>
                <w:szCs w:val="26"/>
              </w:rPr>
            </w:pPr>
          </w:p>
        </w:tc>
      </w:tr>
      <w:tr w:rsidR="003C7589" w:rsidRPr="008D795A" w14:paraId="16761161" w:rsidTr="00201A65">
        <w:tc>
          <w:tcPr>
            <w:tcW w:w="2100" w:type="dxa"/>
            <w:shd w:val="clear" w:color="auto" w:fill="FFFFFF"/>
            <w:tcMar>
              <w:top w:w="40" w:type="dxa"/>
              <w:left w:w="88" w:type="dxa"/>
              <w:bottom w:w="40" w:type="dxa"/>
              <w:right w:w="88" w:type="dxa"/>
            </w:tcMar>
            <w:vAlign w:val="center"/>
          </w:tcPr>
          <w:p w14:paraId="5A5E6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مسار التعارض</w:t>
            </w:r>
          </w:p>
        </w:tc>
        <w:tc>
          <w:tcPr>
            <w:tcW w:w="4620" w:type="dxa"/>
            <w:shd w:val="clear" w:color="auto" w:fill="FFFFFF"/>
            <w:tcMar>
              <w:top w:w="40" w:type="dxa"/>
              <w:left w:w="88" w:type="dxa"/>
              <w:bottom w:w="40" w:type="dxa"/>
              <w:right w:w="88" w:type="dxa"/>
            </w:tcMar>
            <w:vAlign w:val="center"/>
          </w:tcPr>
          <w:p w14:paraId="72E073E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مسار واضح لحل التعارض إن نشأ؟ هل يُحترَم مبدأ النصيحة؟</w:t>
            </w:r>
          </w:p>
        </w:tc>
        <w:tc>
          <w:tcPr>
            <w:tcW w:w="3360" w:type="dxa"/>
            <w:shd w:val="clear" w:color="auto" w:fill="FFFFFF"/>
            <w:tcMar>
              <w:top w:w="40" w:type="dxa"/>
              <w:left w:w="88" w:type="dxa"/>
              <w:bottom w:w="40" w:type="dxa"/>
              <w:right w:w="88" w:type="dxa"/>
            </w:tcMar>
            <w:vAlign w:val="center"/>
          </w:tcPr>
          <w:p w14:paraId="27CA4998" w:rsidR="003C7589" w:rsidRPr="008D795A" w:rsidRDefault="003C7589" w:rsidP="00201A65">
            <w:pPr>
              <w:bidi/>
              <w:spacing w:before="20" w:after="20"/>
              <w:rPr>
                <w:rFonts w:ascii="Sakkal Majalla" w:hAnsi="Sakkal Majalla" w:cs="Sakkal Majalla"/>
                <w:sz w:val="26"/>
                <w:szCs w:val="26"/>
              </w:rPr>
            </w:pPr>
          </w:p>
        </w:tc>
      </w:tr>
      <w:tr w:rsidR="003C7589" w:rsidRPr="008D795A" w14:paraId="0C11381B" w:rsidTr="00201A65">
        <w:tc>
          <w:tcPr>
            <w:tcW w:w="2100" w:type="dxa"/>
            <w:shd w:val="clear" w:color="auto" w:fill="EBF5FB"/>
            <w:tcMar>
              <w:top w:w="40" w:type="dxa"/>
              <w:left w:w="88" w:type="dxa"/>
              <w:bottom w:w="40" w:type="dxa"/>
              <w:right w:w="88" w:type="dxa"/>
            </w:tcMar>
            <w:vAlign w:val="center"/>
          </w:tcPr>
          <w:p w14:paraId="4A8582D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خيار الخروج</w:t>
            </w:r>
          </w:p>
        </w:tc>
        <w:tc>
          <w:tcPr>
            <w:tcW w:w="4620" w:type="dxa"/>
            <w:shd w:val="clear" w:color="auto" w:fill="F5F5F5"/>
            <w:tcMar>
              <w:top w:w="40" w:type="dxa"/>
              <w:left w:w="88" w:type="dxa"/>
              <w:bottom w:w="40" w:type="dxa"/>
              <w:right w:w="88" w:type="dxa"/>
            </w:tcMar>
            <w:vAlign w:val="center"/>
          </w:tcPr>
          <w:p w14:paraId="7EF857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مسار خروج شريف إن اتضح لاحقًا أن الشراكة تتعارض مع القيم؟</w:t>
            </w:r>
          </w:p>
        </w:tc>
        <w:tc>
          <w:tcPr>
            <w:tcW w:w="3360" w:type="dxa"/>
            <w:shd w:val="clear" w:color="auto" w:fill="FFFFFF"/>
            <w:tcMar>
              <w:top w:w="40" w:type="dxa"/>
              <w:left w:w="88" w:type="dxa"/>
              <w:bottom w:w="40" w:type="dxa"/>
              <w:right w:w="88" w:type="dxa"/>
            </w:tcMar>
            <w:vAlign w:val="center"/>
          </w:tcPr>
          <w:p w14:paraId="184E39EF" w:rsidR="003C7589" w:rsidRPr="008D795A" w:rsidRDefault="003C7589" w:rsidP="00201A65">
            <w:pPr>
              <w:bidi/>
              <w:spacing w:before="20" w:after="20"/>
              <w:rPr>
                <w:rFonts w:ascii="Sakkal Majalla" w:hAnsi="Sakkal Majalla" w:cs="Sakkal Majalla"/>
                <w:sz w:val="26"/>
                <w:szCs w:val="26"/>
              </w:rPr>
            </w:pPr>
          </w:p>
        </w:tc>
      </w:tr>
    </w:tbl>
    <w:p w14:paraId="7BF6E8EA"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الثالث: عشرة مبادئ عملية</w:t>
      </w:r>
      <w:r>
        <w:fldChar w:fldCharType="begin"/>
      </w:r>
      <w:r>
        <w:instrText xml:space="preserve"> TC "الملحق الثالث: عشرة مبادئ عملية" \l 2 </w:instrText>
      </w:r>
      <w:r>
        <w:fldChar w:fldCharType="end"/>
      </w:r>
    </w:p>
    <w:p w14:paraId="4A5246B4"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مبدأ خلاصة عملية من الفصول، لا ركن جديد، ومعه مثال توضيحي افتراضي وسؤال للتشخيص وخطأ شائع.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100"/>
        <w:gridCol w:w="2940"/>
        <w:gridCol w:w="2520"/>
        <w:gridCol w:w="2100"/>
      </w:tblGrid>
      <w:tr w:rsidR="003C7589" w:rsidRPr="008D795A" w14:paraId="766246C0" w:rsidTr="00201A65">
        <w:tc>
          <w:tcPr>
            <w:tcW w:w="420" w:type="dxa"/>
            <w:shd w:val="clear" w:color="auto" w:fill="1F3864"/>
            <w:tcMar>
              <w:top w:w="40" w:type="dxa"/>
              <w:left w:w="88" w:type="dxa"/>
              <w:bottom w:w="40" w:type="dxa"/>
              <w:right w:w="88" w:type="dxa"/>
            </w:tcMar>
            <w:vAlign w:val="center"/>
          </w:tcPr>
          <w:p w14:paraId="516F3E3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w:t>
            </w:r>
          </w:p>
        </w:tc>
        <w:tc>
          <w:tcPr>
            <w:tcW w:w="2100" w:type="dxa"/>
            <w:shd w:val="clear" w:color="auto" w:fill="1F3864"/>
            <w:tcMar>
              <w:top w:w="40" w:type="dxa"/>
              <w:left w:w="88" w:type="dxa"/>
              <w:bottom w:w="40" w:type="dxa"/>
              <w:right w:w="88" w:type="dxa"/>
            </w:tcMar>
            <w:vAlign w:val="center"/>
          </w:tcPr>
          <w:p w14:paraId="33B34B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المبدأ</w:t>
            </w:r>
          </w:p>
        </w:tc>
        <w:tc>
          <w:tcPr>
            <w:tcW w:w="2940" w:type="dxa"/>
            <w:shd w:val="clear" w:color="auto" w:fill="1F3864"/>
            <w:tcMar>
              <w:top w:w="40" w:type="dxa"/>
              <w:left w:w="88" w:type="dxa"/>
              <w:bottom w:w="40" w:type="dxa"/>
              <w:right w:w="88" w:type="dxa"/>
            </w:tcMar>
            <w:vAlign w:val="center"/>
          </w:tcPr>
          <w:p w14:paraId="005BC7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توضيحي</w:t>
            </w:r>
          </w:p>
        </w:tc>
        <w:tc>
          <w:tcPr>
            <w:tcW w:w="2520" w:type="dxa"/>
            <w:shd w:val="clear" w:color="auto" w:fill="1F3864"/>
            <w:tcMar>
              <w:top w:w="40" w:type="dxa"/>
              <w:left w:w="88" w:type="dxa"/>
              <w:bottom w:w="40" w:type="dxa"/>
              <w:right w:w="88" w:type="dxa"/>
            </w:tcMar>
            <w:vAlign w:val="center"/>
          </w:tcPr>
          <w:p w14:paraId="5C0411A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سؤال التشخيص</w:t>
            </w:r>
          </w:p>
        </w:tc>
        <w:tc>
          <w:tcPr>
            <w:tcW w:w="2100" w:type="dxa"/>
            <w:shd w:val="clear" w:color="auto" w:fill="1F3864"/>
            <w:tcMar>
              <w:top w:w="40" w:type="dxa"/>
              <w:left w:w="88" w:type="dxa"/>
              <w:bottom w:w="40" w:type="dxa"/>
              <w:right w:w="88" w:type="dxa"/>
            </w:tcMar>
            <w:vAlign w:val="center"/>
          </w:tcPr>
          <w:p w14:paraId="2325A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خطأ شائع</w:t>
            </w:r>
          </w:p>
        </w:tc>
      </w:tr>
      <w:tr w:rsidR="003C7589" w:rsidRPr="008D795A" w14:paraId="42EB3DB7" w:rsidTr="00201A65">
        <w:tc>
          <w:tcPr>
            <w:tcW w:w="420" w:type="dxa"/>
            <w:shd w:val="clear" w:color="auto" w:fill="EBF5FB"/>
            <w:tcMar>
              <w:top w:w="40" w:type="dxa"/>
              <w:left w:w="88" w:type="dxa"/>
              <w:bottom w:w="40" w:type="dxa"/>
              <w:right w:w="88" w:type="dxa"/>
            </w:tcMar>
            <w:vAlign w:val="center"/>
          </w:tcPr>
          <w:p w14:paraId="334138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w:t>
            </w:r>
          </w:p>
        </w:tc>
        <w:tc>
          <w:tcPr>
            <w:tcW w:w="2100" w:type="dxa"/>
            <w:shd w:val="clear" w:color="auto" w:fill="FFF2CC"/>
            <w:tcMar>
              <w:top w:w="40" w:type="dxa"/>
              <w:left w:w="88" w:type="dxa"/>
              <w:bottom w:w="40" w:type="dxa"/>
              <w:right w:w="88" w:type="dxa"/>
            </w:tcMar>
            <w:vAlign w:val="center"/>
          </w:tcPr>
          <w:p w14:paraId="680E22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الإدارة استخلاف لا امتلاك</w:t>
            </w:r>
          </w:p>
        </w:tc>
        <w:tc>
          <w:tcPr>
            <w:tcW w:w="2940" w:type="dxa"/>
            <w:shd w:val="clear" w:color="auto" w:fill="F5FAFF"/>
            <w:tcMar>
              <w:top w:w="40" w:type="dxa"/>
              <w:left w:w="88" w:type="dxa"/>
              <w:bottom w:w="40" w:type="dxa"/>
              <w:right w:w="88" w:type="dxa"/>
            </w:tcMar>
            <w:vAlign w:val="center"/>
          </w:tcPr>
          <w:p w14:paraId="014AB16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مستشفى يقدّم صيانة المعدات على أثاث مكتبه، لأن المعدات أمانة للمرضى.</w:t>
            </w:r>
          </w:p>
        </w:tc>
        <w:tc>
          <w:tcPr>
            <w:tcW w:w="2520" w:type="dxa"/>
            <w:shd w:val="clear" w:color="auto" w:fill="EBF5E0"/>
            <w:tcMar>
              <w:top w:w="40" w:type="dxa"/>
              <w:left w:w="88" w:type="dxa"/>
              <w:bottom w:w="40" w:type="dxa"/>
              <w:right w:w="88" w:type="dxa"/>
            </w:tcMar>
            <w:vAlign w:val="center"/>
          </w:tcPr>
          <w:p w14:paraId="29853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قرارك الأخير يُعبِّر عن صاحب حق أم مؤتمن أمانة؟</w:t>
            </w:r>
          </w:p>
        </w:tc>
        <w:tc>
          <w:tcPr>
            <w:tcW w:w="2100" w:type="dxa"/>
            <w:shd w:val="clear" w:color="auto" w:fill="FFF0F0"/>
            <w:tcMar>
              <w:top w:w="40" w:type="dxa"/>
              <w:left w:w="88" w:type="dxa"/>
              <w:bottom w:w="40" w:type="dxa"/>
              <w:right w:w="88" w:type="dxa"/>
            </w:tcMar>
            <w:vAlign w:val="center"/>
          </w:tcPr>
          <w:p w14:paraId="7630A30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الاستخلاف الانتقائي: مستخلَف على الموارد الكبيرة دون الصغيرة.</w:t>
            </w:r>
          </w:p>
        </w:tc>
      </w:tr>
      <w:tr w:rsidR="003C7589" w:rsidRPr="008D795A" w14:paraId="7AA5CDD2" w:rsidTr="00201A65">
        <w:tc>
          <w:tcPr>
            <w:tcW w:w="420" w:type="dxa"/>
            <w:shd w:val="clear" w:color="auto" w:fill="FFFFFF"/>
            <w:tcMar>
              <w:top w:w="40" w:type="dxa"/>
              <w:left w:w="88" w:type="dxa"/>
              <w:bottom w:w="40" w:type="dxa"/>
              <w:right w:w="88" w:type="dxa"/>
            </w:tcMar>
            <w:vAlign w:val="center"/>
          </w:tcPr>
          <w:p w14:paraId="55AB629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2</w:t>
            </w:r>
          </w:p>
        </w:tc>
        <w:tc>
          <w:tcPr>
            <w:tcW w:w="2100" w:type="dxa"/>
            <w:shd w:val="clear" w:color="auto" w:fill="FFFFFF"/>
            <w:tcMar>
              <w:top w:w="40" w:type="dxa"/>
              <w:left w:w="88" w:type="dxa"/>
              <w:bottom w:w="40" w:type="dxa"/>
              <w:right w:w="88" w:type="dxa"/>
            </w:tcMar>
            <w:vAlign w:val="center"/>
          </w:tcPr>
          <w:p w14:paraId="2AF1C47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الغاية تحكم الأداة</w:t>
            </w:r>
          </w:p>
        </w:tc>
        <w:tc>
          <w:tcPr>
            <w:tcW w:w="2940" w:type="dxa"/>
            <w:shd w:val="clear" w:color="auto" w:fill="FFFFFF"/>
            <w:tcMar>
              <w:top w:w="40" w:type="dxa"/>
              <w:left w:w="88" w:type="dxa"/>
              <w:bottom w:w="40" w:type="dxa"/>
              <w:right w:w="88" w:type="dxa"/>
            </w:tcMar>
            <w:vAlign w:val="center"/>
          </w:tcPr>
          <w:p w14:paraId="180A2CD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شركة تعليمية ترفض برنامجًا يرفع الإيراد ولا يخدم نمو الطلاب.</w:t>
            </w:r>
          </w:p>
        </w:tc>
        <w:tc>
          <w:tcPr>
            <w:tcW w:w="2520" w:type="dxa"/>
            <w:shd w:val="clear" w:color="auto" w:fill="FFFFFF"/>
            <w:tcMar>
              <w:top w:w="40" w:type="dxa"/>
              <w:left w:w="88" w:type="dxa"/>
              <w:bottom w:w="40" w:type="dxa"/>
              <w:right w:w="88" w:type="dxa"/>
            </w:tcMar>
            <w:vAlign w:val="center"/>
          </w:tcPr>
          <w:p w14:paraId="596735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الأداة الإدارية التي تستخدمها تخدم الغاية أم بدأت تحلُّ محلها؟</w:t>
            </w:r>
          </w:p>
        </w:tc>
        <w:tc>
          <w:tcPr>
            <w:tcW w:w="2100" w:type="dxa"/>
            <w:shd w:val="clear" w:color="auto" w:fill="FFFFFF"/>
            <w:tcMar>
              <w:top w:w="40" w:type="dxa"/>
              <w:left w:w="88" w:type="dxa"/>
              <w:bottom w:w="40" w:type="dxa"/>
              <w:right w:w="88" w:type="dxa"/>
            </w:tcMar>
            <w:vAlign w:val="center"/>
          </w:tcPr>
          <w:p w14:paraId="678529E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قلب الأولوية: الأداة تُحدِّد الغاية.</w:t>
            </w:r>
          </w:p>
        </w:tc>
      </w:tr>
      <w:tr w:rsidR="003C7589" w:rsidRPr="008D795A" w14:paraId="521237A3" w:rsidTr="00201A65">
        <w:tc>
          <w:tcPr>
            <w:tcW w:w="420" w:type="dxa"/>
            <w:shd w:val="clear" w:color="auto" w:fill="EBF5FB"/>
            <w:tcMar>
              <w:top w:w="40" w:type="dxa"/>
              <w:left w:w="88" w:type="dxa"/>
              <w:bottom w:w="40" w:type="dxa"/>
              <w:right w:w="88" w:type="dxa"/>
            </w:tcMar>
            <w:vAlign w:val="center"/>
          </w:tcPr>
          <w:p w14:paraId="45D5EC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3</w:t>
            </w:r>
          </w:p>
        </w:tc>
        <w:tc>
          <w:tcPr>
            <w:tcW w:w="2100" w:type="dxa"/>
            <w:shd w:val="clear" w:color="auto" w:fill="FFF2CC"/>
            <w:tcMar>
              <w:top w:w="40" w:type="dxa"/>
              <w:left w:w="88" w:type="dxa"/>
              <w:bottom w:w="40" w:type="dxa"/>
              <w:right w:w="88" w:type="dxa"/>
            </w:tcMar>
            <w:vAlign w:val="center"/>
          </w:tcPr>
          <w:p w14:paraId="3AF1C8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التثبت واجب والعجلة مذمومة</w:t>
            </w:r>
          </w:p>
        </w:tc>
        <w:tc>
          <w:tcPr>
            <w:tcW w:w="2940" w:type="dxa"/>
            <w:shd w:val="clear" w:color="auto" w:fill="F5FAFF"/>
            <w:tcMar>
              <w:top w:w="40" w:type="dxa"/>
              <w:left w:w="88" w:type="dxa"/>
              <w:bottom w:w="40" w:type="dxa"/>
              <w:right w:w="88" w:type="dxa"/>
            </w:tcMar>
            <w:vAlign w:val="center"/>
          </w:tcPr>
          <w:p w14:paraId="689D3D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يؤجل تغيير سياسة الترقيات أسبوعًا ليجمع بيانات رضا الفريق، رغم ضغط مجلس الإدارة.</w:t>
            </w:r>
          </w:p>
        </w:tc>
        <w:tc>
          <w:tcPr>
            <w:tcW w:w="2520" w:type="dxa"/>
            <w:shd w:val="clear" w:color="auto" w:fill="EBF5E0"/>
            <w:tcMar>
              <w:top w:w="40" w:type="dxa"/>
              <w:left w:w="88" w:type="dxa"/>
              <w:bottom w:w="40" w:type="dxa"/>
              <w:right w:w="88" w:type="dxa"/>
            </w:tcMar>
            <w:vAlign w:val="center"/>
          </w:tcPr>
          <w:p w14:paraId="734300C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آخر قرار كبير: ما المعطيات التي كانت كافية ولم تجمعها؟</w:t>
            </w:r>
          </w:p>
        </w:tc>
        <w:tc>
          <w:tcPr>
            <w:tcW w:w="2100" w:type="dxa"/>
            <w:shd w:val="clear" w:color="auto" w:fill="FFF0F0"/>
            <w:tcMar>
              <w:top w:w="40" w:type="dxa"/>
              <w:left w:w="88" w:type="dxa"/>
              <w:bottom w:w="40" w:type="dxa"/>
              <w:right w:w="88" w:type="dxa"/>
            </w:tcMar>
            <w:vAlign w:val="center"/>
          </w:tcPr>
          <w:p w14:paraId="6C81FE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التثبت حجة للتأجيل، وهو لجمع الدليل.</w:t>
            </w:r>
          </w:p>
        </w:tc>
      </w:tr>
      <w:tr w:rsidR="003C7589" w:rsidRPr="008D795A" w14:paraId="6282C170" w:rsidTr="00201A65">
        <w:tc>
          <w:tcPr>
            <w:tcW w:w="420" w:type="dxa"/>
            <w:shd w:val="clear" w:color="auto" w:fill="FFFFFF"/>
            <w:tcMar>
              <w:top w:w="40" w:type="dxa"/>
              <w:left w:w="88" w:type="dxa"/>
              <w:bottom w:w="40" w:type="dxa"/>
              <w:right w:w="88" w:type="dxa"/>
            </w:tcMar>
            <w:vAlign w:val="center"/>
          </w:tcPr>
          <w:p w14:paraId="1FED374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4</w:t>
            </w:r>
          </w:p>
        </w:tc>
        <w:tc>
          <w:tcPr>
            <w:tcW w:w="2100" w:type="dxa"/>
            <w:shd w:val="clear" w:color="auto" w:fill="FFFFFF"/>
            <w:tcMar>
              <w:top w:w="40" w:type="dxa"/>
              <w:left w:w="88" w:type="dxa"/>
              <w:bottom w:w="40" w:type="dxa"/>
              <w:right w:w="88" w:type="dxa"/>
            </w:tcMar>
            <w:vAlign w:val="center"/>
          </w:tcPr>
          <w:p w14:paraId="6A6DF76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الشورى حق وليست منحة</w:t>
            </w:r>
          </w:p>
        </w:tc>
        <w:tc>
          <w:tcPr>
            <w:tcW w:w="2940" w:type="dxa"/>
            <w:shd w:val="clear" w:color="auto" w:fill="FFFFFF"/>
            <w:tcMar>
              <w:top w:w="40" w:type="dxa"/>
              <w:left w:w="88" w:type="dxa"/>
              <w:bottom w:w="40" w:type="dxa"/>
              <w:right w:w="88" w:type="dxa"/>
            </w:tcMar>
            <w:vAlign w:val="center"/>
          </w:tcPr>
          <w:p w14:paraId="17B82F9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إدارة تستشير موظفي فرع قبل أن تحسم إغلاقه، لأنهم يتأثرون بالقرار.</w:t>
            </w:r>
          </w:p>
        </w:tc>
        <w:tc>
          <w:tcPr>
            <w:tcW w:w="2520" w:type="dxa"/>
            <w:shd w:val="clear" w:color="auto" w:fill="FFFFFF"/>
            <w:tcMar>
              <w:top w:w="40" w:type="dxa"/>
              <w:left w:w="88" w:type="dxa"/>
              <w:bottom w:w="40" w:type="dxa"/>
              <w:right w:w="88" w:type="dxa"/>
            </w:tcMar>
            <w:vAlign w:val="center"/>
          </w:tcPr>
          <w:p w14:paraId="100758A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آخر شخص يتأثر بقرارك الأخير ولم يُستشَر؟</w:t>
            </w:r>
          </w:p>
        </w:tc>
        <w:tc>
          <w:tcPr>
            <w:tcW w:w="2100" w:type="dxa"/>
            <w:shd w:val="clear" w:color="auto" w:fill="FFFFFF"/>
            <w:tcMar>
              <w:top w:w="40" w:type="dxa"/>
              <w:left w:w="88" w:type="dxa"/>
              <w:bottom w:w="40" w:type="dxa"/>
              <w:right w:w="88" w:type="dxa"/>
            </w:tcMar>
            <w:vAlign w:val="center"/>
          </w:tcPr>
          <w:p w14:paraId="04E1B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الشورى كذريعة للمصادقة: استشارة مَن يوافق لا مَن يتأثر.</w:t>
            </w:r>
          </w:p>
        </w:tc>
      </w:tr>
      <w:tr w:rsidR="003C7589" w:rsidRPr="008D795A" w14:paraId="29A5CBC4" w:rsidTr="00201A65">
        <w:tc>
          <w:tcPr>
            <w:tcW w:w="420" w:type="dxa"/>
            <w:shd w:val="clear" w:color="auto" w:fill="EBF5FB"/>
            <w:tcMar>
              <w:top w:w="40" w:type="dxa"/>
              <w:left w:w="88" w:type="dxa"/>
              <w:bottom w:w="40" w:type="dxa"/>
              <w:right w:w="88" w:type="dxa"/>
            </w:tcMar>
            <w:vAlign w:val="center"/>
          </w:tcPr>
          <w:p w14:paraId="4D43C5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lastRenderedPageBreak/>
              <w:t>5</w:t>
            </w:r>
          </w:p>
        </w:tc>
        <w:tc>
          <w:tcPr>
            <w:tcW w:w="2100" w:type="dxa"/>
            <w:shd w:val="clear" w:color="auto" w:fill="FFF2CC"/>
            <w:tcMar>
              <w:top w:w="40" w:type="dxa"/>
              <w:left w:w="88" w:type="dxa"/>
              <w:bottom w:w="40" w:type="dxa"/>
              <w:right w:w="88" w:type="dxa"/>
            </w:tcMar>
            <w:vAlign w:val="center"/>
          </w:tcPr>
          <w:p w14:paraId="3BF7A5A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الصدق يسبق الكفاءة</w:t>
            </w:r>
          </w:p>
        </w:tc>
        <w:tc>
          <w:tcPr>
            <w:tcW w:w="2940" w:type="dxa"/>
            <w:shd w:val="clear" w:color="auto" w:fill="F5FAFF"/>
            <w:tcMar>
              <w:top w:w="40" w:type="dxa"/>
              <w:left w:w="88" w:type="dxa"/>
              <w:bottom w:w="40" w:type="dxa"/>
              <w:right w:w="88" w:type="dxa"/>
            </w:tcMar>
            <w:vAlign w:val="center"/>
          </w:tcPr>
          <w:p w14:paraId="2699DC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مشاريع يبلّغ العميل بتأخر ثلاثة أسابيع كان يستطيع إخفاءه بالضغط على الفريق.</w:t>
            </w:r>
          </w:p>
        </w:tc>
        <w:tc>
          <w:tcPr>
            <w:tcW w:w="2520" w:type="dxa"/>
            <w:shd w:val="clear" w:color="auto" w:fill="EBF5E0"/>
            <w:tcMar>
              <w:top w:w="40" w:type="dxa"/>
              <w:left w:w="88" w:type="dxa"/>
              <w:bottom w:w="40" w:type="dxa"/>
              <w:right w:w="88" w:type="dxa"/>
            </w:tcMar>
            <w:vAlign w:val="center"/>
          </w:tcPr>
          <w:p w14:paraId="77A6E10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ثمة معلومة تعرفها لصالح أصحاب المصلحة ولم تُبلِّغها بعد؟</w:t>
            </w:r>
          </w:p>
        </w:tc>
        <w:tc>
          <w:tcPr>
            <w:tcW w:w="2100" w:type="dxa"/>
            <w:shd w:val="clear" w:color="auto" w:fill="FFF0F0"/>
            <w:tcMar>
              <w:top w:w="40" w:type="dxa"/>
              <w:left w:w="88" w:type="dxa"/>
              <w:bottom w:w="40" w:type="dxa"/>
              <w:right w:w="88" w:type="dxa"/>
            </w:tcMar>
            <w:vAlign w:val="center"/>
          </w:tcPr>
          <w:p w14:paraId="58149B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الصدق الانتقائي: صادق حين يخدم الصورة.</w:t>
            </w:r>
          </w:p>
        </w:tc>
      </w:tr>
      <w:tr w:rsidR="003C7589" w:rsidRPr="008D795A" w14:paraId="31F91DC4" w:rsidTr="00201A65">
        <w:tc>
          <w:tcPr>
            <w:tcW w:w="420" w:type="dxa"/>
            <w:shd w:val="clear" w:color="auto" w:fill="FFFFFF"/>
            <w:tcMar>
              <w:top w:w="40" w:type="dxa"/>
              <w:left w:w="88" w:type="dxa"/>
              <w:bottom w:w="40" w:type="dxa"/>
              <w:right w:w="88" w:type="dxa"/>
            </w:tcMar>
            <w:vAlign w:val="center"/>
          </w:tcPr>
          <w:p w14:paraId="5886D85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6</w:t>
            </w:r>
          </w:p>
        </w:tc>
        <w:tc>
          <w:tcPr>
            <w:tcW w:w="2100" w:type="dxa"/>
            <w:shd w:val="clear" w:color="auto" w:fill="FFFFFF"/>
            <w:tcMar>
              <w:top w:w="40" w:type="dxa"/>
              <w:left w:w="88" w:type="dxa"/>
              <w:bottom w:w="40" w:type="dxa"/>
              <w:right w:w="88" w:type="dxa"/>
            </w:tcMar>
            <w:vAlign w:val="center"/>
          </w:tcPr>
          <w:p w14:paraId="4826A6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النصيحة قبل المواجهة والمواجهة قبل الصمت</w:t>
            </w:r>
          </w:p>
        </w:tc>
        <w:tc>
          <w:tcPr>
            <w:tcW w:w="2940" w:type="dxa"/>
            <w:shd w:val="clear" w:color="auto" w:fill="FFFFFF"/>
            <w:tcMar>
              <w:top w:w="40" w:type="dxa"/>
              <w:left w:w="88" w:type="dxa"/>
              <w:bottom w:w="40" w:type="dxa"/>
              <w:right w:w="88" w:type="dxa"/>
            </w:tcMar>
            <w:vAlign w:val="center"/>
          </w:tcPr>
          <w:p w14:paraId="0DC974C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محاسب ينبّه رئيسه سرًّا إلى مخاطرة مالية قبل أي إجراء رسمي، فيمنحه فرصة التصحيح.</w:t>
            </w:r>
          </w:p>
        </w:tc>
        <w:tc>
          <w:tcPr>
            <w:tcW w:w="2520" w:type="dxa"/>
            <w:shd w:val="clear" w:color="auto" w:fill="FFFFFF"/>
            <w:tcMar>
              <w:top w:w="40" w:type="dxa"/>
              <w:left w:w="88" w:type="dxa"/>
              <w:bottom w:w="40" w:type="dxa"/>
              <w:right w:w="88" w:type="dxa"/>
            </w:tcMar>
            <w:vAlign w:val="center"/>
          </w:tcPr>
          <w:p w14:paraId="0491260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آخر مرة أخَّرتَ فيها نصيحةً كانت مطلوبة؟ لماذا؟</w:t>
            </w:r>
          </w:p>
        </w:tc>
        <w:tc>
          <w:tcPr>
            <w:tcW w:w="2100" w:type="dxa"/>
            <w:shd w:val="clear" w:color="auto" w:fill="FFFFFF"/>
            <w:tcMar>
              <w:top w:w="40" w:type="dxa"/>
              <w:left w:w="88" w:type="dxa"/>
              <w:bottom w:w="40" w:type="dxa"/>
              <w:right w:w="88" w:type="dxa"/>
            </w:tcMar>
            <w:vAlign w:val="center"/>
          </w:tcPr>
          <w:p w14:paraId="4F6D5F9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الصمت الدبلوماسي: لا نصيحة ولا مواجهة.</w:t>
            </w:r>
          </w:p>
        </w:tc>
      </w:tr>
      <w:tr w:rsidR="003C7589" w:rsidRPr="008D795A" w14:paraId="476FB0E3" w:rsidTr="00201A65">
        <w:tc>
          <w:tcPr>
            <w:tcW w:w="420" w:type="dxa"/>
            <w:shd w:val="clear" w:color="auto" w:fill="EBF5FB"/>
            <w:tcMar>
              <w:top w:w="40" w:type="dxa"/>
              <w:left w:w="88" w:type="dxa"/>
              <w:bottom w:w="40" w:type="dxa"/>
              <w:right w:w="88" w:type="dxa"/>
            </w:tcMar>
            <w:vAlign w:val="center"/>
          </w:tcPr>
          <w:p w14:paraId="3CF7AF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7</w:t>
            </w:r>
          </w:p>
        </w:tc>
        <w:tc>
          <w:tcPr>
            <w:tcW w:w="2100" w:type="dxa"/>
            <w:shd w:val="clear" w:color="auto" w:fill="FFF2CC"/>
            <w:tcMar>
              <w:top w:w="40" w:type="dxa"/>
              <w:left w:w="88" w:type="dxa"/>
              <w:bottom w:w="40" w:type="dxa"/>
              <w:right w:w="88" w:type="dxa"/>
            </w:tcMar>
            <w:vAlign w:val="center"/>
          </w:tcPr>
          <w:p w14:paraId="052730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الفشل درس والإخفاء خيانة</w:t>
            </w:r>
          </w:p>
        </w:tc>
        <w:tc>
          <w:tcPr>
            <w:tcW w:w="2940" w:type="dxa"/>
            <w:shd w:val="clear" w:color="auto" w:fill="F5FAFF"/>
            <w:tcMar>
              <w:top w:w="40" w:type="dxa"/>
              <w:left w:w="88" w:type="dxa"/>
              <w:bottom w:w="40" w:type="dxa"/>
              <w:right w:w="88" w:type="dxa"/>
            </w:tcMar>
            <w:vAlign w:val="center"/>
          </w:tcPr>
          <w:p w14:paraId="4B8956D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مؤسسة تكتب تقرير ما بعد الفشل داخليًا بصدق: ما أخفقت فيه وما تعلّمته.</w:t>
            </w:r>
          </w:p>
        </w:tc>
        <w:tc>
          <w:tcPr>
            <w:tcW w:w="2520" w:type="dxa"/>
            <w:shd w:val="clear" w:color="auto" w:fill="EBF5E0"/>
            <w:tcMar>
              <w:top w:w="40" w:type="dxa"/>
              <w:left w:w="88" w:type="dxa"/>
              <w:bottom w:w="40" w:type="dxa"/>
              <w:right w:w="88" w:type="dxa"/>
            </w:tcMar>
            <w:vAlign w:val="center"/>
          </w:tcPr>
          <w:p w14:paraId="6ED61C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تُوثِّق إخفاقاتك بنفس الاهتمام الذي توثِّق به نجاحاتك؟</w:t>
            </w:r>
          </w:p>
        </w:tc>
        <w:tc>
          <w:tcPr>
            <w:tcW w:w="2100" w:type="dxa"/>
            <w:shd w:val="clear" w:color="auto" w:fill="FFF0F0"/>
            <w:tcMar>
              <w:top w:w="40" w:type="dxa"/>
              <w:left w:w="88" w:type="dxa"/>
              <w:bottom w:w="40" w:type="dxa"/>
              <w:right w:w="88" w:type="dxa"/>
            </w:tcMar>
            <w:vAlign w:val="center"/>
          </w:tcPr>
          <w:p w14:paraId="272166C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التعلم الانتقائي: توثيق النجاحات فقط.</w:t>
            </w:r>
          </w:p>
        </w:tc>
      </w:tr>
      <w:tr w:rsidR="003C7589" w:rsidRPr="008D795A" w14:paraId="0DC9B2CB" w:rsidTr="00201A65">
        <w:tc>
          <w:tcPr>
            <w:tcW w:w="420" w:type="dxa"/>
            <w:shd w:val="clear" w:color="auto" w:fill="FFFFFF"/>
            <w:tcMar>
              <w:top w:w="40" w:type="dxa"/>
              <w:left w:w="88" w:type="dxa"/>
              <w:bottom w:w="40" w:type="dxa"/>
              <w:right w:w="88" w:type="dxa"/>
            </w:tcMar>
            <w:vAlign w:val="center"/>
          </w:tcPr>
          <w:p w14:paraId="22E1C5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8</w:t>
            </w:r>
          </w:p>
        </w:tc>
        <w:tc>
          <w:tcPr>
            <w:tcW w:w="2100" w:type="dxa"/>
            <w:shd w:val="clear" w:color="auto" w:fill="FFFFFF"/>
            <w:tcMar>
              <w:top w:w="40" w:type="dxa"/>
              <w:left w:w="88" w:type="dxa"/>
              <w:bottom w:w="40" w:type="dxa"/>
              <w:right w:w="88" w:type="dxa"/>
            </w:tcMar>
            <w:vAlign w:val="center"/>
          </w:tcPr>
          <w:p w14:paraId="4A6F86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الرحمة نبرة لا بديل</w:t>
            </w:r>
          </w:p>
        </w:tc>
        <w:tc>
          <w:tcPr>
            <w:tcW w:w="2940" w:type="dxa"/>
            <w:shd w:val="clear" w:color="auto" w:fill="FFFFFF"/>
            <w:tcMar>
              <w:top w:w="40" w:type="dxa"/>
              <w:left w:w="88" w:type="dxa"/>
              <w:bottom w:w="40" w:type="dxa"/>
              <w:right w:w="88" w:type="dxa"/>
            </w:tcMar>
            <w:vAlign w:val="center"/>
          </w:tcPr>
          <w:p w14:paraId="338C607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ينفّذ قرار فصل صعبًا بمقابلة شخصية صادقة وخطة دعم.</w:t>
            </w:r>
          </w:p>
        </w:tc>
        <w:tc>
          <w:tcPr>
            <w:tcW w:w="2520" w:type="dxa"/>
            <w:shd w:val="clear" w:color="auto" w:fill="FFFFFF"/>
            <w:tcMar>
              <w:top w:w="40" w:type="dxa"/>
              <w:left w:w="88" w:type="dxa"/>
              <w:bottom w:w="40" w:type="dxa"/>
              <w:right w:w="88" w:type="dxa"/>
            </w:tcMar>
            <w:vAlign w:val="center"/>
          </w:tcPr>
          <w:p w14:paraId="2B5DC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أسلوبك في قرارات صعبة يعكس الرحمة كنبرة أم كترددٍ في المعيار؟</w:t>
            </w:r>
          </w:p>
        </w:tc>
        <w:tc>
          <w:tcPr>
            <w:tcW w:w="2100" w:type="dxa"/>
            <w:shd w:val="clear" w:color="auto" w:fill="FFFFFF"/>
            <w:tcMar>
              <w:top w:w="40" w:type="dxa"/>
              <w:left w:w="88" w:type="dxa"/>
              <w:bottom w:w="40" w:type="dxa"/>
              <w:right w:w="88" w:type="dxa"/>
            </w:tcMar>
            <w:vAlign w:val="center"/>
          </w:tcPr>
          <w:p w14:paraId="48700D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الرحمة الجبانة: رحمة بالمحكوم عليه تظلم أصحاب الحق.</w:t>
            </w:r>
          </w:p>
        </w:tc>
      </w:tr>
      <w:tr w:rsidR="003C7589" w:rsidRPr="008D795A" w14:paraId="37F769C6" w:rsidTr="00201A65">
        <w:tc>
          <w:tcPr>
            <w:tcW w:w="420" w:type="dxa"/>
            <w:shd w:val="clear" w:color="auto" w:fill="EBF5FB"/>
            <w:tcMar>
              <w:top w:w="40" w:type="dxa"/>
              <w:left w:w="88" w:type="dxa"/>
              <w:bottom w:w="40" w:type="dxa"/>
              <w:right w:w="88" w:type="dxa"/>
            </w:tcMar>
            <w:vAlign w:val="center"/>
          </w:tcPr>
          <w:p w14:paraId="0DDCBC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9</w:t>
            </w:r>
          </w:p>
        </w:tc>
        <w:tc>
          <w:tcPr>
            <w:tcW w:w="2100" w:type="dxa"/>
            <w:shd w:val="clear" w:color="auto" w:fill="FFF2CC"/>
            <w:tcMar>
              <w:top w:w="40" w:type="dxa"/>
              <w:left w:w="88" w:type="dxa"/>
              <w:bottom w:w="40" w:type="dxa"/>
              <w:right w:w="88" w:type="dxa"/>
            </w:tcMar>
            <w:vAlign w:val="center"/>
          </w:tcPr>
          <w:p w14:paraId="6834D77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المساءلة نعمة لا عقوبة</w:t>
            </w:r>
          </w:p>
        </w:tc>
        <w:tc>
          <w:tcPr>
            <w:tcW w:w="2940" w:type="dxa"/>
            <w:shd w:val="clear" w:color="auto" w:fill="F5FAFF"/>
            <w:tcMar>
              <w:top w:w="40" w:type="dxa"/>
              <w:left w:w="88" w:type="dxa"/>
              <w:bottom w:w="40" w:type="dxa"/>
              <w:right w:w="88" w:type="dxa"/>
            </w:tcMar>
            <w:vAlign w:val="center"/>
          </w:tcPr>
          <w:p w14:paraId="4E3BE45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فريق يقيّم أداءه كل ربع سنة بمؤشرات يحددها، ويوثّق انحرافاته بصدق.</w:t>
            </w:r>
          </w:p>
        </w:tc>
        <w:tc>
          <w:tcPr>
            <w:tcW w:w="2520" w:type="dxa"/>
            <w:shd w:val="clear" w:color="auto" w:fill="EBF5E0"/>
            <w:tcMar>
              <w:top w:w="40" w:type="dxa"/>
              <w:left w:w="88" w:type="dxa"/>
              <w:bottom w:w="40" w:type="dxa"/>
              <w:right w:w="88" w:type="dxa"/>
            </w:tcMar>
            <w:vAlign w:val="center"/>
          </w:tcPr>
          <w:p w14:paraId="6AB31F0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تُرحِّب بالمحاسبة الخارجية أم تعدُّها تهديدًا؟</w:t>
            </w:r>
          </w:p>
        </w:tc>
        <w:tc>
          <w:tcPr>
            <w:tcW w:w="2100" w:type="dxa"/>
            <w:shd w:val="clear" w:color="auto" w:fill="FFF0F0"/>
            <w:tcMar>
              <w:top w:w="40" w:type="dxa"/>
              <w:left w:w="88" w:type="dxa"/>
              <w:bottom w:w="40" w:type="dxa"/>
              <w:right w:w="88" w:type="dxa"/>
            </w:tcMar>
            <w:vAlign w:val="center"/>
          </w:tcPr>
          <w:p w14:paraId="74BAA92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المحاسبة الدفاعية: الاكتفاء بالتقييم الداخلي.</w:t>
            </w:r>
          </w:p>
        </w:tc>
      </w:tr>
      <w:tr w:rsidR="003C7589" w:rsidRPr="008D795A" w14:paraId="76C7C53D" w:rsidTr="00201A65">
        <w:tc>
          <w:tcPr>
            <w:tcW w:w="420" w:type="dxa"/>
            <w:shd w:val="clear" w:color="auto" w:fill="FFFFFF"/>
            <w:tcMar>
              <w:top w:w="40" w:type="dxa"/>
              <w:left w:w="88" w:type="dxa"/>
              <w:bottom w:w="40" w:type="dxa"/>
              <w:right w:w="88" w:type="dxa"/>
            </w:tcMar>
            <w:vAlign w:val="center"/>
          </w:tcPr>
          <w:p w14:paraId="29A1A4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10</w:t>
            </w:r>
          </w:p>
        </w:tc>
        <w:tc>
          <w:tcPr>
            <w:tcW w:w="2100" w:type="dxa"/>
            <w:shd w:val="clear" w:color="auto" w:fill="FFFFFF"/>
            <w:tcMar>
              <w:top w:w="40" w:type="dxa"/>
              <w:left w:w="88" w:type="dxa"/>
              <w:bottom w:w="40" w:type="dxa"/>
              <w:right w:w="88" w:type="dxa"/>
            </w:tcMar>
            <w:vAlign w:val="center"/>
          </w:tcPr>
          <w:p w14:paraId="392FA41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الاكتمال لله والاجتهاد علينا</w:t>
            </w:r>
          </w:p>
        </w:tc>
        <w:tc>
          <w:tcPr>
            <w:tcW w:w="2940" w:type="dxa"/>
            <w:shd w:val="clear" w:color="auto" w:fill="FFFFFF"/>
            <w:tcMar>
              <w:top w:w="40" w:type="dxa"/>
              <w:left w:w="88" w:type="dxa"/>
              <w:bottom w:w="40" w:type="dxa"/>
              <w:right w:w="88" w:type="dxa"/>
            </w:tcMar>
            <w:vAlign w:val="center"/>
          </w:tcPr>
          <w:p w14:paraId="73B753B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الكتاب يعلن حدوده وفجواته ويدعو إلى نقده، لأن ادعاء الاكتمال يوقف التطوير.</w:t>
            </w:r>
          </w:p>
        </w:tc>
        <w:tc>
          <w:tcPr>
            <w:tcW w:w="2520" w:type="dxa"/>
            <w:shd w:val="clear" w:color="auto" w:fill="FFFFFF"/>
            <w:tcMar>
              <w:top w:w="40" w:type="dxa"/>
              <w:left w:w="88" w:type="dxa"/>
              <w:bottom w:w="40" w:type="dxa"/>
              <w:right w:w="88" w:type="dxa"/>
            </w:tcMar>
            <w:vAlign w:val="center"/>
          </w:tcPr>
          <w:p w14:paraId="5B1428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تُعلن حدود عملك وجهلك بوضوح كما تُعلن نجاحاته؟</w:t>
            </w:r>
          </w:p>
        </w:tc>
        <w:tc>
          <w:tcPr>
            <w:tcW w:w="2100" w:type="dxa"/>
            <w:shd w:val="clear" w:color="auto" w:fill="FFFFFF"/>
            <w:tcMar>
              <w:top w:w="40" w:type="dxa"/>
              <w:left w:w="88" w:type="dxa"/>
              <w:bottom w:w="40" w:type="dxa"/>
              <w:right w:w="88" w:type="dxa"/>
            </w:tcMar>
            <w:vAlign w:val="center"/>
          </w:tcPr>
          <w:p w14:paraId="2F5F518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الكمالية المصطنعة: إخفاء الحدود خشية التقليل.</w:t>
            </w:r>
          </w:p>
        </w:tc>
      </w:tr>
    </w:tbl>
    <w:p w14:paraId="1A253640"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الرابع: مصفوفة الأركان والسياقات</w:t>
      </w:r>
      <w:r>
        <w:fldChar w:fldCharType="begin"/>
      </w:r>
      <w:r>
        <w:instrText xml:space="preserve"> TC "الملحق الرابع: مصفوفة الأركان والسياقات" \l 2 </w:instrText>
      </w:r>
      <w:r>
        <w:fldChar w:fldCharType="end"/>
      </w:r>
    </w:p>
    <w:p w14:paraId="209EE385"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مرجع سريع للأركان الأقرب إلى كل سياق: ★★★ صلة عالية، و★★ متوسطة، و★ منخفضة. والتقديرات اجتهاد تقريبي مستخلص من الحالات لم يُختبر، وتقديرات القطاعين العام وغير الربحي أضعف لأن الكتاب لا يعالجهما بحالات.</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3"/>
        <w:gridCol w:w="1120"/>
        <w:gridCol w:w="1120"/>
        <w:gridCol w:w="1120"/>
        <w:gridCol w:w="1120"/>
        <w:gridCol w:w="1120"/>
        <w:gridCol w:w="1493"/>
        <w:gridCol w:w="1494"/>
      </w:tblGrid>
      <w:tr w:rsidR="003C7589" w:rsidRPr="008D795A" w14:paraId="22146A9B" w:rsidTr="00201A65">
        <w:tc>
          <w:tcPr>
            <w:tcW w:w="1493" w:type="dxa"/>
            <w:shd w:val="clear" w:color="auto" w:fill="1F3864"/>
            <w:tcMar>
              <w:top w:w="40" w:type="dxa"/>
              <w:left w:w="88" w:type="dxa"/>
              <w:bottom w:w="40" w:type="dxa"/>
              <w:right w:w="88" w:type="dxa"/>
            </w:tcMar>
            <w:vAlign w:val="center"/>
          </w:tcPr>
          <w:p w14:paraId="0A8B32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الركن</w:t>
            </w:r>
          </w:p>
        </w:tc>
        <w:tc>
          <w:tcPr>
            <w:tcW w:w="1120" w:type="dxa"/>
            <w:shd w:val="clear" w:color="auto" w:fill="1F3864"/>
            <w:tcMar>
              <w:top w:w="40" w:type="dxa"/>
              <w:left w:w="88" w:type="dxa"/>
              <w:bottom w:w="40" w:type="dxa"/>
              <w:right w:w="88" w:type="dxa"/>
            </w:tcMar>
            <w:vAlign w:val="center"/>
          </w:tcPr>
          <w:p w14:paraId="1912D98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قرار استراتيجي</w:t>
            </w:r>
          </w:p>
        </w:tc>
        <w:tc>
          <w:tcPr>
            <w:tcW w:w="1120" w:type="dxa"/>
            <w:shd w:val="clear" w:color="auto" w:fill="1F3864"/>
            <w:tcMar>
              <w:top w:w="40" w:type="dxa"/>
              <w:left w:w="88" w:type="dxa"/>
              <w:bottom w:w="40" w:type="dxa"/>
              <w:right w:w="88" w:type="dxa"/>
            </w:tcMar>
            <w:vAlign w:val="center"/>
          </w:tcPr>
          <w:p w14:paraId="032F512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الأزمة</w:t>
            </w:r>
          </w:p>
        </w:tc>
        <w:tc>
          <w:tcPr>
            <w:tcW w:w="1120" w:type="dxa"/>
            <w:shd w:val="clear" w:color="auto" w:fill="1F3864"/>
            <w:tcMar>
              <w:top w:w="40" w:type="dxa"/>
              <w:left w:w="88" w:type="dxa"/>
              <w:bottom w:w="40" w:type="dxa"/>
              <w:right w:w="88" w:type="dxa"/>
            </w:tcMar>
            <w:vAlign w:val="center"/>
          </w:tcPr>
          <w:p w14:paraId="4948AC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الموارد البشرية</w:t>
            </w:r>
          </w:p>
        </w:tc>
        <w:tc>
          <w:tcPr>
            <w:tcW w:w="1120" w:type="dxa"/>
            <w:shd w:val="clear" w:color="auto" w:fill="1F3864"/>
            <w:tcMar>
              <w:top w:w="40" w:type="dxa"/>
              <w:left w:w="88" w:type="dxa"/>
              <w:bottom w:w="40" w:type="dxa"/>
              <w:right w:w="88" w:type="dxa"/>
            </w:tcMar>
            <w:vAlign w:val="center"/>
          </w:tcPr>
          <w:p w14:paraId="040AD7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العام</w:t>
            </w:r>
          </w:p>
        </w:tc>
        <w:tc>
          <w:tcPr>
            <w:tcW w:w="1120" w:type="dxa"/>
            <w:shd w:val="clear" w:color="auto" w:fill="1F3864"/>
            <w:tcMar>
              <w:top w:w="40" w:type="dxa"/>
              <w:left w:w="88" w:type="dxa"/>
              <w:bottom w:w="40" w:type="dxa"/>
              <w:right w:w="88" w:type="dxa"/>
            </w:tcMar>
            <w:vAlign w:val="center"/>
          </w:tcPr>
          <w:p w14:paraId="2EEECEA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الحياة الشخصية</w:t>
            </w:r>
          </w:p>
        </w:tc>
        <w:tc>
          <w:tcPr>
            <w:tcW w:w="1493" w:type="dxa"/>
            <w:shd w:val="clear" w:color="auto" w:fill="1F3864"/>
            <w:tcMar>
              <w:top w:w="40" w:type="dxa"/>
              <w:left w:w="88" w:type="dxa"/>
              <w:bottom w:w="40" w:type="dxa"/>
              <w:right w:w="88" w:type="dxa"/>
            </w:tcMar>
            <w:vAlign w:val="center"/>
          </w:tcPr>
          <w:p w14:paraId="1A7A40D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غير الربحي</w:t>
            </w:r>
          </w:p>
        </w:tc>
        <w:tc>
          <w:tcPr>
            <w:tcW w:w="1493" w:type="dxa"/>
            <w:shd w:val="clear" w:color="auto" w:fill="1F3864"/>
            <w:tcMar>
              <w:top w:w="40" w:type="dxa"/>
              <w:left w:w="88" w:type="dxa"/>
              <w:bottom w:w="40" w:type="dxa"/>
              <w:right w:w="88" w:type="dxa"/>
            </w:tcMar>
            <w:vAlign w:val="center"/>
          </w:tcPr>
          <w:p w14:paraId="5F1775F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المشاريع</w:t>
            </w:r>
          </w:p>
        </w:tc>
      </w:tr>
      <w:tr w:rsidR="003C7589" w:rsidRPr="008D795A" w14:paraId="6EE98607" w:rsidTr="00201A65">
        <w:tc>
          <w:tcPr>
            <w:tcW w:w="1493" w:type="dxa"/>
            <w:shd w:val="clear" w:color="auto" w:fill="EBF5FB"/>
            <w:tcMar>
              <w:top w:w="40" w:type="dxa"/>
              <w:left w:w="88" w:type="dxa"/>
              <w:bottom w:w="40" w:type="dxa"/>
              <w:right w:w="88" w:type="dxa"/>
            </w:tcMar>
            <w:vAlign w:val="center"/>
          </w:tcPr>
          <w:p w14:paraId="044A7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الاستخلاف</w:t>
            </w:r>
          </w:p>
        </w:tc>
        <w:tc>
          <w:tcPr>
            <w:tcW w:w="1120" w:type="dxa"/>
            <w:shd w:val="clear" w:color="auto" w:fill="F5FAFF"/>
            <w:tcMar>
              <w:top w:w="40" w:type="dxa"/>
              <w:left w:w="88" w:type="dxa"/>
              <w:bottom w:w="40" w:type="dxa"/>
              <w:right w:w="88" w:type="dxa"/>
            </w:tcMar>
            <w:vAlign w:val="center"/>
          </w:tcPr>
          <w:p w14:paraId="38C8CB8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A34103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A60087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2130C2C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6ADED9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9809F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167DB08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20F75315" w:rsidTr="00201A65">
        <w:tc>
          <w:tcPr>
            <w:tcW w:w="1493" w:type="dxa"/>
            <w:shd w:val="clear" w:color="auto" w:fill="FFFFFF"/>
            <w:tcMar>
              <w:top w:w="40" w:type="dxa"/>
              <w:left w:w="88" w:type="dxa"/>
              <w:bottom w:w="40" w:type="dxa"/>
              <w:right w:w="88" w:type="dxa"/>
            </w:tcMar>
            <w:vAlign w:val="center"/>
          </w:tcPr>
          <w:p w14:paraId="0FC79EB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التكليف بالوسع</w:t>
            </w:r>
          </w:p>
        </w:tc>
        <w:tc>
          <w:tcPr>
            <w:tcW w:w="1120" w:type="dxa"/>
            <w:shd w:val="clear" w:color="auto" w:fill="FFFFFF"/>
            <w:tcMar>
              <w:top w:w="40" w:type="dxa"/>
              <w:left w:w="88" w:type="dxa"/>
              <w:bottom w:w="40" w:type="dxa"/>
              <w:right w:w="88" w:type="dxa"/>
            </w:tcMar>
            <w:vAlign w:val="center"/>
          </w:tcPr>
          <w:p w14:paraId="7820F38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32A5C9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B2F576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523849D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5475343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F5FFE0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10A18EF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805111E" w:rsidTr="00201A65">
        <w:tc>
          <w:tcPr>
            <w:tcW w:w="1493" w:type="dxa"/>
            <w:shd w:val="clear" w:color="auto" w:fill="EBF5FB"/>
            <w:tcMar>
              <w:top w:w="40" w:type="dxa"/>
              <w:left w:w="88" w:type="dxa"/>
              <w:bottom w:w="40" w:type="dxa"/>
              <w:right w:w="88" w:type="dxa"/>
            </w:tcMar>
            <w:vAlign w:val="center"/>
          </w:tcPr>
          <w:p w14:paraId="4B3B17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الابتلاء</w:t>
            </w:r>
          </w:p>
        </w:tc>
        <w:tc>
          <w:tcPr>
            <w:tcW w:w="1120" w:type="dxa"/>
            <w:shd w:val="clear" w:color="auto" w:fill="F5FAFF"/>
            <w:tcMar>
              <w:top w:w="40" w:type="dxa"/>
              <w:left w:w="88" w:type="dxa"/>
              <w:bottom w:w="40" w:type="dxa"/>
              <w:right w:w="88" w:type="dxa"/>
            </w:tcMar>
            <w:vAlign w:val="center"/>
          </w:tcPr>
          <w:p w14:paraId="3511F45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CD81A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975F49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D35C91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36FFE4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6A79ABF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8C8522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0666D57C" w:rsidTr="00201A65">
        <w:tc>
          <w:tcPr>
            <w:tcW w:w="1493" w:type="dxa"/>
            <w:shd w:val="clear" w:color="auto" w:fill="FFFFFF"/>
            <w:tcMar>
              <w:top w:w="40" w:type="dxa"/>
              <w:left w:w="88" w:type="dxa"/>
              <w:bottom w:w="40" w:type="dxa"/>
              <w:right w:w="88" w:type="dxa"/>
            </w:tcMar>
            <w:vAlign w:val="center"/>
          </w:tcPr>
          <w:p w14:paraId="156E690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الفطرة</w:t>
            </w:r>
          </w:p>
        </w:tc>
        <w:tc>
          <w:tcPr>
            <w:tcW w:w="1120" w:type="dxa"/>
            <w:shd w:val="clear" w:color="auto" w:fill="FFFFFF"/>
            <w:tcMar>
              <w:top w:w="40" w:type="dxa"/>
              <w:left w:w="88" w:type="dxa"/>
              <w:bottom w:w="40" w:type="dxa"/>
              <w:right w:w="88" w:type="dxa"/>
            </w:tcMar>
            <w:vAlign w:val="center"/>
          </w:tcPr>
          <w:p w14:paraId="47C086D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002AB2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16C82A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7ADC52A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15C77C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36D2CA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E55A3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r>
      <w:tr w:rsidR="003C7589" w:rsidRPr="008D795A" w14:paraId="42C01764" w:rsidTr="00201A65">
        <w:tc>
          <w:tcPr>
            <w:tcW w:w="1493" w:type="dxa"/>
            <w:shd w:val="clear" w:color="auto" w:fill="EBF5FB"/>
            <w:tcMar>
              <w:top w:w="40" w:type="dxa"/>
              <w:left w:w="88" w:type="dxa"/>
              <w:bottom w:w="40" w:type="dxa"/>
              <w:right w:w="88" w:type="dxa"/>
            </w:tcMar>
            <w:vAlign w:val="center"/>
          </w:tcPr>
          <w:p w14:paraId="3218A9F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1120" w:type="dxa"/>
            <w:shd w:val="clear" w:color="auto" w:fill="F5FAFF"/>
            <w:tcMar>
              <w:top w:w="40" w:type="dxa"/>
              <w:left w:w="88" w:type="dxa"/>
              <w:bottom w:w="40" w:type="dxa"/>
              <w:right w:w="88" w:type="dxa"/>
            </w:tcMar>
            <w:vAlign w:val="center"/>
          </w:tcPr>
          <w:p w14:paraId="773D8A9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EFA106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2A551C8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E338B2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A6F496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A5F477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44554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14007A1C" w:rsidTr="00201A65">
        <w:tc>
          <w:tcPr>
            <w:tcW w:w="1493" w:type="dxa"/>
            <w:shd w:val="clear" w:color="auto" w:fill="FFFFFF"/>
            <w:tcMar>
              <w:top w:w="40" w:type="dxa"/>
              <w:left w:w="88" w:type="dxa"/>
              <w:bottom w:w="40" w:type="dxa"/>
              <w:right w:w="88" w:type="dxa"/>
            </w:tcMar>
            <w:vAlign w:val="center"/>
          </w:tcPr>
          <w:p w14:paraId="5E4E3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التدبر</w:t>
            </w:r>
          </w:p>
        </w:tc>
        <w:tc>
          <w:tcPr>
            <w:tcW w:w="1120" w:type="dxa"/>
            <w:shd w:val="clear" w:color="auto" w:fill="FFFFFF"/>
            <w:tcMar>
              <w:top w:w="40" w:type="dxa"/>
              <w:left w:w="88" w:type="dxa"/>
              <w:bottom w:w="40" w:type="dxa"/>
              <w:right w:w="88" w:type="dxa"/>
            </w:tcMar>
            <w:vAlign w:val="center"/>
          </w:tcPr>
          <w:p w14:paraId="797EC7C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FC233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283B76E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C4D26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6B8B78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7659F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10B1E73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6C46BA38" w:rsidTr="00201A65">
        <w:tc>
          <w:tcPr>
            <w:tcW w:w="1493" w:type="dxa"/>
            <w:shd w:val="clear" w:color="auto" w:fill="EBF5FB"/>
            <w:tcMar>
              <w:top w:w="40" w:type="dxa"/>
              <w:left w:w="88" w:type="dxa"/>
              <w:bottom w:w="40" w:type="dxa"/>
              <w:right w:w="88" w:type="dxa"/>
            </w:tcMar>
            <w:vAlign w:val="center"/>
          </w:tcPr>
          <w:p w14:paraId="7159361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1120" w:type="dxa"/>
            <w:shd w:val="clear" w:color="auto" w:fill="F5FAFF"/>
            <w:tcMar>
              <w:top w:w="40" w:type="dxa"/>
              <w:left w:w="88" w:type="dxa"/>
              <w:bottom w:w="40" w:type="dxa"/>
              <w:right w:w="88" w:type="dxa"/>
            </w:tcMar>
            <w:vAlign w:val="center"/>
          </w:tcPr>
          <w:p w14:paraId="067C4FB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A0A1C9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20F74D7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4A63465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D8F34D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9EB6B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78B0B8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59F8371" w:rsidTr="00201A65">
        <w:tc>
          <w:tcPr>
            <w:tcW w:w="1493" w:type="dxa"/>
            <w:shd w:val="clear" w:color="auto" w:fill="FFFFFF"/>
            <w:tcMar>
              <w:top w:w="40" w:type="dxa"/>
              <w:left w:w="88" w:type="dxa"/>
              <w:bottom w:w="40" w:type="dxa"/>
              <w:right w:w="88" w:type="dxa"/>
            </w:tcMar>
            <w:vAlign w:val="center"/>
          </w:tcPr>
          <w:p w14:paraId="7062F7A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w:t>
            </w:r>
          </w:p>
        </w:tc>
        <w:tc>
          <w:tcPr>
            <w:tcW w:w="1120" w:type="dxa"/>
            <w:shd w:val="clear" w:color="auto" w:fill="FFFFFF"/>
            <w:tcMar>
              <w:top w:w="40" w:type="dxa"/>
              <w:left w:w="88" w:type="dxa"/>
              <w:bottom w:w="40" w:type="dxa"/>
              <w:right w:w="88" w:type="dxa"/>
            </w:tcMar>
            <w:vAlign w:val="center"/>
          </w:tcPr>
          <w:p w14:paraId="1FC448B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482770F9"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C25D3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421D93D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03BCEF2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22F7B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729E7FF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B77D1BE" w:rsidTr="00201A65">
        <w:tc>
          <w:tcPr>
            <w:tcW w:w="1493" w:type="dxa"/>
            <w:shd w:val="clear" w:color="auto" w:fill="EBF5FB"/>
            <w:tcMar>
              <w:top w:w="40" w:type="dxa"/>
              <w:left w:w="88" w:type="dxa"/>
              <w:bottom w:w="40" w:type="dxa"/>
              <w:right w:w="88" w:type="dxa"/>
            </w:tcMar>
            <w:vAlign w:val="center"/>
          </w:tcPr>
          <w:p w14:paraId="138261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الإحسان</w:t>
            </w:r>
          </w:p>
        </w:tc>
        <w:tc>
          <w:tcPr>
            <w:tcW w:w="1120" w:type="dxa"/>
            <w:shd w:val="clear" w:color="auto" w:fill="F5FAFF"/>
            <w:tcMar>
              <w:top w:w="40" w:type="dxa"/>
              <w:left w:w="88" w:type="dxa"/>
              <w:bottom w:w="40" w:type="dxa"/>
              <w:right w:w="88" w:type="dxa"/>
            </w:tcMar>
            <w:vAlign w:val="center"/>
          </w:tcPr>
          <w:p w14:paraId="0BEA7C6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DB3184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5FAFF"/>
            <w:tcMar>
              <w:top w:w="40" w:type="dxa"/>
              <w:left w:w="88" w:type="dxa"/>
              <w:bottom w:w="40" w:type="dxa"/>
              <w:right w:w="88" w:type="dxa"/>
            </w:tcMar>
            <w:vAlign w:val="center"/>
          </w:tcPr>
          <w:p w14:paraId="1AB6BFE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6FED84B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5FAFF"/>
            <w:tcMar>
              <w:top w:w="40" w:type="dxa"/>
              <w:left w:w="88" w:type="dxa"/>
              <w:bottom w:w="40" w:type="dxa"/>
              <w:right w:w="88" w:type="dxa"/>
            </w:tcMar>
            <w:vAlign w:val="center"/>
          </w:tcPr>
          <w:p w14:paraId="060870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CDDA95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2EB75D0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7DA07DB2" w:rsidTr="00201A65">
        <w:tc>
          <w:tcPr>
            <w:tcW w:w="1493" w:type="dxa"/>
            <w:shd w:val="clear" w:color="auto" w:fill="FFFFFF"/>
            <w:tcMar>
              <w:top w:w="40" w:type="dxa"/>
              <w:left w:w="88" w:type="dxa"/>
              <w:bottom w:w="40" w:type="dxa"/>
              <w:right w:w="88" w:type="dxa"/>
            </w:tcMar>
            <w:vAlign w:val="center"/>
          </w:tcPr>
          <w:p w14:paraId="4EB652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العدل</w:t>
            </w:r>
          </w:p>
        </w:tc>
        <w:tc>
          <w:tcPr>
            <w:tcW w:w="1120" w:type="dxa"/>
            <w:shd w:val="clear" w:color="auto" w:fill="FFFFFF"/>
            <w:tcMar>
              <w:top w:w="40" w:type="dxa"/>
              <w:left w:w="88" w:type="dxa"/>
              <w:bottom w:w="40" w:type="dxa"/>
              <w:right w:w="88" w:type="dxa"/>
            </w:tcMar>
            <w:vAlign w:val="center"/>
          </w:tcPr>
          <w:p w14:paraId="4394123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28C80B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0333663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65E5357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25417FF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120" w:type="dxa"/>
            <w:shd w:val="clear" w:color="auto" w:fill="FFFFFF"/>
            <w:tcMar>
              <w:top w:w="40" w:type="dxa"/>
              <w:left w:w="88" w:type="dxa"/>
              <w:bottom w:w="40" w:type="dxa"/>
              <w:right w:w="88" w:type="dxa"/>
            </w:tcMar>
            <w:vAlign w:val="center"/>
          </w:tcPr>
          <w:p w14:paraId="5CD5D2E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1208F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22B3B7FB" w:rsidTr="00201A65">
        <w:tc>
          <w:tcPr>
            <w:tcW w:w="1493" w:type="dxa"/>
            <w:shd w:val="clear" w:color="auto" w:fill="EBF5FB"/>
            <w:tcMar>
              <w:top w:w="40" w:type="dxa"/>
              <w:left w:w="88" w:type="dxa"/>
              <w:bottom w:w="40" w:type="dxa"/>
              <w:right w:w="88" w:type="dxa"/>
            </w:tcMar>
            <w:vAlign w:val="center"/>
          </w:tcPr>
          <w:p w14:paraId="1102FE1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الرحمة</w:t>
            </w:r>
          </w:p>
        </w:tc>
        <w:tc>
          <w:tcPr>
            <w:tcW w:w="1120" w:type="dxa"/>
            <w:shd w:val="clear" w:color="auto" w:fill="F5FAFF"/>
            <w:tcMar>
              <w:top w:w="40" w:type="dxa"/>
              <w:left w:w="88" w:type="dxa"/>
              <w:bottom w:w="40" w:type="dxa"/>
              <w:right w:w="88" w:type="dxa"/>
            </w:tcMar>
            <w:vAlign w:val="center"/>
          </w:tcPr>
          <w:p w14:paraId="3ADB807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11DC3E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49599C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0DD36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2CB10E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43551F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33B0DA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F63DF54" w:rsidTr="00201A65">
        <w:tc>
          <w:tcPr>
            <w:tcW w:w="1493" w:type="dxa"/>
            <w:shd w:val="clear" w:color="auto" w:fill="FFFFFF"/>
            <w:tcMar>
              <w:top w:w="40" w:type="dxa"/>
              <w:left w:w="88" w:type="dxa"/>
              <w:bottom w:w="40" w:type="dxa"/>
              <w:right w:w="88" w:type="dxa"/>
            </w:tcMar>
            <w:vAlign w:val="center"/>
          </w:tcPr>
          <w:p w14:paraId="63A5E34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الحكمة</w:t>
            </w:r>
          </w:p>
        </w:tc>
        <w:tc>
          <w:tcPr>
            <w:tcW w:w="1120" w:type="dxa"/>
            <w:shd w:val="clear" w:color="auto" w:fill="FFFFFF"/>
            <w:tcMar>
              <w:top w:w="40" w:type="dxa"/>
              <w:left w:w="88" w:type="dxa"/>
              <w:bottom w:w="40" w:type="dxa"/>
              <w:right w:w="88" w:type="dxa"/>
            </w:tcMar>
            <w:vAlign w:val="center"/>
          </w:tcPr>
          <w:p w14:paraId="6E0C5B5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6B18851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26B7ED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92993F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4B1ECFD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FFFFF"/>
            <w:tcMar>
              <w:top w:w="40" w:type="dxa"/>
              <w:left w:w="88" w:type="dxa"/>
              <w:bottom w:w="40" w:type="dxa"/>
              <w:right w:w="88" w:type="dxa"/>
            </w:tcMar>
            <w:vAlign w:val="center"/>
          </w:tcPr>
          <w:p w14:paraId="781916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FFFFF"/>
            <w:tcMar>
              <w:top w:w="40" w:type="dxa"/>
              <w:left w:w="88" w:type="dxa"/>
              <w:bottom w:w="40" w:type="dxa"/>
              <w:right w:w="88" w:type="dxa"/>
            </w:tcMar>
            <w:vAlign w:val="center"/>
          </w:tcPr>
          <w:p w14:paraId="757EDFF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6C7F44CE" w:rsidTr="00201A65">
        <w:tc>
          <w:tcPr>
            <w:tcW w:w="1493" w:type="dxa"/>
            <w:shd w:val="clear" w:color="auto" w:fill="EBF5FB"/>
            <w:tcMar>
              <w:top w:w="40" w:type="dxa"/>
              <w:left w:w="88" w:type="dxa"/>
              <w:bottom w:w="40" w:type="dxa"/>
              <w:right w:w="88" w:type="dxa"/>
            </w:tcMar>
            <w:vAlign w:val="center"/>
          </w:tcPr>
          <w:p w14:paraId="557B5B1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الصدق</w:t>
            </w:r>
          </w:p>
        </w:tc>
        <w:tc>
          <w:tcPr>
            <w:tcW w:w="1120" w:type="dxa"/>
            <w:shd w:val="clear" w:color="auto" w:fill="F5FAFF"/>
            <w:tcMar>
              <w:top w:w="40" w:type="dxa"/>
              <w:left w:w="88" w:type="dxa"/>
              <w:bottom w:w="40" w:type="dxa"/>
              <w:right w:w="88" w:type="dxa"/>
            </w:tcMar>
            <w:vAlign w:val="center"/>
          </w:tcPr>
          <w:p w14:paraId="7861E5A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5EB349B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1F2112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52D96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7910507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120" w:type="dxa"/>
            <w:shd w:val="clear" w:color="auto" w:fill="F5FAFF"/>
            <w:tcMar>
              <w:top w:w="40" w:type="dxa"/>
              <w:left w:w="88" w:type="dxa"/>
              <w:bottom w:w="40" w:type="dxa"/>
              <w:right w:w="88" w:type="dxa"/>
            </w:tcMar>
            <w:vAlign w:val="center"/>
          </w:tcPr>
          <w:p w14:paraId="01EB5A4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120" w:type="dxa"/>
            <w:shd w:val="clear" w:color="auto" w:fill="F5FAFF"/>
            <w:tcMar>
              <w:top w:w="40" w:type="dxa"/>
              <w:left w:w="88" w:type="dxa"/>
              <w:bottom w:w="40" w:type="dxa"/>
              <w:right w:w="88" w:type="dxa"/>
            </w:tcMar>
            <w:vAlign w:val="center"/>
          </w:tcPr>
          <w:p w14:paraId="3CF3B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bl>
    <w:p w14:paraId="697F9103"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طريقة الاستعمال: حدّد عمود سياقك، وابدأ بالأركان ذات الصلة العالية (★★★).</w:t>
      </w:r>
    </w:p>
    <w:p w14:paraId="60BC755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الخامس: معجم المصطلحات</w:t>
      </w:r>
      <w:r>
        <w:fldChar w:fldCharType="begin"/>
      </w:r>
      <w:r>
        <w:instrText xml:space="preserve"> TC "الملحق الخامس: معجم المصطلحات" \l 2 </w:instrText>
      </w:r>
      <w:r>
        <w:fldChar w:fldCharType="end"/>
      </w:r>
    </w:p>
    <w:p w14:paraId="38EDA8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يوحّد هذا المعجم مصطلحات المنهج والإطار، ويبيّن الفرق بين المتقارب منها. وتعريفات الأركان في معجم الأركان.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2100"/>
        <w:gridCol w:w="2100"/>
      </w:tblGrid>
      <w:tr w:rsidR="003C7589" w:rsidRPr="008D795A" w14:paraId="7B7696B9" w:rsidTr="00201A65">
        <w:tc>
          <w:tcPr>
            <w:tcW w:w="1680" w:type="dxa"/>
            <w:shd w:val="clear" w:color="auto" w:fill="1F3864"/>
            <w:tcMar>
              <w:top w:w="40" w:type="dxa"/>
              <w:left w:w="88" w:type="dxa"/>
              <w:bottom w:w="40" w:type="dxa"/>
              <w:right w:w="88" w:type="dxa"/>
            </w:tcMar>
            <w:vAlign w:val="center"/>
          </w:tcPr>
          <w:p w14:paraId="10755E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المصطلح</w:t>
            </w:r>
          </w:p>
        </w:tc>
        <w:tc>
          <w:tcPr>
            <w:tcW w:w="4200" w:type="dxa"/>
            <w:shd w:val="clear" w:color="auto" w:fill="1F3864"/>
            <w:tcMar>
              <w:top w:w="40" w:type="dxa"/>
              <w:left w:w="88" w:type="dxa"/>
              <w:bottom w:w="40" w:type="dxa"/>
              <w:right w:w="88" w:type="dxa"/>
            </w:tcMar>
            <w:vAlign w:val="center"/>
          </w:tcPr>
          <w:p w14:paraId="01C2400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التعريف الدقيق</w:t>
            </w:r>
          </w:p>
        </w:tc>
        <w:tc>
          <w:tcPr>
            <w:tcW w:w="2100" w:type="dxa"/>
            <w:shd w:val="clear" w:color="auto" w:fill="1F3864"/>
            <w:tcMar>
              <w:top w:w="40" w:type="dxa"/>
              <w:left w:w="88" w:type="dxa"/>
              <w:bottom w:w="40" w:type="dxa"/>
              <w:right w:w="88" w:type="dxa"/>
            </w:tcMar>
            <w:vAlign w:val="center"/>
          </w:tcPr>
          <w:p w14:paraId="1420164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لا يعني</w:t>
            </w:r>
          </w:p>
        </w:tc>
        <w:tc>
          <w:tcPr>
            <w:tcW w:w="2100" w:type="dxa"/>
            <w:shd w:val="clear" w:color="auto" w:fill="1F3864"/>
            <w:tcMar>
              <w:top w:w="40" w:type="dxa"/>
              <w:left w:w="88" w:type="dxa"/>
              <w:bottom w:w="40" w:type="dxa"/>
              <w:right w:w="88" w:type="dxa"/>
            </w:tcMar>
            <w:vAlign w:val="center"/>
          </w:tcPr>
          <w:p w14:paraId="2E0471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يرجع له</w:t>
            </w:r>
          </w:p>
        </w:tc>
      </w:tr>
      <w:tr w:rsidR="003C7589" w:rsidRPr="008D795A" w14:paraId="305601B4" w:rsidTr="00201A65">
        <w:tc>
          <w:tcPr>
            <w:tcW w:w="1680" w:type="dxa"/>
            <w:shd w:val="clear" w:color="auto" w:fill="EBF5FB"/>
            <w:tcMar>
              <w:top w:w="40" w:type="dxa"/>
              <w:left w:w="88" w:type="dxa"/>
              <w:bottom w:w="40" w:type="dxa"/>
              <w:right w:w="88" w:type="dxa"/>
            </w:tcMar>
            <w:vAlign w:val="center"/>
          </w:tcPr>
          <w:p w14:paraId="0F812D1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QMF (الإطار الإداري القرآني)</w:t>
            </w:r>
          </w:p>
        </w:tc>
        <w:tc>
          <w:tcPr>
            <w:tcW w:w="4200" w:type="dxa"/>
            <w:shd w:val="clear" w:color="auto" w:fill="F5FAFF"/>
            <w:tcMar>
              <w:top w:w="40" w:type="dxa"/>
              <w:left w:w="88" w:type="dxa"/>
              <w:bottom w:w="40" w:type="dxa"/>
              <w:right w:w="88" w:type="dxa"/>
            </w:tcMar>
            <w:vAlign w:val="center"/>
          </w:tcPr>
          <w:p w14:paraId="69AAD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اختصار Quranic Management Framework: البنية الشاملة التي تجمع الأسس القرآنية في ثمانية مكوّنات وتُظهر علاقة الأركان بعضها ببعض، وهو المخرج النظري الرئيس للكتاب الأول.</w:t>
            </w:r>
          </w:p>
        </w:tc>
        <w:tc>
          <w:tcPr>
            <w:tcW w:w="2100" w:type="dxa"/>
            <w:shd w:val="clear" w:color="auto" w:fill="FFF0F0"/>
            <w:tcMar>
              <w:top w:w="40" w:type="dxa"/>
              <w:left w:w="88" w:type="dxa"/>
              <w:bottom w:w="40" w:type="dxa"/>
              <w:right w:w="88" w:type="dxa"/>
            </w:tcMar>
            <w:vAlign w:val="center"/>
          </w:tcPr>
          <w:p w14:paraId="5A965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نموذج قياس أداء أو نظام معلومات.</w:t>
            </w:r>
          </w:p>
        </w:tc>
        <w:tc>
          <w:tcPr>
            <w:tcW w:w="2100" w:type="dxa"/>
            <w:shd w:val="clear" w:color="auto" w:fill="EBF5E0"/>
            <w:tcMar>
              <w:top w:w="40" w:type="dxa"/>
              <w:left w:w="88" w:type="dxa"/>
              <w:bottom w:w="40" w:type="dxa"/>
              <w:right w:w="88" w:type="dxa"/>
            </w:tcMar>
            <w:vAlign w:val="center"/>
          </w:tcPr>
          <w:p w14:paraId="55AB86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ف11</w:t>
            </w:r>
          </w:p>
        </w:tc>
      </w:tr>
      <w:tr w:rsidR="003C7589" w:rsidRPr="008D795A" w14:paraId="0E406724" w:rsidTr="00201A65">
        <w:tc>
          <w:tcPr>
            <w:tcW w:w="1680" w:type="dxa"/>
            <w:shd w:val="clear" w:color="auto" w:fill="FFFFFF"/>
            <w:tcMar>
              <w:top w:w="40" w:type="dxa"/>
              <w:left w:w="88" w:type="dxa"/>
              <w:bottom w:w="40" w:type="dxa"/>
              <w:right w:w="88" w:type="dxa"/>
            </w:tcMar>
            <w:vAlign w:val="center"/>
          </w:tcPr>
          <w:p w14:paraId="6E8C23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4200" w:type="dxa"/>
            <w:shd w:val="clear" w:color="auto" w:fill="FFFFFF"/>
            <w:tcMar>
              <w:top w:w="40" w:type="dxa"/>
              <w:left w:w="88" w:type="dxa"/>
              <w:bottom w:w="40" w:type="dxa"/>
              <w:right w:w="88" w:type="dxa"/>
            </w:tcMar>
            <w:vAlign w:val="center"/>
          </w:tcPr>
          <w:p w14:paraId="113A6F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سبع مراحل للفعل الإداري: الاستشعار، والتأطير، والشورى، والتثبت، والعزم، والتوكل والتنفيذ، والمتابعة والمحاسبة، مع سجل للقرار وقاعدة لاختصار الدورة حين يضيق الوقت.</w:t>
            </w:r>
          </w:p>
        </w:tc>
        <w:tc>
          <w:tcPr>
            <w:tcW w:w="2100" w:type="dxa"/>
            <w:shd w:val="clear" w:color="auto" w:fill="FFFFFF"/>
            <w:tcMar>
              <w:top w:w="40" w:type="dxa"/>
              <w:left w:w="88" w:type="dxa"/>
              <w:bottom w:w="40" w:type="dxa"/>
              <w:right w:w="88" w:type="dxa"/>
            </w:tcMar>
            <w:vAlign w:val="center"/>
          </w:tcPr>
          <w:p w14:paraId="09C4A8C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بروتوكولًا بيروقراطيًا أو قائمة تدقيق شكلية.</w:t>
            </w:r>
          </w:p>
        </w:tc>
        <w:tc>
          <w:tcPr>
            <w:tcW w:w="2100" w:type="dxa"/>
            <w:shd w:val="clear" w:color="auto" w:fill="FFFFFF"/>
            <w:tcMar>
              <w:top w:w="40" w:type="dxa"/>
              <w:left w:w="88" w:type="dxa"/>
              <w:bottom w:w="40" w:type="dxa"/>
              <w:right w:w="88" w:type="dxa"/>
            </w:tcMar>
            <w:vAlign w:val="center"/>
          </w:tcPr>
          <w:p w14:paraId="588C02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ف12</w:t>
            </w:r>
          </w:p>
        </w:tc>
      </w:tr>
      <w:tr w:rsidR="003C7589" w:rsidRPr="008D795A" w14:paraId="770820A9" w:rsidTr="00201A65">
        <w:tc>
          <w:tcPr>
            <w:tcW w:w="1680" w:type="dxa"/>
            <w:shd w:val="clear" w:color="auto" w:fill="EBF5FB"/>
            <w:tcMar>
              <w:top w:w="40" w:type="dxa"/>
              <w:left w:w="88" w:type="dxa"/>
              <w:bottom w:w="40" w:type="dxa"/>
              <w:right w:w="88" w:type="dxa"/>
            </w:tcMar>
            <w:vAlign w:val="center"/>
          </w:tcPr>
          <w:p w14:paraId="57C181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المعايير التسعة</w:t>
            </w:r>
          </w:p>
        </w:tc>
        <w:tc>
          <w:tcPr>
            <w:tcW w:w="4200" w:type="dxa"/>
            <w:shd w:val="clear" w:color="auto" w:fill="F5FAFF"/>
            <w:tcMar>
              <w:top w:w="40" w:type="dxa"/>
              <w:left w:w="88" w:type="dxa"/>
              <w:bottom w:w="40" w:type="dxa"/>
              <w:right w:w="88" w:type="dxa"/>
            </w:tcMar>
            <w:vAlign w:val="center"/>
          </w:tcPr>
          <w:p w14:paraId="359313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تحدد متى يستحق مفهوم أو نموذج وصف «قرآني الأصل»، أربعة منها إلزامية.</w:t>
            </w:r>
          </w:p>
        </w:tc>
        <w:tc>
          <w:tcPr>
            <w:tcW w:w="2100" w:type="dxa"/>
            <w:shd w:val="clear" w:color="auto" w:fill="FFF0F0"/>
            <w:tcMar>
              <w:top w:w="40" w:type="dxa"/>
              <w:left w:w="88" w:type="dxa"/>
              <w:bottom w:w="40" w:type="dxa"/>
              <w:right w:w="88" w:type="dxa"/>
            </w:tcMar>
            <w:vAlign w:val="center"/>
          </w:tcPr>
          <w:p w14:paraId="6669825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تقييم الأداء أو معايير الجودة.</w:t>
            </w:r>
          </w:p>
        </w:tc>
        <w:tc>
          <w:tcPr>
            <w:tcW w:w="2100" w:type="dxa"/>
            <w:shd w:val="clear" w:color="auto" w:fill="EBF5E0"/>
            <w:tcMar>
              <w:top w:w="40" w:type="dxa"/>
              <w:left w:w="88" w:type="dxa"/>
              <w:bottom w:w="40" w:type="dxa"/>
              <w:right w:w="88" w:type="dxa"/>
            </w:tcMar>
            <w:vAlign w:val="center"/>
          </w:tcPr>
          <w:p w14:paraId="78B947E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ف13</w:t>
            </w:r>
          </w:p>
        </w:tc>
      </w:tr>
      <w:tr w:rsidR="003C7589" w:rsidRPr="008D795A" w14:paraId="1875601F" w:rsidTr="00201A65">
        <w:tc>
          <w:tcPr>
            <w:tcW w:w="1680" w:type="dxa"/>
            <w:shd w:val="clear" w:color="auto" w:fill="FFFFFF"/>
            <w:tcMar>
              <w:top w:w="40" w:type="dxa"/>
              <w:left w:w="88" w:type="dxa"/>
              <w:bottom w:w="40" w:type="dxa"/>
              <w:right w:w="88" w:type="dxa"/>
            </w:tcMar>
            <w:vAlign w:val="center"/>
          </w:tcPr>
          <w:p w14:paraId="0DD9F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بروتوكول القراءة</w:t>
            </w:r>
          </w:p>
        </w:tc>
        <w:tc>
          <w:tcPr>
            <w:tcW w:w="4200" w:type="dxa"/>
            <w:shd w:val="clear" w:color="auto" w:fill="FFFFFF"/>
            <w:tcMar>
              <w:top w:w="40" w:type="dxa"/>
              <w:left w:w="88" w:type="dxa"/>
              <w:bottom w:w="40" w:type="dxa"/>
              <w:right w:w="88" w:type="dxa"/>
            </w:tcMar>
            <w:vAlign w:val="center"/>
          </w:tcPr>
          <w:p w14:paraId="7E31FD0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ثماني خطوات تضبط استخراج مفهوم إداري من نص قرآني.</w:t>
            </w:r>
          </w:p>
        </w:tc>
        <w:tc>
          <w:tcPr>
            <w:tcW w:w="2100" w:type="dxa"/>
            <w:shd w:val="clear" w:color="auto" w:fill="FFFFFF"/>
            <w:tcMar>
              <w:top w:w="40" w:type="dxa"/>
              <w:left w:w="88" w:type="dxa"/>
              <w:bottom w:w="40" w:type="dxa"/>
              <w:right w:w="88" w:type="dxa"/>
            </w:tcMar>
            <w:vAlign w:val="center"/>
          </w:tcPr>
          <w:p w14:paraId="5EC46D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طريقة تدريس القرآن أو التفسير التقليدي.</w:t>
            </w:r>
          </w:p>
        </w:tc>
        <w:tc>
          <w:tcPr>
            <w:tcW w:w="2100" w:type="dxa"/>
            <w:shd w:val="clear" w:color="auto" w:fill="FFFFFF"/>
            <w:tcMar>
              <w:top w:w="40" w:type="dxa"/>
              <w:left w:w="88" w:type="dxa"/>
              <w:bottom w:w="40" w:type="dxa"/>
              <w:right w:w="88" w:type="dxa"/>
            </w:tcMar>
            <w:vAlign w:val="center"/>
          </w:tcPr>
          <w:p w14:paraId="30967E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ف6</w:t>
            </w:r>
          </w:p>
        </w:tc>
      </w:tr>
      <w:tr w:rsidR="003C7589" w:rsidRPr="008D795A" w14:paraId="39D806B8" w:rsidTr="00201A65">
        <w:tc>
          <w:tcPr>
            <w:tcW w:w="1680" w:type="dxa"/>
            <w:shd w:val="clear" w:color="auto" w:fill="EBF5FB"/>
            <w:tcMar>
              <w:top w:w="40" w:type="dxa"/>
              <w:left w:w="88" w:type="dxa"/>
              <w:bottom w:w="40" w:type="dxa"/>
              <w:right w:w="88" w:type="dxa"/>
            </w:tcMar>
            <w:vAlign w:val="center"/>
          </w:tcPr>
          <w:p w14:paraId="69F552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سلم الاشتقاق السباعي</w:t>
            </w:r>
          </w:p>
        </w:tc>
        <w:tc>
          <w:tcPr>
            <w:tcW w:w="4200" w:type="dxa"/>
            <w:shd w:val="clear" w:color="auto" w:fill="F5FAFF"/>
            <w:tcMar>
              <w:top w:w="40" w:type="dxa"/>
              <w:left w:w="88" w:type="dxa"/>
              <w:bottom w:w="40" w:type="dxa"/>
              <w:right w:w="88" w:type="dxa"/>
            </w:tcMar>
            <w:vAlign w:val="center"/>
          </w:tcPr>
          <w:p w14:paraId="035A10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سبعة مستويات تصنّف كل ادعاء بحسب بعده عن النص، من الدلالة القرآنية إلى التطبيق، وبين الرابع والخامس بوابة المقاصد.</w:t>
            </w:r>
          </w:p>
        </w:tc>
        <w:tc>
          <w:tcPr>
            <w:tcW w:w="2100" w:type="dxa"/>
            <w:shd w:val="clear" w:color="auto" w:fill="FFF0F0"/>
            <w:tcMar>
              <w:top w:w="40" w:type="dxa"/>
              <w:left w:w="88" w:type="dxa"/>
              <w:bottom w:w="40" w:type="dxa"/>
              <w:right w:w="88" w:type="dxa"/>
            </w:tcMar>
            <w:vAlign w:val="center"/>
          </w:tcPr>
          <w:p w14:paraId="313C71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ترتيب الأدلة في النقاشات الفقهية.</w:t>
            </w:r>
          </w:p>
        </w:tc>
        <w:tc>
          <w:tcPr>
            <w:tcW w:w="2100" w:type="dxa"/>
            <w:shd w:val="clear" w:color="auto" w:fill="EBF5E0"/>
            <w:tcMar>
              <w:top w:w="40" w:type="dxa"/>
              <w:left w:w="88" w:type="dxa"/>
              <w:bottom w:w="40" w:type="dxa"/>
              <w:right w:w="88" w:type="dxa"/>
            </w:tcMar>
            <w:vAlign w:val="center"/>
          </w:tcPr>
          <w:p w14:paraId="76D3E3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ف5</w:t>
            </w:r>
          </w:p>
        </w:tc>
      </w:tr>
      <w:tr w:rsidR="003C7589" w:rsidRPr="008D795A" w14:paraId="763F1104" w:rsidTr="00201A65">
        <w:tc>
          <w:tcPr>
            <w:tcW w:w="1680" w:type="dxa"/>
            <w:shd w:val="clear" w:color="auto" w:fill="FFFFFF"/>
            <w:tcMar>
              <w:top w:w="40" w:type="dxa"/>
              <w:left w:w="88" w:type="dxa"/>
              <w:bottom w:w="40" w:type="dxa"/>
              <w:right w:w="88" w:type="dxa"/>
            </w:tcMar>
            <w:vAlign w:val="center"/>
          </w:tcPr>
          <w:p w14:paraId="2F869E6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بطاقة الهوية المعرفية</w:t>
            </w:r>
          </w:p>
        </w:tc>
        <w:tc>
          <w:tcPr>
            <w:tcW w:w="4200" w:type="dxa"/>
            <w:shd w:val="clear" w:color="auto" w:fill="FFFFFF"/>
            <w:tcMar>
              <w:top w:w="40" w:type="dxa"/>
              <w:left w:w="88" w:type="dxa"/>
              <w:bottom w:w="40" w:type="dxa"/>
              <w:right w:w="88" w:type="dxa"/>
            </w:tcMar>
            <w:vAlign w:val="center"/>
          </w:tcPr>
          <w:p w14:paraId="5A78B6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من خمسة عشر حقلًا يوثّق كل مفهوم مشتق (الجدول 5.7).</w:t>
            </w:r>
          </w:p>
        </w:tc>
        <w:tc>
          <w:tcPr>
            <w:tcW w:w="2100" w:type="dxa"/>
            <w:shd w:val="clear" w:color="auto" w:fill="FFFFFF"/>
            <w:tcMar>
              <w:top w:w="40" w:type="dxa"/>
              <w:left w:w="88" w:type="dxa"/>
              <w:bottom w:w="40" w:type="dxa"/>
              <w:right w:w="88" w:type="dxa"/>
            </w:tcMar>
            <w:vAlign w:val="center"/>
          </w:tcPr>
          <w:p w14:paraId="6408E1C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ملخص تعريفي موجز لمفهوم.</w:t>
            </w:r>
          </w:p>
        </w:tc>
        <w:tc>
          <w:tcPr>
            <w:tcW w:w="2100" w:type="dxa"/>
            <w:shd w:val="clear" w:color="auto" w:fill="FFFFFF"/>
            <w:tcMar>
              <w:top w:w="40" w:type="dxa"/>
              <w:left w:w="88" w:type="dxa"/>
              <w:bottom w:w="40" w:type="dxa"/>
              <w:right w:w="88" w:type="dxa"/>
            </w:tcMar>
            <w:vAlign w:val="center"/>
          </w:tcPr>
          <w:p w14:paraId="43CBA32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 وبطاقات الأركان في ف3–ف10</w:t>
            </w:r>
          </w:p>
        </w:tc>
      </w:tr>
      <w:tr w:rsidR="003C7589" w:rsidRPr="008D795A" w14:paraId="5DA91DC9" w:rsidTr="00201A65">
        <w:tc>
          <w:tcPr>
            <w:tcW w:w="1680" w:type="dxa"/>
            <w:shd w:val="clear" w:color="auto" w:fill="EBF5FB"/>
            <w:tcMar>
              <w:top w:w="40" w:type="dxa"/>
              <w:left w:w="88" w:type="dxa"/>
              <w:bottom w:w="40" w:type="dxa"/>
              <w:right w:w="88" w:type="dxa"/>
            </w:tcMar>
            <w:vAlign w:val="center"/>
          </w:tcPr>
          <w:p w14:paraId="6C7CBE5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التوافق والاستقلال والتعارض (في المقارنة)</w:t>
            </w:r>
          </w:p>
        </w:tc>
        <w:tc>
          <w:tcPr>
            <w:tcW w:w="4200" w:type="dxa"/>
            <w:shd w:val="clear" w:color="auto" w:fill="F5FAFF"/>
            <w:tcMar>
              <w:top w:w="40" w:type="dxa"/>
              <w:left w:w="88" w:type="dxa"/>
              <w:bottom w:w="40" w:type="dxa"/>
              <w:right w:w="88" w:type="dxa"/>
            </w:tcMar>
            <w:vAlign w:val="center"/>
          </w:tcPr>
          <w:p w14:paraId="089EDB1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التوافق: أن يُنتج الإطار القرآني والإطار الغربي المبدأ نفسه من مصدرين مختلفين. والاستقلال: أن يُنتج الإطار القرآني مبدأً غائبًا عن الإطار الغربي أو بصيغة مختلفة جوهريًا. والتعارض: أن يختلفا في غاية المبدأ أو شرط تطبيقه.</w:t>
            </w:r>
          </w:p>
        </w:tc>
        <w:tc>
          <w:tcPr>
            <w:tcW w:w="2100" w:type="dxa"/>
            <w:shd w:val="clear" w:color="auto" w:fill="FFF0F0"/>
            <w:tcMar>
              <w:top w:w="40" w:type="dxa"/>
              <w:left w:w="88" w:type="dxa"/>
              <w:bottom w:w="40" w:type="dxa"/>
              <w:right w:w="88" w:type="dxa"/>
            </w:tcMar>
            <w:vAlign w:val="center"/>
          </w:tcPr>
          <w:p w14:paraId="5146A4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اقتراضًا من الغرب، ولا تفوقًا حضاريًا، ولا رفضًا عامًا للإدارة الغربية. ولا يُخلط الاستقلال هنا بمحك الاستقلالية (3.6).</w:t>
            </w:r>
          </w:p>
        </w:tc>
        <w:tc>
          <w:tcPr>
            <w:tcW w:w="2100" w:type="dxa"/>
            <w:shd w:val="clear" w:color="auto" w:fill="EBF5E0"/>
            <w:tcMar>
              <w:top w:w="40" w:type="dxa"/>
              <w:left w:w="88" w:type="dxa"/>
              <w:bottom w:w="40" w:type="dxa"/>
              <w:right w:w="88" w:type="dxa"/>
            </w:tcMar>
            <w:vAlign w:val="center"/>
          </w:tcPr>
          <w:p w14:paraId="1E34763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ف13</w:t>
            </w:r>
          </w:p>
        </w:tc>
      </w:tr>
      <w:tr w:rsidR="003C7589" w:rsidRPr="008D795A" w14:paraId="6AF918DB" w:rsidTr="00201A65">
        <w:tc>
          <w:tcPr>
            <w:tcW w:w="1680" w:type="dxa"/>
            <w:shd w:val="clear" w:color="auto" w:fill="FFFFFF"/>
            <w:tcMar>
              <w:top w:w="40" w:type="dxa"/>
              <w:left w:w="88" w:type="dxa"/>
              <w:bottom w:w="40" w:type="dxa"/>
              <w:right w:w="88" w:type="dxa"/>
            </w:tcMar>
            <w:vAlign w:val="center"/>
          </w:tcPr>
          <w:p w14:paraId="3BE88C2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القرآنية (نسبة معرفية)</w:t>
            </w:r>
          </w:p>
        </w:tc>
        <w:tc>
          <w:tcPr>
            <w:tcW w:w="4200" w:type="dxa"/>
            <w:shd w:val="clear" w:color="auto" w:fill="FFFFFF"/>
            <w:tcMar>
              <w:top w:w="40" w:type="dxa"/>
              <w:left w:w="88" w:type="dxa"/>
              <w:bottom w:w="40" w:type="dxa"/>
              <w:right w:w="88" w:type="dxa"/>
            </w:tcMar>
            <w:vAlign w:val="center"/>
          </w:tcPr>
          <w:p w14:paraId="635474E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وصف لمنشأ المفهوم: أنه اشتُق من القرآن بمنهج هذا الكتاب.</w:t>
            </w:r>
          </w:p>
        </w:tc>
        <w:tc>
          <w:tcPr>
            <w:tcW w:w="2100" w:type="dxa"/>
            <w:shd w:val="clear" w:color="auto" w:fill="FFFFFF"/>
            <w:tcMar>
              <w:top w:w="40" w:type="dxa"/>
              <w:left w:w="88" w:type="dxa"/>
              <w:bottom w:w="40" w:type="dxa"/>
              <w:right w:w="88" w:type="dxa"/>
            </w:tcMar>
            <w:vAlign w:val="center"/>
          </w:tcPr>
          <w:p w14:paraId="3A1499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أنه استُشهد له بآية؛ فالقرآنية وصف للمنشأ لا للشكل.</w:t>
            </w:r>
          </w:p>
        </w:tc>
        <w:tc>
          <w:tcPr>
            <w:tcW w:w="2100" w:type="dxa"/>
            <w:shd w:val="clear" w:color="auto" w:fill="FFFFFF"/>
            <w:tcMar>
              <w:top w:w="40" w:type="dxa"/>
              <w:left w:w="88" w:type="dxa"/>
              <w:bottom w:w="40" w:type="dxa"/>
              <w:right w:w="88" w:type="dxa"/>
            </w:tcMar>
            <w:vAlign w:val="center"/>
          </w:tcPr>
          <w:p w14:paraId="435690A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w:t>
            </w:r>
          </w:p>
        </w:tc>
      </w:tr>
      <w:tr w:rsidR="003C7589" w:rsidRPr="008D795A" w14:paraId="13678453" w:rsidTr="00201A65">
        <w:tc>
          <w:tcPr>
            <w:tcW w:w="1680" w:type="dxa"/>
            <w:shd w:val="clear" w:color="auto" w:fill="EBF5FB"/>
            <w:tcMar>
              <w:top w:w="40" w:type="dxa"/>
              <w:left w:w="88" w:type="dxa"/>
              <w:bottom w:w="40" w:type="dxa"/>
              <w:right w:w="88" w:type="dxa"/>
            </w:tcMar>
            <w:vAlign w:val="center"/>
          </w:tcPr>
          <w:p w14:paraId="713B8BD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النص والفهم والنموذج</w:t>
            </w:r>
          </w:p>
        </w:tc>
        <w:tc>
          <w:tcPr>
            <w:tcW w:w="4200" w:type="dxa"/>
            <w:shd w:val="clear" w:color="auto" w:fill="F5FAFF"/>
            <w:tcMar>
              <w:top w:w="40" w:type="dxa"/>
              <w:left w:w="88" w:type="dxa"/>
              <w:bottom w:w="40" w:type="dxa"/>
              <w:right w:w="88" w:type="dxa"/>
            </w:tcMar>
            <w:vAlign w:val="center"/>
          </w:tcPr>
          <w:p w14:paraId="14714B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تفريق بين النص القرآني الثابت، وفهم المفسر أو الباحث له، والنموذج الإداري المستخلص منه، وهو اجتهاد بشري قابل للمراجعة.</w:t>
            </w:r>
          </w:p>
        </w:tc>
        <w:tc>
          <w:tcPr>
            <w:tcW w:w="2100" w:type="dxa"/>
            <w:shd w:val="clear" w:color="auto" w:fill="FFF0F0"/>
            <w:tcMar>
              <w:top w:w="40" w:type="dxa"/>
              <w:left w:w="88" w:type="dxa"/>
              <w:bottom w:w="40" w:type="dxa"/>
              <w:right w:w="88" w:type="dxa"/>
            </w:tcMar>
            <w:vAlign w:val="center"/>
          </w:tcPr>
          <w:p w14:paraId="597C22D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 فشل النموذج حكم على النص؛ فهو حكم على الاشتقاق.</w:t>
            </w:r>
          </w:p>
        </w:tc>
        <w:tc>
          <w:tcPr>
            <w:tcW w:w="2100" w:type="dxa"/>
            <w:shd w:val="clear" w:color="auto" w:fill="EBF5E0"/>
            <w:tcMar>
              <w:top w:w="40" w:type="dxa"/>
              <w:left w:w="88" w:type="dxa"/>
              <w:bottom w:w="40" w:type="dxa"/>
              <w:right w:w="88" w:type="dxa"/>
            </w:tcMar>
            <w:vAlign w:val="center"/>
          </w:tcPr>
          <w:p w14:paraId="0A5253D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ف7، ف13</w:t>
            </w:r>
          </w:p>
        </w:tc>
      </w:tr>
      <w:tr w:rsidR="003C7589" w:rsidRPr="008D795A" w14:paraId="4A1450EC" w:rsidTr="00201A65">
        <w:tc>
          <w:tcPr>
            <w:tcW w:w="1680" w:type="dxa"/>
            <w:shd w:val="clear" w:color="auto" w:fill="FFFFFF"/>
            <w:tcMar>
              <w:top w:w="40" w:type="dxa"/>
              <w:left w:w="88" w:type="dxa"/>
              <w:bottom w:w="40" w:type="dxa"/>
              <w:right w:w="88" w:type="dxa"/>
            </w:tcMar>
            <w:vAlign w:val="center"/>
          </w:tcPr>
          <w:p w14:paraId="054C2B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الفرضية الصفرية</w:t>
            </w:r>
          </w:p>
        </w:tc>
        <w:tc>
          <w:tcPr>
            <w:tcW w:w="4200" w:type="dxa"/>
            <w:shd w:val="clear" w:color="auto" w:fill="FFFFFF"/>
            <w:tcMar>
              <w:top w:w="40" w:type="dxa"/>
              <w:left w:w="88" w:type="dxa"/>
              <w:bottom w:w="40" w:type="dxa"/>
              <w:right w:w="88" w:type="dxa"/>
            </w:tcMar>
            <w:vAlign w:val="center"/>
          </w:tcPr>
          <w:p w14:paraId="562D0A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شرط فشل المشروع: أن يثبت ناقد مستقل أن مخرجاته كلها يمكن اشتقاقها من نظريات إدارية بشرية دون الرجوع إلى النص القرآني.</w:t>
            </w:r>
          </w:p>
        </w:tc>
        <w:tc>
          <w:tcPr>
            <w:tcW w:w="2100" w:type="dxa"/>
            <w:shd w:val="clear" w:color="auto" w:fill="FFFFFF"/>
            <w:tcMar>
              <w:top w:w="40" w:type="dxa"/>
              <w:left w:w="88" w:type="dxa"/>
              <w:bottom w:w="40" w:type="dxa"/>
              <w:right w:w="88" w:type="dxa"/>
            </w:tcMar>
            <w:vAlign w:val="center"/>
          </w:tcPr>
          <w:p w14:paraId="190794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فرضية رياضية أو إحصائية.</w:t>
            </w:r>
          </w:p>
        </w:tc>
        <w:tc>
          <w:tcPr>
            <w:tcW w:w="2100" w:type="dxa"/>
            <w:shd w:val="clear" w:color="auto" w:fill="FFFFFF"/>
            <w:tcMar>
              <w:top w:w="40" w:type="dxa"/>
              <w:left w:w="88" w:type="dxa"/>
              <w:bottom w:w="40" w:type="dxa"/>
              <w:right w:w="88" w:type="dxa"/>
            </w:tcMar>
            <w:vAlign w:val="center"/>
          </w:tcPr>
          <w:p w14:paraId="52D17F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ف3</w:t>
            </w:r>
          </w:p>
        </w:tc>
      </w:tr>
      <w:tr w:rsidR="003C7589" w:rsidRPr="008D795A" w14:paraId="26820025" w:rsidTr="00201A65">
        <w:tc>
          <w:tcPr>
            <w:tcW w:w="1680" w:type="dxa"/>
            <w:shd w:val="clear" w:color="auto" w:fill="EBF5FB"/>
            <w:tcMar>
              <w:top w:w="40" w:type="dxa"/>
              <w:left w:w="88" w:type="dxa"/>
              <w:bottom w:w="40" w:type="dxa"/>
              <w:right w:w="88" w:type="dxa"/>
            </w:tcMar>
            <w:vAlign w:val="center"/>
          </w:tcPr>
          <w:p w14:paraId="0871534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هامش عدم اليقين</w:t>
            </w:r>
          </w:p>
        </w:tc>
        <w:tc>
          <w:tcPr>
            <w:tcW w:w="4200" w:type="dxa"/>
            <w:shd w:val="clear" w:color="auto" w:fill="F5FAFF"/>
            <w:tcMar>
              <w:top w:w="40" w:type="dxa"/>
              <w:left w:w="88" w:type="dxa"/>
              <w:bottom w:w="40" w:type="dxa"/>
              <w:right w:w="88" w:type="dxa"/>
            </w:tcMar>
            <w:vAlign w:val="center"/>
          </w:tcPr>
          <w:p w14:paraId="7E940FE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تقدير من خمس درجات (منخفض جدًا، منخفض، متوسط، عالٍ، مرتفع) لقوة الادعاء في كل مستوى من السلم، وما لم يُختبر يوصف بأنه معلَّق.</w:t>
            </w:r>
          </w:p>
        </w:tc>
        <w:tc>
          <w:tcPr>
            <w:tcW w:w="2100" w:type="dxa"/>
            <w:shd w:val="clear" w:color="auto" w:fill="FFF0F0"/>
            <w:tcMar>
              <w:top w:w="40" w:type="dxa"/>
              <w:left w:w="88" w:type="dxa"/>
              <w:bottom w:w="40" w:type="dxa"/>
              <w:right w:w="88" w:type="dxa"/>
            </w:tcMar>
            <w:vAlign w:val="center"/>
          </w:tcPr>
          <w:p w14:paraId="1132CD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مستوى الثقة الإحصائي.</w:t>
            </w:r>
          </w:p>
        </w:tc>
        <w:tc>
          <w:tcPr>
            <w:tcW w:w="2100" w:type="dxa"/>
            <w:shd w:val="clear" w:color="auto" w:fill="EBF5E0"/>
            <w:tcMar>
              <w:top w:w="40" w:type="dxa"/>
              <w:left w:w="88" w:type="dxa"/>
              <w:bottom w:w="40" w:type="dxa"/>
              <w:right w:w="88" w:type="dxa"/>
            </w:tcMar>
            <w:vAlign w:val="center"/>
          </w:tcPr>
          <w:p w14:paraId="64F859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183E9C5" w:rsidTr="00201A65">
        <w:tc>
          <w:tcPr>
            <w:tcW w:w="1680" w:type="dxa"/>
            <w:shd w:val="clear" w:color="auto" w:fill="FFFFFF"/>
            <w:tcMar>
              <w:top w:w="40" w:type="dxa"/>
              <w:left w:w="88" w:type="dxa"/>
              <w:bottom w:w="40" w:type="dxa"/>
              <w:right w:w="88" w:type="dxa"/>
            </w:tcMar>
            <w:vAlign w:val="center"/>
          </w:tcPr>
          <w:p w14:paraId="644C5B6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الأركان الثلاثة عشر</w:t>
            </w:r>
          </w:p>
        </w:tc>
        <w:tc>
          <w:tcPr>
            <w:tcW w:w="4200" w:type="dxa"/>
            <w:shd w:val="clear" w:color="auto" w:fill="FFFFFF"/>
            <w:tcMar>
              <w:top w:w="40" w:type="dxa"/>
              <w:left w:w="88" w:type="dxa"/>
              <w:bottom w:w="40" w:type="dxa"/>
              <w:right w:w="88" w:type="dxa"/>
            </w:tcMar>
            <w:vAlign w:val="center"/>
          </w:tcPr>
          <w:p w14:paraId="605ADDE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المفاهيم التي يشتقها الكتاب بالبروتوكول الكامل: ثلاثة للإنسان، وثلاثة للمعرفة، وسبعة للقيم (انظر معجم الأركان).</w:t>
            </w:r>
          </w:p>
        </w:tc>
        <w:tc>
          <w:tcPr>
            <w:tcW w:w="2100" w:type="dxa"/>
            <w:shd w:val="clear" w:color="auto" w:fill="FFFFFF"/>
            <w:tcMar>
              <w:top w:w="40" w:type="dxa"/>
              <w:left w:w="88" w:type="dxa"/>
              <w:bottom w:w="40" w:type="dxa"/>
              <w:right w:w="88" w:type="dxa"/>
            </w:tcMar>
            <w:vAlign w:val="center"/>
          </w:tcPr>
          <w:p w14:paraId="18FFA0D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المفاهيم المساندة (أولو الأمر، والطاعة المشروطة، والنصيحة)، فهي تفصيل للمكوّن الثامن من QMF.</w:t>
            </w:r>
          </w:p>
        </w:tc>
        <w:tc>
          <w:tcPr>
            <w:tcW w:w="2100" w:type="dxa"/>
            <w:shd w:val="clear" w:color="auto" w:fill="FFFFFF"/>
            <w:tcMar>
              <w:top w:w="40" w:type="dxa"/>
              <w:left w:w="88" w:type="dxa"/>
              <w:bottom w:w="40" w:type="dxa"/>
              <w:right w:w="88" w:type="dxa"/>
            </w:tcMar>
            <w:vAlign w:val="center"/>
          </w:tcPr>
          <w:p w14:paraId="21CA1B3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ف8–ف10</w:t>
            </w:r>
          </w:p>
        </w:tc>
      </w:tr>
      <w:tr w:rsidR="003C7589" w:rsidRPr="008D795A" w14:paraId="5E511A14" w:rsidTr="00201A65">
        <w:tc>
          <w:tcPr>
            <w:tcW w:w="1680" w:type="dxa"/>
            <w:shd w:val="clear" w:color="auto" w:fill="EBF5FB"/>
            <w:tcMar>
              <w:top w:w="40" w:type="dxa"/>
              <w:left w:w="88" w:type="dxa"/>
              <w:bottom w:w="40" w:type="dxa"/>
              <w:right w:w="88" w:type="dxa"/>
            </w:tcMar>
            <w:vAlign w:val="center"/>
          </w:tcPr>
          <w:p w14:paraId="1CAC190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السنة بيانًا لا منشأً</w:t>
            </w:r>
          </w:p>
        </w:tc>
        <w:tc>
          <w:tcPr>
            <w:tcW w:w="4200" w:type="dxa"/>
            <w:shd w:val="clear" w:color="auto" w:fill="F5FAFF"/>
            <w:tcMar>
              <w:top w:w="40" w:type="dxa"/>
              <w:left w:w="88" w:type="dxa"/>
              <w:bottom w:w="40" w:type="dxa"/>
              <w:right w:w="88" w:type="dxa"/>
            </w:tcMar>
            <w:vAlign w:val="center"/>
          </w:tcPr>
          <w:p w14:paraId="114857E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الثابتة، بمعايير القبول في الفصل الرابع، تبيّن المفاهيم القرآنية وتجسّدها، وكتب السيرة تحلل تطبيقاتها.</w:t>
            </w:r>
          </w:p>
        </w:tc>
        <w:tc>
          <w:tcPr>
            <w:tcW w:w="2100" w:type="dxa"/>
            <w:shd w:val="clear" w:color="auto" w:fill="FFF0F0"/>
            <w:tcMar>
              <w:top w:w="40" w:type="dxa"/>
              <w:left w:w="88" w:type="dxa"/>
              <w:bottom w:w="40" w:type="dxa"/>
              <w:right w:w="88" w:type="dxa"/>
            </w:tcMar>
            <w:vAlign w:val="center"/>
          </w:tcPr>
          <w:p w14:paraId="1F608A7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مصدرًا ينشئ مفهومًا مستقلًا عن القرآن.</w:t>
            </w:r>
          </w:p>
        </w:tc>
        <w:tc>
          <w:tcPr>
            <w:tcW w:w="2100" w:type="dxa"/>
            <w:shd w:val="clear" w:color="auto" w:fill="EBF5E0"/>
            <w:tcMar>
              <w:top w:w="40" w:type="dxa"/>
              <w:left w:w="88" w:type="dxa"/>
              <w:bottom w:w="40" w:type="dxa"/>
              <w:right w:w="88" w:type="dxa"/>
            </w:tcMar>
            <w:vAlign w:val="center"/>
          </w:tcPr>
          <w:p w14:paraId="55ACB9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ف4</w:t>
            </w:r>
          </w:p>
        </w:tc>
      </w:tr>
      <w:tr w:rsidR="003C7589" w:rsidRPr="008D795A" w14:paraId="3F334A96" w:rsidTr="00201A65">
        <w:tc>
          <w:tcPr>
            <w:tcW w:w="1680" w:type="dxa"/>
            <w:shd w:val="clear" w:color="auto" w:fill="EBF5FB"/>
            <w:tcMar>
              <w:top w:w="40" w:type="dxa"/>
              <w:left w:w="88" w:type="dxa"/>
              <w:bottom w:w="40" w:type="dxa"/>
              <w:right w:w="88" w:type="dxa"/>
            </w:tcMar>
            <w:vAlign w:val="center"/>
          </w:tcPr>
          <w:p w14:paraId="79486E2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أقومية القرآن</w:t>
            </w:r>
          </w:p>
        </w:tc>
        <w:tc>
          <w:tcPr>
            <w:tcW w:w="4200" w:type="dxa"/>
            <w:shd w:val="clear" w:color="auto" w:fill="F5FAFF"/>
            <w:tcMar>
              <w:top w:w="40" w:type="dxa"/>
              <w:left w:w="88" w:type="dxa"/>
              <w:bottom w:w="40" w:type="dxa"/>
              <w:right w:w="88" w:type="dxa"/>
            </w:tcMar>
            <w:vAlign w:val="center"/>
          </w:tcPr>
          <w:p w14:paraId="6AB7C8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دستور يُنطلق منه، يهدي إلى الأقوم في المحتوى (ما فيه هو الأقوم في ذاته) وفي المنهج (الطريق الأقوم في كل مجال).</w:t>
            </w:r>
          </w:p>
        </w:tc>
        <w:tc>
          <w:tcPr>
            <w:tcW w:w="2100" w:type="dxa"/>
            <w:shd w:val="clear" w:color="auto" w:fill="FFF0F0"/>
            <w:tcMar>
              <w:top w:w="40" w:type="dxa"/>
              <w:left w:w="88" w:type="dxa"/>
              <w:bottom w:w="40" w:type="dxa"/>
              <w:right w:w="88" w:type="dxa"/>
            </w:tcMar>
            <w:vAlign w:val="center"/>
          </w:tcPr>
          <w:p w14:paraId="2798B45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مجرد مرجع أول يُستشهد به.</w:t>
            </w:r>
          </w:p>
        </w:tc>
        <w:tc>
          <w:tcPr>
            <w:tcW w:w="2100" w:type="dxa"/>
            <w:shd w:val="clear" w:color="auto" w:fill="EBF5E0"/>
            <w:tcMar>
              <w:top w:w="40" w:type="dxa"/>
              <w:left w:w="88" w:type="dxa"/>
              <w:bottom w:w="40" w:type="dxa"/>
              <w:right w:w="88" w:type="dxa"/>
            </w:tcMar>
            <w:vAlign w:val="center"/>
          </w:tcPr>
          <w:p w14:paraId="284A232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w:t>
            </w:r>
          </w:p>
        </w:tc>
      </w:tr>
      <w:tr w:rsidR="003C7589" w:rsidRPr="008D795A" w14:paraId="303F87D8" w:rsidTr="00201A65">
        <w:tc>
          <w:tcPr>
            <w:tcW w:w="1680" w:type="dxa"/>
            <w:shd w:val="clear" w:color="auto" w:fill="EBF5FB"/>
            <w:tcMar>
              <w:top w:w="40" w:type="dxa"/>
              <w:left w:w="88" w:type="dxa"/>
              <w:bottom w:w="40" w:type="dxa"/>
              <w:right w:w="88" w:type="dxa"/>
            </w:tcMar>
            <w:vAlign w:val="center"/>
          </w:tcPr>
          <w:p w14:paraId="2DC137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القولبة</w:t>
            </w:r>
          </w:p>
        </w:tc>
        <w:tc>
          <w:tcPr>
            <w:tcW w:w="4200" w:type="dxa"/>
            <w:shd w:val="clear" w:color="auto" w:fill="F5FAFF"/>
            <w:tcMar>
              <w:top w:w="40" w:type="dxa"/>
              <w:left w:w="88" w:type="dxa"/>
              <w:bottom w:w="40" w:type="dxa"/>
              <w:right w:w="88" w:type="dxa"/>
            </w:tcMar>
            <w:vAlign w:val="center"/>
          </w:tcPr>
          <w:p w14:paraId="688A89D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أخذ نموذج جاهز من خارج القرآن ثم البحث له عن شواهد قرآنية.</w:t>
            </w:r>
          </w:p>
        </w:tc>
        <w:tc>
          <w:tcPr>
            <w:tcW w:w="2100" w:type="dxa"/>
            <w:shd w:val="clear" w:color="auto" w:fill="FFF0F0"/>
            <w:tcMar>
              <w:top w:w="40" w:type="dxa"/>
              <w:left w:w="88" w:type="dxa"/>
              <w:bottom w:w="40" w:type="dxa"/>
              <w:right w:w="88" w:type="dxa"/>
            </w:tcMar>
            <w:vAlign w:val="center"/>
          </w:tcPr>
          <w:p w14:paraId="25D6A6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الاستفادة الواعية من الخبرة الإدارية الحديثة.</w:t>
            </w:r>
          </w:p>
        </w:tc>
        <w:tc>
          <w:tcPr>
            <w:tcW w:w="2100" w:type="dxa"/>
            <w:shd w:val="clear" w:color="auto" w:fill="EBF5E0"/>
            <w:tcMar>
              <w:top w:w="40" w:type="dxa"/>
              <w:left w:w="88" w:type="dxa"/>
              <w:bottom w:w="40" w:type="dxa"/>
              <w:right w:w="88" w:type="dxa"/>
            </w:tcMar>
            <w:vAlign w:val="center"/>
          </w:tcPr>
          <w:p w14:paraId="36B7478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 ف2</w:t>
            </w:r>
          </w:p>
        </w:tc>
      </w:tr>
      <w:tr w:rsidR="003C7589" w:rsidRPr="008D795A" w14:paraId="31271A2A" w:rsidTr="00201A65">
        <w:tc>
          <w:tcPr>
            <w:tcW w:w="1680" w:type="dxa"/>
            <w:shd w:val="clear" w:color="auto" w:fill="EBF5FB"/>
            <w:tcMar>
              <w:top w:w="40" w:type="dxa"/>
              <w:left w:w="88" w:type="dxa"/>
              <w:bottom w:w="40" w:type="dxa"/>
              <w:right w:w="88" w:type="dxa"/>
            </w:tcMar>
            <w:vAlign w:val="center"/>
          </w:tcPr>
          <w:p w14:paraId="104B2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بوابة المقاصد</w:t>
            </w:r>
          </w:p>
        </w:tc>
        <w:tc>
          <w:tcPr>
            <w:tcW w:w="4200" w:type="dxa"/>
            <w:shd w:val="clear" w:color="auto" w:fill="F5FAFF"/>
            <w:tcMar>
              <w:top w:w="40" w:type="dxa"/>
              <w:left w:w="88" w:type="dxa"/>
              <w:bottom w:w="40" w:type="dxa"/>
              <w:right w:w="88" w:type="dxa"/>
            </w:tcMar>
            <w:vAlign w:val="center"/>
          </w:tcPr>
          <w:p w14:paraId="2EB329C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إلزامي بين المستويين الرابع والخامس، نتيجته اجتياز أو تعارض.</w:t>
            </w:r>
          </w:p>
        </w:tc>
        <w:tc>
          <w:tcPr>
            <w:tcW w:w="2100" w:type="dxa"/>
            <w:shd w:val="clear" w:color="auto" w:fill="FFF0F0"/>
            <w:tcMar>
              <w:top w:w="40" w:type="dxa"/>
              <w:left w:w="88" w:type="dxa"/>
              <w:bottom w:w="40" w:type="dxa"/>
              <w:right w:w="88" w:type="dxa"/>
            </w:tcMar>
            <w:vAlign w:val="center"/>
          </w:tcPr>
          <w:p w14:paraId="2A570CC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عدّ المقاصد التي يخدمها المفهوم.</w:t>
            </w:r>
          </w:p>
        </w:tc>
        <w:tc>
          <w:tcPr>
            <w:tcW w:w="2100" w:type="dxa"/>
            <w:shd w:val="clear" w:color="auto" w:fill="EBF5E0"/>
            <w:tcMar>
              <w:top w:w="40" w:type="dxa"/>
              <w:left w:w="88" w:type="dxa"/>
              <w:bottom w:w="40" w:type="dxa"/>
              <w:right w:w="88" w:type="dxa"/>
            </w:tcMar>
            <w:vAlign w:val="center"/>
          </w:tcPr>
          <w:p w14:paraId="689181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E022881" w:rsidTr="00201A65">
        <w:tc>
          <w:tcPr>
            <w:tcW w:w="1680" w:type="dxa"/>
            <w:shd w:val="clear" w:color="auto" w:fill="EBF5FB"/>
            <w:tcMar>
              <w:top w:w="40" w:type="dxa"/>
              <w:left w:w="88" w:type="dxa"/>
              <w:bottom w:w="40" w:type="dxa"/>
              <w:right w:w="88" w:type="dxa"/>
            </w:tcMar>
            <w:vAlign w:val="center"/>
          </w:tcPr>
          <w:p w14:paraId="3283D96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سجل القرار</w:t>
            </w:r>
          </w:p>
        </w:tc>
        <w:tc>
          <w:tcPr>
            <w:tcW w:w="4200" w:type="dxa"/>
            <w:shd w:val="clear" w:color="auto" w:fill="F5FAFF"/>
            <w:tcMar>
              <w:top w:w="40" w:type="dxa"/>
              <w:left w:w="88" w:type="dxa"/>
              <w:bottom w:w="40" w:type="dxa"/>
              <w:right w:w="88" w:type="dxa"/>
            </w:tcMar>
            <w:vAlign w:val="center"/>
          </w:tcPr>
          <w:p w14:paraId="07370A7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وثيقة تسجل ما اختير ولماذا، والبدائل المستبعدة، والكلفة، وموعد المراجعة.</w:t>
            </w:r>
          </w:p>
        </w:tc>
        <w:tc>
          <w:tcPr>
            <w:tcW w:w="2100" w:type="dxa"/>
            <w:shd w:val="clear" w:color="auto" w:fill="FFF0F0"/>
            <w:tcMar>
              <w:top w:w="40" w:type="dxa"/>
              <w:left w:w="88" w:type="dxa"/>
              <w:bottom w:w="40" w:type="dxa"/>
              <w:right w:w="88" w:type="dxa"/>
            </w:tcMar>
            <w:vAlign w:val="center"/>
          </w:tcPr>
          <w:p w14:paraId="659897B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محضر اجتماع شكلي.</w:t>
            </w:r>
          </w:p>
        </w:tc>
        <w:tc>
          <w:tcPr>
            <w:tcW w:w="2100" w:type="dxa"/>
            <w:shd w:val="clear" w:color="auto" w:fill="EBF5E0"/>
            <w:tcMar>
              <w:top w:w="40" w:type="dxa"/>
              <w:left w:w="88" w:type="dxa"/>
              <w:bottom w:w="40" w:type="dxa"/>
              <w:right w:w="88" w:type="dxa"/>
            </w:tcMar>
            <w:vAlign w:val="center"/>
          </w:tcPr>
          <w:p w14:paraId="2A0071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ف12</w:t>
            </w:r>
          </w:p>
        </w:tc>
      </w:tr>
      <w:tr w:rsidR="003C7589" w:rsidRPr="008D795A" w14:paraId="0BA3DE89" w:rsidTr="00201A65">
        <w:tc>
          <w:tcPr>
            <w:tcW w:w="1680" w:type="dxa"/>
            <w:shd w:val="clear" w:color="auto" w:fill="EBF5FB"/>
            <w:tcMar>
              <w:top w:w="40" w:type="dxa"/>
              <w:left w:w="88" w:type="dxa"/>
              <w:bottom w:w="40" w:type="dxa"/>
              <w:right w:w="88" w:type="dxa"/>
            </w:tcMar>
            <w:vAlign w:val="center"/>
          </w:tcPr>
          <w:p w14:paraId="63D8CB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حد التدهور</w:t>
            </w:r>
          </w:p>
        </w:tc>
        <w:tc>
          <w:tcPr>
            <w:tcW w:w="4200" w:type="dxa"/>
            <w:shd w:val="clear" w:color="auto" w:fill="F5FAFF"/>
            <w:tcMar>
              <w:top w:w="40" w:type="dxa"/>
              <w:left w:w="88" w:type="dxa"/>
              <w:bottom w:w="40" w:type="dxa"/>
              <w:right w:w="88" w:type="dxa"/>
            </w:tcMar>
            <w:vAlign w:val="center"/>
          </w:tcPr>
          <w:p w14:paraId="0EFC65A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مراجعتان فاشلتان لنموذج تستوجبان سحبه.</w:t>
            </w:r>
          </w:p>
        </w:tc>
        <w:tc>
          <w:tcPr>
            <w:tcW w:w="2100" w:type="dxa"/>
            <w:shd w:val="clear" w:color="auto" w:fill="FFF0F0"/>
            <w:tcMar>
              <w:top w:w="40" w:type="dxa"/>
              <w:left w:w="88" w:type="dxa"/>
              <w:bottom w:w="40" w:type="dxa"/>
              <w:right w:w="88" w:type="dxa"/>
            </w:tcMar>
            <w:vAlign w:val="center"/>
          </w:tcPr>
          <w:p w14:paraId="03D463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التخلي عن النص أو الطعن فيه.</w:t>
            </w:r>
          </w:p>
        </w:tc>
        <w:tc>
          <w:tcPr>
            <w:tcW w:w="2100" w:type="dxa"/>
            <w:shd w:val="clear" w:color="auto" w:fill="EBF5E0"/>
            <w:tcMar>
              <w:top w:w="40" w:type="dxa"/>
              <w:left w:w="88" w:type="dxa"/>
              <w:bottom w:w="40" w:type="dxa"/>
              <w:right w:w="88" w:type="dxa"/>
            </w:tcMar>
            <w:vAlign w:val="center"/>
          </w:tcPr>
          <w:p w14:paraId="060868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ف7</w:t>
            </w:r>
          </w:p>
        </w:tc>
      </w:tr>
    </w:tbl>
    <w:p w14:paraId="3118F856" w:rsidR="003C7589" w:rsidRPr="008D795A" w:rsidRDefault="003C7589" w:rsidP="003C7589">
      <w:pPr>
        <w:shd w:val="clear" w:color="auto" w:fill="1F3864"/>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خاتمة الملاحق</w:t>
      </w:r>
    </w:p>
    <w:p w14:paraId="25FBBFE1"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وُضعت هذه الملاحق لتتحول معرفة الجهاز المنهجي إلى ممارسة تحسّن جودة القرار.</w:t>
      </w:r>
    </w:p>
    <w:p w14:paraId="45FCDC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والاختبار الحقيقي لها تطبيقها على معضلة حقيقية، لا قراءتها، ثم توثيق ما حدث، بما في ذلك ما عجز الجهاز عن الإجابة عنه.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498323A1" w:rsidTr="00201A65">
        <w:tc>
          <w:tcPr>
            <w:tcW w:w="10080" w:type="dxa"/>
            <w:shd w:val="clear" w:color="auto" w:fill="0D2137"/>
            <w:tcMar>
              <w:top w:w="40" w:type="dxa"/>
              <w:left w:w="88" w:type="dxa"/>
              <w:bottom w:w="40" w:type="dxa"/>
              <w:right w:w="88" w:type="dxa"/>
            </w:tcMar>
            <w:vAlign w:val="center"/>
          </w:tcPr>
          <w:p w14:paraId="10B34C4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دعوة قبل إغلاق هذا الملف</w:t>
            </w:r>
          </w:p>
        </w:tc>
      </w:tr>
      <w:tr w:rsidR="003C7589" w:rsidRPr="008D795A" w14:paraId="1835AEED" w:rsidTr="00201A65">
        <w:tc>
          <w:tcPr>
            <w:tcW w:w="10080" w:type="dxa"/>
            <w:shd w:val="clear" w:color="auto" w:fill="EBF5FB"/>
            <w:tcMar>
              <w:top w:w="40" w:type="dxa"/>
              <w:left w:w="88" w:type="dxa"/>
              <w:bottom w:w="40" w:type="dxa"/>
              <w:right w:w="88" w:type="dxa"/>
            </w:tcMar>
            <w:vAlign w:val="center"/>
          </w:tcPr>
          <w:p w14:paraId="46FAA26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اختر نموذجًا واحدًا من نماذج العمل، ومعضلة حقيقية تواجهها الآن. طبّق النموذج، ووثّق ما حدث، وخاصة ما فاجأك. فهذا التوثيق، أيًّا كانت نتيجته، إسهام في الاختبار الميداني الذي يحتاجه المشروع، والممارس الأمين شريك في بناء المعرفة.</w:t>
            </w:r>
          </w:p>
        </w:tc>
      </w:tr>
    </w:tbl>
    <w:p w14:paraId="1B85F9E5" w:rsidR="003C7589" w:rsidRPr="008D795A" w:rsidRDefault="003C7589" w:rsidP="003C7589">
      <w:pPr>
        <w:shd w:val="clear" w:color="auto" w:fill="F5F0FF"/>
        <w:bidi/>
        <w:spacing w:before="10" w:after="20"/>
        <w:rPr>
          <w:rFonts w:ascii="Sakkal Majalla" w:hAnsi="Sakkal Majalla" w:cs="Sakkal Majalla"/>
          <w:sz w:val="26"/>
          <w:szCs w:val="26"/>
        </w:rPr>
      </w:pPr>
      <w:r>
        <w:rPr>
          <w:rFonts w:ascii="Sakkal Majalla" w:hAnsi="Sakkal Majalla" w:cs="Sakkal Majalla"/>
          <w:b/>
          <w:bCs/>
          <w:color w:val="1F3864"/>
          <w:sz w:val="26"/>
          <w:szCs w:val="26"/>
          <w:rtl/>
        </w:rPr>
        <w:t>﴿وَقُل رَّبِّ زِدْنِي عِلْمًا﴾ (طه:114)</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C7589" w:rsidRPr="008D795A" w14:paraId="2DE53ACA" w:rsidTr="00201A65">
        <w:tc>
          <w:tcPr>
            <w:tcW w:w="10080" w:type="dxa"/>
            <w:shd w:val="clear" w:color="auto" w:fill="156082"/>
            <w:tcMar>
              <w:top w:w="40" w:type="dxa"/>
              <w:left w:w="88" w:type="dxa"/>
              <w:bottom w:w="40" w:type="dxa"/>
              <w:right w:w="88" w:type="dxa"/>
            </w:tcMar>
            <w:vAlign w:val="center"/>
          </w:tcPr>
          <w:p w14:paraId="4145CD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تمّت الملاحق | موسوعة الإدارة القرآنية، الكتاب الأول | وليد حواله</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الفهارس</w:t>
      </w:r>
      <w:r>
        <w:fldChar w:fldCharType="begin"/>
      </w:r>
      <w:r>
        <w:instrText xml:space="preserve"> TC "الفهارس" \l 1 </w:instrText>
      </w:r>
      <w:r>
        <w:fldChar w:fldCharType="end"/>
      </w: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الآيات القرآنية</w:t>
      </w:r>
      <w:r>
        <w:fldChar w:fldCharType="begin"/>
      </w:r>
      <w:r>
        <w:instrText xml:space="preserve"> TC "فهرس الآيات القرآنية"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الآيات مرتبة بترتيب المصحف، ومع كل آية طرفها كما ورد في الكتاب، ومواضعها برقم القسم (مثل 8.2 أي الفصل الثامن، القسم الثاني). و«إحالة دون نص» تعني أن الكتاب أحال إلى الآية دون أن ينقل لفظها.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الآية</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طرفها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مواضعها</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﴿وَإِذْ قَالَ رَبُّكَ لِلْمَلَائِكَةِ إِنِّي جَاعِلٌ فِي…﴾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8.2، 8.5، 8.9، 11.4، الملاحق</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37</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111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هَاتُوا بُرْهَانَكُمْ إِن كُنتُمْ صَادِقِينَ﴾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129</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138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﴿صِبْغَةَ اللَّهِ وَمَنْ أَحْسَنُ مِنَ اللَّهِ صِبْغَةً﴾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185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بِكُمُ الْيُسْرَ﴾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195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تُلْقُوا بِأَيْدِيكُمْ إِلَى التَّهْلُكَةِ﴾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13.7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233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 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﴿الشَّيْطَانُ يَعِدُكُمُ الْفَقْرَ وَيَأْمُرُكُم بِالْفَحْشَاءِ﴾</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﴿يُؤْتِي الْحِكْمَةَ مَن يَشَاءُ وَمَن يُؤْتَ الْحِكْمَةَ…﴾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العاشر، 10.3،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وُسْعَهَا﴾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أَنزَلَ عَلَيْكَ الْكِتَابَ مِنْهُ آيَاتٌ…﴾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109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﴿وَإِلَى اللَّهِ تُرْجَعُ الْأُمُورُ﴾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159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﴿وَشَاوِرْهُمْ فِي الْأَمْرِ﴾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4.1، 5.6، 6.4، 7.5، 10.2، 10.5، افتتاح الفصل الثاني عشر، 12.4،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28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أَن يُخَفِّفَ عَنكُمْ﴾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34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يَأْمُرُكُمْ أَن تُؤَدُّوا الْأَمَانَاتِ﴾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3.6، 3.8، 5.6، 6.4، 6.5،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﴿فَإِن تَنَازَعْتُمْ فِي شَيْءٍ فَرُدُّوهُ إِلَى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السابع</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وَلَوْ كَانَ مِنْ عِندِ…﴾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السادس، 9.4، 9.5، 9.8،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﴿وَلَوْ رَدُّوهُ إِلَى الرَّسُولِ وَإِلَىٰ أُولِي الْأَمْرِ…﴾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الخامس، 9.3، 9.4،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94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ضَرَبْتُمْ فِي سَبِيلِ اللَّهِ فَتَبَيَّنُوا﴾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122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﴿وَمَنْ أَصْدَقُ مِنَ اللَّهِ قِيلًا﴾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135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﴿أُحِلَّتْ لَكُم بَهِيمَةُ الْأَنْعَامِ إِلَّا مَا يُتْلَىٰ…﴾</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6.1</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54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﴿كَتَبَ رَبُّكُمْ عَلَىٰ نَفْسِهِ الرَّحْمَةَ﴾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79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﴿إِنِّي وَجَّهْتُ وَجْهِيَ لِلَّذِي فَطَرَ السَّمَاوَاتِ وَالْأَرْضَ…﴾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152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165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﴿جَعَلَكُمْ خَلَائِفَ الْأَرْضِ… لِّيَبْلُوَكُمْ فِي مَا آتَاكُمْ﴾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﴿وَيَسْتَخْلِفَكُمْ فِي الْأَرْضِ فَيَنظُرَ كَيْفَ تَعْمَلُونَ﴾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146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﴿سَأَصْرِفُ عَنْ آيَاتِيَ الَّذِينَ يَتَكَبَّرُونَ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172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105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اعْمَلُوا فَسَيَرَى اللَّهُ عَمَلَكُمْ وَرَسُولُهُ وَالْمُؤْمِنُونَ…﴾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وَكُونُوا…﴾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122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كَانَ الْمُؤْمِنُونَ لِيَنفِرُوا كَافَّةً فَلَوْلَا نَفَرَ…﴾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يونس: 14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جَعَلْنَاكُمْ خَلَائِفَ فِي الْأَرْضِ مِن بَعْدِهِمْ…﴾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﴿أَيُّكُمْ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51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فَطَرَنِي﴾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61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أَنشَأَكُم مِّنَ الْأَرْضِ وَاسْتَعْمَرَكُمْ فِيهَا﴾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88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تَوْفِيقِي إِلَّا بِاللَّهِ عَلَيْهِ تَوَكَّلْتُ وَإِلَيْهِ…﴾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76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﴿وَفَوْقَ كُلِّ ذِي عِلْمٍ عَلِيمٌ﴾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111</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﴿لَقَدْ كَانَ فِي قَصَصِهِمْ عِبْرَةٌ لِّأُولِي الْأَلْبَابِ﴾</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44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﴿وَأَنزَلْنَا إِلَيْكَ الذِّكْرَ لِتُبَيِّنَ لِلنَّاسِ مَا نُزِّلَ…﴾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الرابع</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90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 بِالْعَدْلِ وَالْإِحْسَانِ﴾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6.4، 6.7،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125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﴿ادْعُ إِلَىٰ سَبِيلِ رَبِّكَ بِالْحِكْمَةِ وَالْمَوْعِظَةِ الْحَسَنَةِ﴾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هَٰذَا الْقُرْآنَ يَهْدِي لِلَّتِي هِيَ أَقْوَمُ﴾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افتتاح الفصل الأول، 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36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تَقْفُ مَا لَيْسَ لَكَ بِهِ عِلْمٌ﴾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70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كَرَّمْنَا بَنِي آدَمَ﴾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﴿أَيُّهُمْ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﴿رَبَّنَا آتِنَا مِن لَّدُنكَ رَحْمَةً وَهَيِّئْ لَنَا…﴾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الخاتمة</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مريم: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﴿فَأَشَارَتْ إِلَيْهِ﴾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طه: 114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رَّبِّ زِدْنِي عِلْمًا﴾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35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﴿وَنَبْلُوكُم بِالشَّرِّ وَالْخَيْرِ فِتْنَةً﴾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79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﴿وَكُلًّا آتَيْنَا حُكْمًا وَعِلْمًا﴾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107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أَرْسَلْنَاكَ إِلَّا رَحْمَةً لِّلْعَالَمِينَ﴾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 78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جَعَلَ عَلَيْكُمْ فِي الدِّينِ مِنْ حَرَجٍ﴾</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تَأْخُذْكُم بِهِمَا رَأْفَةٌ فِي دِينِ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55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﴿لَيَسْتَخْلِفَنَّهُم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8.9</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الفرقان: 58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﴿وَتَوَكَّلْ عَلَى الْحَيِّ الَّذِي لَا يَمُوتُ﴾</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﴿أَحَسِبَ النَّاسُ أَن يُتْرَكُوا أَن يَقُولُوا آمَنَّا…﴾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سِيرُوا فِي الْأَرْضِ فَانظُرُوا كَيْفَ بَدَأَ…﴾</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الثاني</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الروم: 30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﴿فَأَقِمْ وَجْهَكَ لِلدِّينِ حَنِيفًا فِطْرَتَ اللَّهِ الَّتِي…﴾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لقمان: 12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آتَيْنَا لُقْمَانَ الْحِكْمَةَ﴾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﴿لِّيَسْأَلَ الصَّادِقِينَ عَن صِدْقِهِمْ﴾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23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الْمُؤْمِنِينَ رِجَالٌ صَدَقُوا مَا عَاهَدُوا اللَّهَ…﴾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وَقُولُوا…﴾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﴿إِنَّا عَرَضْنَا الْأَمَانَةَ عَلَى السَّمَاوَاتِ وَالْأَرْضِ وَالْجِبَالِ…﴾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3.6، 3.8، 5.6، 6.5، 6.7، 8.5، 10.5،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فاطر: 39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جَعَلَكُمْ خَلَائِفَ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8.1، 8.2، 8.8،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الصافات: 24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﴿وَقِفُوهُمْ إِنَّهُم مَّسْئُولُونَ﴾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﴿وَآتَيْنَاهُ الْحِكْمَةَ وَفَصْلَ الْخِطَابِ﴾</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دَاوُودُ إِنَّا جَعَلْنَاكَ خَلِيفَةً فِي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11.4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 أَنزَلْنَاهُ إِلَيْكَ مُبَارَكٌ لِّيَدَّبَّرُوا آيَاتِهِ وَلِيَتَذَكَّرَ…﴾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17–18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﴿فَبَشِّرْ عِبَادِ الَّذِينَ يَسْتَمِعُونَ الْقَوْلَ فَيَتَّبِعُونَ أَحْسَنَهُ﴾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23</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﴿كِتَابًا مُّتَشَابِهًا مَّثَانِيَ﴾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الشورى: 38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محمد: 24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أَمْ عَلَىٰ قُلُوبٍ أَقْفَالُهَا﴾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9.4،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الفتح: 29</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﴿أَشِدَّاءُ عَلَى الْكُفَّارِ رُحَمَاءُ بَيْنَهُمْ﴾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إِن جَاءَكُمْ فَاسِقٌ…﴾</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﴿إِنَّمَا الْمُؤْمِنُونَ إِخْوَةٌ﴾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الذاريات: 56</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خَلَقْتُ الْجِنَّ وَالْإِنسَ إِلَّا لِيَعْبُدُونِ﴾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الحشر: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﴿فَاعْتَبِرُوا يَا أُولِي الْأَبْصَارِ﴾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الصف: 4</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يُحِبُّ الَّذِينَ يُقَاتِلُونَ فِي سَبِيلِهِ…﴾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الجمعة: 10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﴿فَإِذَا قُضِيَتِ الصَّلَاةُ فَانتَشِرُوا فِي الْأَرْضِ وَابْتَغُوا…﴾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مَا آتَاهَا﴾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12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﴿اللَّهُ الَّذِي خَلَقَ سَبْعَ سَمَاوَاتٍ وَمِنَ الْأَرْضِ…﴾</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الحادي عشر</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2</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﴿لِيَبْلُوَكُمْ أَيُّكُمْ أَحْسَنُ عَمَلًا﴾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 8.4، افتتاح الفصل الرابع عشر،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15</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 لَكُمُ الْأَرْضَ ذَلُولًا فَامْشُوا…﴾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المزمل: 20</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﴿وَآخَرُونَ يَضْرِبُونَ فِي الْأَرْضِ يَبْتَغُونَ مِن فَضْلِ…﴾</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البلد: 17</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﴿وَتَوَاصَوْا بِالصَّبْرِ وَتَوَاصَوْا بِالْمَرْحَمَةِ﴾</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الزلزلة: 7–8</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يَعْمَلْ مِثْقَالَ ذَرَّةٍ خَيْرًا يَرَهُ وَمَن…﴾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bl>
    <w:p w:rsidR="002F33B9" w:rsidRPr="00A263F1" w:rsidRDefault="002F33B9" w:rsidP="002F33B9">
      <w:pPr>
        <w:pageBreakBefore/>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الأحاديث والآثار</w:t>
      </w:r>
      <w:r>
        <w:fldChar w:fldCharType="begin"/>
      </w:r>
      <w:r>
        <w:instrText xml:space="preserve"> TC "فهرس الأحاديث والآثار"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الأحاديث مرتبة بحسب أول ورودها في الكتاب، والتخريج هو ما ذكره الكتاب في موضعه.</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 الحديث</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«الإحسان أن تعبد الله كأنك تراه، فإن لم تكن تراه فإنه يراك» (حديث جبريل)</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2.9، 4.7</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«كلكم راعٍ وكلكم مسؤول عن رعيته»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3.8، 5.6، 6.7، 8.2، 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 فاطمة بنت محمد سرقت لقطعت يدها» (حديث المخزومية)</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4.7، 6.7</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«أعطوا الأجير أجره قبل أن يجف عرقه»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«أدِّ الأمانة إلى من ائتمنك، ولا تخن من خانك»</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استشارته ﷺ أصحابه قبل بدر في لقاء العدو</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مشاورته ﷺ أصحابه يوم أحد في المقام والخروج</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تعليقًا، كتاب الاعتصام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الدين يسر، ولن يشادّ الدين أحد إلا غلبه»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الله وضع عن أمتي الخطأ والنسيان وما استُكرهوا عليه»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 وفي ثبوته خلاف</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«عجبًا لأمر المؤمن، إن أمره كله خير»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 مولود يولد على الفطرة، فأبواه يهودانه أو ينصرانه أو يمجسانه»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«كفى بالمرء كذبًا أن يحدّث بكل ما سمع»</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 مقدمة الصحيح</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حذيفة: «إذا مرّ بآية فيها تسبيح سبّح…»</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أبي ذر: قيامه ﷺ بآية يرددها حتى أصبح</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النسائي وابن ماجه وأحمد</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«الراحمون يرحمهم الرحمن، ارحموا من في الأرض يرحمكم من في السماء»</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 والترمذي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«من لا يَرحم لا يُرحم»</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حسد إلا في اثنتين»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«عليكم بالصدق، فإن الصدق يهدي إلى البر…»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أم كلثوم بنت عقبة في الإصلاح بين الناس</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 10.7</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كعب بن مالك في تخلّفه عن تبوك</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مسلم يغرس غرسًا أو يزرع زرعًا…»</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«مثل المؤمنين في توادّهم وتراحمهم وتعاطفهم مثل الجسد…»</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عبد يسترعيه الله رعية، يموت يوم يموت وهو غاشّ لرعيته…» (حديث معقل بن يسار)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طاعة في معصية، إنما الطاعة في المعروف»</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 الملاحق</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«على المرء المسلم السمع والطاعة فيما أحب وكره، ما لم يؤمر بمعصية»</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يُلدغ المؤمن من جحر واحد مرتين»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«اعقلها وتوكل»</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حبان</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أنكم تتوكلون على الله حق توكله لرزقكم كما يرزق الطير»</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«احرص على ما ينفعك، واستعن بالله ولا تعجز»</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الاستخارة: «إذا همّ أحدكم بالأمر فليركع ركعتين…»</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من حديث جابر</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«أنتم شهداء الله في الأرض»</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«الكيّس من دان نفسه وعمل لما بعد الموت»</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«اللهم انفعني بما علمتني، وعلمني ما ينفعني، وزدني علمًا»</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ماجه</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«قد أفلح من أسلم، ورُزق كفافًا، وقنّعه الله بما آتاه»</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13.7</w:t>
            </w:r>
          </w:p>
        </w:tc>
      </w:tr>
    </w:tbl>
    <w:p w:rsidR="002F33B9" w:rsidRPr="00A263F1" w:rsidRDefault="002F33B9" w:rsidP="002F33B9">
      <w:pPr>
        <w:bidi/>
        <w:rPr>
          <w:rFonts w:ascii="Sakkal Majalla" w:hAnsi="Sakkal Majalla" w:cs="Sakkal Majalla"/>
        </w:rPr>
      </w:pPr>
      <w:r>
        <w:rPr>
          <w:rFonts w:ascii="Sakkal Majalla" w:hAnsi="Sakkal Majalla" w:cs="Sakkal Majalla"/>
          <w:b/>
          <w:bCs/>
          <w:color w:val="156082"/>
          <w:sz w:val="30"/>
          <w:szCs w:val="30"/>
          <w:rtl/>
        </w:rPr>
        <w:t xml:space="preserve">الآثار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4200"/>
        <w:gridCol w:w="4200"/>
      </w:tblGrid>
      <w:tr w:rsidR="003654A2" w:rsidRPr="00D65A27" w:rsidTr="00A011EA">
        <w:tc>
          <w:tcPr>
            <w:tcW w:w="168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الأثر</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42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«حاسبوا أنفسكم قبل أن تحاسبوا» (عمر بن الخطاب)</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تعليقًا</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68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كتاب عمر بن الخطاب إلى أبي موسى الأشعري في القضاء</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الدارقطني والبيهقي</w:t>
            </w:r>
          </w:p>
        </w:tc>
        <w:tc>
          <w:tcPr>
            <w:tcW w:w="42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68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المسألة المشتركة (قضاء عمر في الفرائض)</w:t>
            </w:r>
          </w:p>
        </w:tc>
        <w:tc>
          <w:tcPr>
            <w:tcW w:w="42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البيهقي والدارمي</w:t>
            </w:r>
          </w:p>
        </w:tc>
        <w:tc>
          <w:tcPr>
            <w:tcW w:w="42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 13.5</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قائمة المراجع</w:t>
      </w:r>
      <w:r>
        <w:fldChar w:fldCharType="begin"/>
      </w:r>
      <w:r>
        <w:instrText xml:space="preserve"> TC "قائمة المراجع" \l 1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تجمع هذه القائمة مراجع الفصول الأربعة عشر في موضع واحد، بعد حذف المكرر وتوحيد بيانات النشر، مرتبةً بحسب نوع المصدر. وتُذكر المراجع في متن الفصول باسم المؤلف وسنة النشر.</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القرآن الكريم وعلومه وتفسيره</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القرآن الكريم.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ابن تيمية، أحمد بن عبد الحليم (ت.728هـ). مقدمة في أصول التفسير. تحقيق: عدنان زرزور. دار القرآن الكريم، الكويت، 1971.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ابن عاشور، محمد الطاهر (ت.1393هـ). التحرير والتنوير. الدار التونسية للنشر، تونس، 1984م.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  </w:t>
      </w:r>
      <w:r>
        <w:rPr>
          <w:rFonts w:ascii="Sakkal Majalla" w:hAnsi="Sakkal Majalla" w:cs="Sakkal Majalla"/>
          <w:i/>
          <w:iCs/>
          <w:sz w:val="26"/>
          <w:szCs w:val="26"/>
          <w:rtl/>
        </w:rPr>
        <w:t xml:space="preserve">ابن كثير، إسماعيل بن عمر (ت.774هـ). تفسير القرآن العظيم. تحقيق: سامي بن محمد سلامة. دار طيبة.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  </w:t>
      </w:r>
      <w:r>
        <w:rPr>
          <w:rFonts w:ascii="Sakkal Majalla" w:hAnsi="Sakkal Majalla" w:cs="Sakkal Majalla"/>
          <w:i/>
          <w:iCs/>
          <w:sz w:val="26"/>
          <w:szCs w:val="26"/>
          <w:rtl/>
        </w:rPr>
        <w:t xml:space="preserve">الرازي، فخر الدين محمد بن عمر (ت.606هـ). مفاتيح الغيب (التفسير الكبير).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  </w:t>
      </w:r>
      <w:r>
        <w:rPr>
          <w:rFonts w:ascii="Sakkal Majalla" w:hAnsi="Sakkal Majalla" w:cs="Sakkal Majalla"/>
          <w:i/>
          <w:iCs/>
          <w:sz w:val="26"/>
          <w:szCs w:val="26"/>
          <w:rtl/>
        </w:rPr>
        <w:t xml:space="preserve">الزحيلي، وهبة بن مصطفى (ت.2015م). التفسير المنير في العقيدة والشريعة والمنهج. دار الفكر المعاصر،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  </w:t>
      </w:r>
      <w:r>
        <w:rPr>
          <w:rFonts w:ascii="Sakkal Majalla" w:hAnsi="Sakkal Majalla" w:cs="Sakkal Majalla"/>
          <w:i/>
          <w:iCs/>
          <w:sz w:val="26"/>
          <w:szCs w:val="26"/>
          <w:rtl/>
        </w:rPr>
        <w:t xml:space="preserve">الزركشي، بدر الدين (ت.794هـ). البرهان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  </w:t>
      </w:r>
      <w:r>
        <w:rPr>
          <w:rFonts w:ascii="Sakkal Majalla" w:hAnsi="Sakkal Majalla" w:cs="Sakkal Majalla"/>
          <w:i/>
          <w:iCs/>
          <w:sz w:val="26"/>
          <w:szCs w:val="26"/>
          <w:rtl/>
        </w:rPr>
        <w:t xml:space="preserve">الزمخشري، محمود بن عمر (ت.538هـ). الكشّاف عن حقائق التنزيل.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  </w:t>
      </w:r>
      <w:r>
        <w:rPr>
          <w:rFonts w:ascii="Sakkal Majalla" w:hAnsi="Sakkal Majalla" w:cs="Sakkal Majalla"/>
          <w:i/>
          <w:iCs/>
          <w:sz w:val="26"/>
          <w:szCs w:val="26"/>
          <w:rtl/>
        </w:rPr>
        <w:t xml:space="preserve">سيد قطب، إبراهيم حسين (ت.1966م). في ظلال القرآن. دار الشروق،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  </w:t>
      </w:r>
      <w:r>
        <w:rPr>
          <w:rFonts w:ascii="Sakkal Majalla" w:hAnsi="Sakkal Majalla" w:cs="Sakkal Majalla"/>
          <w:i/>
          <w:iCs/>
          <w:sz w:val="26"/>
          <w:szCs w:val="26"/>
          <w:rtl/>
        </w:rPr>
        <w:t xml:space="preserve">السيوطي، جلال الدين (ت.911هـ). الإتقان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  </w:t>
      </w:r>
      <w:r>
        <w:rPr>
          <w:rFonts w:ascii="Sakkal Majalla" w:hAnsi="Sakkal Majalla" w:cs="Sakkal Majalla"/>
          <w:i/>
          <w:iCs/>
          <w:sz w:val="26"/>
          <w:szCs w:val="26"/>
          <w:rtl/>
        </w:rPr>
        <w:t xml:space="preserve">السيوطي، جلال الدين (ت.911هـ). لباب النقول في أسباب النزول. مؤسسة الكتب الثقافية.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  </w:t>
      </w:r>
      <w:r>
        <w:rPr>
          <w:rFonts w:ascii="Sakkal Majalla" w:hAnsi="Sakkal Majalla" w:cs="Sakkal Majalla"/>
          <w:i/>
          <w:iCs/>
          <w:sz w:val="26"/>
          <w:szCs w:val="26"/>
          <w:rtl/>
        </w:rPr>
        <w:t xml:space="preserve">الطباطبائي، محمد حسين (ت.1981م). الميزان في تفسير القرآن. مؤسسة الأعلمي للمطبوعات،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  </w:t>
      </w:r>
      <w:r>
        <w:rPr>
          <w:rFonts w:ascii="Sakkal Majalla" w:hAnsi="Sakkal Majalla" w:cs="Sakkal Majalla"/>
          <w:i/>
          <w:iCs/>
          <w:sz w:val="26"/>
          <w:szCs w:val="26"/>
          <w:rtl/>
        </w:rPr>
        <w:t xml:space="preserve">الطبري، محمد بن جرير (ت.310هـ). جامع البيان عن تأويل آي القرآن. تحقيق: أحمد شاكر ومحمود شاكر. مؤسسة الرسالة.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  </w:t>
      </w:r>
      <w:r>
        <w:rPr>
          <w:rFonts w:ascii="Sakkal Majalla" w:hAnsi="Sakkal Majalla" w:cs="Sakkal Majalla"/>
          <w:i/>
          <w:iCs/>
          <w:sz w:val="26"/>
          <w:szCs w:val="26"/>
          <w:rtl/>
        </w:rPr>
        <w:t xml:space="preserve">عبد الباقي، محمد فؤاد. المعجم المفهرس لألفاظ القرآن الكريم. دار الكتب المصرية،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  </w:t>
      </w:r>
      <w:r>
        <w:rPr>
          <w:rFonts w:ascii="Sakkal Majalla" w:hAnsi="Sakkal Majalla" w:cs="Sakkal Majalla"/>
          <w:i/>
          <w:iCs/>
          <w:sz w:val="26"/>
          <w:szCs w:val="26"/>
          <w:rtl/>
        </w:rPr>
        <w:t xml:space="preserve">القرطبي، محمد بن أحمد (ت.671هـ). الجامع لأحكام القرآن. دار الكتب المصرية.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  </w:t>
      </w:r>
      <w:r>
        <w:rPr>
          <w:rFonts w:ascii="Sakkal Majalla" w:hAnsi="Sakkal Majalla" w:cs="Sakkal Majalla"/>
          <w:i/>
          <w:iCs/>
          <w:sz w:val="26"/>
          <w:szCs w:val="26"/>
          <w:rtl/>
        </w:rPr>
        <w:t xml:space="preserve">مسلم، مصطفى (1997). مباحث في التفسير الموضوعي. دار القلم، دمشق.</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  </w:t>
      </w:r>
      <w:r>
        <w:rPr>
          <w:rFonts w:ascii="Sakkal Majalla" w:hAnsi="Sakkal Majalla" w:cs="Sakkal Majalla"/>
          <w:i/>
          <w:iCs/>
          <w:sz w:val="26"/>
          <w:szCs w:val="26"/>
          <w:rtl/>
        </w:rPr>
        <w:t xml:space="preserve">الواحدي، علي بن أحمد (ت.468هـ). أسباب النزول. تحقيق: كمال بسيوني زغلول.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الحديث وعلومه والسيرة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18. </w:t>
      </w:r>
      <w:r>
        <w:rPr>
          <w:rFonts w:ascii="Sakkal Majalla" w:hAnsi="Sakkal Majalla" w:cs="Sakkal Majalla"/>
          <w:i/>
          <w:iCs/>
          <w:sz w:val="26"/>
          <w:szCs w:val="26"/>
          <w:rtl/>
        </w:rPr>
        <w:t xml:space="preserve">ابن حبان، محمد (ت.354هـ). الصحيح، بترتيب ابن بلبان.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19.  </w:t>
      </w:r>
      <w:r>
        <w:rPr>
          <w:rFonts w:ascii="Sakkal Majalla" w:hAnsi="Sakkal Majalla" w:cs="Sakkal Majalla"/>
          <w:i/>
          <w:iCs/>
          <w:sz w:val="26"/>
          <w:szCs w:val="26"/>
          <w:rtl/>
        </w:rPr>
        <w:t xml:space="preserve">ابن الصلاح، عثمان بن عبد الرحمن (ت.643هـ). مقدمة ابن الصلاح في علوم الحديث.</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20.  </w:t>
      </w:r>
      <w:r>
        <w:rPr>
          <w:rFonts w:ascii="Sakkal Majalla" w:hAnsi="Sakkal Majalla" w:cs="Sakkal Majalla"/>
          <w:i/>
          <w:iCs/>
          <w:sz w:val="26"/>
          <w:szCs w:val="26"/>
          <w:rtl/>
        </w:rPr>
        <w:t xml:space="preserve">ابن ماجه، محمد بن يزيد (ت.273هـ).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21.  </w:t>
      </w:r>
      <w:r>
        <w:rPr>
          <w:rFonts w:ascii="Sakkal Majalla" w:hAnsi="Sakkal Majalla" w:cs="Sakkal Majalla"/>
          <w:i/>
          <w:iCs/>
          <w:sz w:val="26"/>
          <w:szCs w:val="26"/>
          <w:rtl/>
        </w:rPr>
        <w:t xml:space="preserve">ابن هشام، عبد الملك (ت.218هـ). السيرة النبوية. تحقيق: عمر عبد السلام تدمري.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22.  </w:t>
      </w:r>
      <w:r>
        <w:rPr>
          <w:rFonts w:ascii="Sakkal Majalla" w:hAnsi="Sakkal Majalla" w:cs="Sakkal Majalla"/>
          <w:i/>
          <w:iCs/>
          <w:sz w:val="26"/>
          <w:szCs w:val="26"/>
          <w:rtl/>
        </w:rPr>
        <w:t xml:space="preserve">أبو داود، سليمان بن الأشعث (ت.275هـ).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23. </w:t>
      </w:r>
      <w:r>
        <w:rPr>
          <w:rFonts w:ascii="Sakkal Majalla" w:hAnsi="Sakkal Majalla" w:cs="Sakkal Majalla"/>
          <w:i/>
          <w:iCs/>
          <w:sz w:val="26"/>
          <w:szCs w:val="26"/>
          <w:rtl/>
        </w:rPr>
        <w:t xml:space="preserve">أحمد بن حنبل (ت.241هـ). المسند.</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24.  </w:t>
      </w:r>
      <w:r>
        <w:rPr>
          <w:rFonts w:ascii="Sakkal Majalla" w:hAnsi="Sakkal Majalla" w:cs="Sakkal Majalla"/>
          <w:i/>
          <w:iCs/>
          <w:sz w:val="26"/>
          <w:szCs w:val="26"/>
          <w:rtl/>
        </w:rPr>
        <w:t xml:space="preserve">الأعظمي، محمد مصطفى (1978). دراسات في الحديث النبوي وتاريخ تدوينه. المكتب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25.  </w:t>
      </w:r>
      <w:r>
        <w:rPr>
          <w:rFonts w:ascii="Sakkal Majalla" w:hAnsi="Sakkal Majalla" w:cs="Sakkal Majalla"/>
          <w:i/>
          <w:iCs/>
          <w:sz w:val="26"/>
          <w:szCs w:val="26"/>
          <w:rtl/>
        </w:rPr>
        <w:t xml:space="preserve">البخاري، محمد بن إسماعيل (ت.256هـ).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26.  </w:t>
      </w:r>
      <w:r>
        <w:rPr>
          <w:rFonts w:ascii="Sakkal Majalla" w:hAnsi="Sakkal Majalla" w:cs="Sakkal Majalla"/>
          <w:i/>
          <w:iCs/>
          <w:sz w:val="26"/>
          <w:szCs w:val="26"/>
          <w:rtl/>
        </w:rPr>
        <w:t xml:space="preserve">البيهقي، أحمد بن الحسين (ت.458هـ). السنن الكبرى.</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27.  </w:t>
      </w:r>
      <w:r>
        <w:rPr>
          <w:rFonts w:ascii="Sakkal Majalla" w:hAnsi="Sakkal Majalla" w:cs="Sakkal Majalla"/>
          <w:i/>
          <w:iCs/>
          <w:sz w:val="26"/>
          <w:szCs w:val="26"/>
          <w:rtl/>
        </w:rPr>
        <w:t xml:space="preserve">الترمذي، محمد بن عيسى (ت.279هـ). الجامع. دار الغرب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28.  </w:t>
      </w:r>
      <w:r>
        <w:rPr>
          <w:rFonts w:ascii="Sakkal Majalla" w:hAnsi="Sakkal Majalla" w:cs="Sakkal Majalla"/>
          <w:i/>
          <w:iCs/>
          <w:sz w:val="26"/>
          <w:szCs w:val="26"/>
          <w:rtl/>
        </w:rPr>
        <w:t xml:space="preserve">الدارقطني، علي بن عمر (ت.385هـ).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29.  </w:t>
      </w:r>
      <w:r>
        <w:rPr>
          <w:rFonts w:ascii="Sakkal Majalla" w:hAnsi="Sakkal Majalla" w:cs="Sakkal Majalla"/>
          <w:i/>
          <w:iCs/>
          <w:sz w:val="26"/>
          <w:szCs w:val="26"/>
          <w:rtl/>
        </w:rPr>
        <w:t xml:space="preserve">الدارمي، عبد الله بن عبد الرحمن (ت.255هـ).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30.  </w:t>
      </w:r>
      <w:r>
        <w:rPr>
          <w:rFonts w:ascii="Sakkal Majalla" w:hAnsi="Sakkal Majalla" w:cs="Sakkal Majalla"/>
          <w:i/>
          <w:iCs/>
          <w:sz w:val="26"/>
          <w:szCs w:val="26"/>
          <w:rtl/>
        </w:rPr>
        <w:t xml:space="preserve">الغزالي، محمد (ت.1996م). فقه 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31.  </w:t>
      </w:r>
      <w:r>
        <w:rPr>
          <w:rFonts w:ascii="Sakkal Majalla" w:hAnsi="Sakkal Majalla" w:cs="Sakkal Majalla"/>
          <w:i/>
          <w:iCs/>
          <w:sz w:val="26"/>
          <w:szCs w:val="26"/>
          <w:rtl/>
        </w:rPr>
        <w:t xml:space="preserve">الغضبان، منير محمد. الفقه الحركي للسيرة النبوية.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32.  </w:t>
      </w:r>
      <w:r>
        <w:rPr>
          <w:rFonts w:ascii="Sakkal Majalla" w:hAnsi="Sakkal Majalla" w:cs="Sakkal Majalla"/>
          <w:i/>
          <w:iCs/>
          <w:sz w:val="26"/>
          <w:szCs w:val="26"/>
          <w:rtl/>
        </w:rPr>
        <w:t xml:space="preserve">المباركفوري، صفي الرحمن. الرحيق المختوم.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33.  </w:t>
      </w:r>
      <w:r>
        <w:rPr>
          <w:rFonts w:ascii="Sakkal Majalla" w:hAnsi="Sakkal Majalla" w:cs="Sakkal Majalla"/>
          <w:i/>
          <w:iCs/>
          <w:sz w:val="26"/>
          <w:szCs w:val="26"/>
          <w:rtl/>
        </w:rPr>
        <w:t xml:space="preserve">مسلم بن الحجاج (ت.261هـ).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34.  </w:t>
      </w:r>
      <w:r>
        <w:rPr>
          <w:rFonts w:ascii="Sakkal Majalla" w:hAnsi="Sakkal Majalla" w:cs="Sakkal Majalla"/>
          <w:i/>
          <w:iCs/>
          <w:sz w:val="26"/>
          <w:szCs w:val="26"/>
          <w:rtl/>
        </w:rPr>
        <w:t xml:space="preserve">مهدي رزق الله أحمد. السيرة النبوية في ضوء المصادر الأصلية.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35.  </w:t>
      </w:r>
      <w:r>
        <w:rPr>
          <w:rFonts w:ascii="Sakkal Majalla" w:hAnsi="Sakkal Majalla" w:cs="Sakkal Majalla"/>
          <w:i/>
          <w:iCs/>
          <w:sz w:val="26"/>
          <w:szCs w:val="26"/>
          <w:rtl/>
        </w:rPr>
        <w:t xml:space="preserve">النسائي، أحمد بن شعيب (ت.303هـ). السنن.</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أصول الفقه والمقاصد والفكر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36.  </w:t>
      </w:r>
      <w:r>
        <w:rPr>
          <w:rFonts w:ascii="Sakkal Majalla" w:hAnsi="Sakkal Majalla" w:cs="Sakkal Majalla"/>
          <w:i/>
          <w:iCs/>
          <w:sz w:val="26"/>
          <w:szCs w:val="26"/>
          <w:rtl/>
        </w:rPr>
        <w:t xml:space="preserve">ابن تيمية، أحمد بن عبد الحليم (ت.728هـ). درء تعارض العقل والنقل. تحقيق: محمد رشاد سالم. جامعة الإمام محمد بن سعود الإسلامية، الرياض.</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37.  </w:t>
      </w:r>
      <w:r>
        <w:rPr>
          <w:rFonts w:ascii="Sakkal Majalla" w:hAnsi="Sakkal Majalla" w:cs="Sakkal Majalla"/>
          <w:i/>
          <w:iCs/>
          <w:sz w:val="26"/>
          <w:szCs w:val="26"/>
          <w:rtl/>
        </w:rPr>
        <w:t xml:space="preserve">ابن تيمية، تقي الدين أحمد (ت.728هـ). السياسة الشرعية في إصلاح الراعي والرعية. دار الكتب العلمية.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38.  </w:t>
      </w:r>
      <w:r>
        <w:rPr>
          <w:rFonts w:ascii="Sakkal Majalla" w:hAnsi="Sakkal Majalla" w:cs="Sakkal Majalla"/>
          <w:i/>
          <w:iCs/>
          <w:sz w:val="26"/>
          <w:szCs w:val="26"/>
          <w:rtl/>
        </w:rPr>
        <w:t xml:space="preserve">ابن خلدون، عبد الرحمن بن محمد (ت.808هـ). المقدمة. دار الكتب العلمية،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39.  </w:t>
      </w:r>
      <w:r>
        <w:rPr>
          <w:rFonts w:ascii="Sakkal Majalla" w:hAnsi="Sakkal Majalla" w:cs="Sakkal Majalla"/>
          <w:i/>
          <w:iCs/>
          <w:sz w:val="26"/>
          <w:szCs w:val="26"/>
          <w:rtl/>
        </w:rPr>
        <w:t xml:space="preserve">ابن قيم الجوزية، محمد بن أبي بكر (ت.751هـ). إعلام الموقعين عن رب العالمين. تحقيق: طه عبد الرؤوف سعد. دار الجيل،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40.  </w:t>
      </w:r>
      <w:r>
        <w:rPr>
          <w:rFonts w:ascii="Sakkal Majalla" w:hAnsi="Sakkal Majalla" w:cs="Sakkal Majalla"/>
          <w:i/>
          <w:iCs/>
          <w:sz w:val="26"/>
          <w:szCs w:val="26"/>
          <w:rtl/>
        </w:rPr>
        <w:t xml:space="preserve">ابن مسكويه، أحمد بن محمد (ت.421هـ). تهذيب الأخلاق وتطهير الأعراق. تحقيق: ابن الخطيب. مكتبة الثقافة الدينية.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41.  </w:t>
      </w:r>
      <w:r>
        <w:rPr>
          <w:rFonts w:ascii="Sakkal Majalla" w:hAnsi="Sakkal Majalla" w:cs="Sakkal Majalla"/>
          <w:i/>
          <w:iCs/>
          <w:sz w:val="26"/>
          <w:szCs w:val="26"/>
          <w:rtl/>
        </w:rPr>
        <w:t xml:space="preserve">الزركشي، بدر الدين (ت.794هـ). البحر المحيط في أصول الفقه. تحقيق: عبد القادر عبد الله العاني. وزارة الأوقاف الكويتية، 1992م.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42.  </w:t>
      </w:r>
      <w:r>
        <w:rPr>
          <w:rFonts w:ascii="Sakkal Majalla" w:hAnsi="Sakkal Majalla" w:cs="Sakkal Majalla"/>
          <w:i/>
          <w:iCs/>
          <w:sz w:val="26"/>
          <w:szCs w:val="26"/>
          <w:rtl/>
        </w:rPr>
        <w:t xml:space="preserve">الشاطبي، إبراهيم بن موسى (ت.790هـ). الموافقات في أصول الشريعة. تحقيق: مشهور بن حسن آل سلمان. دار ابن عفان.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43.  </w:t>
      </w:r>
      <w:r>
        <w:rPr>
          <w:rFonts w:ascii="Sakkal Majalla" w:hAnsi="Sakkal Majalla" w:cs="Sakkal Majalla"/>
          <w:i/>
          <w:iCs/>
          <w:sz w:val="26"/>
          <w:szCs w:val="26"/>
          <w:rtl/>
        </w:rPr>
        <w:t xml:space="preserve">الشافعي، محمد بن إدريس (ت.204هـ). الرسالة. تحقيق: أحمد محمد شاكر. مكتبة الحلبي، القاهرة، 1940م.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44.  </w:t>
      </w:r>
      <w:r>
        <w:rPr>
          <w:rFonts w:ascii="Sakkal Majalla" w:hAnsi="Sakkal Majalla" w:cs="Sakkal Majalla"/>
          <w:i/>
          <w:iCs/>
          <w:sz w:val="26"/>
          <w:szCs w:val="26"/>
          <w:rtl/>
        </w:rPr>
        <w:t xml:space="preserve">الغزالي، أبو حامد محمد (ت.505هـ). إحياء علوم الدين. دار الحديث،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45.  </w:t>
      </w:r>
      <w:r>
        <w:rPr>
          <w:rFonts w:ascii="Sakkal Majalla" w:hAnsi="Sakkal Majalla" w:cs="Sakkal Majalla"/>
          <w:i/>
          <w:iCs/>
          <w:sz w:val="26"/>
          <w:szCs w:val="26"/>
          <w:rtl/>
        </w:rPr>
        <w:t xml:space="preserve">الغزالي، أبو حامد محمد (ت.505هـ). المستصفى من علم الأصول. تحقيق: محمد عبد السلام عبد الشافي. دار الكتب العلمية، بيروت، 1993م.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46.  </w:t>
      </w:r>
      <w:r>
        <w:rPr>
          <w:rFonts w:ascii="Sakkal Majalla" w:hAnsi="Sakkal Majalla" w:cs="Sakkal Majalla"/>
          <w:i/>
          <w:iCs/>
          <w:sz w:val="26"/>
          <w:szCs w:val="26"/>
          <w:rtl/>
        </w:rPr>
        <w:t xml:space="preserve">الغزالي، أبو حامد محمد (ت.505هـ). المنقذ من الضلال. تحقيق: جميل صليبا وكامل عياد. دار الأندلس.</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47.  </w:t>
      </w:r>
      <w:r>
        <w:rPr>
          <w:rFonts w:ascii="Sakkal Majalla" w:hAnsi="Sakkal Majalla" w:cs="Sakkal Majalla"/>
          <w:i/>
          <w:iCs/>
          <w:sz w:val="26"/>
          <w:szCs w:val="26"/>
          <w:rtl/>
        </w:rPr>
        <w:t xml:space="preserve">الماوردي، أبو الحسن علي (ت.450هـ). الأحكام السلطانية.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المعاجم اللغوية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48.  </w:t>
      </w:r>
      <w:r>
        <w:rPr>
          <w:rFonts w:ascii="Sakkal Majalla" w:hAnsi="Sakkal Majalla" w:cs="Sakkal Majalla"/>
          <w:i/>
          <w:iCs/>
          <w:sz w:val="26"/>
          <w:szCs w:val="26"/>
          <w:rtl/>
        </w:rPr>
        <w:t xml:space="preserve">ابن فارس، أحمد (ت.395هـ). معجم مقاييس اللغة. تحقيق: عبد السلام محمد هارون. دار الفكر.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49.  </w:t>
      </w:r>
      <w:r>
        <w:rPr>
          <w:rFonts w:ascii="Sakkal Majalla" w:hAnsi="Sakkal Majalla" w:cs="Sakkal Majalla"/>
          <w:i/>
          <w:iCs/>
          <w:sz w:val="26"/>
          <w:szCs w:val="26"/>
          <w:rtl/>
        </w:rPr>
        <w:t xml:space="preserve">ابن منظور، محمد بن مكرم (ت.711هـ). لسان العرب. دار صادر،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50.  </w:t>
      </w:r>
      <w:r>
        <w:rPr>
          <w:rFonts w:ascii="Sakkal Majalla" w:hAnsi="Sakkal Majalla" w:cs="Sakkal Majalla"/>
          <w:i/>
          <w:iCs/>
          <w:sz w:val="26"/>
          <w:szCs w:val="26"/>
          <w:rtl/>
        </w:rPr>
        <w:t xml:space="preserve">الراغب الأصفهاني، الحسين بن محمد (ت.502هـ). المفردات في غريب القرآن. تحقيق: صفوان عدنان الداودي. دار القلم، دمشق.</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المصادر الدينية المقارنة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51.  </w:t>
      </w:r>
      <w:r>
        <w:rPr>
          <w:rFonts w:ascii="Sakkal Majalla" w:hAnsi="Sakkal Majalla" w:cs="Sakkal Majalla"/>
          <w:i/>
          <w:iCs/>
          <w:sz w:val="26"/>
          <w:szCs w:val="26"/>
          <w:rtl/>
        </w:rPr>
        <w:t xml:space="preserve">Elon, M. (1994). Jewish Law: History, Sources, Principles. Jewish Publication Society.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52.  </w:t>
      </w:r>
      <w:r>
        <w:rPr>
          <w:rFonts w:ascii="Sakkal Majalla" w:hAnsi="Sakkal Majalla" w:cs="Sakkal Majalla"/>
          <w:i/>
          <w:iCs/>
          <w:sz w:val="26"/>
          <w:szCs w:val="26"/>
          <w:rtl/>
        </w:rPr>
        <w:t xml:space="preserve">Laozi. Tao Te Ching. Trans. D.C. Lau. Penguin Classics.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53.  </w:t>
      </w:r>
      <w:r>
        <w:rPr>
          <w:rFonts w:ascii="Sakkal Majalla" w:hAnsi="Sakkal Majalla" w:cs="Sakkal Majalla"/>
          <w:i/>
          <w:iCs/>
          <w:sz w:val="26"/>
          <w:szCs w:val="26"/>
          <w:rtl/>
        </w:rPr>
        <w:t xml:space="preserve">McGrath, A. (2007). Christian Theology: An Introduction (4th ed.). Blackwell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54.  </w:t>
      </w:r>
      <w:r>
        <w:rPr>
          <w:rFonts w:ascii="Sakkal Majalla" w:hAnsi="Sakkal Majalla" w:cs="Sakkal Majalla"/>
          <w:i/>
          <w:iCs/>
          <w:sz w:val="26"/>
          <w:szCs w:val="26"/>
          <w:rtl/>
        </w:rPr>
        <w:t xml:space="preserve">McGrath, A. (2007). Christianity's Dangerous Idea: The Protestant Revolution. HarperOne.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55.  </w:t>
      </w:r>
      <w:r>
        <w:rPr>
          <w:rFonts w:ascii="Sakkal Majalla" w:hAnsi="Sakkal Majalla" w:cs="Sakkal Majalla"/>
          <w:i/>
          <w:iCs/>
          <w:sz w:val="26"/>
          <w:szCs w:val="26"/>
          <w:rtl/>
        </w:rPr>
        <w:t xml:space="preserve">Neusner, J. (1994). Introduction to Rabbinic Literature.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56.  </w:t>
      </w:r>
      <w:r>
        <w:rPr>
          <w:rFonts w:ascii="Sakkal Majalla" w:hAnsi="Sakkal Majalla" w:cs="Sakkal Majalla"/>
          <w:i/>
          <w:iCs/>
          <w:sz w:val="26"/>
          <w:szCs w:val="26"/>
          <w:rtl/>
        </w:rPr>
        <w:t xml:space="preserve">Pontifical Council for Justice and Peace (2004). Compendium of the Social Doctrine of the Church. Libreria Editrice Vaticana.</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57.  </w:t>
      </w:r>
      <w:r>
        <w:rPr>
          <w:rFonts w:ascii="Sakkal Majalla" w:hAnsi="Sakkal Majalla" w:cs="Sakkal Majalla"/>
          <w:i/>
          <w:iCs/>
          <w:sz w:val="26"/>
          <w:szCs w:val="26"/>
          <w:rtl/>
        </w:rPr>
        <w:t xml:space="preserve">Second Vatican Council (1965). Dei Verbum (Dogmatic Constitution on Divine Revelation). 10.</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المراجع الأجنبية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58.  </w:t>
      </w:r>
      <w:r>
        <w:rPr>
          <w:rFonts w:ascii="Sakkal Majalla" w:hAnsi="Sakkal Majalla" w:cs="Sakkal Majalla"/>
          <w:i/>
          <w:iCs/>
          <w:sz w:val="26"/>
          <w:szCs w:val="26"/>
          <w:rtl/>
        </w:rPr>
        <w:t xml:space="preserve">Abu Sulayman, A. (1993). Crisis in the Muslim Mind.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59.  </w:t>
      </w:r>
      <w:r>
        <w:rPr>
          <w:rFonts w:ascii="Sakkal Majalla" w:hAnsi="Sakkal Majalla" w:cs="Sakkal Majalla"/>
          <w:i/>
          <w:iCs/>
          <w:sz w:val="26"/>
          <w:szCs w:val="26"/>
          <w:rtl/>
        </w:rPr>
        <w:t xml:space="preserve">Adams, J.S. (1963). Toward an Understanding of Inequity. Journal of Abnormal and Social Psychology, 67(5), 422-436.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60.  </w:t>
      </w:r>
      <w:r>
        <w:rPr>
          <w:rFonts w:ascii="Sakkal Majalla" w:hAnsi="Sakkal Majalla" w:cs="Sakkal Majalla"/>
          <w:i/>
          <w:iCs/>
          <w:sz w:val="26"/>
          <w:szCs w:val="26"/>
          <w:rtl/>
        </w:rPr>
        <w:t xml:space="preserve">Aguinis, H. &amp; Bradley, K. (2014). Best Practice Recommendations for Designing and Implementing Experimental Vignette Methodology. ORM, 17(4), 351-371.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61.  </w:t>
      </w:r>
      <w:r>
        <w:rPr>
          <w:rFonts w:ascii="Sakkal Majalla" w:hAnsi="Sakkal Majalla" w:cs="Sakkal Majalla"/>
          <w:i/>
          <w:iCs/>
          <w:sz w:val="26"/>
          <w:szCs w:val="26"/>
          <w:rtl/>
        </w:rPr>
        <w:t xml:space="preserve">al-Alwani, T. J. (1995). The Islamization of Knowledge: Yesterday and Today.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62.  </w:t>
      </w:r>
      <w:r>
        <w:rPr>
          <w:rFonts w:ascii="Sakkal Majalla" w:hAnsi="Sakkal Majalla" w:cs="Sakkal Majalla"/>
          <w:i/>
          <w:iCs/>
          <w:sz w:val="26"/>
          <w:szCs w:val="26"/>
          <w:rtl/>
        </w:rPr>
        <w:t xml:space="preserve">al-Faruqi, I. (1982). Islamization of Knowledge: General Principles and Work Plan.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63.  </w:t>
      </w:r>
      <w:r>
        <w:rPr>
          <w:rFonts w:ascii="Sakkal Majalla" w:hAnsi="Sakkal Majalla" w:cs="Sakkal Majalla"/>
          <w:i/>
          <w:iCs/>
          <w:sz w:val="26"/>
          <w:szCs w:val="26"/>
          <w:rtl/>
        </w:rPr>
        <w:t xml:space="preserve">Ali, A. J. (2005). Islamic Perspectives on Management and Organization. Edward Elgar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64.  </w:t>
      </w:r>
      <w:r>
        <w:rPr>
          <w:rFonts w:ascii="Sakkal Majalla" w:hAnsi="Sakkal Majalla" w:cs="Sakkal Majalla"/>
          <w:i/>
          <w:iCs/>
          <w:sz w:val="26"/>
          <w:szCs w:val="26"/>
          <w:rtl/>
        </w:rPr>
        <w:t xml:space="preserve">Argyris, C. (1977). Double Loop Learning in Organizations. Harvard Business Review, 55(5), 115-125.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65.  </w:t>
      </w:r>
      <w:r>
        <w:rPr>
          <w:rFonts w:ascii="Sakkal Majalla" w:hAnsi="Sakkal Majalla" w:cs="Sakkal Majalla"/>
          <w:i/>
          <w:iCs/>
          <w:sz w:val="26"/>
          <w:szCs w:val="26"/>
          <w:rtl/>
        </w:rPr>
        <w:t xml:space="preserve">Aristotle. Nicomachean Ethics. Trans. W.D. Ross.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66.  </w:t>
      </w:r>
      <w:r>
        <w:rPr>
          <w:rFonts w:ascii="Sakkal Majalla" w:hAnsi="Sakkal Majalla" w:cs="Sakkal Majalla"/>
          <w:i/>
          <w:iCs/>
          <w:sz w:val="26"/>
          <w:szCs w:val="26"/>
          <w:rtl/>
        </w:rPr>
        <w:t xml:space="preserve">Beekun, R. I. (1997). Islamic Business Ethics.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67.  </w:t>
      </w:r>
      <w:r>
        <w:rPr>
          <w:rFonts w:ascii="Sakkal Majalla" w:hAnsi="Sakkal Majalla" w:cs="Sakkal Majalla"/>
          <w:i/>
          <w:iCs/>
          <w:sz w:val="26"/>
          <w:szCs w:val="26"/>
          <w:rtl/>
        </w:rPr>
        <w:t xml:space="preserve">Beekun, R.I. &amp; Badawi, J.A. (1999). Leadership: An Islamic Perspective. Amana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68.  </w:t>
      </w:r>
      <w:r>
        <w:rPr>
          <w:rFonts w:ascii="Sakkal Majalla" w:hAnsi="Sakkal Majalla" w:cs="Sakkal Majalla"/>
          <w:i/>
          <w:iCs/>
          <w:sz w:val="26"/>
          <w:szCs w:val="26"/>
          <w:rtl/>
        </w:rPr>
        <w:t xml:space="preserve">Bentham, J. (1789). An Introduction to the Principles of Morals and Legislation. T. Payne.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69.  </w:t>
      </w:r>
      <w:r>
        <w:rPr>
          <w:rFonts w:ascii="Sakkal Majalla" w:hAnsi="Sakkal Majalla" w:cs="Sakkal Majalla"/>
          <w:i/>
          <w:iCs/>
          <w:sz w:val="26"/>
          <w:szCs w:val="26"/>
          <w:rtl/>
        </w:rPr>
        <w:t xml:space="preserve">Boyd, J.R. (1976). Destruction and Creation. Unpublished paper; and (1986). Patterns of Conflict. Unpublished briefing.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70.  </w:t>
      </w:r>
      <w:r>
        <w:rPr>
          <w:rFonts w:ascii="Sakkal Majalla" w:hAnsi="Sakkal Majalla" w:cs="Sakkal Majalla"/>
          <w:i/>
          <w:iCs/>
          <w:sz w:val="26"/>
          <w:szCs w:val="26"/>
          <w:rtl/>
        </w:rPr>
        <w:t xml:space="preserve">Braun, V. &amp; Clarke, V. (2006). Using Thematic Analysis in Psychology. Qualitative Research in Psychology, 3(2), 77-101.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71.  </w:t>
      </w:r>
      <w:r>
        <w:rPr>
          <w:rFonts w:ascii="Sakkal Majalla" w:hAnsi="Sakkal Majalla" w:cs="Sakkal Majalla"/>
          <w:i/>
          <w:iCs/>
          <w:sz w:val="26"/>
          <w:szCs w:val="26"/>
          <w:rtl/>
        </w:rPr>
        <w:t xml:space="preserve">Chapra, M.U. (1992). Islam and the Economic Challenge. The Islamic Foundation &amp;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72.  </w:t>
      </w:r>
      <w:r>
        <w:rPr>
          <w:rFonts w:ascii="Sakkal Majalla" w:hAnsi="Sakkal Majalla" w:cs="Sakkal Majalla"/>
          <w:i/>
          <w:iCs/>
          <w:sz w:val="26"/>
          <w:szCs w:val="26"/>
          <w:rtl/>
        </w:rPr>
        <w:t xml:space="preserve">Christensen, C.R. &amp; Hansen, A.J. (1987). Teaching and the Case Method.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73.  </w:t>
      </w:r>
      <w:r>
        <w:rPr>
          <w:rFonts w:ascii="Sakkal Majalla" w:hAnsi="Sakkal Majalla" w:cs="Sakkal Majalla"/>
          <w:i/>
          <w:iCs/>
          <w:sz w:val="26"/>
          <w:szCs w:val="26"/>
          <w:rtl/>
        </w:rPr>
        <w:t xml:space="preserve">Coady, C.A.J. (1992). Testimony: A Philosophical Study.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74.  </w:t>
      </w:r>
      <w:r>
        <w:rPr>
          <w:rFonts w:ascii="Sakkal Majalla" w:hAnsi="Sakkal Majalla" w:cs="Sakkal Majalla"/>
          <w:i/>
          <w:iCs/>
          <w:sz w:val="26"/>
          <w:szCs w:val="26"/>
          <w:rtl/>
        </w:rPr>
        <w:t xml:space="preserve">Cohen, J. (1960). A Coefficient of Agreement for Nominal Scales. Educational and Psychological Measurement, 20(1), 37-46.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75.  </w:t>
      </w:r>
      <w:r>
        <w:rPr>
          <w:rFonts w:ascii="Sakkal Majalla" w:hAnsi="Sakkal Majalla" w:cs="Sakkal Majalla"/>
          <w:i/>
          <w:iCs/>
          <w:sz w:val="26"/>
          <w:szCs w:val="26"/>
          <w:rtl/>
        </w:rPr>
        <w:t xml:space="preserve">Covey, S. R. (2011). The 3rd Alternative: Solving Life's Most Difficult Problems.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76.  </w:t>
      </w:r>
      <w:r>
        <w:rPr>
          <w:rFonts w:ascii="Sakkal Majalla" w:hAnsi="Sakkal Majalla" w:cs="Sakkal Majalla"/>
          <w:i/>
          <w:iCs/>
          <w:sz w:val="26"/>
          <w:szCs w:val="26"/>
          <w:rtl/>
        </w:rPr>
        <w:t xml:space="preserve">Darling, M., Parry, C. &amp; Moore, J. (2005). Learning in the Thick of It. Harvard Business Review, 83(7), 84-92.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77.  </w:t>
      </w:r>
      <w:r>
        <w:rPr>
          <w:rFonts w:ascii="Sakkal Majalla" w:hAnsi="Sakkal Majalla" w:cs="Sakkal Majalla"/>
          <w:i/>
          <w:iCs/>
          <w:sz w:val="26"/>
          <w:szCs w:val="26"/>
          <w:rtl/>
        </w:rPr>
        <w:t xml:space="preserve">Davis, J.H., Schoorman, F.D. &amp; Donaldson, L. (1997). Toward a Stewardship Theory of Management. AMR, 22(1), 20-47.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78.  </w:t>
      </w:r>
      <w:r>
        <w:rPr>
          <w:rFonts w:ascii="Sakkal Majalla" w:hAnsi="Sakkal Majalla" w:cs="Sakkal Majalla"/>
          <w:i/>
          <w:iCs/>
          <w:sz w:val="26"/>
          <w:szCs w:val="26"/>
          <w:rtl/>
        </w:rPr>
        <w:t xml:space="preserve">Deci, E.L. &amp; Ryan, R.M. (1985). Intrinsic Motivation and Self-Determination in Human Behavior. Plenum.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79.  </w:t>
      </w:r>
      <w:r>
        <w:rPr>
          <w:rFonts w:ascii="Sakkal Majalla" w:hAnsi="Sakkal Majalla" w:cs="Sakkal Majalla"/>
          <w:i/>
          <w:iCs/>
          <w:sz w:val="26"/>
          <w:szCs w:val="26"/>
          <w:rtl/>
        </w:rPr>
        <w:t xml:space="preserve">Deming, W.E. (1986). Out of the Crisis.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80.  </w:t>
      </w:r>
      <w:r>
        <w:rPr>
          <w:rFonts w:ascii="Sakkal Majalla" w:hAnsi="Sakkal Majalla" w:cs="Sakkal Majalla"/>
          <w:i/>
          <w:iCs/>
          <w:sz w:val="26"/>
          <w:szCs w:val="26"/>
          <w:rtl/>
        </w:rPr>
        <w:t xml:space="preserve">Descartes, R. (1641/1984). Meditations on First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81.  </w:t>
      </w:r>
      <w:r>
        <w:rPr>
          <w:rFonts w:ascii="Sakkal Majalla" w:hAnsi="Sakkal Majalla" w:cs="Sakkal Majalla"/>
          <w:i/>
          <w:iCs/>
          <w:sz w:val="26"/>
          <w:szCs w:val="26"/>
          <w:rtl/>
        </w:rPr>
        <w:t xml:space="preserve">Donaldson, T. &amp; Preston, L.E. (1995). The Stakeholder Theory of the Corporation: Concepts, Evidence, and Implications. Academy of Management Review, 20(1), 65-91.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82.  </w:t>
      </w:r>
      <w:r>
        <w:rPr>
          <w:rFonts w:ascii="Sakkal Majalla" w:hAnsi="Sakkal Majalla" w:cs="Sakkal Majalla"/>
          <w:i/>
          <w:iCs/>
          <w:sz w:val="26"/>
          <w:szCs w:val="26"/>
          <w:rtl/>
        </w:rPr>
        <w:t xml:space="preserve">Duhem, P. (1906/1954). The Aim and Structure of Physical Theory.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83.  </w:t>
      </w:r>
      <w:r>
        <w:rPr>
          <w:rFonts w:ascii="Sakkal Majalla" w:hAnsi="Sakkal Majalla" w:cs="Sakkal Majalla"/>
          <w:i/>
          <w:iCs/>
          <w:sz w:val="26"/>
          <w:szCs w:val="26"/>
          <w:rtl/>
        </w:rPr>
        <w:t xml:space="preserve">Eisenhardt, K.M. (1989). Building Theories from Case Study Research. Academy of Management Review, 14(4), 532-550.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84.  </w:t>
      </w:r>
      <w:r>
        <w:rPr>
          <w:rFonts w:ascii="Sakkal Majalla" w:hAnsi="Sakkal Majalla" w:cs="Sakkal Majalla"/>
          <w:i/>
          <w:iCs/>
          <w:sz w:val="26"/>
          <w:szCs w:val="26"/>
          <w:rtl/>
        </w:rPr>
        <w:t xml:space="preserve">El-Gamal, M. (2006). Islamic Finance: Law, Economics, and Practice.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85.  </w:t>
      </w:r>
      <w:r>
        <w:rPr>
          <w:rFonts w:ascii="Sakkal Majalla" w:hAnsi="Sakkal Majalla" w:cs="Sakkal Majalla"/>
          <w:i/>
          <w:iCs/>
          <w:sz w:val="26"/>
          <w:szCs w:val="26"/>
          <w:rtl/>
        </w:rPr>
        <w:t xml:space="preserve">Ericsson, K.A. &amp; Simon, H. (1993). Protocol Analysis: Verbal Reports as Data (Rev. ed.).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86.  </w:t>
      </w:r>
      <w:r>
        <w:rPr>
          <w:rFonts w:ascii="Sakkal Majalla" w:hAnsi="Sakkal Majalla" w:cs="Sakkal Majalla"/>
          <w:i/>
          <w:iCs/>
          <w:sz w:val="26"/>
          <w:szCs w:val="26"/>
          <w:rtl/>
        </w:rPr>
        <w:t xml:space="preserve">Fleiss, J. L. (1971). Measuring Nominal Scale Agreement Among Many Raters. Psychological Bulletin, 76(5), 378-382.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87.  </w:t>
      </w:r>
      <w:r>
        <w:rPr>
          <w:rFonts w:ascii="Sakkal Majalla" w:hAnsi="Sakkal Majalla" w:cs="Sakkal Majalla"/>
          <w:i/>
          <w:iCs/>
          <w:sz w:val="26"/>
          <w:szCs w:val="26"/>
          <w:rtl/>
        </w:rPr>
        <w:t xml:space="preserve">Freeman, R. E. (1984). Strategic Management: A Stakeholder Approach. Pitman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88.  </w:t>
      </w:r>
      <w:r>
        <w:rPr>
          <w:rFonts w:ascii="Sakkal Majalla" w:hAnsi="Sakkal Majalla" w:cs="Sakkal Majalla"/>
          <w:i/>
          <w:iCs/>
          <w:sz w:val="26"/>
          <w:szCs w:val="26"/>
          <w:rtl/>
        </w:rPr>
        <w:t xml:space="preserve">Friedman, M. (1970). The Social Responsibility of Business Is to Increase Its Profits. New York Times Magazine, Sept. 13.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89.  </w:t>
      </w:r>
      <w:r>
        <w:rPr>
          <w:rFonts w:ascii="Sakkal Majalla" w:hAnsi="Sakkal Majalla" w:cs="Sakkal Majalla"/>
          <w:i/>
          <w:iCs/>
          <w:sz w:val="26"/>
          <w:szCs w:val="26"/>
          <w:rtl/>
        </w:rPr>
        <w:t xml:space="preserve">Gadamer, H-G. (1960/2004). Truth and Method. Continuum.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90.  </w:t>
      </w:r>
      <w:r>
        <w:rPr>
          <w:rFonts w:ascii="Sakkal Majalla" w:hAnsi="Sakkal Majalla" w:cs="Sakkal Majalla"/>
          <w:i/>
          <w:iCs/>
          <w:sz w:val="26"/>
          <w:szCs w:val="26"/>
          <w:rtl/>
        </w:rPr>
        <w:t xml:space="preserve">Ghoshal, S. (2005). Bad Management Theories Are Destroying Good Management Practices. Academy of Management Learning &amp; Education, 4(1), 75-91.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91.  </w:t>
      </w:r>
      <w:r>
        <w:rPr>
          <w:rFonts w:ascii="Sakkal Majalla" w:hAnsi="Sakkal Majalla" w:cs="Sakkal Majalla"/>
          <w:i/>
          <w:iCs/>
          <w:sz w:val="26"/>
          <w:szCs w:val="26"/>
          <w:rtl/>
        </w:rPr>
        <w:t xml:space="preserve">Gilligan, C. (1982). In a Different Voice: Psychological Theory and Women's Development.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92.  </w:t>
      </w:r>
      <w:r>
        <w:rPr>
          <w:rFonts w:ascii="Sakkal Majalla" w:hAnsi="Sakkal Majalla" w:cs="Sakkal Majalla"/>
          <w:i/>
          <w:iCs/>
          <w:sz w:val="26"/>
          <w:szCs w:val="26"/>
          <w:rtl/>
        </w:rPr>
        <w:t xml:space="preserve">Gioia, D., Corley, K. &amp; Hamilton, A. (2013). Seeking Qualitative Rigor in Inductive Research. ORM, 16(1), 15-31.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93.  </w:t>
      </w:r>
      <w:r>
        <w:rPr>
          <w:rFonts w:ascii="Sakkal Majalla" w:hAnsi="Sakkal Majalla" w:cs="Sakkal Majalla"/>
          <w:i/>
          <w:iCs/>
          <w:sz w:val="26"/>
          <w:szCs w:val="26"/>
          <w:rtl/>
        </w:rPr>
        <w:t xml:space="preserve">Goldman, A. (1999). Knowledge in a Social World.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94.  </w:t>
      </w:r>
      <w:r>
        <w:rPr>
          <w:rFonts w:ascii="Sakkal Majalla" w:hAnsi="Sakkal Majalla" w:cs="Sakkal Majalla"/>
          <w:i/>
          <w:iCs/>
          <w:sz w:val="26"/>
          <w:szCs w:val="26"/>
          <w:rtl/>
        </w:rPr>
        <w:t xml:space="preserve">Goldman, A. (2001). Experts: Which Ones Should You Trust? Philosophy and Phenomenological Research, 63(1), 85-110.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95.  </w:t>
      </w:r>
      <w:r>
        <w:rPr>
          <w:rFonts w:ascii="Sakkal Majalla" w:hAnsi="Sakkal Majalla" w:cs="Sakkal Majalla"/>
          <w:i/>
          <w:iCs/>
          <w:sz w:val="26"/>
          <w:szCs w:val="26"/>
          <w:rtl/>
        </w:rPr>
        <w:t xml:space="preserve">Greenleaf, R.K. (1977). Servant Leadership: A Journey into the Nature of Legitimate Power and Greatness. Paulist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96.  </w:t>
      </w:r>
      <w:r>
        <w:rPr>
          <w:rFonts w:ascii="Sakkal Majalla" w:hAnsi="Sakkal Majalla" w:cs="Sakkal Majalla"/>
          <w:i/>
          <w:iCs/>
          <w:sz w:val="26"/>
          <w:szCs w:val="26"/>
          <w:rtl/>
        </w:rPr>
        <w:t xml:space="preserve">Hackman, J.R. &amp; Oldham, G.R. (1976). Motivation Through the Design of Work. Organizational Behavior and Human Performance, 16(2), 250-279.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97.  </w:t>
      </w:r>
      <w:r>
        <w:rPr>
          <w:rFonts w:ascii="Sakkal Majalla" w:hAnsi="Sakkal Majalla" w:cs="Sakkal Majalla"/>
          <w:i/>
          <w:iCs/>
          <w:sz w:val="26"/>
          <w:szCs w:val="26"/>
          <w:rtl/>
        </w:rPr>
        <w:t xml:space="preserve">Haidt, J. (2001). The Emotional Dog and Its Rational Tail. Psychological Review, 108(4), 814-834.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98.  </w:t>
      </w:r>
      <w:r>
        <w:rPr>
          <w:rFonts w:ascii="Sakkal Majalla" w:hAnsi="Sakkal Majalla" w:cs="Sakkal Majalla"/>
          <w:i/>
          <w:iCs/>
          <w:sz w:val="26"/>
          <w:szCs w:val="26"/>
          <w:rtl/>
        </w:rPr>
        <w:t xml:space="preserve">Hanson, N.R. (1958). Patterns of Discovery.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99.  </w:t>
      </w:r>
      <w:r>
        <w:rPr>
          <w:rFonts w:ascii="Sakkal Majalla" w:hAnsi="Sakkal Majalla" w:cs="Sakkal Majalla"/>
          <w:i/>
          <w:iCs/>
          <w:sz w:val="26"/>
          <w:szCs w:val="26"/>
          <w:rtl/>
        </w:rPr>
        <w:t xml:space="preserve">Hassan, M. A. (1992). The Tawhidic Approach in Management and Public Administration. INTAN.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100.  </w:t>
      </w:r>
      <w:r>
        <w:rPr>
          <w:rFonts w:ascii="Sakkal Majalla" w:hAnsi="Sakkal Majalla" w:cs="Sakkal Majalla"/>
          <w:i/>
          <w:iCs/>
          <w:sz w:val="26"/>
          <w:szCs w:val="26"/>
          <w:rtl/>
        </w:rPr>
        <w:t xml:space="preserve">Henderson, J.C. &amp; Venkatraman, N. (1993). Strategic Alignment: Leveraging Information Technology for Transforming Organizations. IBM Systems Journal, 32(1), 4-16.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101.  </w:t>
      </w:r>
      <w:r>
        <w:rPr>
          <w:rFonts w:ascii="Sakkal Majalla" w:hAnsi="Sakkal Majalla" w:cs="Sakkal Majalla"/>
          <w:i/>
          <w:iCs/>
          <w:sz w:val="26"/>
          <w:szCs w:val="26"/>
          <w:rtl/>
        </w:rPr>
        <w:t xml:space="preserve">Herr, K. &amp; Anderson, G.L. (2005). The Action Research Dissertation: A Guide for Students and Faculty. SAGE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102.  </w:t>
      </w:r>
      <w:r>
        <w:rPr>
          <w:rFonts w:ascii="Sakkal Majalla" w:hAnsi="Sakkal Majalla" w:cs="Sakkal Majalla"/>
          <w:i/>
          <w:iCs/>
          <w:sz w:val="26"/>
          <w:szCs w:val="26"/>
          <w:rtl/>
        </w:rPr>
        <w:t xml:space="preserve">Hevner, A.R., March, S.T., Park, J. &amp; Ram, S. (2004). Design Science in Information Systems Research. MIS Quarterly, 28(1), 75-105.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103.  </w:t>
      </w:r>
      <w:r>
        <w:rPr>
          <w:rFonts w:ascii="Sakkal Majalla" w:hAnsi="Sakkal Majalla" w:cs="Sakkal Majalla"/>
          <w:i/>
          <w:iCs/>
          <w:sz w:val="26"/>
          <w:szCs w:val="26"/>
          <w:rtl/>
        </w:rPr>
        <w:t xml:space="preserve">Hinkin, T. (1998). A Brief Tutorial on the Development of Measures for Use in Survey Questionnaires. ORM, 1(1), 104-121.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104.  </w:t>
      </w:r>
      <w:r>
        <w:rPr>
          <w:rFonts w:ascii="Sakkal Majalla" w:hAnsi="Sakkal Majalla" w:cs="Sakkal Majalla"/>
          <w:i/>
          <w:iCs/>
          <w:sz w:val="26"/>
          <w:szCs w:val="26"/>
          <w:rtl/>
        </w:rPr>
        <w:t xml:space="preserve">Hirsch, E.D. (1967). Validity in Interpretation. Yale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105.  </w:t>
      </w:r>
      <w:r>
        <w:rPr>
          <w:rFonts w:ascii="Sakkal Majalla" w:hAnsi="Sakkal Majalla" w:cs="Sakkal Majalla"/>
          <w:i/>
          <w:iCs/>
          <w:sz w:val="26"/>
          <w:szCs w:val="26"/>
          <w:rtl/>
        </w:rPr>
        <w:t xml:space="preserve">Hume, D. (1739). A Treatise of Human Nature. Book III, Part I, Section I. Oxford University Press, 2000.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106.  </w:t>
      </w:r>
      <w:r>
        <w:rPr>
          <w:rFonts w:ascii="Sakkal Majalla" w:hAnsi="Sakkal Majalla" w:cs="Sakkal Majalla"/>
          <w:i/>
          <w:iCs/>
          <w:sz w:val="26"/>
          <w:szCs w:val="26"/>
          <w:rtl/>
        </w:rPr>
        <w:t xml:space="preserve">Hume, D. (1748/1975). An Enquiry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107.  </w:t>
      </w:r>
      <w:r>
        <w:rPr>
          <w:rFonts w:ascii="Sakkal Majalla" w:hAnsi="Sakkal Majalla" w:cs="Sakkal Majalla"/>
          <w:i/>
          <w:iCs/>
          <w:sz w:val="26"/>
          <w:szCs w:val="26"/>
          <w:rtl/>
        </w:rPr>
        <w:t xml:space="preserve">Huseman, R.C., Hatfield, J.D. &amp; Miles, E.W. (1987). A New Perspective on Equity Theory. AMR, 12(2), 222-234.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108.  </w:t>
      </w:r>
      <w:r>
        <w:rPr>
          <w:rFonts w:ascii="Sakkal Majalla" w:hAnsi="Sakkal Majalla" w:cs="Sakkal Majalla"/>
          <w:i/>
          <w:iCs/>
          <w:sz w:val="26"/>
          <w:szCs w:val="26"/>
          <w:rtl/>
        </w:rPr>
        <w:t xml:space="preserve">IFSB (2023). Islamic Financial Services Industry Stability Report 2023. Islamic Financial Services Board.</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109.  </w:t>
      </w:r>
      <w:r>
        <w:rPr>
          <w:rFonts w:ascii="Sakkal Majalla" w:hAnsi="Sakkal Majalla" w:cs="Sakkal Majalla"/>
          <w:i/>
          <w:iCs/>
          <w:sz w:val="26"/>
          <w:szCs w:val="26"/>
          <w:rtl/>
        </w:rPr>
        <w:t xml:space="preserve">Imai, M. (1986). Kaizen: The Key to Japan's Competitive Success. McGraw-Hill.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110.  </w:t>
      </w:r>
      <w:r>
        <w:rPr>
          <w:rFonts w:ascii="Sakkal Majalla" w:hAnsi="Sakkal Majalla" w:cs="Sakkal Majalla"/>
          <w:i/>
          <w:iCs/>
          <w:sz w:val="26"/>
          <w:szCs w:val="26"/>
          <w:rtl/>
        </w:rPr>
        <w:t xml:space="preserve">Ioannidis, J. (2005). Why Most Published Research Findings Are False. PLoS Medicine, 2(8), e124.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111.  </w:t>
      </w:r>
      <w:r>
        <w:rPr>
          <w:rFonts w:ascii="Sakkal Majalla" w:hAnsi="Sakkal Majalla" w:cs="Sakkal Majalla"/>
          <w:i/>
          <w:iCs/>
          <w:sz w:val="26"/>
          <w:szCs w:val="26"/>
          <w:rtl/>
        </w:rPr>
        <w:t xml:space="preserve">ISO 9001:2015. Quality Management Systems: Requirements. International Organization for Standardization.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112.  </w:t>
      </w:r>
      <w:r>
        <w:rPr>
          <w:rFonts w:ascii="Sakkal Majalla" w:hAnsi="Sakkal Majalla" w:cs="Sakkal Majalla"/>
          <w:i/>
          <w:iCs/>
          <w:sz w:val="26"/>
          <w:szCs w:val="26"/>
          <w:rtl/>
        </w:rPr>
        <w:t xml:space="preserve">James, W. (1907). Pragmatism: A New Name for Some Old Ways of Thinking. Longmans Green.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113.  </w:t>
      </w:r>
      <w:r>
        <w:rPr>
          <w:rFonts w:ascii="Sakkal Majalla" w:hAnsi="Sakkal Majalla" w:cs="Sakkal Majalla"/>
          <w:i/>
          <w:iCs/>
          <w:sz w:val="26"/>
          <w:szCs w:val="26"/>
          <w:rtl/>
        </w:rPr>
        <w:t xml:space="preserve">Kahneman, D. &amp; Klein, G. (2009). Conditions for Intuitive Expertise: A Failure to Disagree. American Psychologist, 64(6), 515-526.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114.  </w:t>
      </w:r>
      <w:r>
        <w:rPr>
          <w:rFonts w:ascii="Sakkal Majalla" w:hAnsi="Sakkal Majalla" w:cs="Sakkal Majalla"/>
          <w:i/>
          <w:iCs/>
          <w:sz w:val="26"/>
          <w:szCs w:val="26"/>
          <w:rtl/>
        </w:rPr>
        <w:t xml:space="preserve">Kahneman, D. (2011). Thinking, Fast and Slow.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115.  </w:t>
      </w:r>
      <w:r>
        <w:rPr>
          <w:rFonts w:ascii="Sakkal Majalla" w:hAnsi="Sakkal Majalla" w:cs="Sakkal Majalla"/>
          <w:i/>
          <w:iCs/>
          <w:sz w:val="26"/>
          <w:szCs w:val="26"/>
          <w:rtl/>
        </w:rPr>
        <w:t xml:space="preserve">Kant, I. (1781/1998). Critique of Pure Reason.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116.  </w:t>
      </w:r>
      <w:r>
        <w:rPr>
          <w:rFonts w:ascii="Sakkal Majalla" w:hAnsi="Sakkal Majalla" w:cs="Sakkal Majalla"/>
          <w:i/>
          <w:iCs/>
          <w:sz w:val="26"/>
          <w:szCs w:val="26"/>
          <w:rtl/>
        </w:rPr>
        <w:t xml:space="preserve">Kant, I. (1785/1997). Groundwork of the Metaphysics of Morals.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117.  </w:t>
      </w:r>
      <w:r>
        <w:rPr>
          <w:rFonts w:ascii="Sakkal Majalla" w:hAnsi="Sakkal Majalla" w:cs="Sakkal Majalla"/>
          <w:i/>
          <w:iCs/>
          <w:sz w:val="26"/>
          <w:szCs w:val="26"/>
          <w:rtl/>
        </w:rPr>
        <w:t xml:space="preserve">Kant, I. (1797/1996). On a Supposed Right to Lie from Philanthropy. In Practical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118.  </w:t>
      </w:r>
      <w:r>
        <w:rPr>
          <w:rFonts w:ascii="Sakkal Majalla" w:hAnsi="Sakkal Majalla" w:cs="Sakkal Majalla"/>
          <w:i/>
          <w:iCs/>
          <w:sz w:val="26"/>
          <w:szCs w:val="26"/>
          <w:rtl/>
        </w:rPr>
        <w:t xml:space="preserve">Kaplan, R.S. &amp; Norton, D.P. (1996). The Balanced Scorecard: Translating Strategy into Action.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119.  </w:t>
      </w:r>
      <w:r>
        <w:rPr>
          <w:rFonts w:ascii="Sakkal Majalla" w:hAnsi="Sakkal Majalla" w:cs="Sakkal Majalla"/>
          <w:i/>
          <w:iCs/>
          <w:sz w:val="26"/>
          <w:szCs w:val="26"/>
          <w:rtl/>
        </w:rPr>
        <w:t xml:space="preserve">Kaplan, R.S. &amp; Norton, D.P. (2001). The Strategy-Focused Organization.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120.  </w:t>
      </w:r>
      <w:r>
        <w:rPr>
          <w:rFonts w:ascii="Sakkal Majalla" w:hAnsi="Sakkal Majalla" w:cs="Sakkal Majalla"/>
          <w:i/>
          <w:iCs/>
          <w:sz w:val="26"/>
          <w:szCs w:val="26"/>
          <w:rtl/>
        </w:rPr>
        <w:t xml:space="preserve">Katz, D. &amp; Kahn, R.L. (1978). The Social Psychology of Organizations (2nd ed.).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121.  </w:t>
      </w:r>
      <w:r>
        <w:rPr>
          <w:rFonts w:ascii="Sakkal Majalla" w:hAnsi="Sakkal Majalla" w:cs="Sakkal Majalla"/>
          <w:i/>
          <w:iCs/>
          <w:sz w:val="26"/>
          <w:szCs w:val="26"/>
          <w:rtl/>
        </w:rPr>
        <w:t xml:space="preserve">Khan, F. (2010). How "Islamic" Is Islamic Banking? Journal of Economic Behavior &amp; Organization, 76(3), 805-820.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122.  </w:t>
      </w:r>
      <w:r>
        <w:rPr>
          <w:rFonts w:ascii="Sakkal Majalla" w:hAnsi="Sakkal Majalla" w:cs="Sakkal Majalla"/>
          <w:i/>
          <w:iCs/>
          <w:sz w:val="26"/>
          <w:szCs w:val="26"/>
          <w:rtl/>
        </w:rPr>
        <w:t xml:space="preserve">Khurana, R. (2007). From Higher Aims to Hired Hands: The Social Transformation of American Business Schools.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123.  </w:t>
      </w:r>
      <w:r>
        <w:rPr>
          <w:rFonts w:ascii="Sakkal Majalla" w:hAnsi="Sakkal Majalla" w:cs="Sakkal Majalla"/>
          <w:i/>
          <w:iCs/>
          <w:sz w:val="26"/>
          <w:szCs w:val="26"/>
          <w:rtl/>
        </w:rPr>
        <w:t xml:space="preserve">Klein, G. (1998). Sources of Power: How People Make Decisions.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124.  </w:t>
      </w:r>
      <w:r>
        <w:rPr>
          <w:rFonts w:ascii="Sakkal Majalla" w:hAnsi="Sakkal Majalla" w:cs="Sakkal Majalla"/>
          <w:i/>
          <w:iCs/>
          <w:sz w:val="26"/>
          <w:szCs w:val="26"/>
          <w:rtl/>
        </w:rPr>
        <w:t xml:space="preserve">Kuhn, T. S. (1962). The Structure of Scientific Revolutions. University of Chicago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125.  </w:t>
      </w:r>
      <w:r>
        <w:rPr>
          <w:rFonts w:ascii="Sakkal Majalla" w:hAnsi="Sakkal Majalla" w:cs="Sakkal Majalla"/>
          <w:i/>
          <w:iCs/>
          <w:sz w:val="26"/>
          <w:szCs w:val="26"/>
          <w:rtl/>
        </w:rPr>
        <w:t xml:space="preserve">Kuran, T. (2004). Islam and Mammon: The Economic Predicaments of Islamism.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126.  </w:t>
      </w:r>
      <w:r>
        <w:rPr>
          <w:rFonts w:ascii="Sakkal Majalla" w:hAnsi="Sakkal Majalla" w:cs="Sakkal Majalla"/>
          <w:i/>
          <w:iCs/>
          <w:sz w:val="26"/>
          <w:szCs w:val="26"/>
          <w:rtl/>
        </w:rPr>
        <w:t xml:space="preserve">Lakatos, I. (1970). Falsification and the Methodology of Scientific Research Programmes. In Lakatos &amp; Musgrave (eds.), Criticism and the Growth of Knowledge. Cambridge University Press, 91-196.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127.  </w:t>
      </w:r>
      <w:r>
        <w:rPr>
          <w:rFonts w:ascii="Sakkal Majalla" w:hAnsi="Sakkal Majalla" w:cs="Sakkal Majalla"/>
          <w:i/>
          <w:iCs/>
          <w:sz w:val="26"/>
          <w:szCs w:val="26"/>
          <w:rtl/>
        </w:rPr>
        <w:t xml:space="preserve">Lakatos, I. (1978). The Methodology of Scientific Research Programmes.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128.  </w:t>
      </w:r>
      <w:r>
        <w:rPr>
          <w:rFonts w:ascii="Sakkal Majalla" w:hAnsi="Sakkal Majalla" w:cs="Sakkal Majalla"/>
          <w:i/>
          <w:iCs/>
          <w:sz w:val="26"/>
          <w:szCs w:val="26"/>
          <w:rtl/>
        </w:rPr>
        <w:t xml:space="preserve">Laloux, F. (2014). Reinventing Organizations: A Guide to Creating Organizations Inspired by the Next Stage in Human Consciousness. Nelson Parker.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129.  </w:t>
      </w:r>
      <w:r>
        <w:rPr>
          <w:rFonts w:ascii="Sakkal Majalla" w:hAnsi="Sakkal Majalla" w:cs="Sakkal Majalla"/>
          <w:i/>
          <w:iCs/>
          <w:sz w:val="26"/>
          <w:szCs w:val="26"/>
          <w:rtl/>
        </w:rPr>
        <w:t xml:space="preserve">Landis, J.R. &amp; Koch, G.G. (1977). The Measurement of Observer Agreement for Categorical Data. Biometrics, 33(1), 159-174.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130.  </w:t>
      </w:r>
      <w:r>
        <w:rPr>
          <w:rFonts w:ascii="Sakkal Majalla" w:hAnsi="Sakkal Majalla" w:cs="Sakkal Majalla"/>
          <w:i/>
          <w:iCs/>
          <w:sz w:val="26"/>
          <w:szCs w:val="26"/>
          <w:rtl/>
        </w:rPr>
        <w:t xml:space="preserve">Langley, A. (1995). Between "Paralysis by Analysis" and "Extinction by Instinct". Sloan Management Review, 36(3), 63-76.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131.  </w:t>
      </w:r>
      <w:r>
        <w:rPr>
          <w:rFonts w:ascii="Sakkal Majalla" w:hAnsi="Sakkal Majalla" w:cs="Sakkal Majalla"/>
          <w:i/>
          <w:iCs/>
          <w:sz w:val="26"/>
          <w:szCs w:val="26"/>
          <w:rtl/>
        </w:rPr>
        <w:t xml:space="preserve">LaPiere, R. (1934). Attitudes vs. Actions. Social Forces, 13(2), 230-237.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132.  </w:t>
      </w:r>
      <w:r>
        <w:rPr>
          <w:rFonts w:ascii="Sakkal Majalla" w:hAnsi="Sakkal Majalla" w:cs="Sakkal Majalla"/>
          <w:i/>
          <w:iCs/>
          <w:sz w:val="26"/>
          <w:szCs w:val="26"/>
          <w:rtl/>
        </w:rPr>
        <w:t xml:space="preserve">Locke, J. (1690/1975). An Essay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133.  </w:t>
      </w:r>
      <w:r>
        <w:rPr>
          <w:rFonts w:ascii="Sakkal Majalla" w:hAnsi="Sakkal Majalla" w:cs="Sakkal Majalla"/>
          <w:i/>
          <w:iCs/>
          <w:sz w:val="26"/>
          <w:szCs w:val="26"/>
          <w:rtl/>
        </w:rPr>
        <w:t xml:space="preserve">Locke, K. &amp; Golden-Biddle, K. (1997). Constructing Opportunities for Contribution. Academy of Management Review, 22(4), 1024-1052.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134.  </w:t>
      </w:r>
      <w:r>
        <w:rPr>
          <w:rFonts w:ascii="Sakkal Majalla" w:hAnsi="Sakkal Majalla" w:cs="Sakkal Majalla"/>
          <w:i/>
          <w:iCs/>
          <w:sz w:val="26"/>
          <w:szCs w:val="26"/>
          <w:rtl/>
        </w:rPr>
        <w:t xml:space="preserve">MacIntyre, A. (1981). After Virtue: A Study in Moral Theory. University of Notre Dame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135.  </w:t>
      </w:r>
      <w:r>
        <w:rPr>
          <w:rFonts w:ascii="Sakkal Majalla" w:hAnsi="Sakkal Majalla" w:cs="Sakkal Majalla"/>
          <w:i/>
          <w:iCs/>
          <w:sz w:val="26"/>
          <w:szCs w:val="26"/>
          <w:rtl/>
        </w:rPr>
        <w:t xml:space="preserve">Maslach, C. &amp; Leiter, M. (2016). Understanding the Burnout Experience. World Psychiatry, 15(2), 103-111.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136.  </w:t>
      </w:r>
      <w:r>
        <w:rPr>
          <w:rFonts w:ascii="Sakkal Majalla" w:hAnsi="Sakkal Majalla" w:cs="Sakkal Majalla"/>
          <w:i/>
          <w:iCs/>
          <w:sz w:val="26"/>
          <w:szCs w:val="26"/>
          <w:rtl/>
        </w:rPr>
        <w:t xml:space="preserve">Maslow, A. (1943). A Theory of Human Motivation. Psychological Review, 50(4), 370-396.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137.  </w:t>
      </w:r>
      <w:r>
        <w:rPr>
          <w:rFonts w:ascii="Sakkal Majalla" w:hAnsi="Sakkal Majalla" w:cs="Sakkal Majalla"/>
          <w:i/>
          <w:iCs/>
          <w:sz w:val="26"/>
          <w:szCs w:val="26"/>
          <w:rtl/>
        </w:rPr>
        <w:t xml:space="preserve">Mayo, E. (1933). The Human Problems of an Industrial Civilization. Macmillan.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138.  </w:t>
      </w:r>
      <w:r>
        <w:rPr>
          <w:rFonts w:ascii="Sakkal Majalla" w:hAnsi="Sakkal Majalla" w:cs="Sakkal Majalla"/>
          <w:i/>
          <w:iCs/>
          <w:sz w:val="26"/>
          <w:szCs w:val="26"/>
          <w:rtl/>
        </w:rPr>
        <w:t xml:space="preserve">Mill, J.S. (1863). Utilitarianism. Parker, Son &amp; Bourn.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139.  </w:t>
      </w:r>
      <w:r>
        <w:rPr>
          <w:rFonts w:ascii="Sakkal Majalla" w:hAnsi="Sakkal Majalla" w:cs="Sakkal Majalla"/>
          <w:i/>
          <w:iCs/>
          <w:sz w:val="26"/>
          <w:szCs w:val="26"/>
          <w:rtl/>
        </w:rPr>
        <w:t xml:space="preserve">Mintzberg, H. (1994). The Rise and Fall of Strategic Planning.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140.  </w:t>
      </w:r>
      <w:r>
        <w:rPr>
          <w:rFonts w:ascii="Sakkal Majalla" w:hAnsi="Sakkal Majalla" w:cs="Sakkal Majalla"/>
          <w:i/>
          <w:iCs/>
          <w:sz w:val="26"/>
          <w:szCs w:val="26"/>
          <w:rtl/>
        </w:rPr>
        <w:t xml:space="preserve">Mintzberg, H. (2004). Managers Not MBAs. Berrett-Koehler Publishers.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141.  </w:t>
      </w:r>
      <w:r>
        <w:rPr>
          <w:rFonts w:ascii="Sakkal Majalla" w:hAnsi="Sakkal Majalla" w:cs="Sakkal Majalla"/>
          <w:i/>
          <w:iCs/>
          <w:sz w:val="26"/>
          <w:szCs w:val="26"/>
          <w:rtl/>
        </w:rPr>
        <w:t xml:space="preserve">Mishra, P. (2017). Age of Anger: A History of the Present.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142.  </w:t>
      </w:r>
      <w:r>
        <w:rPr>
          <w:rFonts w:ascii="Sakkal Majalla" w:hAnsi="Sakkal Majalla" w:cs="Sakkal Majalla"/>
          <w:i/>
          <w:iCs/>
          <w:sz w:val="26"/>
          <w:szCs w:val="26"/>
          <w:rtl/>
        </w:rPr>
        <w:t xml:space="preserve">Moore, G.E. (1903). Principia Ethica.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143.  </w:t>
      </w:r>
      <w:r>
        <w:rPr>
          <w:rFonts w:ascii="Sakkal Majalla" w:hAnsi="Sakkal Majalla" w:cs="Sakkal Majalla"/>
          <w:i/>
          <w:iCs/>
          <w:sz w:val="26"/>
          <w:szCs w:val="26"/>
          <w:rtl/>
        </w:rPr>
        <w:t xml:space="preserve">Naqvi, S.N.H. (1994). Islam, Economics, and Society. Kegan Paul International.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144.  </w:t>
      </w:r>
      <w:r>
        <w:rPr>
          <w:rFonts w:ascii="Sakkal Majalla" w:hAnsi="Sakkal Majalla" w:cs="Sakkal Majalla"/>
          <w:i/>
          <w:iCs/>
          <w:sz w:val="26"/>
          <w:szCs w:val="26"/>
          <w:rtl/>
        </w:rPr>
        <w:t xml:space="preserve">Nickerson, R. (1998). Confirmation Bias: A Ubiquitous Phenomenon in Many Guises. Review of General Psychology, 2(2), 175-220.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145.  </w:t>
      </w:r>
      <w:r>
        <w:rPr>
          <w:rFonts w:ascii="Sakkal Majalla" w:hAnsi="Sakkal Majalla" w:cs="Sakkal Majalla"/>
          <w:i/>
          <w:iCs/>
          <w:sz w:val="26"/>
          <w:szCs w:val="26"/>
          <w:rtl/>
        </w:rPr>
        <w:t xml:space="preserve">Noddings, N. (1984). Caring: A Feminine Approach to Ethics and Moral Education. University of California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146.  </w:t>
      </w:r>
      <w:r>
        <w:rPr>
          <w:rFonts w:ascii="Sakkal Majalla" w:hAnsi="Sakkal Majalla" w:cs="Sakkal Majalla"/>
          <w:i/>
          <w:iCs/>
          <w:sz w:val="26"/>
          <w:szCs w:val="26"/>
          <w:rtl/>
        </w:rPr>
        <w:t xml:space="preserve">Nonaka, I. &amp; Takeuchi, H. (1995). The Knowledge-Creating Company.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147.  </w:t>
      </w:r>
      <w:r>
        <w:rPr>
          <w:rFonts w:ascii="Sakkal Majalla" w:hAnsi="Sakkal Majalla" w:cs="Sakkal Majalla"/>
          <w:i/>
          <w:iCs/>
          <w:sz w:val="26"/>
          <w:szCs w:val="26"/>
          <w:rtl/>
        </w:rPr>
        <w:t xml:space="preserve">Nosek, B. et al. (2018). The Preregistration Revolution. PNAS, 115(11), 2600-2606.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148.  </w:t>
      </w:r>
      <w:r>
        <w:rPr>
          <w:rFonts w:ascii="Sakkal Majalla" w:hAnsi="Sakkal Majalla" w:cs="Sakkal Majalla"/>
          <w:i/>
          <w:iCs/>
          <w:sz w:val="26"/>
          <w:szCs w:val="26"/>
          <w:rtl/>
        </w:rPr>
        <w:t xml:space="preserve">Nosek, B.A. et al. (2015). Promoting an Open Research Culture. Science, 348(6242), 1422-1425.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149.  </w:t>
      </w:r>
      <w:r>
        <w:rPr>
          <w:rFonts w:ascii="Sakkal Majalla" w:hAnsi="Sakkal Majalla" w:cs="Sakkal Majalla"/>
          <w:i/>
          <w:iCs/>
          <w:sz w:val="26"/>
          <w:szCs w:val="26"/>
          <w:rtl/>
        </w:rPr>
        <w:t xml:space="preserve">Ohno, T. (1988). Toyota Production System: Beyond Large-Scale Production. Productivity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150.  </w:t>
      </w:r>
      <w:r>
        <w:rPr>
          <w:rFonts w:ascii="Sakkal Majalla" w:hAnsi="Sakkal Majalla" w:cs="Sakkal Majalla"/>
          <w:i/>
          <w:iCs/>
          <w:sz w:val="26"/>
          <w:szCs w:val="26"/>
          <w:rtl/>
        </w:rPr>
        <w:t xml:space="preserve">Open Science Collaboration (2015). Estimating the Reproducibility of Psychological Science. Science, 349(6251), aac4716.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151.  </w:t>
      </w:r>
      <w:r>
        <w:rPr>
          <w:rFonts w:ascii="Sakkal Majalla" w:hAnsi="Sakkal Majalla" w:cs="Sakkal Majalla"/>
          <w:i/>
          <w:iCs/>
          <w:sz w:val="26"/>
          <w:szCs w:val="26"/>
          <w:rtl/>
        </w:rPr>
        <w:t xml:space="preserve">Osterwalder, A. &amp; Pigneur, Y. (2010). Business Model Generation.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152.  </w:t>
      </w:r>
      <w:r>
        <w:rPr>
          <w:rFonts w:ascii="Sakkal Majalla" w:hAnsi="Sakkal Majalla" w:cs="Sakkal Majalla"/>
          <w:i/>
          <w:iCs/>
          <w:sz w:val="26"/>
          <w:szCs w:val="26"/>
          <w:rtl/>
        </w:rPr>
        <w:t xml:space="preserve">Peters, T. &amp; Waterman, R. (1982). In Search of Excellence.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153.  </w:t>
      </w:r>
      <w:r>
        <w:rPr>
          <w:rFonts w:ascii="Sakkal Majalla" w:hAnsi="Sakkal Majalla" w:cs="Sakkal Majalla"/>
          <w:i/>
          <w:iCs/>
          <w:sz w:val="26"/>
          <w:szCs w:val="26"/>
          <w:rtl/>
        </w:rPr>
        <w:t xml:space="preserve">Pfeffer, J. &amp; Fong, C. T. (2002). The End of Business Schools? Less Success Than Meets the Eye. Academy of Management Learning &amp; Education, 1(1), 78-95.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154.  </w:t>
      </w:r>
      <w:r>
        <w:rPr>
          <w:rFonts w:ascii="Sakkal Majalla" w:hAnsi="Sakkal Majalla" w:cs="Sakkal Majalla"/>
          <w:i/>
          <w:iCs/>
          <w:sz w:val="26"/>
          <w:szCs w:val="26"/>
          <w:rtl/>
        </w:rPr>
        <w:t xml:space="preserve">Popper, K. (1959). The Logic of Scientific Discovery. Hutchinson.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155.  </w:t>
      </w:r>
      <w:r>
        <w:rPr>
          <w:rFonts w:ascii="Sakkal Majalla" w:hAnsi="Sakkal Majalla" w:cs="Sakkal Majalla"/>
          <w:i/>
          <w:iCs/>
          <w:sz w:val="26"/>
          <w:szCs w:val="26"/>
          <w:rtl/>
        </w:rPr>
        <w:t xml:space="preserve">Popper, K. (1963). Conjectures and Refutations: The Growth of Scientific Knowledge. Routledge.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156.  </w:t>
      </w:r>
      <w:r>
        <w:rPr>
          <w:rFonts w:ascii="Sakkal Majalla" w:hAnsi="Sakkal Majalla" w:cs="Sakkal Majalla"/>
          <w:i/>
          <w:iCs/>
          <w:sz w:val="26"/>
          <w:szCs w:val="26"/>
          <w:rtl/>
        </w:rPr>
        <w:t xml:space="preserve">Porter, M. (1985). Competitive Advantage: Creating and Sustaining Superior Performance.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157.  </w:t>
      </w:r>
      <w:r>
        <w:rPr>
          <w:rFonts w:ascii="Sakkal Majalla" w:hAnsi="Sakkal Majalla" w:cs="Sakkal Majalla"/>
          <w:i/>
          <w:iCs/>
          <w:sz w:val="26"/>
          <w:szCs w:val="26"/>
          <w:rtl/>
        </w:rPr>
        <w:t xml:space="preserve">Quine, W.V.O. (1951). Two Dogmas of Empiricism. The Philosophical Review, 60(1), 20-43.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158.  </w:t>
      </w:r>
      <w:r>
        <w:rPr>
          <w:rFonts w:ascii="Sakkal Majalla" w:hAnsi="Sakkal Majalla" w:cs="Sakkal Majalla"/>
          <w:i/>
          <w:iCs/>
          <w:sz w:val="26"/>
          <w:szCs w:val="26"/>
          <w:rtl/>
        </w:rPr>
        <w:t xml:space="preserve">Rawlins, B. (2009). Give the Emperor a Mirror: Toward Developing a Stakeholder Measurement of Organizational Transparency. Journal of Public Relations Research, 21(1), 71-99.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159.  </w:t>
      </w:r>
      <w:r>
        <w:rPr>
          <w:rFonts w:ascii="Sakkal Majalla" w:hAnsi="Sakkal Majalla" w:cs="Sakkal Majalla"/>
          <w:i/>
          <w:iCs/>
          <w:sz w:val="26"/>
          <w:szCs w:val="26"/>
          <w:rtl/>
        </w:rPr>
        <w:t xml:space="preserve">Rawls, J. (1971). A Theory of Justice.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160.  </w:t>
      </w:r>
      <w:r>
        <w:rPr>
          <w:rFonts w:ascii="Sakkal Majalla" w:hAnsi="Sakkal Majalla" w:cs="Sakkal Majalla"/>
          <w:i/>
          <w:iCs/>
          <w:sz w:val="26"/>
          <w:szCs w:val="26"/>
          <w:rtl/>
        </w:rPr>
        <w:t xml:space="preserve">Ricœur, P. (1976). Interpretation Theory: Discourse and the Surplus of Meaning. Texas Christian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161.  </w:t>
      </w:r>
      <w:r>
        <w:rPr>
          <w:rFonts w:ascii="Sakkal Majalla" w:hAnsi="Sakkal Majalla" w:cs="Sakkal Majalla"/>
          <w:i/>
          <w:iCs/>
          <w:sz w:val="26"/>
          <w:szCs w:val="26"/>
          <w:rtl/>
        </w:rPr>
        <w:t xml:space="preserve">Said, E. W. (1978). Orientalism. Pantheon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162.  </w:t>
      </w:r>
      <w:r>
        <w:rPr>
          <w:rFonts w:ascii="Sakkal Majalla" w:hAnsi="Sakkal Majalla" w:cs="Sakkal Majalla"/>
          <w:i/>
          <w:iCs/>
          <w:sz w:val="26"/>
          <w:szCs w:val="26"/>
          <w:rtl/>
        </w:rPr>
        <w:t xml:space="preserve">Schein, E. (1980). Organizational Psychology (3rd ed.). Prentice-Hall.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163.  </w:t>
      </w:r>
      <w:r>
        <w:rPr>
          <w:rFonts w:ascii="Sakkal Majalla" w:hAnsi="Sakkal Majalla" w:cs="Sakkal Majalla"/>
          <w:i/>
          <w:iCs/>
          <w:sz w:val="26"/>
          <w:szCs w:val="26"/>
          <w:rtl/>
        </w:rPr>
        <w:t xml:space="preserve">Schleiermacher, F. (1998 [1838]). Hermeneutics and Criticism.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164.  </w:t>
      </w:r>
      <w:r>
        <w:rPr>
          <w:rFonts w:ascii="Sakkal Majalla" w:hAnsi="Sakkal Majalla" w:cs="Sakkal Majalla"/>
          <w:i/>
          <w:iCs/>
          <w:sz w:val="26"/>
          <w:szCs w:val="26"/>
          <w:rtl/>
        </w:rPr>
        <w:t xml:space="preserve">Schön, D. (1983). The Reflective Practitioner. Basic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165.  </w:t>
      </w:r>
      <w:r>
        <w:rPr>
          <w:rFonts w:ascii="Sakkal Majalla" w:hAnsi="Sakkal Majalla" w:cs="Sakkal Majalla"/>
          <w:i/>
          <w:iCs/>
          <w:sz w:val="26"/>
          <w:szCs w:val="26"/>
          <w:rtl/>
        </w:rPr>
        <w:t xml:space="preserve">Senge, P. (1990). The Fifth Discipline: The Art and Practice of the Learning Organization.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166.  </w:t>
      </w:r>
      <w:r>
        <w:rPr>
          <w:rFonts w:ascii="Sakkal Majalla" w:hAnsi="Sakkal Majalla" w:cs="Sakkal Majalla"/>
          <w:i/>
          <w:iCs/>
          <w:sz w:val="26"/>
          <w:szCs w:val="26"/>
          <w:rtl/>
        </w:rPr>
        <w:t xml:space="preserve">Shadish, W., Cook, T. &amp; Campbell, D. (2002). Experimental and Quasi-Experimental Designs. Houghton Mifflin.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167.  </w:t>
      </w:r>
      <w:r>
        <w:rPr>
          <w:rFonts w:ascii="Sakkal Majalla" w:hAnsi="Sakkal Majalla" w:cs="Sakkal Majalla"/>
          <w:i/>
          <w:iCs/>
          <w:sz w:val="26"/>
          <w:szCs w:val="26"/>
          <w:rtl/>
        </w:rPr>
        <w:t xml:space="preserve">Simon, H. (1955). A Behavioral Model of Rational Choice. Quarterly Journal of Economics, 69(1), 99-118.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168.  </w:t>
      </w:r>
      <w:r>
        <w:rPr>
          <w:rFonts w:ascii="Sakkal Majalla" w:hAnsi="Sakkal Majalla" w:cs="Sakkal Majalla"/>
          <w:i/>
          <w:iCs/>
          <w:sz w:val="26"/>
          <w:szCs w:val="26"/>
          <w:rtl/>
        </w:rPr>
        <w:t xml:space="preserve">Simon, H.A. (1960). The New Science of Management Decision.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169.  </w:t>
      </w:r>
      <w:r>
        <w:rPr>
          <w:rFonts w:ascii="Sakkal Majalla" w:hAnsi="Sakkal Majalla" w:cs="Sakkal Majalla"/>
          <w:i/>
          <w:iCs/>
          <w:sz w:val="26"/>
          <w:szCs w:val="26"/>
          <w:rtl/>
        </w:rPr>
        <w:t xml:space="preserve">Snowden, D.J. &amp; Boone, M.E. (2007). A Leader's Framework for Decision Making. Harvard Business Review, 85(11), 68-76.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170.  </w:t>
      </w:r>
      <w:r>
        <w:rPr>
          <w:rFonts w:ascii="Sakkal Majalla" w:hAnsi="Sakkal Majalla" w:cs="Sakkal Majalla"/>
          <w:i/>
          <w:iCs/>
          <w:sz w:val="26"/>
          <w:szCs w:val="26"/>
          <w:rtl/>
        </w:rPr>
        <w:t xml:space="preserve">Staw, B.M. (1976). Knee-Deep in the Big Muddy: A Study of Escalating Commitment. Organizational Behavior and Human Performance, 16(1), 27-44.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171.  </w:t>
      </w:r>
      <w:r>
        <w:rPr>
          <w:rFonts w:ascii="Sakkal Majalla" w:hAnsi="Sakkal Majalla" w:cs="Sakkal Majalla"/>
          <w:i/>
          <w:iCs/>
          <w:sz w:val="26"/>
          <w:szCs w:val="26"/>
          <w:rtl/>
        </w:rPr>
        <w:t xml:space="preserve">Streeck, W. (2016). How Will Capitalism End? Essays on a Failing System. Verso.</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172.  </w:t>
      </w:r>
      <w:r>
        <w:rPr>
          <w:rFonts w:ascii="Sakkal Majalla" w:hAnsi="Sakkal Majalla" w:cs="Sakkal Majalla"/>
          <w:i/>
          <w:iCs/>
          <w:sz w:val="26"/>
          <w:szCs w:val="26"/>
          <w:rtl/>
        </w:rPr>
        <w:t xml:space="preserve">Taylor, F. W. (1911). The Principles of Scientific Management. Harper &amp; Brothers.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173.  </w:t>
      </w:r>
      <w:r>
        <w:rPr>
          <w:rFonts w:ascii="Sakkal Majalla" w:hAnsi="Sakkal Majalla" w:cs="Sakkal Majalla"/>
          <w:i/>
          <w:iCs/>
          <w:sz w:val="26"/>
          <w:szCs w:val="26"/>
          <w:rtl/>
        </w:rPr>
        <w:t xml:space="preserve">Tedeschi, R. &amp; Calhoun, L. (2004). Posttraumatic Growth. Psychological Inquiry, 15(1), 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174.  </w:t>
      </w:r>
      <w:r>
        <w:rPr>
          <w:rFonts w:ascii="Sakkal Majalla" w:hAnsi="Sakkal Majalla" w:cs="Sakkal Majalla"/>
          <w:i/>
          <w:iCs/>
          <w:sz w:val="26"/>
          <w:szCs w:val="26"/>
          <w:rtl/>
        </w:rPr>
        <w:t xml:space="preserve">Vandenberg, R. &amp; Lance, C. (2000). Measurement Invariance Literature. ORM, 3(1), 4-70.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175.  </w:t>
      </w:r>
      <w:r>
        <w:rPr>
          <w:rFonts w:ascii="Sakkal Majalla" w:hAnsi="Sakkal Majalla" w:cs="Sakkal Majalla"/>
          <w:i/>
          <w:iCs/>
          <w:sz w:val="26"/>
          <w:szCs w:val="26"/>
          <w:rtl/>
        </w:rPr>
        <w:t xml:space="preserve">Vroom, V. &amp; Yetton, P. (1973). Leadership and Decision-Making. University of Pittsburgh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176.  </w:t>
      </w:r>
      <w:r>
        <w:rPr>
          <w:rFonts w:ascii="Sakkal Majalla" w:hAnsi="Sakkal Majalla" w:cs="Sakkal Majalla"/>
          <w:i/>
          <w:iCs/>
          <w:sz w:val="26"/>
          <w:szCs w:val="26"/>
          <w:rtl/>
        </w:rPr>
        <w:t xml:space="preserve">Waterman, R., Peters, T. &amp; Phillips, J. (1980). Structure Is Not Organization. Business Horizons, 23(3), 14-26.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177.  </w:t>
      </w:r>
      <w:r>
        <w:rPr>
          <w:rFonts w:ascii="Sakkal Majalla" w:hAnsi="Sakkal Majalla" w:cs="Sakkal Majalla"/>
          <w:i/>
          <w:iCs/>
          <w:sz w:val="26"/>
          <w:szCs w:val="26"/>
          <w:rtl/>
        </w:rPr>
        <w:t xml:space="preserve">Worline, M.C. &amp; Dutton, J.E. (2017). Awakening Compassion at Work. Berrett-Koehler.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178.  </w:t>
      </w:r>
      <w:r>
        <w:rPr>
          <w:rFonts w:ascii="Sakkal Majalla" w:hAnsi="Sakkal Majalla" w:cs="Sakkal Majalla"/>
          <w:i/>
          <w:iCs/>
          <w:sz w:val="26"/>
          <w:szCs w:val="26"/>
          <w:rtl/>
        </w:rPr>
        <w:t xml:space="preserve">Yin, R. (2018). Case Study Research and Applications (6th ed.). Sage.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179.  </w:t>
      </w:r>
      <w:r>
        <w:rPr>
          <w:rFonts w:ascii="Sakkal Majalla" w:hAnsi="Sakkal Majalla" w:cs="Sakkal Majalla"/>
          <w:i/>
          <w:iCs/>
          <w:sz w:val="26"/>
          <w:szCs w:val="26"/>
          <w:rtl/>
        </w:rPr>
        <w:t xml:space="preserve">Zagzebski, L. (2012). Epistemic Authority: A Theory of Trust, Authority, and Autonomy in Belief. Oxford University Press.</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